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E3" w:rsidRPr="000D2BD8" w:rsidRDefault="00AD51E3" w:rsidP="00AD51E3">
      <w:pPr>
        <w:pStyle w:val="ListParagraph"/>
        <w:ind w:left="0"/>
        <w:jc w:val="both"/>
        <w:rPr>
          <w:rFonts w:ascii="Times New Roman" w:hAnsi="Times New Roman" w:cs="Times New Roman"/>
          <w:sz w:val="24"/>
          <w:szCs w:val="24"/>
        </w:rPr>
      </w:pPr>
      <w:bookmarkStart w:id="0" w:name="_GoBack"/>
      <w:bookmarkEnd w:id="0"/>
    </w:p>
    <w:p w:rsidR="00AD51E3" w:rsidRPr="000D2BD8" w:rsidRDefault="00AD51E3" w:rsidP="00AD51E3">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AD51E3" w:rsidRPr="000D2BD8" w:rsidRDefault="00AD51E3" w:rsidP="00AD51E3">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AD51E3" w:rsidRPr="000D2BD8" w:rsidRDefault="00AD51E3" w:rsidP="00AD51E3">
      <w:pPr>
        <w:pStyle w:val="NoSpacing"/>
        <w:jc w:val="center"/>
        <w:rPr>
          <w:rFonts w:ascii="Times New Roman" w:hAnsi="Times New Roman"/>
          <w:sz w:val="24"/>
          <w:szCs w:val="24"/>
        </w:rPr>
      </w:pPr>
      <w:r w:rsidRPr="000D2BD8">
        <w:rPr>
          <w:rFonts w:ascii="Times New Roman" w:hAnsi="Times New Roman"/>
          <w:b/>
          <w:sz w:val="24"/>
          <w:szCs w:val="24"/>
        </w:rPr>
        <w:t>LAND DIVISION</w:t>
      </w:r>
    </w:p>
    <w:p w:rsidR="00AD51E3" w:rsidRPr="000D2BD8" w:rsidRDefault="00AD51E3" w:rsidP="00AD51E3">
      <w:pPr>
        <w:jc w:val="center"/>
        <w:rPr>
          <w:rFonts w:ascii="Times New Roman" w:hAnsi="Times New Roman"/>
          <w:b/>
          <w:sz w:val="24"/>
          <w:szCs w:val="24"/>
        </w:rPr>
      </w:pPr>
      <w:proofErr w:type="gramStart"/>
      <w:r w:rsidRPr="000D2BD8">
        <w:rPr>
          <w:rFonts w:ascii="Times New Roman" w:hAnsi="Times New Roman"/>
          <w:b/>
          <w:sz w:val="24"/>
          <w:szCs w:val="24"/>
        </w:rPr>
        <w:t>MISCELLANEOUS CAUSE NO.</w:t>
      </w:r>
      <w:proofErr w:type="gramEnd"/>
      <w:r w:rsidRPr="000D2BD8">
        <w:rPr>
          <w:rFonts w:ascii="Times New Roman" w:hAnsi="Times New Roman"/>
          <w:b/>
          <w:sz w:val="24"/>
          <w:szCs w:val="24"/>
        </w:rPr>
        <w:t xml:space="preserve"> 45 OF 2014</w:t>
      </w:r>
    </w:p>
    <w:p w:rsidR="00AD51E3" w:rsidRPr="000D2BD8" w:rsidRDefault="00AD51E3" w:rsidP="00AD51E3">
      <w:pPr>
        <w:rPr>
          <w:rFonts w:ascii="Times New Roman" w:hAnsi="Times New Roman"/>
          <w:b/>
          <w:sz w:val="24"/>
          <w:szCs w:val="24"/>
        </w:rPr>
      </w:pPr>
      <w:r w:rsidRPr="000D2BD8">
        <w:rPr>
          <w:rFonts w:ascii="Times New Roman" w:hAnsi="Times New Roman"/>
          <w:b/>
          <w:sz w:val="24"/>
          <w:szCs w:val="24"/>
        </w:rPr>
        <w:t>RWABUNY</w:t>
      </w:r>
      <w:r>
        <w:rPr>
          <w:rFonts w:ascii="Times New Roman" w:hAnsi="Times New Roman"/>
          <w:b/>
          <w:sz w:val="24"/>
          <w:szCs w:val="24"/>
        </w:rPr>
        <w:t>ORO MUGUME DAVID………………………………</w:t>
      </w:r>
      <w:r w:rsidRPr="000D2BD8">
        <w:rPr>
          <w:rFonts w:ascii="Times New Roman" w:hAnsi="Times New Roman"/>
          <w:b/>
          <w:sz w:val="24"/>
          <w:szCs w:val="24"/>
        </w:rPr>
        <w:t>………APPLICANT</w:t>
      </w:r>
    </w:p>
    <w:p w:rsidR="00AD51E3" w:rsidRPr="000D2BD8" w:rsidRDefault="00AD51E3" w:rsidP="00AD51E3">
      <w:pPr>
        <w:jc w:val="center"/>
        <w:rPr>
          <w:rFonts w:ascii="Times New Roman" w:hAnsi="Times New Roman"/>
          <w:b/>
          <w:sz w:val="24"/>
          <w:szCs w:val="24"/>
        </w:rPr>
      </w:pPr>
      <w:r w:rsidRPr="000D2BD8">
        <w:rPr>
          <w:rFonts w:ascii="Times New Roman" w:hAnsi="Times New Roman"/>
          <w:b/>
          <w:sz w:val="24"/>
          <w:szCs w:val="24"/>
        </w:rPr>
        <w:t>VERSUS</w:t>
      </w:r>
    </w:p>
    <w:p w:rsidR="00AD51E3" w:rsidRPr="000D2BD8" w:rsidRDefault="00AD51E3" w:rsidP="00AD51E3">
      <w:pPr>
        <w:rPr>
          <w:rFonts w:ascii="Times New Roman" w:hAnsi="Times New Roman"/>
          <w:b/>
          <w:sz w:val="24"/>
          <w:szCs w:val="24"/>
        </w:rPr>
      </w:pPr>
      <w:r w:rsidRPr="000D2BD8">
        <w:rPr>
          <w:rFonts w:ascii="Times New Roman" w:hAnsi="Times New Roman"/>
          <w:b/>
          <w:sz w:val="24"/>
          <w:szCs w:val="24"/>
        </w:rPr>
        <w:t>KALUL</w:t>
      </w:r>
      <w:r>
        <w:rPr>
          <w:rFonts w:ascii="Times New Roman" w:hAnsi="Times New Roman"/>
          <w:b/>
          <w:sz w:val="24"/>
          <w:szCs w:val="24"/>
        </w:rPr>
        <w:t>E S. SIMON KING……………………………</w:t>
      </w:r>
      <w:r w:rsidRPr="000D2BD8">
        <w:rPr>
          <w:rFonts w:ascii="Times New Roman" w:hAnsi="Times New Roman"/>
          <w:b/>
          <w:sz w:val="24"/>
          <w:szCs w:val="24"/>
        </w:rPr>
        <w:t>…………………… RESPONDENT</w:t>
      </w:r>
    </w:p>
    <w:p w:rsidR="00AD51E3" w:rsidRPr="000D2BD8" w:rsidRDefault="00AD51E3" w:rsidP="00AD51E3">
      <w:pPr>
        <w:pStyle w:val="NoSpacing"/>
        <w:jc w:val="center"/>
        <w:rPr>
          <w:rFonts w:ascii="Times New Roman" w:hAnsi="Times New Roman"/>
          <w:b/>
          <w:sz w:val="24"/>
          <w:szCs w:val="24"/>
          <w:u w:val="single"/>
        </w:rPr>
      </w:pPr>
      <w:r w:rsidRPr="000D2BD8">
        <w:rPr>
          <w:rFonts w:ascii="Times New Roman" w:hAnsi="Times New Roman"/>
          <w:b/>
          <w:sz w:val="24"/>
          <w:szCs w:val="24"/>
          <w:u w:val="single"/>
        </w:rPr>
        <w:t>RULING</w:t>
      </w:r>
    </w:p>
    <w:p w:rsidR="00AD51E3" w:rsidRPr="000D2BD8" w:rsidRDefault="00AD51E3" w:rsidP="00AD51E3">
      <w:pPr>
        <w:rPr>
          <w:rFonts w:ascii="Times New Roman" w:hAnsi="Times New Roman"/>
          <w:b/>
          <w:sz w:val="24"/>
          <w:szCs w:val="24"/>
        </w:rPr>
      </w:pPr>
    </w:p>
    <w:p w:rsidR="00AD51E3" w:rsidRPr="000D2BD8" w:rsidRDefault="00AD51E3" w:rsidP="00AD51E3">
      <w:pPr>
        <w:pStyle w:val="NoSpacing"/>
        <w:jc w:val="center"/>
        <w:rPr>
          <w:rFonts w:ascii="Times New Roman" w:hAnsi="Times New Roman"/>
          <w:b/>
          <w:sz w:val="24"/>
          <w:szCs w:val="24"/>
          <w:u w:val="single"/>
        </w:rPr>
      </w:pPr>
      <w:r w:rsidRPr="000D2BD8">
        <w:rPr>
          <w:rFonts w:ascii="Times New Roman" w:hAnsi="Times New Roman"/>
          <w:b/>
          <w:noProof/>
          <w:sz w:val="24"/>
          <w:szCs w:val="24"/>
          <w:u w:val="single"/>
        </w:rPr>
        <w:t>BEFORE LADY JUSTICE EVA K. LUSWATA</w:t>
      </w:r>
    </w:p>
    <w:p w:rsidR="00AD51E3" w:rsidRPr="000D2BD8" w:rsidRDefault="00AD51E3" w:rsidP="00AD51E3">
      <w:pPr>
        <w:pStyle w:val="NoSpacing"/>
        <w:jc w:val="center"/>
        <w:rPr>
          <w:rFonts w:ascii="Times New Roman" w:hAnsi="Times New Roman"/>
          <w:b/>
          <w:sz w:val="24"/>
          <w:szCs w:val="24"/>
          <w:u w:val="single"/>
        </w:rPr>
      </w:pPr>
    </w:p>
    <w:p w:rsidR="00AD51E3" w:rsidRPr="000D2BD8" w:rsidRDefault="00AD51E3" w:rsidP="00AD51E3">
      <w:pPr>
        <w:pStyle w:val="NoSpacing"/>
        <w:jc w:val="center"/>
        <w:rPr>
          <w:rFonts w:ascii="Times New Roman" w:hAnsi="Times New Roman"/>
          <w:b/>
          <w:sz w:val="24"/>
          <w:szCs w:val="24"/>
          <w:u w:val="single"/>
        </w:rPr>
      </w:pP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The applicant brought this application by Notice of Motion under the provisions of Section 140 RTA, Section 98 CPA and Order 52 rule 1 &amp; 3 CPR seeking for orders that:-</w:t>
      </w:r>
    </w:p>
    <w:p w:rsidR="00AD51E3" w:rsidRPr="000D2BD8" w:rsidRDefault="00AD51E3" w:rsidP="00AD51E3">
      <w:pPr>
        <w:numPr>
          <w:ilvl w:val="0"/>
          <w:numId w:val="1"/>
        </w:numPr>
        <w:jc w:val="both"/>
        <w:rPr>
          <w:rFonts w:ascii="Times New Roman" w:hAnsi="Times New Roman"/>
          <w:sz w:val="24"/>
          <w:szCs w:val="24"/>
        </w:rPr>
      </w:pPr>
      <w:r w:rsidRPr="000D2BD8">
        <w:rPr>
          <w:rFonts w:ascii="Times New Roman" w:hAnsi="Times New Roman"/>
          <w:sz w:val="24"/>
          <w:szCs w:val="24"/>
        </w:rPr>
        <w:t xml:space="preserve">The caveat lodged by the respondent on the Register Book for </w:t>
      </w:r>
      <w:proofErr w:type="spellStart"/>
      <w:r w:rsidRPr="000D2BD8">
        <w:rPr>
          <w:rFonts w:ascii="Times New Roman" w:hAnsi="Times New Roman"/>
          <w:sz w:val="24"/>
          <w:szCs w:val="24"/>
        </w:rPr>
        <w:t>Bulemezi</w:t>
      </w:r>
      <w:proofErr w:type="spellEnd"/>
      <w:r w:rsidRPr="000D2BD8">
        <w:rPr>
          <w:rFonts w:ascii="Times New Roman" w:hAnsi="Times New Roman"/>
          <w:sz w:val="24"/>
          <w:szCs w:val="24"/>
        </w:rPr>
        <w:t xml:space="preserve"> Block 134 Plot 11, land at </w:t>
      </w:r>
      <w:proofErr w:type="spellStart"/>
      <w:r w:rsidRPr="000D2BD8">
        <w:rPr>
          <w:rFonts w:ascii="Times New Roman" w:hAnsi="Times New Roman"/>
          <w:sz w:val="24"/>
          <w:szCs w:val="24"/>
        </w:rPr>
        <w:t>Namakofu</w:t>
      </w:r>
      <w:proofErr w:type="spellEnd"/>
      <w:r w:rsidRPr="000D2BD8">
        <w:rPr>
          <w:rFonts w:ascii="Times New Roman" w:hAnsi="Times New Roman"/>
          <w:sz w:val="24"/>
          <w:szCs w:val="24"/>
        </w:rPr>
        <w:t xml:space="preserve"> measuring 60.25 hectares on the 26</w:t>
      </w:r>
      <w:r w:rsidRPr="000D2BD8">
        <w:rPr>
          <w:rFonts w:ascii="Times New Roman" w:hAnsi="Times New Roman"/>
          <w:sz w:val="24"/>
          <w:szCs w:val="24"/>
          <w:vertAlign w:val="superscript"/>
        </w:rPr>
        <w:t>th</w:t>
      </w:r>
      <w:r w:rsidRPr="000D2BD8">
        <w:rPr>
          <w:rFonts w:ascii="Times New Roman" w:hAnsi="Times New Roman"/>
          <w:sz w:val="24"/>
          <w:szCs w:val="24"/>
        </w:rPr>
        <w:t xml:space="preserve"> March 2013 under Instrument No. BUK 106911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removed.</w:t>
      </w:r>
    </w:p>
    <w:p w:rsidR="00AD51E3" w:rsidRPr="000D2BD8" w:rsidRDefault="00AD51E3" w:rsidP="00AD51E3">
      <w:pPr>
        <w:numPr>
          <w:ilvl w:val="0"/>
          <w:numId w:val="1"/>
        </w:numPr>
        <w:jc w:val="both"/>
        <w:rPr>
          <w:rFonts w:ascii="Times New Roman" w:hAnsi="Times New Roman"/>
          <w:sz w:val="24"/>
          <w:szCs w:val="24"/>
        </w:rPr>
      </w:pPr>
      <w:r w:rsidRPr="000D2BD8">
        <w:rPr>
          <w:rFonts w:ascii="Times New Roman" w:hAnsi="Times New Roman"/>
          <w:sz w:val="24"/>
          <w:szCs w:val="24"/>
        </w:rPr>
        <w:t xml:space="preserve">The applicant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allowed to freely transact and deal with his land free of the said encumbrance and/or claims from any person claiming under the estate of the Late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w:t>
      </w:r>
    </w:p>
    <w:p w:rsidR="00AD51E3" w:rsidRPr="000D2BD8" w:rsidRDefault="00AD51E3" w:rsidP="00AD51E3">
      <w:pPr>
        <w:numPr>
          <w:ilvl w:val="0"/>
          <w:numId w:val="1"/>
        </w:numPr>
        <w:jc w:val="both"/>
        <w:rPr>
          <w:rFonts w:ascii="Times New Roman" w:hAnsi="Times New Roman"/>
          <w:sz w:val="24"/>
          <w:szCs w:val="24"/>
        </w:rPr>
      </w:pPr>
      <w:r w:rsidRPr="000D2BD8">
        <w:rPr>
          <w:rFonts w:ascii="Times New Roman" w:hAnsi="Times New Roman"/>
          <w:sz w:val="24"/>
          <w:szCs w:val="24"/>
        </w:rPr>
        <w:t xml:space="preserve">Costs of the application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provided for.</w:t>
      </w: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 xml:space="preserve">The motion was supported by two affidavits of the applicant </w:t>
      </w:r>
      <w:proofErr w:type="spellStart"/>
      <w:r w:rsidRPr="000D2BD8">
        <w:rPr>
          <w:rFonts w:ascii="Times New Roman" w:hAnsi="Times New Roman"/>
          <w:sz w:val="24"/>
          <w:szCs w:val="24"/>
        </w:rPr>
        <w:t>Rwabunyoro</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Mugume</w:t>
      </w:r>
      <w:proofErr w:type="spellEnd"/>
      <w:r w:rsidRPr="000D2BD8">
        <w:rPr>
          <w:rFonts w:ascii="Times New Roman" w:hAnsi="Times New Roman"/>
          <w:sz w:val="24"/>
          <w:szCs w:val="24"/>
        </w:rPr>
        <w:t xml:space="preserve"> David and it was his case that he is the registered proprietor of </w:t>
      </w:r>
      <w:proofErr w:type="spellStart"/>
      <w:r w:rsidRPr="000D2BD8">
        <w:rPr>
          <w:rFonts w:ascii="Times New Roman" w:hAnsi="Times New Roman"/>
          <w:sz w:val="24"/>
          <w:szCs w:val="24"/>
        </w:rPr>
        <w:t>Bulemezi</w:t>
      </w:r>
      <w:proofErr w:type="spellEnd"/>
      <w:r w:rsidRPr="000D2BD8">
        <w:rPr>
          <w:rFonts w:ascii="Times New Roman" w:hAnsi="Times New Roman"/>
          <w:sz w:val="24"/>
          <w:szCs w:val="24"/>
        </w:rPr>
        <w:t xml:space="preserve"> Block 134 Plot 11 at </w:t>
      </w:r>
      <w:proofErr w:type="spellStart"/>
      <w:r w:rsidRPr="000D2BD8">
        <w:rPr>
          <w:rFonts w:ascii="Times New Roman" w:hAnsi="Times New Roman"/>
          <w:sz w:val="24"/>
          <w:szCs w:val="24"/>
        </w:rPr>
        <w:t>Namakofu</w:t>
      </w:r>
      <w:proofErr w:type="spellEnd"/>
      <w:r w:rsidRPr="000D2BD8">
        <w:rPr>
          <w:rFonts w:ascii="Times New Roman" w:hAnsi="Times New Roman"/>
          <w:sz w:val="24"/>
          <w:szCs w:val="24"/>
        </w:rPr>
        <w:t xml:space="preserve"> (hereinafter referred to as the suit land) having procured registration on 25/10/12. That prior to purchasing the suit land, he made a search at the </w:t>
      </w:r>
      <w:proofErr w:type="spellStart"/>
      <w:r w:rsidRPr="000D2BD8">
        <w:rPr>
          <w:rFonts w:ascii="Times New Roman" w:hAnsi="Times New Roman"/>
          <w:sz w:val="24"/>
          <w:szCs w:val="24"/>
        </w:rPr>
        <w:t>mailo</w:t>
      </w:r>
      <w:proofErr w:type="spellEnd"/>
      <w:r w:rsidRPr="000D2BD8">
        <w:rPr>
          <w:rFonts w:ascii="Times New Roman" w:hAnsi="Times New Roman"/>
          <w:sz w:val="24"/>
          <w:szCs w:val="24"/>
        </w:rPr>
        <w:t xml:space="preserve"> land, office at </w:t>
      </w:r>
      <w:proofErr w:type="spellStart"/>
      <w:r w:rsidRPr="000D2BD8">
        <w:rPr>
          <w:rFonts w:ascii="Times New Roman" w:hAnsi="Times New Roman"/>
          <w:sz w:val="24"/>
          <w:szCs w:val="24"/>
        </w:rPr>
        <w:t>Bukalasa</w:t>
      </w:r>
      <w:proofErr w:type="spellEnd"/>
      <w:r w:rsidRPr="000D2BD8">
        <w:rPr>
          <w:rFonts w:ascii="Times New Roman" w:hAnsi="Times New Roman"/>
          <w:sz w:val="24"/>
          <w:szCs w:val="24"/>
        </w:rPr>
        <w:t xml:space="preserve"> through his advocates, in order to ascertain the true particulars and ownership and thereby confirmed that the suit land has no encumbrances. That he also carried out physical inspection of the suit land and ascertained that the land belonged to the late </w:t>
      </w:r>
      <w:proofErr w:type="spellStart"/>
      <w:r w:rsidRPr="000D2BD8">
        <w:rPr>
          <w:rFonts w:ascii="Times New Roman" w:hAnsi="Times New Roman"/>
          <w:sz w:val="24"/>
          <w:szCs w:val="24"/>
        </w:rPr>
        <w:t>Mikairi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and that it was now owned by the Administrator of his estate </w:t>
      </w:r>
      <w:proofErr w:type="spellStart"/>
      <w:r w:rsidRPr="000D2BD8">
        <w:rPr>
          <w:rFonts w:ascii="Times New Roman" w:hAnsi="Times New Roman"/>
          <w:sz w:val="24"/>
          <w:szCs w:val="24"/>
        </w:rPr>
        <w:t>Kiggundu</w:t>
      </w:r>
      <w:proofErr w:type="spellEnd"/>
      <w:r w:rsidRPr="000D2BD8">
        <w:rPr>
          <w:rFonts w:ascii="Times New Roman" w:hAnsi="Times New Roman"/>
          <w:sz w:val="24"/>
          <w:szCs w:val="24"/>
        </w:rPr>
        <w:t xml:space="preserve"> James. That later in December 2013, the applicant learnt that the respondent had lodged a caveat on the suit land with erroneous claims of protecting the interests of the estate of the Late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xml:space="preserve">. That in his caveat which was attached to this application, the respondent claims that he has powers of attorney duly granted by a one Male </w:t>
      </w:r>
      <w:proofErr w:type="spellStart"/>
      <w:r w:rsidRPr="000D2BD8">
        <w:rPr>
          <w:rFonts w:ascii="Times New Roman" w:hAnsi="Times New Roman"/>
          <w:sz w:val="24"/>
          <w:szCs w:val="24"/>
        </w:rPr>
        <w:t>Ahamed</w:t>
      </w:r>
      <w:proofErr w:type="spellEnd"/>
      <w:r w:rsidRPr="000D2BD8">
        <w:rPr>
          <w:rFonts w:ascii="Times New Roman" w:hAnsi="Times New Roman"/>
          <w:sz w:val="24"/>
          <w:szCs w:val="24"/>
        </w:rPr>
        <w:t xml:space="preserve"> and </w:t>
      </w:r>
      <w:proofErr w:type="spellStart"/>
      <w:r w:rsidRPr="000D2BD8">
        <w:rPr>
          <w:rFonts w:ascii="Times New Roman" w:hAnsi="Times New Roman"/>
          <w:sz w:val="24"/>
          <w:szCs w:val="24"/>
        </w:rPr>
        <w:t>Nantumbwe</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Nuulu</w:t>
      </w:r>
      <w:proofErr w:type="spellEnd"/>
      <w:r w:rsidRPr="000D2BD8">
        <w:rPr>
          <w:rFonts w:ascii="Times New Roman" w:hAnsi="Times New Roman"/>
          <w:sz w:val="24"/>
          <w:szCs w:val="24"/>
        </w:rPr>
        <w:t xml:space="preserve"> who are biological children of the Late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That the respondent further claims that sometime in the 1950’s</w:t>
      </w:r>
      <w:proofErr w:type="gramStart"/>
      <w:r w:rsidRPr="000D2BD8">
        <w:rPr>
          <w:rFonts w:ascii="Times New Roman" w:hAnsi="Times New Roman"/>
          <w:sz w:val="24"/>
          <w:szCs w:val="24"/>
        </w:rPr>
        <w:t>,</w:t>
      </w:r>
      <w:proofErr w:type="gramEnd"/>
      <w:r w:rsidRPr="000D2BD8">
        <w:rPr>
          <w:rFonts w:ascii="Times New Roman" w:hAnsi="Times New Roman"/>
          <w:sz w:val="24"/>
          <w:szCs w:val="24"/>
        </w:rPr>
        <w:t xml:space="preserve">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xml:space="preserve"> purchased the suit land from </w:t>
      </w:r>
      <w:r w:rsidRPr="000D2BD8">
        <w:rPr>
          <w:rFonts w:ascii="Times New Roman" w:hAnsi="Times New Roman"/>
          <w:sz w:val="24"/>
          <w:szCs w:val="24"/>
        </w:rPr>
        <w:lastRenderedPageBreak/>
        <w:t xml:space="preserve">the late </w:t>
      </w:r>
      <w:proofErr w:type="spellStart"/>
      <w:r w:rsidRPr="000D2BD8">
        <w:rPr>
          <w:rFonts w:ascii="Times New Roman" w:hAnsi="Times New Roman"/>
          <w:sz w:val="24"/>
          <w:szCs w:val="24"/>
        </w:rPr>
        <w:t>Mikairi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but there were no documents to that effect like a sale agreement.  That </w:t>
      </w:r>
      <w:proofErr w:type="spellStart"/>
      <w:r w:rsidRPr="000D2BD8">
        <w:rPr>
          <w:rFonts w:ascii="Times New Roman" w:hAnsi="Times New Roman"/>
          <w:sz w:val="24"/>
          <w:szCs w:val="24"/>
        </w:rPr>
        <w:t>Mikairi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Mukasa</w:t>
      </w:r>
      <w:proofErr w:type="spellEnd"/>
      <w:r w:rsidRPr="000D2BD8">
        <w:rPr>
          <w:rFonts w:ascii="Times New Roman" w:hAnsi="Times New Roman"/>
          <w:sz w:val="24"/>
          <w:szCs w:val="24"/>
        </w:rPr>
        <w:t xml:space="preserve"> died before effecting transfer and mutation forms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their late father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xml:space="preserve">. Further to this, the applicant argued that the respondent and/or the family members or beneficiaries of the estate of the Late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do not and have never had any physical possession of the suit land.</w:t>
      </w: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 xml:space="preserve">The applicant also contended in his affidavit, that the respondent’s caveat is erroneous as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xml:space="preserve"> through whom the respondent claimed interest, had no interest whatsoever in the suit land. That the respondent has no legal basis whatsoever to claim any ownership of the suit land since Male </w:t>
      </w:r>
      <w:proofErr w:type="spellStart"/>
      <w:r w:rsidRPr="000D2BD8">
        <w:rPr>
          <w:rFonts w:ascii="Times New Roman" w:hAnsi="Times New Roman"/>
          <w:sz w:val="24"/>
          <w:szCs w:val="24"/>
        </w:rPr>
        <w:t>Ahamad</w:t>
      </w:r>
      <w:proofErr w:type="spellEnd"/>
      <w:r w:rsidRPr="000D2BD8">
        <w:rPr>
          <w:rFonts w:ascii="Times New Roman" w:hAnsi="Times New Roman"/>
          <w:sz w:val="24"/>
          <w:szCs w:val="24"/>
        </w:rPr>
        <w:t xml:space="preserve"> one of the donors of the Powers of Attorney passed on in 2013, and the surviving donor is not a beneficiary of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xml:space="preserve"> and hence, has no claim on the </w:t>
      </w:r>
      <w:proofErr w:type="spellStart"/>
      <w:proofErr w:type="gramStart"/>
      <w:r w:rsidRPr="000D2BD8">
        <w:rPr>
          <w:rFonts w:ascii="Times New Roman" w:hAnsi="Times New Roman"/>
          <w:sz w:val="24"/>
          <w:szCs w:val="24"/>
        </w:rPr>
        <w:t>suitland</w:t>
      </w:r>
      <w:proofErr w:type="spellEnd"/>
      <w:proofErr w:type="gramEnd"/>
      <w:r w:rsidRPr="000D2BD8">
        <w:rPr>
          <w:rFonts w:ascii="Times New Roman" w:hAnsi="Times New Roman"/>
          <w:sz w:val="24"/>
          <w:szCs w:val="24"/>
        </w:rPr>
        <w:t xml:space="preserve"> at all.  In conclusion, that the applicant is aggrieved by the caveat of the respondent as he is unable to freely transact or deal with the suit land and it is fair, just and equitable to have </w:t>
      </w:r>
      <w:proofErr w:type="spellStart"/>
      <w:r w:rsidRPr="000D2BD8">
        <w:rPr>
          <w:rFonts w:ascii="Times New Roman" w:hAnsi="Times New Roman"/>
          <w:sz w:val="24"/>
          <w:szCs w:val="24"/>
        </w:rPr>
        <w:t>caveatremoved</w:t>
      </w:r>
      <w:proofErr w:type="spellEnd"/>
      <w:r w:rsidRPr="000D2BD8">
        <w:rPr>
          <w:rFonts w:ascii="Times New Roman" w:hAnsi="Times New Roman"/>
          <w:sz w:val="24"/>
          <w:szCs w:val="24"/>
        </w:rPr>
        <w:t>.</w:t>
      </w: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 xml:space="preserve">Despite having been served with the motion through his advocates, the respondent never opposed the application and no reasons were ever advanced for his absence from court proceedings. Therefore on this court allowed the application to </w:t>
      </w:r>
      <w:proofErr w:type="gramStart"/>
      <w:r w:rsidRPr="000D2BD8">
        <w:rPr>
          <w:rFonts w:ascii="Times New Roman" w:hAnsi="Times New Roman"/>
          <w:sz w:val="24"/>
          <w:szCs w:val="24"/>
        </w:rPr>
        <w:t>proceed</w:t>
      </w:r>
      <w:proofErr w:type="gramEnd"/>
      <w:r w:rsidRPr="000D2BD8">
        <w:rPr>
          <w:rFonts w:ascii="Times New Roman" w:hAnsi="Times New Roman"/>
          <w:sz w:val="24"/>
          <w:szCs w:val="24"/>
        </w:rPr>
        <w:t xml:space="preserve"> </w:t>
      </w:r>
      <w:proofErr w:type="spellStart"/>
      <w:r w:rsidRPr="000D2BD8">
        <w:rPr>
          <w:rFonts w:ascii="Times New Roman" w:hAnsi="Times New Roman"/>
          <w:i/>
          <w:sz w:val="24"/>
          <w:szCs w:val="24"/>
        </w:rPr>
        <w:t>exparte</w:t>
      </w:r>
      <w:proofErr w:type="spellEnd"/>
      <w:r w:rsidRPr="000D2BD8">
        <w:rPr>
          <w:rFonts w:ascii="Times New Roman" w:hAnsi="Times New Roman"/>
          <w:sz w:val="24"/>
          <w:szCs w:val="24"/>
        </w:rPr>
        <w:t xml:space="preserve"> against him under </w:t>
      </w:r>
      <w:r w:rsidRPr="000D2BD8">
        <w:rPr>
          <w:rFonts w:ascii="Times New Roman" w:hAnsi="Times New Roman"/>
          <w:b/>
          <w:sz w:val="24"/>
          <w:szCs w:val="24"/>
        </w:rPr>
        <w:t xml:space="preserve">Order 9 rule 20(1) CPR. </w:t>
      </w:r>
      <w:r w:rsidRPr="000D2BD8">
        <w:rPr>
          <w:rFonts w:ascii="Times New Roman" w:hAnsi="Times New Roman"/>
          <w:sz w:val="24"/>
          <w:szCs w:val="24"/>
        </w:rPr>
        <w:t>The applicant filed written submissions to prove his claim.</w:t>
      </w: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 xml:space="preserve">Counsel for the applicant submitted that upon the death of </w:t>
      </w:r>
      <w:proofErr w:type="spellStart"/>
      <w:r w:rsidRPr="000D2BD8">
        <w:rPr>
          <w:rFonts w:ascii="Times New Roman" w:hAnsi="Times New Roman"/>
          <w:sz w:val="24"/>
          <w:szCs w:val="24"/>
        </w:rPr>
        <w:t>Ahamad</w:t>
      </w:r>
      <w:proofErr w:type="spellEnd"/>
      <w:r w:rsidRPr="000D2BD8">
        <w:rPr>
          <w:rFonts w:ascii="Times New Roman" w:hAnsi="Times New Roman"/>
          <w:sz w:val="24"/>
          <w:szCs w:val="24"/>
        </w:rPr>
        <w:t xml:space="preserve"> Male, his powers of attorney to the respondent terminated. Counsel relied on </w:t>
      </w:r>
      <w:r w:rsidRPr="000D2BD8">
        <w:rPr>
          <w:rFonts w:ascii="Times New Roman" w:hAnsi="Times New Roman"/>
          <w:b/>
          <w:sz w:val="24"/>
          <w:szCs w:val="24"/>
        </w:rPr>
        <w:t>Black’s Law Dictionary 9</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Edition page 1290 </w:t>
      </w:r>
      <w:r w:rsidRPr="000D2BD8">
        <w:rPr>
          <w:rFonts w:ascii="Times New Roman" w:hAnsi="Times New Roman"/>
          <w:sz w:val="24"/>
          <w:szCs w:val="24"/>
        </w:rPr>
        <w:t xml:space="preserve">where it states that a power of attorney is revocable and automatically terminates upon the death of the principle. Counsel also noted that the other donor is not a beneficiary or lineal descendant of </w:t>
      </w:r>
      <w:proofErr w:type="spellStart"/>
      <w:r w:rsidRPr="000D2BD8">
        <w:rPr>
          <w:rFonts w:ascii="Times New Roman" w:hAnsi="Times New Roman"/>
          <w:sz w:val="24"/>
          <w:szCs w:val="24"/>
        </w:rPr>
        <w:t>Ziyadi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Teefe</w:t>
      </w:r>
      <w:proofErr w:type="spellEnd"/>
      <w:r w:rsidRPr="000D2BD8">
        <w:rPr>
          <w:rFonts w:ascii="Times New Roman" w:hAnsi="Times New Roman"/>
          <w:sz w:val="24"/>
          <w:szCs w:val="24"/>
        </w:rPr>
        <w:t xml:space="preserve"> hence, has no interest in the suit land.</w:t>
      </w:r>
    </w:p>
    <w:p w:rsidR="00AD51E3" w:rsidRPr="000D2BD8" w:rsidRDefault="00AD51E3" w:rsidP="00AD51E3">
      <w:pPr>
        <w:jc w:val="both"/>
        <w:rPr>
          <w:rFonts w:ascii="Times New Roman" w:hAnsi="Times New Roman"/>
          <w:b/>
          <w:sz w:val="24"/>
          <w:szCs w:val="24"/>
        </w:rPr>
      </w:pPr>
      <w:r w:rsidRPr="000D2BD8">
        <w:rPr>
          <w:rFonts w:ascii="Times New Roman" w:hAnsi="Times New Roman"/>
          <w:sz w:val="24"/>
          <w:szCs w:val="24"/>
        </w:rPr>
        <w:t xml:space="preserve">Relying on the case </w:t>
      </w:r>
      <w:r w:rsidRPr="000D2BD8">
        <w:rPr>
          <w:rFonts w:ascii="Times New Roman" w:hAnsi="Times New Roman"/>
          <w:b/>
          <w:sz w:val="24"/>
          <w:szCs w:val="24"/>
        </w:rPr>
        <w:t xml:space="preserve">of </w:t>
      </w:r>
      <w:proofErr w:type="spellStart"/>
      <w:r w:rsidRPr="000D2BD8">
        <w:rPr>
          <w:rFonts w:ascii="Times New Roman" w:hAnsi="Times New Roman"/>
          <w:b/>
          <w:sz w:val="24"/>
          <w:szCs w:val="24"/>
        </w:rPr>
        <w:t>Remmy</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Kasule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Jack </w:t>
      </w:r>
      <w:proofErr w:type="spellStart"/>
      <w:r w:rsidRPr="000D2BD8">
        <w:rPr>
          <w:rFonts w:ascii="Times New Roman" w:hAnsi="Times New Roman"/>
          <w:b/>
          <w:sz w:val="24"/>
          <w:szCs w:val="24"/>
        </w:rPr>
        <w:t>Sabiti</w:t>
      </w:r>
      <w:proofErr w:type="spellEnd"/>
      <w:r w:rsidRPr="000D2BD8">
        <w:rPr>
          <w:rFonts w:ascii="Times New Roman" w:hAnsi="Times New Roman"/>
          <w:b/>
          <w:sz w:val="24"/>
          <w:szCs w:val="24"/>
        </w:rPr>
        <w:t xml:space="preserve"> &amp; 2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HCMA No.22/06</w:t>
      </w:r>
      <w:r w:rsidRPr="000D2BD8">
        <w:rPr>
          <w:rFonts w:ascii="Times New Roman" w:hAnsi="Times New Roman"/>
          <w:sz w:val="24"/>
          <w:szCs w:val="24"/>
        </w:rPr>
        <w:t>, Counsel also submitted that since the respondent choose not to file an affidavit in reply to oppose the application, the applicants application should be wholly accepted by court</w:t>
      </w:r>
      <w:r w:rsidRPr="000D2BD8">
        <w:rPr>
          <w:rFonts w:ascii="Times New Roman" w:hAnsi="Times New Roman"/>
          <w:b/>
          <w:sz w:val="24"/>
          <w:szCs w:val="24"/>
        </w:rPr>
        <w:t>.</w:t>
      </w:r>
    </w:p>
    <w:p w:rsidR="00AD51E3" w:rsidRPr="000D2BD8" w:rsidRDefault="00AD51E3" w:rsidP="00AD51E3">
      <w:pPr>
        <w:jc w:val="both"/>
        <w:rPr>
          <w:rFonts w:ascii="Times New Roman" w:hAnsi="Times New Roman"/>
          <w:b/>
          <w:sz w:val="24"/>
          <w:szCs w:val="24"/>
        </w:rPr>
      </w:pPr>
      <w:r w:rsidRPr="000D2BD8">
        <w:rPr>
          <w:rFonts w:ascii="Times New Roman" w:hAnsi="Times New Roman"/>
          <w:sz w:val="24"/>
          <w:szCs w:val="24"/>
        </w:rPr>
        <w:t xml:space="preserve">Counsel further contended that the applicant being the legal and registered proprietor of the suit land and having a certificate of title, the same is therefore conclusive evidence of the registered proprietor’s ownership thereof. It can only be impeached on account of fraud in registration.   That the onus of proving fraud lay on the respondent which was never done in accordance with </w:t>
      </w:r>
      <w:r w:rsidRPr="000D2BD8">
        <w:rPr>
          <w:rFonts w:ascii="Times New Roman" w:hAnsi="Times New Roman"/>
          <w:b/>
          <w:sz w:val="24"/>
          <w:szCs w:val="24"/>
        </w:rPr>
        <w:t>Sections 101, 102 and 103 Evidence Act Cap 6</w:t>
      </w:r>
      <w:r w:rsidRPr="000D2BD8">
        <w:rPr>
          <w:rFonts w:ascii="Times New Roman" w:hAnsi="Times New Roman"/>
          <w:sz w:val="24"/>
          <w:szCs w:val="24"/>
        </w:rPr>
        <w:t>. In support of this</w:t>
      </w:r>
      <w:proofErr w:type="gramStart"/>
      <w:r w:rsidRPr="000D2BD8">
        <w:rPr>
          <w:rFonts w:ascii="Times New Roman" w:hAnsi="Times New Roman"/>
          <w:sz w:val="24"/>
          <w:szCs w:val="24"/>
        </w:rPr>
        <w:t>,  counsel</w:t>
      </w:r>
      <w:proofErr w:type="gramEnd"/>
      <w:r w:rsidRPr="000D2BD8">
        <w:rPr>
          <w:rFonts w:ascii="Times New Roman" w:hAnsi="Times New Roman"/>
          <w:sz w:val="24"/>
          <w:szCs w:val="24"/>
        </w:rPr>
        <w:t xml:space="preserve"> relied on the cases of </w:t>
      </w:r>
      <w:proofErr w:type="spellStart"/>
      <w:r w:rsidRPr="000D2BD8">
        <w:rPr>
          <w:rFonts w:ascii="Times New Roman" w:hAnsi="Times New Roman"/>
          <w:b/>
          <w:sz w:val="24"/>
          <w:szCs w:val="24"/>
        </w:rPr>
        <w:t>Mugerwa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Muliisa</w:t>
      </w:r>
      <w:proofErr w:type="spellEnd"/>
      <w:r w:rsidRPr="000D2BD8">
        <w:rPr>
          <w:rFonts w:ascii="Times New Roman" w:hAnsi="Times New Roman"/>
          <w:b/>
          <w:sz w:val="24"/>
          <w:szCs w:val="24"/>
        </w:rPr>
        <w:t xml:space="preserve"> Paul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Vs. </w:t>
      </w:r>
      <w:proofErr w:type="spellStart"/>
      <w:r w:rsidRPr="000D2BD8">
        <w:rPr>
          <w:rFonts w:ascii="Times New Roman" w:hAnsi="Times New Roman"/>
          <w:b/>
          <w:sz w:val="24"/>
          <w:szCs w:val="24"/>
        </w:rPr>
        <w:t>Twaha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Kiganda</w:t>
      </w:r>
      <w:proofErr w:type="spellEnd"/>
      <w:r w:rsidRPr="000D2BD8">
        <w:rPr>
          <w:rFonts w:ascii="Times New Roman" w:hAnsi="Times New Roman"/>
          <w:b/>
          <w:sz w:val="24"/>
          <w:szCs w:val="24"/>
        </w:rPr>
        <w:t xml:space="preserve"> HCCA No.9 of 2012, Justine E.M N </w:t>
      </w:r>
      <w:proofErr w:type="spellStart"/>
      <w:r w:rsidRPr="000D2BD8">
        <w:rPr>
          <w:rFonts w:ascii="Times New Roman" w:hAnsi="Times New Roman"/>
          <w:b/>
          <w:sz w:val="24"/>
          <w:szCs w:val="24"/>
        </w:rPr>
        <w:t>Lutaaya</w:t>
      </w:r>
      <w:proofErr w:type="spellEnd"/>
      <w:r w:rsidRPr="000D2BD8">
        <w:rPr>
          <w:rFonts w:ascii="Times New Roman" w:hAnsi="Times New Roman"/>
          <w:b/>
          <w:sz w:val="24"/>
          <w:szCs w:val="24"/>
        </w:rPr>
        <w:t xml:space="preserve"> Vs. </w:t>
      </w:r>
      <w:proofErr w:type="spellStart"/>
      <w:r w:rsidRPr="000D2BD8">
        <w:rPr>
          <w:rFonts w:ascii="Times New Roman" w:hAnsi="Times New Roman"/>
          <w:b/>
          <w:sz w:val="24"/>
          <w:szCs w:val="24"/>
        </w:rPr>
        <w:t>Stirling</w:t>
      </w:r>
      <w:proofErr w:type="spellEnd"/>
      <w:r w:rsidRPr="000D2BD8">
        <w:rPr>
          <w:rFonts w:ascii="Times New Roman" w:hAnsi="Times New Roman"/>
          <w:b/>
          <w:sz w:val="24"/>
          <w:szCs w:val="24"/>
        </w:rPr>
        <w:t xml:space="preserve"> Civil Engineering Company Ltd SCCA No.11 of 2002 </w:t>
      </w:r>
      <w:r w:rsidRPr="000D2BD8">
        <w:rPr>
          <w:rFonts w:ascii="Times New Roman" w:hAnsi="Times New Roman"/>
          <w:sz w:val="24"/>
          <w:szCs w:val="24"/>
        </w:rPr>
        <w:t>and</w:t>
      </w:r>
      <w:r w:rsidRPr="000D2BD8">
        <w:rPr>
          <w:rFonts w:ascii="Times New Roman" w:hAnsi="Times New Roman"/>
          <w:b/>
          <w:sz w:val="24"/>
          <w:szCs w:val="24"/>
        </w:rPr>
        <w:t xml:space="preserve"> Francis </w:t>
      </w:r>
      <w:proofErr w:type="spellStart"/>
      <w:r w:rsidRPr="000D2BD8">
        <w:rPr>
          <w:rFonts w:ascii="Times New Roman" w:hAnsi="Times New Roman"/>
          <w:b/>
          <w:sz w:val="24"/>
          <w:szCs w:val="24"/>
        </w:rPr>
        <w:t>Kisitu</w:t>
      </w:r>
      <w:proofErr w:type="spellEnd"/>
      <w:r w:rsidRPr="000D2BD8">
        <w:rPr>
          <w:rFonts w:ascii="Times New Roman" w:hAnsi="Times New Roman"/>
          <w:b/>
          <w:sz w:val="24"/>
          <w:szCs w:val="24"/>
        </w:rPr>
        <w:t xml:space="preserve"> Vs. </w:t>
      </w:r>
      <w:proofErr w:type="spellStart"/>
      <w:r w:rsidRPr="000D2BD8">
        <w:rPr>
          <w:rFonts w:ascii="Times New Roman" w:hAnsi="Times New Roman"/>
          <w:b/>
          <w:sz w:val="24"/>
          <w:szCs w:val="24"/>
        </w:rPr>
        <w:t>Kide</w:t>
      </w:r>
      <w:proofErr w:type="spellEnd"/>
      <w:r w:rsidRPr="000D2BD8">
        <w:rPr>
          <w:rFonts w:ascii="Times New Roman" w:hAnsi="Times New Roman"/>
          <w:b/>
          <w:sz w:val="24"/>
          <w:szCs w:val="24"/>
        </w:rPr>
        <w:t xml:space="preserve"> Hardware (U) Ltd (1998) KALR 966.</w:t>
      </w: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 xml:space="preserve">There is indeed wealth of authorities with reference to parties who fail to respond to applications.  For example, the court in </w:t>
      </w:r>
      <w:proofErr w:type="spellStart"/>
      <w:r w:rsidRPr="000D2BD8">
        <w:rPr>
          <w:rFonts w:ascii="Times New Roman" w:hAnsi="Times New Roman"/>
          <w:b/>
          <w:sz w:val="24"/>
          <w:szCs w:val="24"/>
        </w:rPr>
        <w:t>Wassa</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Achen</w:t>
      </w:r>
      <w:proofErr w:type="spellEnd"/>
      <w:r w:rsidRPr="000D2BD8">
        <w:rPr>
          <w:rFonts w:ascii="Times New Roman" w:hAnsi="Times New Roman"/>
          <w:b/>
          <w:sz w:val="24"/>
          <w:szCs w:val="24"/>
        </w:rPr>
        <w:t xml:space="preserve"> [1978] HCB 297</w:t>
      </w:r>
      <w:r w:rsidRPr="000D2BD8">
        <w:rPr>
          <w:rFonts w:ascii="Times New Roman" w:hAnsi="Times New Roman"/>
          <w:sz w:val="24"/>
          <w:szCs w:val="24"/>
        </w:rPr>
        <w:t xml:space="preserve"> held that, </w:t>
      </w:r>
      <w:r w:rsidRPr="000D2BD8">
        <w:rPr>
          <w:rFonts w:ascii="Times New Roman" w:hAnsi="Times New Roman"/>
          <w:i/>
          <w:sz w:val="24"/>
          <w:szCs w:val="24"/>
        </w:rPr>
        <w:t xml:space="preserve">“where facts are sworn to in an affidavit, and these are not denied or rebutted by the opposite party, the presumption is that such facts are </w:t>
      </w:r>
      <w:proofErr w:type="spellStart"/>
      <w:r w:rsidRPr="000D2BD8">
        <w:rPr>
          <w:rFonts w:ascii="Times New Roman" w:hAnsi="Times New Roman"/>
          <w:i/>
          <w:sz w:val="24"/>
          <w:szCs w:val="24"/>
        </w:rPr>
        <w:t>accepted.”</w:t>
      </w:r>
      <w:r w:rsidRPr="000D2BD8">
        <w:rPr>
          <w:rFonts w:ascii="Times New Roman" w:hAnsi="Times New Roman"/>
          <w:sz w:val="24"/>
          <w:szCs w:val="24"/>
        </w:rPr>
        <w:t>The</w:t>
      </w:r>
      <w:proofErr w:type="spellEnd"/>
      <w:r w:rsidRPr="000D2BD8">
        <w:rPr>
          <w:rFonts w:ascii="Times New Roman" w:hAnsi="Times New Roman"/>
          <w:sz w:val="24"/>
          <w:szCs w:val="24"/>
        </w:rPr>
        <w:t xml:space="preserve"> court </w:t>
      </w:r>
      <w:proofErr w:type="spellStart"/>
      <w:r w:rsidRPr="000D2BD8">
        <w:rPr>
          <w:rFonts w:ascii="Times New Roman" w:hAnsi="Times New Roman"/>
          <w:sz w:val="24"/>
          <w:szCs w:val="24"/>
        </w:rPr>
        <w:t>in</w:t>
      </w:r>
      <w:r w:rsidRPr="000D2BD8">
        <w:rPr>
          <w:rFonts w:ascii="Times New Roman" w:hAnsi="Times New Roman"/>
          <w:b/>
          <w:sz w:val="24"/>
          <w:szCs w:val="24"/>
        </w:rPr>
        <w:t>Haji</w:t>
      </w:r>
      <w:proofErr w:type="spellEnd"/>
      <w:r w:rsidRPr="000D2BD8">
        <w:rPr>
          <w:rFonts w:ascii="Times New Roman" w:hAnsi="Times New Roman"/>
          <w:b/>
          <w:sz w:val="24"/>
          <w:szCs w:val="24"/>
        </w:rPr>
        <w:t xml:space="preserve"> Abdu </w:t>
      </w:r>
      <w:proofErr w:type="spellStart"/>
      <w:r w:rsidRPr="000D2BD8">
        <w:rPr>
          <w:rFonts w:ascii="Times New Roman" w:hAnsi="Times New Roman"/>
          <w:b/>
          <w:sz w:val="24"/>
          <w:szCs w:val="24"/>
        </w:rPr>
        <w:t>Nandalla</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General Stores HCCA No. 6/98</w:t>
      </w:r>
      <w:r w:rsidRPr="000D2BD8">
        <w:rPr>
          <w:rFonts w:ascii="Times New Roman" w:hAnsi="Times New Roman"/>
          <w:sz w:val="24"/>
          <w:szCs w:val="24"/>
        </w:rPr>
        <w:t xml:space="preserve"> held to the effect that, where an affidavit in reply is not filed, it would be taken that what the </w:t>
      </w:r>
      <w:r w:rsidRPr="000D2BD8">
        <w:rPr>
          <w:rFonts w:ascii="Times New Roman" w:hAnsi="Times New Roman"/>
          <w:sz w:val="24"/>
          <w:szCs w:val="24"/>
        </w:rPr>
        <w:lastRenderedPageBreak/>
        <w:t xml:space="preserve">opposite party stated was correct.   A similar view was taken by the Supreme Court, </w:t>
      </w:r>
      <w:r w:rsidRPr="000D2BD8">
        <w:rPr>
          <w:rFonts w:ascii="Times New Roman" w:hAnsi="Times New Roman"/>
          <w:b/>
          <w:sz w:val="24"/>
          <w:szCs w:val="24"/>
        </w:rPr>
        <w:t xml:space="preserve">in </w:t>
      </w:r>
      <w:proofErr w:type="spellStart"/>
      <w:r w:rsidRPr="000D2BD8">
        <w:rPr>
          <w:rFonts w:ascii="Times New Roman" w:hAnsi="Times New Roman"/>
          <w:b/>
          <w:sz w:val="24"/>
          <w:szCs w:val="24"/>
        </w:rPr>
        <w:t>Gandesha</w:t>
      </w:r>
      <w:proofErr w:type="spellEnd"/>
      <w:r w:rsidRPr="000D2BD8">
        <w:rPr>
          <w:rFonts w:ascii="Times New Roman" w:hAnsi="Times New Roman"/>
          <w:b/>
          <w:sz w:val="24"/>
          <w:szCs w:val="24"/>
        </w:rPr>
        <w:t xml:space="preserve"> and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Lutaya</w:t>
      </w:r>
      <w:proofErr w:type="spellEnd"/>
      <w:r w:rsidRPr="000D2BD8">
        <w:rPr>
          <w:rFonts w:ascii="Times New Roman" w:hAnsi="Times New Roman"/>
          <w:b/>
          <w:sz w:val="24"/>
          <w:szCs w:val="24"/>
        </w:rPr>
        <w:t xml:space="preserve"> SCMA 14/89</w:t>
      </w:r>
      <w:r w:rsidRPr="000D2BD8">
        <w:rPr>
          <w:rFonts w:ascii="Times New Roman" w:hAnsi="Times New Roman"/>
          <w:sz w:val="24"/>
          <w:szCs w:val="24"/>
        </w:rPr>
        <w:t xml:space="preserve">.  I cannot depart from such a well cemented principle, and thus find that the failure of the respondent to file an affidavit in reply is taken that, </w:t>
      </w:r>
      <w:proofErr w:type="gramStart"/>
      <w:r w:rsidRPr="000D2BD8">
        <w:rPr>
          <w:rFonts w:ascii="Times New Roman" w:hAnsi="Times New Roman"/>
          <w:sz w:val="24"/>
          <w:szCs w:val="24"/>
        </w:rPr>
        <w:t>he</w:t>
      </w:r>
      <w:proofErr w:type="gramEnd"/>
      <w:r w:rsidRPr="000D2BD8">
        <w:rPr>
          <w:rFonts w:ascii="Times New Roman" w:hAnsi="Times New Roman"/>
          <w:sz w:val="24"/>
          <w:szCs w:val="24"/>
        </w:rPr>
        <w:t xml:space="preserve"> </w:t>
      </w:r>
      <w:proofErr w:type="spellStart"/>
      <w:r w:rsidRPr="000D2BD8">
        <w:rPr>
          <w:rFonts w:ascii="Times New Roman" w:hAnsi="Times New Roman"/>
          <w:sz w:val="24"/>
          <w:szCs w:val="24"/>
        </w:rPr>
        <w:t>isin</w:t>
      </w:r>
      <w:proofErr w:type="spellEnd"/>
      <w:r w:rsidRPr="000D2BD8">
        <w:rPr>
          <w:rFonts w:ascii="Times New Roman" w:hAnsi="Times New Roman"/>
          <w:sz w:val="24"/>
          <w:szCs w:val="24"/>
        </w:rPr>
        <w:t xml:space="preserve"> agreement with the applicant’s contentions and prayers. </w:t>
      </w:r>
    </w:p>
    <w:p w:rsidR="00AD51E3" w:rsidRPr="000D2BD8" w:rsidRDefault="00AD51E3" w:rsidP="00AD51E3">
      <w:pPr>
        <w:autoSpaceDE w:val="0"/>
        <w:autoSpaceDN w:val="0"/>
        <w:adjustRightInd w:val="0"/>
        <w:spacing w:after="0"/>
        <w:jc w:val="both"/>
        <w:rPr>
          <w:rFonts w:ascii="Times New Roman" w:hAnsi="Times New Roman"/>
          <w:sz w:val="24"/>
          <w:szCs w:val="24"/>
        </w:rPr>
      </w:pPr>
      <w:r w:rsidRPr="000D2BD8">
        <w:rPr>
          <w:rFonts w:ascii="Times New Roman" w:hAnsi="Times New Roman"/>
          <w:b/>
          <w:sz w:val="24"/>
          <w:szCs w:val="24"/>
        </w:rPr>
        <w:t xml:space="preserve">Section 59 of the Registration of Titles Act </w:t>
      </w:r>
      <w:r w:rsidRPr="000D2BD8">
        <w:rPr>
          <w:rFonts w:ascii="Times New Roman" w:hAnsi="Times New Roman"/>
          <w:sz w:val="24"/>
          <w:szCs w:val="24"/>
        </w:rPr>
        <w:t>provides that;</w:t>
      </w:r>
    </w:p>
    <w:p w:rsidR="00AD51E3" w:rsidRPr="000D2BD8" w:rsidRDefault="00AD51E3" w:rsidP="00AD51E3">
      <w:pPr>
        <w:autoSpaceDE w:val="0"/>
        <w:autoSpaceDN w:val="0"/>
        <w:adjustRightInd w:val="0"/>
        <w:spacing w:after="0"/>
        <w:jc w:val="both"/>
        <w:rPr>
          <w:rFonts w:ascii="Times New Roman" w:hAnsi="Times New Roman"/>
          <w:b/>
          <w:sz w:val="24"/>
          <w:szCs w:val="24"/>
        </w:rPr>
      </w:pPr>
    </w:p>
    <w:p w:rsidR="00AD51E3" w:rsidRPr="000D2BD8" w:rsidRDefault="00AD51E3" w:rsidP="00AD51E3">
      <w:pPr>
        <w:autoSpaceDE w:val="0"/>
        <w:autoSpaceDN w:val="0"/>
        <w:adjustRightInd w:val="0"/>
        <w:spacing w:after="0"/>
        <w:ind w:left="720" w:firstLine="60"/>
        <w:jc w:val="both"/>
        <w:rPr>
          <w:rFonts w:ascii="Times New Roman" w:hAnsi="Times New Roman"/>
          <w:i/>
          <w:sz w:val="24"/>
          <w:szCs w:val="24"/>
        </w:rPr>
      </w:pPr>
      <w:r w:rsidRPr="000D2BD8">
        <w:rPr>
          <w:rFonts w:ascii="Times New Roman" w:hAnsi="Times New Roman"/>
          <w:b/>
          <w:i/>
          <w:sz w:val="24"/>
          <w:szCs w:val="24"/>
        </w:rPr>
        <w:t>“</w:t>
      </w:r>
      <w:r w:rsidRPr="000D2BD8">
        <w:rPr>
          <w:rFonts w:ascii="Times New Roman" w:hAnsi="Times New Roman"/>
          <w:i/>
          <w:sz w:val="24"/>
          <w:szCs w:val="24"/>
        </w:rPr>
        <w:t>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entry of the certificate in the Register Book, and shall be conclusive evidence that the person named in the certificate as the proprietor of or having any estate or interest in or power to appoint or dispose of the land described in the certificate is seized or possessed of that estate or interest or has that power.”</w:t>
      </w:r>
    </w:p>
    <w:p w:rsidR="00AD51E3" w:rsidRPr="000D2BD8" w:rsidRDefault="00AD51E3" w:rsidP="00AD51E3">
      <w:pPr>
        <w:autoSpaceDE w:val="0"/>
        <w:autoSpaceDN w:val="0"/>
        <w:adjustRightInd w:val="0"/>
        <w:spacing w:after="0"/>
        <w:jc w:val="both"/>
        <w:rPr>
          <w:rFonts w:ascii="Times New Roman" w:hAnsi="Times New Roman"/>
          <w:i/>
          <w:sz w:val="24"/>
          <w:szCs w:val="24"/>
        </w:rPr>
      </w:pP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 xml:space="preserve">In the case of </w:t>
      </w:r>
      <w:r w:rsidRPr="000D2BD8">
        <w:rPr>
          <w:rFonts w:ascii="Times New Roman" w:hAnsi="Times New Roman"/>
          <w:b/>
          <w:sz w:val="24"/>
          <w:szCs w:val="24"/>
        </w:rPr>
        <w:t xml:space="preserve">Kampala Bottlers Ltd Vs. </w:t>
      </w:r>
      <w:proofErr w:type="spellStart"/>
      <w:r w:rsidRPr="000D2BD8">
        <w:rPr>
          <w:rFonts w:ascii="Times New Roman" w:hAnsi="Times New Roman"/>
          <w:b/>
          <w:sz w:val="24"/>
          <w:szCs w:val="24"/>
        </w:rPr>
        <w:t>Damanico</w:t>
      </w:r>
      <w:proofErr w:type="spellEnd"/>
      <w:r w:rsidRPr="000D2BD8">
        <w:rPr>
          <w:rFonts w:ascii="Times New Roman" w:hAnsi="Times New Roman"/>
          <w:b/>
          <w:sz w:val="24"/>
          <w:szCs w:val="24"/>
        </w:rPr>
        <w:t xml:space="preserve"> (U) Ltd SCCA No. 22 of 1992 </w:t>
      </w:r>
      <w:proofErr w:type="spellStart"/>
      <w:r w:rsidRPr="000D2BD8">
        <w:rPr>
          <w:rFonts w:ascii="Times New Roman" w:hAnsi="Times New Roman"/>
          <w:sz w:val="24"/>
          <w:szCs w:val="24"/>
        </w:rPr>
        <w:t>Wambuzi</w:t>
      </w:r>
      <w:proofErr w:type="spellEnd"/>
      <w:r w:rsidRPr="000D2BD8">
        <w:rPr>
          <w:rFonts w:ascii="Times New Roman" w:hAnsi="Times New Roman"/>
          <w:sz w:val="24"/>
          <w:szCs w:val="24"/>
        </w:rPr>
        <w:t xml:space="preserve"> C.J (as he then was) in considering Section 56 (now 59)held that;</w:t>
      </w:r>
    </w:p>
    <w:p w:rsidR="00AD51E3" w:rsidRPr="000D2BD8" w:rsidRDefault="00AD51E3" w:rsidP="00AD51E3">
      <w:pPr>
        <w:pStyle w:val="NoSpacing"/>
        <w:spacing w:line="276" w:lineRule="auto"/>
        <w:ind w:left="720"/>
        <w:jc w:val="both"/>
        <w:rPr>
          <w:rFonts w:ascii="Times New Roman" w:hAnsi="Times New Roman"/>
          <w:i/>
          <w:sz w:val="24"/>
          <w:szCs w:val="24"/>
        </w:rPr>
      </w:pPr>
      <w:r w:rsidRPr="000D2BD8">
        <w:rPr>
          <w:rFonts w:ascii="Times New Roman" w:hAnsi="Times New Roman"/>
          <w:b/>
          <w:i/>
          <w:sz w:val="24"/>
          <w:szCs w:val="24"/>
        </w:rPr>
        <w:t>“</w:t>
      </w:r>
      <w:r w:rsidRPr="000D2BD8">
        <w:rPr>
          <w:rFonts w:ascii="Times New Roman" w:hAnsi="Times New Roman"/>
          <w:i/>
          <w:sz w:val="24"/>
          <w:szCs w:val="24"/>
        </w:rPr>
        <w:t>production of the certificate of title in the names of the appellant is sufficient proof of ownership of the land in question unless the case falls within the provisions of Section 184 (now 187) of the Registration Titles Act…on the wording of section 184 (now 187) it would appear that an action for recovery of land can lie or be sustained only by “a person deprived of any land” against the person registered as proprietor of such land through fraud.”</w:t>
      </w:r>
    </w:p>
    <w:p w:rsidR="00AD51E3" w:rsidRPr="000D2BD8" w:rsidRDefault="00AD51E3" w:rsidP="00AD51E3">
      <w:pPr>
        <w:pStyle w:val="ListParagraph"/>
        <w:ind w:left="0"/>
        <w:jc w:val="both"/>
        <w:rPr>
          <w:rFonts w:ascii="Times New Roman" w:hAnsi="Times New Roman" w:cs="Times New Roman"/>
          <w:sz w:val="24"/>
          <w:szCs w:val="24"/>
        </w:rPr>
      </w:pPr>
    </w:p>
    <w:p w:rsidR="00AD51E3" w:rsidRPr="000D2BD8" w:rsidRDefault="00AD51E3" w:rsidP="00AD51E3">
      <w:pPr>
        <w:pStyle w:val="ListParagraph"/>
        <w:ind w:left="0"/>
        <w:jc w:val="both"/>
        <w:rPr>
          <w:rFonts w:ascii="Times New Roman" w:hAnsi="Times New Roman" w:cs="Times New Roman"/>
          <w:sz w:val="24"/>
          <w:szCs w:val="24"/>
        </w:rPr>
      </w:pPr>
      <w:r w:rsidRPr="000D2BD8">
        <w:rPr>
          <w:rFonts w:ascii="Times New Roman" w:hAnsi="Times New Roman" w:cs="Times New Roman"/>
          <w:sz w:val="24"/>
          <w:szCs w:val="24"/>
        </w:rPr>
        <w:t>It is not in dispute that the applicant is the registered proprietor of the suit land having procured registration on 25/10/12.  Prior to purchasing the suit land</w:t>
      </w:r>
      <w:proofErr w:type="gramStart"/>
      <w:r w:rsidRPr="000D2BD8">
        <w:rPr>
          <w:rFonts w:ascii="Times New Roman" w:hAnsi="Times New Roman" w:cs="Times New Roman"/>
          <w:sz w:val="24"/>
          <w:szCs w:val="24"/>
        </w:rPr>
        <w:t>,  he</w:t>
      </w:r>
      <w:proofErr w:type="gramEnd"/>
      <w:r w:rsidRPr="000D2BD8">
        <w:rPr>
          <w:rFonts w:ascii="Times New Roman" w:hAnsi="Times New Roman" w:cs="Times New Roman"/>
          <w:sz w:val="24"/>
          <w:szCs w:val="24"/>
        </w:rPr>
        <w:t xml:space="preserve"> made a search at the </w:t>
      </w:r>
      <w:proofErr w:type="spellStart"/>
      <w:r w:rsidRPr="000D2BD8">
        <w:rPr>
          <w:rFonts w:ascii="Times New Roman" w:hAnsi="Times New Roman" w:cs="Times New Roman"/>
          <w:sz w:val="24"/>
          <w:szCs w:val="24"/>
        </w:rPr>
        <w:t>Mailo</w:t>
      </w:r>
      <w:proofErr w:type="spellEnd"/>
      <w:r w:rsidRPr="000D2BD8">
        <w:rPr>
          <w:rFonts w:ascii="Times New Roman" w:hAnsi="Times New Roman" w:cs="Times New Roman"/>
          <w:sz w:val="24"/>
          <w:szCs w:val="24"/>
        </w:rPr>
        <w:t xml:space="preserve"> land Office at </w:t>
      </w:r>
      <w:proofErr w:type="spellStart"/>
      <w:r w:rsidRPr="000D2BD8">
        <w:rPr>
          <w:rFonts w:ascii="Times New Roman" w:hAnsi="Times New Roman" w:cs="Times New Roman"/>
          <w:sz w:val="24"/>
          <w:szCs w:val="24"/>
        </w:rPr>
        <w:t>Bukalasa</w:t>
      </w:r>
      <w:proofErr w:type="spellEnd"/>
      <w:r w:rsidRPr="000D2BD8">
        <w:rPr>
          <w:rFonts w:ascii="Times New Roman" w:hAnsi="Times New Roman" w:cs="Times New Roman"/>
          <w:sz w:val="24"/>
          <w:szCs w:val="24"/>
        </w:rPr>
        <w:t xml:space="preserve"> through his advocate’s in order to ascertain the true particulars and ownership and which  search revealed that the suit land was available with no encumbrances.  </w:t>
      </w:r>
      <w:proofErr w:type="gramStart"/>
      <w:r w:rsidRPr="000D2BD8">
        <w:rPr>
          <w:rFonts w:ascii="Times New Roman" w:hAnsi="Times New Roman" w:cs="Times New Roman"/>
          <w:sz w:val="24"/>
          <w:szCs w:val="24"/>
        </w:rPr>
        <w:t xml:space="preserve">That a physical visit on the suit land, showed that it belonged to the late </w:t>
      </w:r>
      <w:proofErr w:type="spellStart"/>
      <w:r w:rsidRPr="000D2BD8">
        <w:rPr>
          <w:rFonts w:ascii="Times New Roman" w:hAnsi="Times New Roman" w:cs="Times New Roman"/>
          <w:sz w:val="24"/>
          <w:szCs w:val="24"/>
        </w:rPr>
        <w:t>Mikairi</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Mukasa</w:t>
      </w:r>
      <w:proofErr w:type="spellEnd"/>
      <w:r w:rsidRPr="000D2BD8">
        <w:rPr>
          <w:rFonts w:ascii="Times New Roman" w:hAnsi="Times New Roman" w:cs="Times New Roman"/>
          <w:sz w:val="24"/>
          <w:szCs w:val="24"/>
        </w:rPr>
        <w:t xml:space="preserve"> and that it was then owned by the administrator of his estate, </w:t>
      </w:r>
      <w:proofErr w:type="spellStart"/>
      <w:r w:rsidRPr="000D2BD8">
        <w:rPr>
          <w:rFonts w:ascii="Times New Roman" w:hAnsi="Times New Roman" w:cs="Times New Roman"/>
          <w:sz w:val="24"/>
          <w:szCs w:val="24"/>
        </w:rPr>
        <w:t>Kiggundu</w:t>
      </w:r>
      <w:proofErr w:type="spellEnd"/>
      <w:r w:rsidRPr="000D2BD8">
        <w:rPr>
          <w:rFonts w:ascii="Times New Roman" w:hAnsi="Times New Roman" w:cs="Times New Roman"/>
          <w:sz w:val="24"/>
          <w:szCs w:val="24"/>
        </w:rPr>
        <w:t xml:space="preserve"> James.</w:t>
      </w:r>
      <w:proofErr w:type="gramEnd"/>
      <w:r w:rsidRPr="000D2BD8">
        <w:rPr>
          <w:rFonts w:ascii="Times New Roman" w:hAnsi="Times New Roman" w:cs="Times New Roman"/>
          <w:sz w:val="24"/>
          <w:szCs w:val="24"/>
        </w:rPr>
        <w:t xml:space="preserve">  Even then</w:t>
      </w:r>
      <w:proofErr w:type="gramStart"/>
      <w:r w:rsidRPr="000D2BD8">
        <w:rPr>
          <w:rFonts w:ascii="Times New Roman" w:hAnsi="Times New Roman" w:cs="Times New Roman"/>
          <w:sz w:val="24"/>
          <w:szCs w:val="24"/>
        </w:rPr>
        <w:t>,  the</w:t>
      </w:r>
      <w:proofErr w:type="gramEnd"/>
      <w:r w:rsidRPr="000D2BD8">
        <w:rPr>
          <w:rFonts w:ascii="Times New Roman" w:hAnsi="Times New Roman" w:cs="Times New Roman"/>
          <w:sz w:val="24"/>
          <w:szCs w:val="24"/>
        </w:rPr>
        <w:t xml:space="preserve"> burden of proof rested on the applicant to prove on a balance of probabilities that he was the lawful owner of the suit land. The certificate of title that the applicant adduced as evidence in court which was in his names is conclusive evidence of ownership.   That certificate is buttressed by a search letter issued by the land registry at </w:t>
      </w:r>
      <w:proofErr w:type="spellStart"/>
      <w:r w:rsidRPr="000D2BD8">
        <w:rPr>
          <w:rFonts w:ascii="Times New Roman" w:hAnsi="Times New Roman" w:cs="Times New Roman"/>
          <w:sz w:val="24"/>
          <w:szCs w:val="24"/>
        </w:rPr>
        <w:t>Bukalasa</w:t>
      </w:r>
      <w:proofErr w:type="spellEnd"/>
      <w:r w:rsidRPr="000D2BD8">
        <w:rPr>
          <w:rFonts w:ascii="Times New Roman" w:hAnsi="Times New Roman" w:cs="Times New Roman"/>
          <w:sz w:val="24"/>
          <w:szCs w:val="24"/>
        </w:rPr>
        <w:t xml:space="preserve"> on 30/1/14.  The letter confirms that the suit land is encumbered by two caveats one of which is by the respondent.  </w:t>
      </w:r>
    </w:p>
    <w:p w:rsidR="00AD51E3" w:rsidRPr="000D2BD8" w:rsidRDefault="00AD51E3" w:rsidP="00AD51E3">
      <w:pPr>
        <w:pStyle w:val="ListParagraph"/>
        <w:ind w:left="0"/>
        <w:jc w:val="both"/>
        <w:rPr>
          <w:rFonts w:ascii="Times New Roman" w:hAnsi="Times New Roman" w:cs="Times New Roman"/>
          <w:sz w:val="24"/>
          <w:szCs w:val="24"/>
        </w:rPr>
      </w:pPr>
    </w:p>
    <w:p w:rsidR="00AD51E3" w:rsidRPr="000D2BD8" w:rsidRDefault="00AD51E3" w:rsidP="00AD51E3">
      <w:pPr>
        <w:pStyle w:val="ListParagraph"/>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respondent did not put forward any evidence to support his alleged adverse claim to the applicant’s proprietorship.  As such, his caveat cannot be permitted to continue in existence on </w:t>
      </w:r>
      <w:r w:rsidRPr="000D2BD8">
        <w:rPr>
          <w:rFonts w:ascii="Times New Roman" w:hAnsi="Times New Roman" w:cs="Times New Roman"/>
          <w:sz w:val="24"/>
          <w:szCs w:val="24"/>
        </w:rPr>
        <w:lastRenderedPageBreak/>
        <w:t xml:space="preserve">the certificate of title to fetter transactions that the applicant, as the proprietor may be interested in. </w:t>
      </w:r>
    </w:p>
    <w:p w:rsidR="00AD51E3" w:rsidRPr="000D2BD8" w:rsidRDefault="00AD51E3" w:rsidP="00AD51E3">
      <w:pPr>
        <w:pStyle w:val="ListParagraph"/>
        <w:ind w:left="0"/>
        <w:jc w:val="both"/>
        <w:rPr>
          <w:rFonts w:ascii="Times New Roman" w:hAnsi="Times New Roman" w:cs="Times New Roman"/>
          <w:sz w:val="24"/>
          <w:szCs w:val="24"/>
        </w:rPr>
      </w:pPr>
    </w:p>
    <w:p w:rsidR="00AD51E3" w:rsidRPr="000D2BD8" w:rsidRDefault="00AD51E3" w:rsidP="00AD51E3">
      <w:pPr>
        <w:pStyle w:val="ListParagraph"/>
        <w:ind w:left="0"/>
        <w:jc w:val="both"/>
        <w:rPr>
          <w:rFonts w:ascii="Times New Roman" w:hAnsi="Times New Roman" w:cs="Times New Roman"/>
          <w:sz w:val="24"/>
          <w:szCs w:val="24"/>
        </w:rPr>
      </w:pPr>
      <w:r w:rsidRPr="000D2BD8">
        <w:rPr>
          <w:rFonts w:ascii="Times New Roman" w:hAnsi="Times New Roman" w:cs="Times New Roman"/>
          <w:sz w:val="24"/>
          <w:szCs w:val="24"/>
        </w:rPr>
        <w:t>This application is thereby granted and it is hereby ordered that;</w:t>
      </w:r>
    </w:p>
    <w:p w:rsidR="00AD51E3" w:rsidRPr="000D2BD8" w:rsidRDefault="00AD51E3" w:rsidP="00AD51E3">
      <w:pPr>
        <w:numPr>
          <w:ilvl w:val="0"/>
          <w:numId w:val="2"/>
        </w:numPr>
        <w:jc w:val="both"/>
        <w:rPr>
          <w:rFonts w:ascii="Times New Roman" w:hAnsi="Times New Roman"/>
          <w:sz w:val="24"/>
          <w:szCs w:val="24"/>
        </w:rPr>
      </w:pPr>
      <w:r w:rsidRPr="000D2BD8">
        <w:rPr>
          <w:rFonts w:ascii="Times New Roman" w:hAnsi="Times New Roman"/>
          <w:sz w:val="24"/>
          <w:szCs w:val="24"/>
        </w:rPr>
        <w:t xml:space="preserve"> The caveat lodged by the respondent on the Register Book for </w:t>
      </w:r>
      <w:proofErr w:type="spellStart"/>
      <w:r w:rsidRPr="000D2BD8">
        <w:rPr>
          <w:rFonts w:ascii="Times New Roman" w:hAnsi="Times New Roman"/>
          <w:sz w:val="24"/>
          <w:szCs w:val="24"/>
        </w:rPr>
        <w:t>Bulemezi</w:t>
      </w:r>
      <w:proofErr w:type="spellEnd"/>
      <w:r w:rsidRPr="000D2BD8">
        <w:rPr>
          <w:rFonts w:ascii="Times New Roman" w:hAnsi="Times New Roman"/>
          <w:sz w:val="24"/>
          <w:szCs w:val="24"/>
        </w:rPr>
        <w:t xml:space="preserve"> Block 134 Plot 11, land at </w:t>
      </w:r>
      <w:proofErr w:type="spellStart"/>
      <w:r w:rsidRPr="000D2BD8">
        <w:rPr>
          <w:rFonts w:ascii="Times New Roman" w:hAnsi="Times New Roman"/>
          <w:sz w:val="24"/>
          <w:szCs w:val="24"/>
        </w:rPr>
        <w:t>Namakofu</w:t>
      </w:r>
      <w:proofErr w:type="spellEnd"/>
      <w:r w:rsidRPr="000D2BD8">
        <w:rPr>
          <w:rFonts w:ascii="Times New Roman" w:hAnsi="Times New Roman"/>
          <w:sz w:val="24"/>
          <w:szCs w:val="24"/>
        </w:rPr>
        <w:t xml:space="preserve"> measuring 60.25 hectares on the 26</w:t>
      </w:r>
      <w:r w:rsidRPr="000D2BD8">
        <w:rPr>
          <w:rFonts w:ascii="Times New Roman" w:hAnsi="Times New Roman"/>
          <w:sz w:val="24"/>
          <w:szCs w:val="24"/>
          <w:vertAlign w:val="superscript"/>
        </w:rPr>
        <w:t>th</w:t>
      </w:r>
      <w:r w:rsidRPr="000D2BD8">
        <w:rPr>
          <w:rFonts w:ascii="Times New Roman" w:hAnsi="Times New Roman"/>
          <w:sz w:val="24"/>
          <w:szCs w:val="24"/>
        </w:rPr>
        <w:t xml:space="preserve"> March 2013 under Instrument No. BUK 106911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removed.</w:t>
      </w:r>
    </w:p>
    <w:p w:rsidR="00AD51E3" w:rsidRPr="000D2BD8" w:rsidRDefault="00AD51E3" w:rsidP="00AD51E3">
      <w:pPr>
        <w:numPr>
          <w:ilvl w:val="0"/>
          <w:numId w:val="2"/>
        </w:numPr>
        <w:jc w:val="both"/>
        <w:rPr>
          <w:rFonts w:ascii="Times New Roman" w:hAnsi="Times New Roman"/>
          <w:sz w:val="24"/>
          <w:szCs w:val="24"/>
        </w:rPr>
      </w:pPr>
      <w:r w:rsidRPr="000D2BD8">
        <w:rPr>
          <w:rFonts w:ascii="Times New Roman" w:hAnsi="Times New Roman"/>
          <w:sz w:val="24"/>
          <w:szCs w:val="24"/>
        </w:rPr>
        <w:t>The applicant is awarded costs of the application.</w:t>
      </w:r>
    </w:p>
    <w:p w:rsidR="00AD51E3" w:rsidRPr="000D2BD8" w:rsidRDefault="00AD51E3" w:rsidP="00AD51E3">
      <w:pPr>
        <w:jc w:val="both"/>
        <w:rPr>
          <w:rFonts w:ascii="Times New Roman" w:hAnsi="Times New Roman"/>
          <w:sz w:val="24"/>
          <w:szCs w:val="24"/>
        </w:rPr>
      </w:pPr>
      <w:r w:rsidRPr="000D2BD8">
        <w:rPr>
          <w:rFonts w:ascii="Times New Roman" w:hAnsi="Times New Roman"/>
          <w:sz w:val="24"/>
          <w:szCs w:val="24"/>
        </w:rPr>
        <w:t>I so order.</w:t>
      </w:r>
    </w:p>
    <w:p w:rsidR="00AD51E3" w:rsidRPr="000D2BD8" w:rsidRDefault="00AD51E3" w:rsidP="00AD51E3">
      <w:pPr>
        <w:jc w:val="both"/>
        <w:rPr>
          <w:rFonts w:ascii="Times New Roman" w:hAnsi="Times New Roman"/>
          <w:sz w:val="24"/>
          <w:szCs w:val="24"/>
        </w:rPr>
      </w:pPr>
    </w:p>
    <w:p w:rsidR="00AD51E3" w:rsidRPr="000D2BD8" w:rsidRDefault="00AD51E3" w:rsidP="00AD51E3">
      <w:pPr>
        <w:jc w:val="both"/>
        <w:rPr>
          <w:rFonts w:ascii="Times New Roman" w:hAnsi="Times New Roman"/>
          <w:sz w:val="24"/>
          <w:szCs w:val="24"/>
        </w:rPr>
      </w:pPr>
    </w:p>
    <w:p w:rsidR="00AD51E3" w:rsidRPr="000D2BD8" w:rsidRDefault="00AD51E3" w:rsidP="00AD51E3">
      <w:pPr>
        <w:pStyle w:val="NoSpacing"/>
        <w:rPr>
          <w:rFonts w:ascii="Times New Roman" w:hAnsi="Times New Roman"/>
          <w:b/>
          <w:sz w:val="24"/>
          <w:szCs w:val="24"/>
        </w:rPr>
      </w:pPr>
      <w:r w:rsidRPr="000D2BD8">
        <w:rPr>
          <w:rFonts w:ascii="Times New Roman" w:hAnsi="Times New Roman"/>
          <w:b/>
          <w:sz w:val="24"/>
          <w:szCs w:val="24"/>
        </w:rPr>
        <w:t>EVA K. LUSWATA</w:t>
      </w:r>
    </w:p>
    <w:p w:rsidR="00AD51E3" w:rsidRPr="000D2BD8" w:rsidRDefault="00AD51E3" w:rsidP="00AD51E3">
      <w:pPr>
        <w:pStyle w:val="NoSpacing"/>
        <w:rPr>
          <w:rFonts w:ascii="Times New Roman" w:hAnsi="Times New Roman"/>
          <w:b/>
          <w:sz w:val="24"/>
          <w:szCs w:val="24"/>
        </w:rPr>
      </w:pPr>
      <w:r w:rsidRPr="000D2BD8">
        <w:rPr>
          <w:rFonts w:ascii="Times New Roman" w:hAnsi="Times New Roman"/>
          <w:b/>
          <w:sz w:val="24"/>
          <w:szCs w:val="24"/>
        </w:rPr>
        <w:t>JUDGE</w:t>
      </w:r>
    </w:p>
    <w:p w:rsidR="00AD51E3" w:rsidRPr="000D2BD8" w:rsidRDefault="00AD51E3" w:rsidP="00AD51E3">
      <w:pPr>
        <w:pStyle w:val="NoSpacing"/>
        <w:rPr>
          <w:rFonts w:ascii="Times New Roman" w:hAnsi="Times New Roman"/>
          <w:b/>
          <w:sz w:val="24"/>
          <w:szCs w:val="24"/>
        </w:rPr>
      </w:pPr>
      <w:r w:rsidRPr="000D2BD8">
        <w:rPr>
          <w:rFonts w:ascii="Times New Roman" w:hAnsi="Times New Roman"/>
          <w:b/>
          <w:sz w:val="24"/>
          <w:szCs w:val="24"/>
        </w:rPr>
        <w:t>7</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November 2014</w:t>
      </w:r>
    </w:p>
    <w:p w:rsidR="00AD51E3" w:rsidRPr="000D2BD8" w:rsidRDefault="00AD51E3" w:rsidP="00AD51E3">
      <w:pPr>
        <w:jc w:val="both"/>
        <w:rPr>
          <w:rFonts w:ascii="Times New Roman" w:hAnsi="Times New Roman"/>
          <w:sz w:val="24"/>
          <w:szCs w:val="24"/>
        </w:rPr>
      </w:pPr>
    </w:p>
    <w:p w:rsidR="00AD51E3" w:rsidRPr="000D2BD8" w:rsidRDefault="00AD51E3" w:rsidP="00AD51E3">
      <w:pPr>
        <w:jc w:val="both"/>
        <w:rPr>
          <w:rFonts w:ascii="Times New Roman" w:hAnsi="Times New Roman"/>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80E"/>
    <w:multiLevelType w:val="hybridMultilevel"/>
    <w:tmpl w:val="665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322CE"/>
    <w:multiLevelType w:val="hybridMultilevel"/>
    <w:tmpl w:val="0DE6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E3"/>
    <w:rsid w:val="009A77C0"/>
    <w:rsid w:val="00A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1E3"/>
    <w:pPr>
      <w:spacing w:after="0" w:line="240" w:lineRule="auto"/>
    </w:pPr>
    <w:rPr>
      <w:rFonts w:ascii="Calibri" w:eastAsia="Calibri" w:hAnsi="Calibri" w:cs="Times New Roman"/>
    </w:rPr>
  </w:style>
  <w:style w:type="paragraph" w:styleId="ListParagraph">
    <w:name w:val="List Paragraph"/>
    <w:basedOn w:val="Normal"/>
    <w:uiPriority w:val="34"/>
    <w:qFormat/>
    <w:rsid w:val="00AD51E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1E3"/>
    <w:pPr>
      <w:spacing w:after="0" w:line="240" w:lineRule="auto"/>
    </w:pPr>
    <w:rPr>
      <w:rFonts w:ascii="Calibri" w:eastAsia="Calibri" w:hAnsi="Calibri" w:cs="Times New Roman"/>
    </w:rPr>
  </w:style>
  <w:style w:type="paragraph" w:styleId="ListParagraph">
    <w:name w:val="List Paragraph"/>
    <w:basedOn w:val="Normal"/>
    <w:uiPriority w:val="34"/>
    <w:qFormat/>
    <w:rsid w:val="00AD51E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2017-02-01T09:44:00Z</dcterms:created>
  <dcterms:modified xsi:type="dcterms:W3CDTF">2017-02-01T09:44:00Z</dcterms:modified>
</cp:coreProperties>
</file>