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99" w:rsidRPr="00CD2C5D" w:rsidRDefault="00744899" w:rsidP="00744899">
      <w:pPr>
        <w:pStyle w:val="Title"/>
        <w:spacing w:line="360" w:lineRule="auto"/>
      </w:pPr>
      <w:r w:rsidRPr="00CD2C5D">
        <w:t>THE REPUBLIC OF UGANDA</w:t>
      </w:r>
    </w:p>
    <w:p w:rsidR="00744899" w:rsidRPr="00CD2C5D" w:rsidRDefault="00744899" w:rsidP="00744899">
      <w:pPr>
        <w:pStyle w:val="Subtitle"/>
        <w:spacing w:line="360" w:lineRule="auto"/>
        <w:jc w:val="center"/>
      </w:pPr>
      <w:r w:rsidRPr="00CD2C5D">
        <w:t>IN THE SUPREME COURT OF UGANDA AT KAMPALA</w:t>
      </w:r>
    </w:p>
    <w:p w:rsidR="00744899" w:rsidRPr="00CD2C5D" w:rsidRDefault="00744899" w:rsidP="00744899">
      <w:pPr>
        <w:spacing w:line="240" w:lineRule="auto"/>
        <w:ind w:left="1080" w:hanging="1080"/>
        <w:rPr>
          <w:rFonts w:ascii="Times New Roman" w:hAnsi="Times New Roman"/>
          <w:b/>
          <w:i/>
          <w:sz w:val="24"/>
          <w:szCs w:val="24"/>
        </w:rPr>
      </w:pPr>
      <w:r w:rsidRPr="00CD2C5D">
        <w:rPr>
          <w:rFonts w:ascii="Times New Roman" w:hAnsi="Times New Roman"/>
          <w:b/>
          <w:i/>
          <w:sz w:val="24"/>
          <w:szCs w:val="24"/>
        </w:rPr>
        <w:t xml:space="preserve"> [CORAM: TUMWESIGYE; KISAAKYE; MWANGUSYA; OPIO-AWERI; </w:t>
      </w:r>
      <w:r w:rsidR="00345CFA" w:rsidRPr="00CD2C5D">
        <w:rPr>
          <w:rFonts w:ascii="Times New Roman" w:hAnsi="Times New Roman"/>
          <w:b/>
          <w:i/>
          <w:sz w:val="24"/>
          <w:szCs w:val="24"/>
        </w:rPr>
        <w:t>&amp; MWONDHA,</w:t>
      </w:r>
      <w:r w:rsidRPr="00CD2C5D">
        <w:rPr>
          <w:rFonts w:ascii="Times New Roman" w:hAnsi="Times New Roman"/>
          <w:b/>
          <w:i/>
          <w:sz w:val="24"/>
          <w:szCs w:val="24"/>
        </w:rPr>
        <w:t xml:space="preserve"> JJ.S.C.]</w:t>
      </w:r>
    </w:p>
    <w:p w:rsidR="00744899" w:rsidRPr="00CD2C5D" w:rsidRDefault="00744899" w:rsidP="00744899">
      <w:pPr>
        <w:spacing w:line="360" w:lineRule="auto"/>
        <w:jc w:val="center"/>
        <w:rPr>
          <w:rFonts w:ascii="Times New Roman" w:hAnsi="Times New Roman"/>
          <w:b/>
          <w:bCs/>
          <w:sz w:val="24"/>
          <w:szCs w:val="24"/>
        </w:rPr>
      </w:pPr>
      <w:proofErr w:type="gramStart"/>
      <w:r w:rsidRPr="00CD2C5D">
        <w:rPr>
          <w:rFonts w:ascii="Times New Roman" w:hAnsi="Times New Roman"/>
          <w:b/>
          <w:bCs/>
          <w:sz w:val="24"/>
          <w:szCs w:val="24"/>
        </w:rPr>
        <w:t>CRIMINAL APPEAL NO.</w:t>
      </w:r>
      <w:proofErr w:type="gramEnd"/>
      <w:r w:rsidRPr="00CD2C5D">
        <w:rPr>
          <w:rFonts w:ascii="Times New Roman" w:hAnsi="Times New Roman"/>
          <w:b/>
          <w:bCs/>
          <w:sz w:val="24"/>
          <w:szCs w:val="24"/>
        </w:rPr>
        <w:t xml:space="preserve"> 15 OF 2014</w:t>
      </w:r>
    </w:p>
    <w:p w:rsidR="00744899" w:rsidRPr="00CD2C5D" w:rsidRDefault="00744899" w:rsidP="00744899">
      <w:pPr>
        <w:spacing w:line="360" w:lineRule="auto"/>
        <w:jc w:val="center"/>
        <w:rPr>
          <w:rFonts w:ascii="Times New Roman" w:hAnsi="Times New Roman"/>
          <w:sz w:val="24"/>
          <w:szCs w:val="24"/>
        </w:rPr>
      </w:pPr>
      <w:r w:rsidRPr="00CD2C5D">
        <w:rPr>
          <w:rFonts w:ascii="Times New Roman" w:hAnsi="Times New Roman"/>
          <w:b/>
          <w:sz w:val="24"/>
          <w:szCs w:val="24"/>
        </w:rPr>
        <w:t xml:space="preserve">BETWEEN </w:t>
      </w:r>
    </w:p>
    <w:p w:rsidR="00744899" w:rsidRPr="00CD2C5D" w:rsidRDefault="00744899" w:rsidP="00744899">
      <w:pPr>
        <w:spacing w:after="0" w:line="360" w:lineRule="auto"/>
        <w:rPr>
          <w:rFonts w:ascii="Times New Roman" w:hAnsi="Times New Roman"/>
          <w:b/>
          <w:sz w:val="24"/>
          <w:szCs w:val="24"/>
        </w:rPr>
      </w:pPr>
      <w:r w:rsidRPr="00CD2C5D">
        <w:rPr>
          <w:rFonts w:ascii="Times New Roman" w:hAnsi="Times New Roman"/>
          <w:b/>
          <w:sz w:val="24"/>
          <w:szCs w:val="24"/>
        </w:rPr>
        <w:t>MUMBERE JULIUS</w:t>
      </w:r>
      <w:proofErr w:type="gramStart"/>
      <w:r w:rsidRPr="00CD2C5D">
        <w:rPr>
          <w:rFonts w:ascii="Times New Roman" w:hAnsi="Times New Roman"/>
          <w:b/>
          <w:sz w:val="24"/>
          <w:szCs w:val="24"/>
        </w:rPr>
        <w:t>:::::::::::::::::::::::::::::::::]</w:t>
      </w:r>
      <w:proofErr w:type="gramEnd"/>
      <w:r w:rsidRPr="00CD2C5D">
        <w:rPr>
          <w:rFonts w:ascii="Times New Roman" w:hAnsi="Times New Roman"/>
          <w:b/>
          <w:sz w:val="24"/>
          <w:szCs w:val="24"/>
        </w:rPr>
        <w:t xml:space="preserve"> APPELLANT</w:t>
      </w:r>
    </w:p>
    <w:p w:rsidR="00744899" w:rsidRPr="00CD2C5D" w:rsidRDefault="00744899" w:rsidP="00744899">
      <w:pPr>
        <w:spacing w:after="0" w:line="360" w:lineRule="auto"/>
        <w:rPr>
          <w:rFonts w:ascii="Times New Roman" w:hAnsi="Times New Roman"/>
          <w:sz w:val="24"/>
          <w:szCs w:val="24"/>
        </w:rPr>
      </w:pPr>
    </w:p>
    <w:p w:rsidR="00744899" w:rsidRPr="00CD2C5D" w:rsidRDefault="00744899" w:rsidP="00744899">
      <w:pPr>
        <w:pStyle w:val="Heading1"/>
        <w:spacing w:line="360" w:lineRule="auto"/>
      </w:pPr>
      <w:r w:rsidRPr="00CD2C5D">
        <w:t>AND</w:t>
      </w:r>
    </w:p>
    <w:p w:rsidR="00744899" w:rsidRPr="00CD2C5D" w:rsidRDefault="00744899" w:rsidP="00744899">
      <w:pPr>
        <w:tabs>
          <w:tab w:val="left" w:pos="8100"/>
        </w:tabs>
        <w:spacing w:line="360" w:lineRule="auto"/>
        <w:rPr>
          <w:rFonts w:ascii="Times New Roman" w:hAnsi="Times New Roman"/>
          <w:b/>
          <w:sz w:val="24"/>
          <w:szCs w:val="24"/>
        </w:rPr>
      </w:pPr>
      <w:proofErr w:type="gramStart"/>
      <w:r w:rsidRPr="00CD2C5D">
        <w:rPr>
          <w:rFonts w:ascii="Times New Roman" w:hAnsi="Times New Roman"/>
          <w:b/>
          <w:sz w:val="24"/>
          <w:szCs w:val="24"/>
        </w:rPr>
        <w:t>UGANDA :</w:t>
      </w:r>
      <w:proofErr w:type="gramEnd"/>
      <w:r w:rsidRPr="00CD2C5D">
        <w:rPr>
          <w:rFonts w:ascii="Times New Roman" w:hAnsi="Times New Roman"/>
          <w:b/>
          <w:sz w:val="24"/>
          <w:szCs w:val="24"/>
        </w:rPr>
        <w:t>:::::::::::::::::::::::::::::::::::::::::::] RESPONDENT</w:t>
      </w:r>
    </w:p>
    <w:p w:rsidR="00744899" w:rsidRPr="00CD2C5D" w:rsidRDefault="00744899" w:rsidP="00744899">
      <w:pPr>
        <w:spacing w:line="240" w:lineRule="auto"/>
        <w:rPr>
          <w:rFonts w:ascii="Times New Roman" w:hAnsi="Times New Roman"/>
          <w:b/>
          <w:sz w:val="24"/>
          <w:szCs w:val="24"/>
        </w:rPr>
      </w:pPr>
      <w:r w:rsidRPr="00CD2C5D">
        <w:rPr>
          <w:rFonts w:ascii="Times New Roman" w:hAnsi="Times New Roman"/>
          <w:b/>
          <w:i/>
          <w:sz w:val="24"/>
          <w:szCs w:val="24"/>
        </w:rPr>
        <w:t>[Appeal from the decision of the Court of Appeal at Kampala (</w:t>
      </w:r>
      <w:proofErr w:type="spellStart"/>
      <w:r w:rsidRPr="00CD2C5D">
        <w:rPr>
          <w:rFonts w:ascii="Times New Roman" w:hAnsi="Times New Roman"/>
          <w:b/>
          <w:i/>
          <w:sz w:val="24"/>
          <w:szCs w:val="24"/>
        </w:rPr>
        <w:t>Buteera</w:t>
      </w:r>
      <w:proofErr w:type="spellEnd"/>
      <w:r w:rsidRPr="00CD2C5D">
        <w:rPr>
          <w:rFonts w:ascii="Times New Roman" w:hAnsi="Times New Roman"/>
          <w:b/>
          <w:i/>
          <w:sz w:val="24"/>
          <w:szCs w:val="24"/>
        </w:rPr>
        <w:t xml:space="preserve">, </w:t>
      </w:r>
      <w:proofErr w:type="spellStart"/>
      <w:r w:rsidRPr="00CD2C5D">
        <w:rPr>
          <w:rFonts w:ascii="Times New Roman" w:hAnsi="Times New Roman"/>
          <w:b/>
          <w:i/>
          <w:sz w:val="24"/>
          <w:szCs w:val="24"/>
        </w:rPr>
        <w:t>Bossa</w:t>
      </w:r>
      <w:proofErr w:type="spellEnd"/>
      <w:r w:rsidRPr="00CD2C5D">
        <w:rPr>
          <w:rFonts w:ascii="Times New Roman" w:hAnsi="Times New Roman"/>
          <w:b/>
          <w:i/>
          <w:sz w:val="24"/>
          <w:szCs w:val="24"/>
        </w:rPr>
        <w:t xml:space="preserve">, </w:t>
      </w:r>
      <w:proofErr w:type="spellStart"/>
      <w:r w:rsidRPr="00CD2C5D">
        <w:rPr>
          <w:rFonts w:ascii="Times New Roman" w:hAnsi="Times New Roman"/>
          <w:b/>
          <w:i/>
          <w:sz w:val="24"/>
          <w:szCs w:val="24"/>
        </w:rPr>
        <w:t>Kiryabwire</w:t>
      </w:r>
      <w:proofErr w:type="spellEnd"/>
      <w:r w:rsidRPr="00CD2C5D">
        <w:rPr>
          <w:rFonts w:ascii="Times New Roman" w:hAnsi="Times New Roman"/>
          <w:b/>
          <w:i/>
          <w:sz w:val="24"/>
          <w:szCs w:val="24"/>
        </w:rPr>
        <w:t>, JJA) dated 27</w:t>
      </w:r>
      <w:r w:rsidRPr="00CD2C5D">
        <w:rPr>
          <w:rFonts w:ascii="Times New Roman" w:hAnsi="Times New Roman"/>
          <w:b/>
          <w:i/>
          <w:sz w:val="24"/>
          <w:szCs w:val="24"/>
          <w:vertAlign w:val="superscript"/>
        </w:rPr>
        <w:t>th</w:t>
      </w:r>
      <w:r w:rsidRPr="00CD2C5D">
        <w:rPr>
          <w:rFonts w:ascii="Times New Roman" w:hAnsi="Times New Roman"/>
          <w:b/>
          <w:i/>
          <w:sz w:val="24"/>
          <w:szCs w:val="24"/>
        </w:rPr>
        <w:t xml:space="preserve"> June 2014 in Criminal Appeal No. 0154 of 2008]</w:t>
      </w:r>
    </w:p>
    <w:p w:rsidR="00385B03" w:rsidRPr="00CD2C5D" w:rsidRDefault="00395CE1" w:rsidP="00891778">
      <w:pPr>
        <w:spacing w:line="240" w:lineRule="auto"/>
        <w:jc w:val="center"/>
        <w:rPr>
          <w:rFonts w:ascii="Times New Roman" w:hAnsi="Times New Roman"/>
          <w:b/>
          <w:sz w:val="24"/>
          <w:szCs w:val="24"/>
        </w:rPr>
      </w:pPr>
      <w:r w:rsidRPr="00CD2C5D">
        <w:rPr>
          <w:rFonts w:ascii="Times New Roman" w:hAnsi="Times New Roman"/>
          <w:b/>
          <w:sz w:val="24"/>
          <w:szCs w:val="24"/>
        </w:rPr>
        <w:t>JUDGMENT</w:t>
      </w:r>
      <w:r w:rsidR="00663839" w:rsidRPr="00CD2C5D">
        <w:rPr>
          <w:rFonts w:ascii="Times New Roman" w:hAnsi="Times New Roman"/>
          <w:b/>
          <w:sz w:val="24"/>
          <w:szCs w:val="24"/>
        </w:rPr>
        <w:t xml:space="preserve"> OF </w:t>
      </w:r>
      <w:r w:rsidR="00BE3DCD" w:rsidRPr="00CD2C5D">
        <w:rPr>
          <w:rFonts w:ascii="Times New Roman" w:hAnsi="Times New Roman"/>
          <w:b/>
          <w:sz w:val="24"/>
          <w:szCs w:val="24"/>
        </w:rPr>
        <w:t>THE COURT</w:t>
      </w:r>
    </w:p>
    <w:p w:rsidR="001749A3" w:rsidRPr="00CD2C5D" w:rsidRDefault="001749A3" w:rsidP="002D7ACC">
      <w:pPr>
        <w:spacing w:after="0" w:line="312" w:lineRule="auto"/>
        <w:jc w:val="both"/>
        <w:rPr>
          <w:rFonts w:ascii="Times New Roman" w:hAnsi="Times New Roman"/>
          <w:b/>
          <w:sz w:val="24"/>
          <w:szCs w:val="24"/>
        </w:rPr>
      </w:pPr>
      <w:proofErr w:type="gramStart"/>
      <w:r w:rsidRPr="00CD2C5D">
        <w:rPr>
          <w:rFonts w:ascii="Times New Roman" w:hAnsi="Times New Roman"/>
          <w:b/>
          <w:sz w:val="24"/>
          <w:szCs w:val="24"/>
        </w:rPr>
        <w:t>Introduction.</w:t>
      </w:r>
      <w:proofErr w:type="gramEnd"/>
    </w:p>
    <w:p w:rsidR="001749A3" w:rsidRPr="00CD2C5D" w:rsidRDefault="001749A3"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This is a second appeal from the decision of the Court of Appeal which upheld the conviction </w:t>
      </w:r>
      <w:r w:rsidR="001A07DF" w:rsidRPr="00CD2C5D">
        <w:rPr>
          <w:rFonts w:ascii="Times New Roman" w:hAnsi="Times New Roman"/>
          <w:sz w:val="24"/>
          <w:szCs w:val="24"/>
        </w:rPr>
        <w:t xml:space="preserve">and sentence </w:t>
      </w:r>
      <w:r w:rsidRPr="00CD2C5D">
        <w:rPr>
          <w:rFonts w:ascii="Times New Roman" w:hAnsi="Times New Roman"/>
          <w:sz w:val="24"/>
          <w:szCs w:val="24"/>
        </w:rPr>
        <w:t xml:space="preserve">of the appellant by the High Court at </w:t>
      </w:r>
      <w:proofErr w:type="spellStart"/>
      <w:r w:rsidRPr="00CD2C5D">
        <w:rPr>
          <w:rFonts w:ascii="Times New Roman" w:hAnsi="Times New Roman"/>
          <w:sz w:val="24"/>
          <w:szCs w:val="24"/>
        </w:rPr>
        <w:t>Gulu</w:t>
      </w:r>
      <w:proofErr w:type="spellEnd"/>
      <w:r w:rsidRPr="00CD2C5D">
        <w:rPr>
          <w:rFonts w:ascii="Times New Roman" w:hAnsi="Times New Roman"/>
          <w:sz w:val="24"/>
          <w:szCs w:val="24"/>
        </w:rPr>
        <w:t xml:space="preserve"> for the murder of one</w:t>
      </w:r>
      <w:r w:rsidR="005D7F13" w:rsidRPr="00CD2C5D">
        <w:rPr>
          <w:rFonts w:ascii="Times New Roman" w:hAnsi="Times New Roman"/>
          <w:sz w:val="24"/>
          <w:szCs w:val="24"/>
        </w:rPr>
        <w:t>,</w:t>
      </w:r>
      <w:r w:rsidRPr="00CD2C5D">
        <w:rPr>
          <w:rFonts w:ascii="Times New Roman" w:hAnsi="Times New Roman"/>
          <w:sz w:val="24"/>
          <w:szCs w:val="24"/>
        </w:rPr>
        <w:t xml:space="preserve"> Otto Samuel</w:t>
      </w:r>
      <w:r w:rsidR="00217F64" w:rsidRPr="00CD2C5D">
        <w:rPr>
          <w:rFonts w:ascii="Times New Roman" w:hAnsi="Times New Roman"/>
          <w:sz w:val="24"/>
          <w:szCs w:val="24"/>
        </w:rPr>
        <w:t xml:space="preserve"> at </w:t>
      </w:r>
      <w:proofErr w:type="spellStart"/>
      <w:r w:rsidR="00217F64" w:rsidRPr="00CD2C5D">
        <w:rPr>
          <w:rFonts w:ascii="Times New Roman" w:hAnsi="Times New Roman"/>
          <w:sz w:val="24"/>
          <w:szCs w:val="24"/>
        </w:rPr>
        <w:t>Lawiye</w:t>
      </w:r>
      <w:proofErr w:type="spellEnd"/>
      <w:r w:rsidR="00217F64" w:rsidRPr="00CD2C5D">
        <w:rPr>
          <w:rFonts w:ascii="Times New Roman" w:hAnsi="Times New Roman"/>
          <w:sz w:val="24"/>
          <w:szCs w:val="24"/>
        </w:rPr>
        <w:t xml:space="preserve"> </w:t>
      </w:r>
      <w:proofErr w:type="spellStart"/>
      <w:r w:rsidR="00217F64" w:rsidRPr="00CD2C5D">
        <w:rPr>
          <w:rFonts w:ascii="Times New Roman" w:hAnsi="Times New Roman"/>
          <w:sz w:val="24"/>
          <w:szCs w:val="24"/>
        </w:rPr>
        <w:t>Oduny</w:t>
      </w:r>
      <w:proofErr w:type="spellEnd"/>
      <w:r w:rsidR="00217F64" w:rsidRPr="00CD2C5D">
        <w:rPr>
          <w:rFonts w:ascii="Times New Roman" w:hAnsi="Times New Roman"/>
          <w:sz w:val="24"/>
          <w:szCs w:val="24"/>
        </w:rPr>
        <w:t xml:space="preserve"> village in </w:t>
      </w:r>
      <w:proofErr w:type="spellStart"/>
      <w:r w:rsidR="00217F64" w:rsidRPr="00CD2C5D">
        <w:rPr>
          <w:rFonts w:ascii="Times New Roman" w:hAnsi="Times New Roman"/>
          <w:sz w:val="24"/>
          <w:szCs w:val="24"/>
        </w:rPr>
        <w:t>Kitgum</w:t>
      </w:r>
      <w:proofErr w:type="spellEnd"/>
      <w:r w:rsidR="00217F64" w:rsidRPr="00CD2C5D">
        <w:rPr>
          <w:rFonts w:ascii="Times New Roman" w:hAnsi="Times New Roman"/>
          <w:sz w:val="24"/>
          <w:szCs w:val="24"/>
        </w:rPr>
        <w:t xml:space="preserve"> District</w:t>
      </w:r>
      <w:r w:rsidRPr="00CD2C5D">
        <w:rPr>
          <w:rFonts w:ascii="Times New Roman" w:hAnsi="Times New Roman"/>
          <w:sz w:val="24"/>
          <w:szCs w:val="24"/>
        </w:rPr>
        <w:t>.</w:t>
      </w:r>
      <w:r w:rsidR="0039212A" w:rsidRPr="00CD2C5D">
        <w:rPr>
          <w:rFonts w:ascii="Times New Roman" w:hAnsi="Times New Roman"/>
          <w:sz w:val="24"/>
          <w:szCs w:val="24"/>
        </w:rPr>
        <w:t xml:space="preserve"> </w:t>
      </w:r>
    </w:p>
    <w:p w:rsidR="001749A3" w:rsidRPr="00CD2C5D" w:rsidRDefault="001749A3" w:rsidP="002D7ACC">
      <w:pPr>
        <w:spacing w:after="0" w:line="312" w:lineRule="auto"/>
        <w:jc w:val="both"/>
        <w:rPr>
          <w:rFonts w:ascii="Times New Roman" w:hAnsi="Times New Roman"/>
          <w:b/>
          <w:sz w:val="24"/>
          <w:szCs w:val="24"/>
        </w:rPr>
      </w:pPr>
      <w:proofErr w:type="gramStart"/>
      <w:r w:rsidRPr="00CD2C5D">
        <w:rPr>
          <w:rFonts w:ascii="Times New Roman" w:hAnsi="Times New Roman"/>
          <w:b/>
          <w:sz w:val="24"/>
          <w:szCs w:val="24"/>
        </w:rPr>
        <w:t>Background.</w:t>
      </w:r>
      <w:proofErr w:type="gramEnd"/>
    </w:p>
    <w:p w:rsidR="00744899" w:rsidRPr="00CD2C5D" w:rsidRDefault="001749A3"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The </w:t>
      </w:r>
      <w:r w:rsidR="001A07DF" w:rsidRPr="00CD2C5D">
        <w:rPr>
          <w:rFonts w:ascii="Times New Roman" w:hAnsi="Times New Roman"/>
          <w:sz w:val="24"/>
          <w:szCs w:val="24"/>
        </w:rPr>
        <w:t>deceased Samuel Otto was operating</w:t>
      </w:r>
      <w:r w:rsidRPr="00CD2C5D">
        <w:rPr>
          <w:rFonts w:ascii="Times New Roman" w:hAnsi="Times New Roman"/>
          <w:sz w:val="24"/>
          <w:szCs w:val="24"/>
        </w:rPr>
        <w:t xml:space="preserve"> a motorcycle business commonly </w:t>
      </w:r>
      <w:r w:rsidR="00F949DD" w:rsidRPr="00CD2C5D">
        <w:rPr>
          <w:rFonts w:ascii="Times New Roman" w:hAnsi="Times New Roman"/>
          <w:sz w:val="24"/>
          <w:szCs w:val="24"/>
        </w:rPr>
        <w:t xml:space="preserve">known as </w:t>
      </w:r>
      <w:r w:rsidR="00DA052F" w:rsidRPr="00CD2C5D">
        <w:rPr>
          <w:rFonts w:ascii="Times New Roman" w:hAnsi="Times New Roman"/>
          <w:i/>
          <w:sz w:val="24"/>
          <w:szCs w:val="24"/>
        </w:rPr>
        <w:t>‘</w:t>
      </w:r>
      <w:proofErr w:type="spellStart"/>
      <w:r w:rsidR="00F949DD" w:rsidRPr="00CD2C5D">
        <w:rPr>
          <w:rFonts w:ascii="Times New Roman" w:hAnsi="Times New Roman"/>
          <w:i/>
          <w:sz w:val="24"/>
          <w:szCs w:val="24"/>
        </w:rPr>
        <w:t>boda</w:t>
      </w:r>
      <w:proofErr w:type="spellEnd"/>
      <w:r w:rsidR="00744899" w:rsidRPr="00CD2C5D">
        <w:rPr>
          <w:rFonts w:ascii="Times New Roman" w:hAnsi="Times New Roman"/>
          <w:i/>
          <w:sz w:val="24"/>
          <w:szCs w:val="24"/>
        </w:rPr>
        <w:t xml:space="preserve"> </w:t>
      </w:r>
      <w:proofErr w:type="spellStart"/>
      <w:r w:rsidR="00F949DD" w:rsidRPr="00CD2C5D">
        <w:rPr>
          <w:rFonts w:ascii="Times New Roman" w:hAnsi="Times New Roman"/>
          <w:i/>
          <w:sz w:val="24"/>
          <w:szCs w:val="24"/>
        </w:rPr>
        <w:t>boda</w:t>
      </w:r>
      <w:proofErr w:type="spellEnd"/>
      <w:r w:rsidR="00DA052F" w:rsidRPr="00CD2C5D">
        <w:rPr>
          <w:rFonts w:ascii="Times New Roman" w:hAnsi="Times New Roman"/>
          <w:i/>
          <w:sz w:val="24"/>
          <w:szCs w:val="24"/>
        </w:rPr>
        <w:t>’</w:t>
      </w:r>
      <w:r w:rsidR="00F949DD" w:rsidRPr="00CD2C5D">
        <w:rPr>
          <w:rFonts w:ascii="Times New Roman" w:hAnsi="Times New Roman"/>
          <w:sz w:val="24"/>
          <w:szCs w:val="24"/>
        </w:rPr>
        <w:t xml:space="preserve"> </w:t>
      </w:r>
      <w:r w:rsidRPr="00CD2C5D">
        <w:rPr>
          <w:rFonts w:ascii="Times New Roman" w:hAnsi="Times New Roman"/>
          <w:sz w:val="24"/>
          <w:szCs w:val="24"/>
        </w:rPr>
        <w:t xml:space="preserve">in </w:t>
      </w:r>
      <w:proofErr w:type="spellStart"/>
      <w:r w:rsidRPr="00CD2C5D">
        <w:rPr>
          <w:rFonts w:ascii="Times New Roman" w:hAnsi="Times New Roman"/>
          <w:sz w:val="24"/>
          <w:szCs w:val="24"/>
        </w:rPr>
        <w:t>Kitgum</w:t>
      </w:r>
      <w:proofErr w:type="spellEnd"/>
      <w:r w:rsidRPr="00CD2C5D">
        <w:rPr>
          <w:rFonts w:ascii="Times New Roman" w:hAnsi="Times New Roman"/>
          <w:sz w:val="24"/>
          <w:szCs w:val="24"/>
        </w:rPr>
        <w:t xml:space="preserve"> Town. </w:t>
      </w:r>
    </w:p>
    <w:p w:rsidR="00C342EF" w:rsidRPr="00CD2C5D" w:rsidRDefault="001749A3" w:rsidP="002D7ACC">
      <w:pPr>
        <w:spacing w:line="312" w:lineRule="auto"/>
        <w:jc w:val="both"/>
        <w:rPr>
          <w:rFonts w:ascii="Times New Roman" w:hAnsi="Times New Roman"/>
          <w:sz w:val="24"/>
          <w:szCs w:val="24"/>
        </w:rPr>
      </w:pPr>
      <w:r w:rsidRPr="00CD2C5D">
        <w:rPr>
          <w:rFonts w:ascii="Times New Roman" w:hAnsi="Times New Roman"/>
          <w:sz w:val="24"/>
          <w:szCs w:val="24"/>
        </w:rPr>
        <w:t>On 20</w:t>
      </w:r>
      <w:r w:rsidRPr="00CD2C5D">
        <w:rPr>
          <w:rFonts w:ascii="Times New Roman" w:hAnsi="Times New Roman"/>
          <w:sz w:val="24"/>
          <w:szCs w:val="24"/>
          <w:vertAlign w:val="superscript"/>
        </w:rPr>
        <w:t>th</w:t>
      </w:r>
      <w:r w:rsidRPr="00CD2C5D">
        <w:rPr>
          <w:rFonts w:ascii="Times New Roman" w:hAnsi="Times New Roman"/>
          <w:sz w:val="24"/>
          <w:szCs w:val="24"/>
        </w:rPr>
        <w:t xml:space="preserve"> January 2005</w:t>
      </w:r>
      <w:r w:rsidR="00385B03" w:rsidRPr="00CD2C5D">
        <w:rPr>
          <w:rFonts w:ascii="Times New Roman" w:hAnsi="Times New Roman"/>
          <w:sz w:val="24"/>
          <w:szCs w:val="24"/>
        </w:rPr>
        <w:t>,</w:t>
      </w:r>
      <w:r w:rsidRPr="00CD2C5D">
        <w:rPr>
          <w:rFonts w:ascii="Times New Roman" w:hAnsi="Times New Roman"/>
          <w:sz w:val="24"/>
          <w:szCs w:val="24"/>
        </w:rPr>
        <w:t xml:space="preserve"> the appellant</w:t>
      </w:r>
      <w:r w:rsidR="00C342EF" w:rsidRPr="00CD2C5D">
        <w:rPr>
          <w:rFonts w:ascii="Times New Roman" w:hAnsi="Times New Roman"/>
          <w:sz w:val="24"/>
          <w:szCs w:val="24"/>
        </w:rPr>
        <w:t>, a UPDF soldier,</w:t>
      </w:r>
      <w:r w:rsidRPr="00CD2C5D">
        <w:rPr>
          <w:rFonts w:ascii="Times New Roman" w:hAnsi="Times New Roman"/>
          <w:sz w:val="24"/>
          <w:szCs w:val="24"/>
        </w:rPr>
        <w:t xml:space="preserve"> hired the deceased from his </w:t>
      </w:r>
      <w:proofErr w:type="spellStart"/>
      <w:r w:rsidRPr="00CD2C5D">
        <w:rPr>
          <w:rFonts w:ascii="Times New Roman" w:hAnsi="Times New Roman"/>
          <w:i/>
          <w:sz w:val="24"/>
          <w:szCs w:val="24"/>
        </w:rPr>
        <w:t>boda</w:t>
      </w:r>
      <w:proofErr w:type="spellEnd"/>
      <w:r w:rsidR="00D864BB" w:rsidRPr="00CD2C5D">
        <w:rPr>
          <w:rFonts w:ascii="Times New Roman" w:hAnsi="Times New Roman"/>
          <w:i/>
          <w:sz w:val="24"/>
          <w:szCs w:val="24"/>
        </w:rPr>
        <w:t xml:space="preserve"> </w:t>
      </w:r>
      <w:proofErr w:type="spellStart"/>
      <w:r w:rsidRPr="00CD2C5D">
        <w:rPr>
          <w:rFonts w:ascii="Times New Roman" w:hAnsi="Times New Roman"/>
          <w:i/>
          <w:sz w:val="24"/>
          <w:szCs w:val="24"/>
        </w:rPr>
        <w:t>boda</w:t>
      </w:r>
      <w:proofErr w:type="spellEnd"/>
      <w:r w:rsidRPr="00CD2C5D">
        <w:rPr>
          <w:rFonts w:ascii="Times New Roman" w:hAnsi="Times New Roman"/>
          <w:sz w:val="24"/>
          <w:szCs w:val="24"/>
        </w:rPr>
        <w:t xml:space="preserve"> stage at about 10:00</w:t>
      </w:r>
      <w:r w:rsidR="00DA052F" w:rsidRPr="00CD2C5D">
        <w:rPr>
          <w:rFonts w:ascii="Times New Roman" w:hAnsi="Times New Roman"/>
          <w:sz w:val="24"/>
          <w:szCs w:val="24"/>
        </w:rPr>
        <w:t xml:space="preserve"> </w:t>
      </w:r>
      <w:r w:rsidRPr="00CD2C5D">
        <w:rPr>
          <w:rFonts w:ascii="Times New Roman" w:hAnsi="Times New Roman"/>
          <w:sz w:val="24"/>
          <w:szCs w:val="24"/>
        </w:rPr>
        <w:t>a</w:t>
      </w:r>
      <w:r w:rsidR="00DA052F" w:rsidRPr="00CD2C5D">
        <w:rPr>
          <w:rFonts w:ascii="Times New Roman" w:hAnsi="Times New Roman"/>
          <w:sz w:val="24"/>
          <w:szCs w:val="24"/>
        </w:rPr>
        <w:t>.</w:t>
      </w:r>
      <w:r w:rsidRPr="00CD2C5D">
        <w:rPr>
          <w:rFonts w:ascii="Times New Roman" w:hAnsi="Times New Roman"/>
          <w:sz w:val="24"/>
          <w:szCs w:val="24"/>
        </w:rPr>
        <w:t>m</w:t>
      </w:r>
      <w:r w:rsidR="00DA052F" w:rsidRPr="00CD2C5D">
        <w:rPr>
          <w:rFonts w:ascii="Times New Roman" w:hAnsi="Times New Roman"/>
          <w:sz w:val="24"/>
          <w:szCs w:val="24"/>
        </w:rPr>
        <w:t>.</w:t>
      </w:r>
      <w:r w:rsidRPr="00CD2C5D">
        <w:rPr>
          <w:rFonts w:ascii="Times New Roman" w:hAnsi="Times New Roman"/>
          <w:sz w:val="24"/>
          <w:szCs w:val="24"/>
        </w:rPr>
        <w:t xml:space="preserve"> to transport him from </w:t>
      </w:r>
      <w:proofErr w:type="spellStart"/>
      <w:r w:rsidRPr="00CD2C5D">
        <w:rPr>
          <w:rFonts w:ascii="Times New Roman" w:hAnsi="Times New Roman"/>
          <w:sz w:val="24"/>
          <w:szCs w:val="24"/>
        </w:rPr>
        <w:t>Kitgum</w:t>
      </w:r>
      <w:proofErr w:type="spellEnd"/>
      <w:r w:rsidRPr="00CD2C5D">
        <w:rPr>
          <w:rFonts w:ascii="Times New Roman" w:hAnsi="Times New Roman"/>
          <w:sz w:val="24"/>
          <w:szCs w:val="24"/>
        </w:rPr>
        <w:t xml:space="preserve"> Town to </w:t>
      </w:r>
      <w:proofErr w:type="spellStart"/>
      <w:r w:rsidRPr="00CD2C5D">
        <w:rPr>
          <w:rFonts w:ascii="Times New Roman" w:hAnsi="Times New Roman"/>
          <w:sz w:val="24"/>
          <w:szCs w:val="24"/>
        </w:rPr>
        <w:t>Lawiye</w:t>
      </w:r>
      <w:proofErr w:type="spellEnd"/>
      <w:r w:rsidRPr="00CD2C5D">
        <w:rPr>
          <w:rFonts w:ascii="Times New Roman" w:hAnsi="Times New Roman"/>
          <w:sz w:val="24"/>
          <w:szCs w:val="24"/>
        </w:rPr>
        <w:t xml:space="preserve"> V</w:t>
      </w:r>
      <w:r w:rsidR="00483ED3" w:rsidRPr="00CD2C5D">
        <w:rPr>
          <w:rFonts w:ascii="Times New Roman" w:hAnsi="Times New Roman"/>
          <w:sz w:val="24"/>
          <w:szCs w:val="24"/>
        </w:rPr>
        <w:t xml:space="preserve">illage in </w:t>
      </w:r>
      <w:proofErr w:type="spellStart"/>
      <w:r w:rsidR="00483ED3" w:rsidRPr="00CD2C5D">
        <w:rPr>
          <w:rFonts w:ascii="Times New Roman" w:hAnsi="Times New Roman"/>
          <w:sz w:val="24"/>
          <w:szCs w:val="24"/>
        </w:rPr>
        <w:t>Mad</w:t>
      </w:r>
      <w:r w:rsidR="005D7F13" w:rsidRPr="00CD2C5D">
        <w:rPr>
          <w:rFonts w:ascii="Times New Roman" w:hAnsi="Times New Roman"/>
          <w:sz w:val="24"/>
          <w:szCs w:val="24"/>
        </w:rPr>
        <w:t>i</w:t>
      </w:r>
      <w:r w:rsidR="00483ED3" w:rsidRPr="00CD2C5D">
        <w:rPr>
          <w:rFonts w:ascii="Times New Roman" w:hAnsi="Times New Roman"/>
          <w:sz w:val="24"/>
          <w:szCs w:val="24"/>
        </w:rPr>
        <w:t>opei</w:t>
      </w:r>
      <w:proofErr w:type="spellEnd"/>
      <w:r w:rsidR="00483ED3" w:rsidRPr="00CD2C5D">
        <w:rPr>
          <w:rFonts w:ascii="Times New Roman" w:hAnsi="Times New Roman"/>
          <w:sz w:val="24"/>
          <w:szCs w:val="24"/>
        </w:rPr>
        <w:t xml:space="preserve"> Sub-County</w:t>
      </w:r>
      <w:r w:rsidR="00C342EF" w:rsidRPr="00CD2C5D">
        <w:rPr>
          <w:rFonts w:ascii="Times New Roman" w:hAnsi="Times New Roman"/>
          <w:sz w:val="24"/>
          <w:szCs w:val="24"/>
        </w:rPr>
        <w:t>,</w:t>
      </w:r>
      <w:r w:rsidR="00483ED3" w:rsidRPr="00CD2C5D">
        <w:rPr>
          <w:rFonts w:ascii="Times New Roman" w:hAnsi="Times New Roman"/>
          <w:sz w:val="24"/>
          <w:szCs w:val="24"/>
        </w:rPr>
        <w:t xml:space="preserve"> </w:t>
      </w:r>
      <w:proofErr w:type="spellStart"/>
      <w:r w:rsidR="00C342EF" w:rsidRPr="00CD2C5D">
        <w:rPr>
          <w:rFonts w:ascii="Times New Roman" w:hAnsi="Times New Roman"/>
          <w:sz w:val="24"/>
          <w:szCs w:val="24"/>
        </w:rPr>
        <w:t>Lamwo</w:t>
      </w:r>
      <w:proofErr w:type="spellEnd"/>
      <w:r w:rsidR="00C342EF" w:rsidRPr="00CD2C5D">
        <w:rPr>
          <w:rFonts w:ascii="Times New Roman" w:hAnsi="Times New Roman"/>
          <w:sz w:val="24"/>
          <w:szCs w:val="24"/>
        </w:rPr>
        <w:t xml:space="preserve"> District. </w:t>
      </w:r>
      <w:r w:rsidRPr="00CD2C5D">
        <w:rPr>
          <w:rFonts w:ascii="Times New Roman" w:hAnsi="Times New Roman"/>
          <w:sz w:val="24"/>
          <w:szCs w:val="24"/>
        </w:rPr>
        <w:t xml:space="preserve">The distance was about 32 miles. The appellant was </w:t>
      </w:r>
      <w:r w:rsidR="00C342EF" w:rsidRPr="00CD2C5D">
        <w:rPr>
          <w:rFonts w:ascii="Times New Roman" w:hAnsi="Times New Roman"/>
          <w:sz w:val="24"/>
          <w:szCs w:val="24"/>
        </w:rPr>
        <w:t xml:space="preserve">dressed in his military fatigue, </w:t>
      </w:r>
      <w:r w:rsidRPr="00CD2C5D">
        <w:rPr>
          <w:rFonts w:ascii="Times New Roman" w:hAnsi="Times New Roman"/>
          <w:sz w:val="24"/>
          <w:szCs w:val="24"/>
        </w:rPr>
        <w:t xml:space="preserve">armed with an SMG rifle and carrying a bag. </w:t>
      </w:r>
    </w:p>
    <w:p w:rsidR="001749A3" w:rsidRPr="00CD2C5D" w:rsidRDefault="00F949DD" w:rsidP="002D7ACC">
      <w:pPr>
        <w:spacing w:line="312" w:lineRule="auto"/>
        <w:jc w:val="both"/>
        <w:rPr>
          <w:rFonts w:ascii="Times New Roman" w:hAnsi="Times New Roman"/>
          <w:sz w:val="24"/>
          <w:szCs w:val="24"/>
        </w:rPr>
      </w:pPr>
      <w:r w:rsidRPr="00CD2C5D">
        <w:rPr>
          <w:rFonts w:ascii="Times New Roman" w:hAnsi="Times New Roman"/>
          <w:sz w:val="24"/>
          <w:szCs w:val="24"/>
        </w:rPr>
        <w:t>The deceased</w:t>
      </w:r>
      <w:r w:rsidR="001749A3" w:rsidRPr="00CD2C5D">
        <w:rPr>
          <w:rFonts w:ascii="Times New Roman" w:hAnsi="Times New Roman"/>
          <w:sz w:val="24"/>
          <w:szCs w:val="24"/>
        </w:rPr>
        <w:t xml:space="preserve"> had hired out his motorcycle to a self-drive customer</w:t>
      </w:r>
      <w:r w:rsidRPr="00CD2C5D">
        <w:rPr>
          <w:rFonts w:ascii="Times New Roman" w:hAnsi="Times New Roman"/>
          <w:sz w:val="24"/>
          <w:szCs w:val="24"/>
        </w:rPr>
        <w:t>, so he</w:t>
      </w:r>
      <w:r w:rsidR="001749A3" w:rsidRPr="00CD2C5D">
        <w:rPr>
          <w:rFonts w:ascii="Times New Roman" w:hAnsi="Times New Roman"/>
          <w:sz w:val="24"/>
          <w:szCs w:val="24"/>
        </w:rPr>
        <w:t xml:space="preserve"> approached his colleague, </w:t>
      </w:r>
      <w:proofErr w:type="spellStart"/>
      <w:r w:rsidR="001749A3" w:rsidRPr="00CD2C5D">
        <w:rPr>
          <w:rFonts w:ascii="Times New Roman" w:hAnsi="Times New Roman"/>
          <w:sz w:val="24"/>
          <w:szCs w:val="24"/>
        </w:rPr>
        <w:t>Obwor</w:t>
      </w:r>
      <w:proofErr w:type="spellEnd"/>
      <w:r w:rsidR="001749A3" w:rsidRPr="00CD2C5D">
        <w:rPr>
          <w:rFonts w:ascii="Times New Roman" w:hAnsi="Times New Roman"/>
          <w:sz w:val="24"/>
          <w:szCs w:val="24"/>
        </w:rPr>
        <w:t xml:space="preserve"> Jimmy </w:t>
      </w:r>
      <w:r w:rsidR="005D7F13" w:rsidRPr="00CD2C5D">
        <w:rPr>
          <w:rFonts w:ascii="Times New Roman" w:hAnsi="Times New Roman"/>
          <w:sz w:val="24"/>
          <w:szCs w:val="24"/>
        </w:rPr>
        <w:t>(</w:t>
      </w:r>
      <w:r w:rsidR="00AD5343" w:rsidRPr="00CD2C5D">
        <w:rPr>
          <w:rFonts w:ascii="Times New Roman" w:hAnsi="Times New Roman"/>
          <w:sz w:val="24"/>
          <w:szCs w:val="24"/>
        </w:rPr>
        <w:t>P.W.5</w:t>
      </w:r>
      <w:r w:rsidR="005D7F13" w:rsidRPr="00CD2C5D">
        <w:rPr>
          <w:rFonts w:ascii="Times New Roman" w:hAnsi="Times New Roman"/>
          <w:sz w:val="24"/>
          <w:szCs w:val="24"/>
        </w:rPr>
        <w:t>)</w:t>
      </w:r>
      <w:r w:rsidR="00AD5343" w:rsidRPr="00CD2C5D">
        <w:rPr>
          <w:rFonts w:ascii="Times New Roman" w:hAnsi="Times New Roman"/>
          <w:sz w:val="24"/>
          <w:szCs w:val="24"/>
        </w:rPr>
        <w:t xml:space="preserve"> </w:t>
      </w:r>
      <w:r w:rsidR="001749A3" w:rsidRPr="00CD2C5D">
        <w:rPr>
          <w:rFonts w:ascii="Times New Roman" w:hAnsi="Times New Roman"/>
          <w:sz w:val="24"/>
          <w:szCs w:val="24"/>
        </w:rPr>
        <w:t xml:space="preserve">to lend him his motorcycle to enable him transport the appellant to his destination. Jimmy </w:t>
      </w:r>
      <w:proofErr w:type="spellStart"/>
      <w:r w:rsidR="001749A3" w:rsidRPr="00CD2C5D">
        <w:rPr>
          <w:rFonts w:ascii="Times New Roman" w:hAnsi="Times New Roman"/>
          <w:sz w:val="24"/>
          <w:szCs w:val="24"/>
        </w:rPr>
        <w:t>Obwor</w:t>
      </w:r>
      <w:proofErr w:type="spellEnd"/>
      <w:r w:rsidR="001749A3" w:rsidRPr="00CD2C5D">
        <w:rPr>
          <w:rFonts w:ascii="Times New Roman" w:hAnsi="Times New Roman"/>
          <w:sz w:val="24"/>
          <w:szCs w:val="24"/>
        </w:rPr>
        <w:t xml:space="preserve"> </w:t>
      </w:r>
      <w:r w:rsidR="005D7F13" w:rsidRPr="00CD2C5D">
        <w:rPr>
          <w:rFonts w:ascii="Times New Roman" w:hAnsi="Times New Roman"/>
          <w:sz w:val="24"/>
          <w:szCs w:val="24"/>
        </w:rPr>
        <w:t>(</w:t>
      </w:r>
      <w:r w:rsidR="00AD5343" w:rsidRPr="00CD2C5D">
        <w:rPr>
          <w:rFonts w:ascii="Times New Roman" w:hAnsi="Times New Roman"/>
          <w:sz w:val="24"/>
          <w:szCs w:val="24"/>
        </w:rPr>
        <w:t>P.W.5</w:t>
      </w:r>
      <w:r w:rsidR="005D7F13" w:rsidRPr="00CD2C5D">
        <w:rPr>
          <w:rFonts w:ascii="Times New Roman" w:hAnsi="Times New Roman"/>
          <w:sz w:val="24"/>
          <w:szCs w:val="24"/>
        </w:rPr>
        <w:t>)</w:t>
      </w:r>
      <w:r w:rsidR="00AD5343" w:rsidRPr="00CD2C5D">
        <w:rPr>
          <w:rFonts w:ascii="Times New Roman" w:hAnsi="Times New Roman"/>
          <w:sz w:val="24"/>
          <w:szCs w:val="24"/>
        </w:rPr>
        <w:t xml:space="preserve"> </w:t>
      </w:r>
      <w:r w:rsidR="001749A3" w:rsidRPr="00CD2C5D">
        <w:rPr>
          <w:rFonts w:ascii="Times New Roman" w:hAnsi="Times New Roman"/>
          <w:sz w:val="24"/>
          <w:szCs w:val="24"/>
        </w:rPr>
        <w:t xml:space="preserve">consented and gave the deceased his motorcycle </w:t>
      </w:r>
      <w:r w:rsidR="001749A3" w:rsidRPr="00CD2C5D">
        <w:rPr>
          <w:rFonts w:ascii="Times New Roman" w:hAnsi="Times New Roman"/>
          <w:b/>
          <w:sz w:val="24"/>
          <w:szCs w:val="24"/>
        </w:rPr>
        <w:t xml:space="preserve">Reg. No. </w:t>
      </w:r>
      <w:proofErr w:type="gramStart"/>
      <w:r w:rsidR="001749A3" w:rsidRPr="00CD2C5D">
        <w:rPr>
          <w:rFonts w:ascii="Times New Roman" w:hAnsi="Times New Roman"/>
          <w:b/>
          <w:sz w:val="24"/>
          <w:szCs w:val="24"/>
        </w:rPr>
        <w:t xml:space="preserve">UDC 900Z </w:t>
      </w:r>
      <w:r w:rsidR="00C342EF" w:rsidRPr="00CD2C5D">
        <w:rPr>
          <w:rFonts w:ascii="Times New Roman" w:hAnsi="Times New Roman"/>
          <w:sz w:val="24"/>
          <w:szCs w:val="24"/>
        </w:rPr>
        <w:t>to transport the appellant.</w:t>
      </w:r>
      <w:proofErr w:type="gramEnd"/>
    </w:p>
    <w:p w:rsidR="00F949DD" w:rsidRPr="00CD2C5D" w:rsidRDefault="00483ED3" w:rsidP="002D7ACC">
      <w:pPr>
        <w:spacing w:line="312" w:lineRule="auto"/>
        <w:jc w:val="both"/>
        <w:rPr>
          <w:rFonts w:ascii="Times New Roman" w:hAnsi="Times New Roman"/>
          <w:sz w:val="24"/>
          <w:szCs w:val="24"/>
        </w:rPr>
      </w:pPr>
      <w:r w:rsidRPr="00CD2C5D">
        <w:rPr>
          <w:rFonts w:ascii="Times New Roman" w:hAnsi="Times New Roman"/>
          <w:sz w:val="24"/>
          <w:szCs w:val="24"/>
        </w:rPr>
        <w:t>On the fateful day</w:t>
      </w:r>
      <w:r w:rsidR="005D7F13" w:rsidRPr="00CD2C5D">
        <w:rPr>
          <w:rFonts w:ascii="Times New Roman" w:hAnsi="Times New Roman"/>
          <w:sz w:val="24"/>
          <w:szCs w:val="24"/>
        </w:rPr>
        <w:t>,</w:t>
      </w:r>
      <w:r w:rsidRPr="00CD2C5D">
        <w:rPr>
          <w:rFonts w:ascii="Times New Roman" w:hAnsi="Times New Roman"/>
          <w:sz w:val="24"/>
          <w:szCs w:val="24"/>
        </w:rPr>
        <w:t xml:space="preserve"> </w:t>
      </w:r>
      <w:proofErr w:type="spellStart"/>
      <w:r w:rsidRPr="00CD2C5D">
        <w:rPr>
          <w:rFonts w:ascii="Times New Roman" w:hAnsi="Times New Roman"/>
          <w:sz w:val="24"/>
          <w:szCs w:val="24"/>
        </w:rPr>
        <w:t>O</w:t>
      </w:r>
      <w:r w:rsidR="001749A3" w:rsidRPr="00CD2C5D">
        <w:rPr>
          <w:rFonts w:ascii="Times New Roman" w:hAnsi="Times New Roman"/>
          <w:sz w:val="24"/>
          <w:szCs w:val="24"/>
        </w:rPr>
        <w:t>rach</w:t>
      </w:r>
      <w:proofErr w:type="spellEnd"/>
      <w:r w:rsidR="001749A3" w:rsidRPr="00CD2C5D">
        <w:rPr>
          <w:rFonts w:ascii="Times New Roman" w:hAnsi="Times New Roman"/>
          <w:sz w:val="24"/>
          <w:szCs w:val="24"/>
        </w:rPr>
        <w:t xml:space="preserve"> Ambrose </w:t>
      </w:r>
      <w:r w:rsidR="005D7F13" w:rsidRPr="00CD2C5D">
        <w:rPr>
          <w:rFonts w:ascii="Times New Roman" w:hAnsi="Times New Roman"/>
          <w:sz w:val="24"/>
          <w:szCs w:val="24"/>
        </w:rPr>
        <w:t>(</w:t>
      </w:r>
      <w:r w:rsidR="00AD5343" w:rsidRPr="00CD2C5D">
        <w:rPr>
          <w:rFonts w:ascii="Times New Roman" w:hAnsi="Times New Roman"/>
          <w:sz w:val="24"/>
          <w:szCs w:val="24"/>
        </w:rPr>
        <w:t>P.W.2</w:t>
      </w:r>
      <w:r w:rsidR="005D7F13" w:rsidRPr="00CD2C5D">
        <w:rPr>
          <w:rFonts w:ascii="Times New Roman" w:hAnsi="Times New Roman"/>
          <w:sz w:val="24"/>
          <w:szCs w:val="24"/>
        </w:rPr>
        <w:t>)</w:t>
      </w:r>
      <w:r w:rsidR="00AD5343" w:rsidRPr="00CD2C5D">
        <w:rPr>
          <w:rFonts w:ascii="Times New Roman" w:hAnsi="Times New Roman"/>
          <w:sz w:val="24"/>
          <w:szCs w:val="24"/>
        </w:rPr>
        <w:t xml:space="preserve"> </w:t>
      </w:r>
      <w:r w:rsidR="00C6018C" w:rsidRPr="00CD2C5D">
        <w:rPr>
          <w:rFonts w:ascii="Times New Roman" w:hAnsi="Times New Roman"/>
          <w:sz w:val="24"/>
          <w:szCs w:val="24"/>
        </w:rPr>
        <w:t xml:space="preserve">the LC Chairman for Central Village of </w:t>
      </w:r>
      <w:proofErr w:type="spellStart"/>
      <w:r w:rsidR="00C6018C" w:rsidRPr="00CD2C5D">
        <w:rPr>
          <w:rFonts w:ascii="Times New Roman" w:hAnsi="Times New Roman"/>
          <w:sz w:val="24"/>
          <w:szCs w:val="24"/>
        </w:rPr>
        <w:t>Madiopei</w:t>
      </w:r>
      <w:proofErr w:type="spellEnd"/>
      <w:r w:rsidR="00C6018C" w:rsidRPr="00CD2C5D">
        <w:rPr>
          <w:rFonts w:ascii="Times New Roman" w:hAnsi="Times New Roman"/>
          <w:sz w:val="24"/>
          <w:szCs w:val="24"/>
        </w:rPr>
        <w:t xml:space="preserve"> </w:t>
      </w:r>
      <w:r w:rsidR="004C5A7E" w:rsidRPr="00CD2C5D">
        <w:rPr>
          <w:rFonts w:ascii="Times New Roman" w:hAnsi="Times New Roman"/>
          <w:sz w:val="24"/>
          <w:szCs w:val="24"/>
        </w:rPr>
        <w:t xml:space="preserve">saw </w:t>
      </w:r>
      <w:r w:rsidR="001749A3" w:rsidRPr="00CD2C5D">
        <w:rPr>
          <w:rFonts w:ascii="Times New Roman" w:hAnsi="Times New Roman"/>
          <w:sz w:val="24"/>
          <w:szCs w:val="24"/>
        </w:rPr>
        <w:t xml:space="preserve">motorcycle </w:t>
      </w:r>
      <w:r w:rsidR="001749A3" w:rsidRPr="00CD2C5D">
        <w:rPr>
          <w:rFonts w:ascii="Times New Roman" w:hAnsi="Times New Roman"/>
          <w:b/>
          <w:sz w:val="24"/>
          <w:szCs w:val="24"/>
        </w:rPr>
        <w:t xml:space="preserve">Reg. No. </w:t>
      </w:r>
      <w:proofErr w:type="gramStart"/>
      <w:r w:rsidR="001749A3" w:rsidRPr="00CD2C5D">
        <w:rPr>
          <w:rFonts w:ascii="Times New Roman" w:hAnsi="Times New Roman"/>
          <w:b/>
          <w:sz w:val="24"/>
          <w:szCs w:val="24"/>
        </w:rPr>
        <w:t xml:space="preserve">UDC 900Z </w:t>
      </w:r>
      <w:r w:rsidR="004C5A7E" w:rsidRPr="00CD2C5D">
        <w:rPr>
          <w:rFonts w:ascii="Times New Roman" w:hAnsi="Times New Roman"/>
          <w:sz w:val="24"/>
          <w:szCs w:val="24"/>
        </w:rPr>
        <w:t>operated by the deceased</w:t>
      </w:r>
      <w:r w:rsidR="004C5A7E" w:rsidRPr="00CD2C5D">
        <w:rPr>
          <w:rFonts w:ascii="Times New Roman" w:hAnsi="Times New Roman"/>
          <w:b/>
          <w:sz w:val="24"/>
          <w:szCs w:val="24"/>
        </w:rPr>
        <w:t xml:space="preserve"> </w:t>
      </w:r>
      <w:r w:rsidR="004C5A7E" w:rsidRPr="00CD2C5D">
        <w:rPr>
          <w:rFonts w:ascii="Times New Roman" w:hAnsi="Times New Roman"/>
          <w:sz w:val="24"/>
          <w:szCs w:val="24"/>
        </w:rPr>
        <w:t xml:space="preserve">and </w:t>
      </w:r>
      <w:r w:rsidR="001749A3" w:rsidRPr="00CD2C5D">
        <w:rPr>
          <w:rFonts w:ascii="Times New Roman" w:hAnsi="Times New Roman"/>
          <w:sz w:val="24"/>
          <w:szCs w:val="24"/>
        </w:rPr>
        <w:t xml:space="preserve">carrying the appellant pass through </w:t>
      </w:r>
      <w:proofErr w:type="spellStart"/>
      <w:r w:rsidR="001749A3" w:rsidRPr="00CD2C5D">
        <w:rPr>
          <w:rFonts w:ascii="Times New Roman" w:hAnsi="Times New Roman"/>
          <w:sz w:val="24"/>
          <w:szCs w:val="24"/>
        </w:rPr>
        <w:t>Mad</w:t>
      </w:r>
      <w:r w:rsidR="005D7F13" w:rsidRPr="00CD2C5D">
        <w:rPr>
          <w:rFonts w:ascii="Times New Roman" w:hAnsi="Times New Roman"/>
          <w:sz w:val="24"/>
          <w:szCs w:val="24"/>
        </w:rPr>
        <w:t>i</w:t>
      </w:r>
      <w:r w:rsidR="001749A3" w:rsidRPr="00CD2C5D">
        <w:rPr>
          <w:rFonts w:ascii="Times New Roman" w:hAnsi="Times New Roman"/>
          <w:sz w:val="24"/>
          <w:szCs w:val="24"/>
        </w:rPr>
        <w:t>opei</w:t>
      </w:r>
      <w:proofErr w:type="spellEnd"/>
      <w:r w:rsidR="001749A3" w:rsidRPr="00CD2C5D">
        <w:rPr>
          <w:rFonts w:ascii="Times New Roman" w:hAnsi="Times New Roman"/>
          <w:sz w:val="24"/>
          <w:szCs w:val="24"/>
        </w:rPr>
        <w:t xml:space="preserve"> Trading Centre between </w:t>
      </w:r>
      <w:r w:rsidR="00061F26" w:rsidRPr="00CD2C5D">
        <w:rPr>
          <w:rFonts w:ascii="Times New Roman" w:hAnsi="Times New Roman"/>
          <w:sz w:val="24"/>
          <w:szCs w:val="24"/>
        </w:rPr>
        <w:t>11:30am and</w:t>
      </w:r>
      <w:r w:rsidRPr="00CD2C5D">
        <w:rPr>
          <w:rFonts w:ascii="Times New Roman" w:hAnsi="Times New Roman"/>
          <w:sz w:val="24"/>
          <w:szCs w:val="24"/>
        </w:rPr>
        <w:t xml:space="preserve"> 12:00 mid-day</w:t>
      </w:r>
      <w:r w:rsidR="001749A3" w:rsidRPr="00CD2C5D">
        <w:rPr>
          <w:rFonts w:ascii="Times New Roman" w:hAnsi="Times New Roman"/>
          <w:sz w:val="24"/>
          <w:szCs w:val="24"/>
        </w:rPr>
        <w:t>.</w:t>
      </w:r>
      <w:proofErr w:type="gramEnd"/>
      <w:r w:rsidR="001749A3" w:rsidRPr="00CD2C5D">
        <w:rPr>
          <w:rFonts w:ascii="Times New Roman" w:hAnsi="Times New Roman"/>
          <w:sz w:val="24"/>
          <w:szCs w:val="24"/>
        </w:rPr>
        <w:t xml:space="preserve"> </w:t>
      </w:r>
    </w:p>
    <w:p w:rsidR="00C6018C" w:rsidRPr="00CD2C5D" w:rsidRDefault="000843BC" w:rsidP="002D7ACC">
      <w:pPr>
        <w:spacing w:line="312" w:lineRule="auto"/>
        <w:jc w:val="both"/>
        <w:rPr>
          <w:rFonts w:ascii="Times New Roman" w:hAnsi="Times New Roman"/>
          <w:sz w:val="24"/>
          <w:szCs w:val="24"/>
        </w:rPr>
      </w:pPr>
      <w:r w:rsidRPr="00CD2C5D">
        <w:rPr>
          <w:rFonts w:ascii="Times New Roman" w:hAnsi="Times New Roman"/>
          <w:sz w:val="24"/>
          <w:szCs w:val="24"/>
        </w:rPr>
        <w:lastRenderedPageBreak/>
        <w:t xml:space="preserve">One hour later or thereabouts, having entered a house, </w:t>
      </w:r>
      <w:proofErr w:type="spellStart"/>
      <w:r w:rsidRPr="00CD2C5D">
        <w:rPr>
          <w:rFonts w:ascii="Times New Roman" w:hAnsi="Times New Roman"/>
          <w:sz w:val="24"/>
          <w:szCs w:val="24"/>
        </w:rPr>
        <w:t>Orach</w:t>
      </w:r>
      <w:proofErr w:type="spellEnd"/>
      <w:r w:rsidRPr="00CD2C5D">
        <w:rPr>
          <w:rFonts w:ascii="Times New Roman" w:hAnsi="Times New Roman"/>
          <w:sz w:val="24"/>
          <w:szCs w:val="24"/>
        </w:rPr>
        <w:t xml:space="preserve"> Ambrose (P.W.2) had commotion</w:t>
      </w:r>
      <w:r w:rsidR="004C5A7E" w:rsidRPr="00CD2C5D">
        <w:rPr>
          <w:rFonts w:ascii="Times New Roman" w:hAnsi="Times New Roman"/>
          <w:sz w:val="24"/>
          <w:szCs w:val="24"/>
        </w:rPr>
        <w:t xml:space="preserve"> </w:t>
      </w:r>
      <w:r w:rsidRPr="00CD2C5D">
        <w:rPr>
          <w:rFonts w:ascii="Times New Roman" w:hAnsi="Times New Roman"/>
          <w:sz w:val="24"/>
          <w:szCs w:val="24"/>
        </w:rPr>
        <w:t xml:space="preserve">outside and went to investigate.  He </w:t>
      </w:r>
      <w:r w:rsidR="004C5A7E" w:rsidRPr="00CD2C5D">
        <w:rPr>
          <w:rFonts w:ascii="Times New Roman" w:hAnsi="Times New Roman"/>
          <w:sz w:val="24"/>
          <w:szCs w:val="24"/>
        </w:rPr>
        <w:t>f</w:t>
      </w:r>
      <w:r w:rsidR="00A33711" w:rsidRPr="00CD2C5D">
        <w:rPr>
          <w:rFonts w:ascii="Times New Roman" w:hAnsi="Times New Roman"/>
          <w:sz w:val="24"/>
          <w:szCs w:val="24"/>
        </w:rPr>
        <w:t xml:space="preserve">ound that a </w:t>
      </w:r>
      <w:proofErr w:type="spellStart"/>
      <w:r w:rsidR="00A33711" w:rsidRPr="00CD2C5D">
        <w:rPr>
          <w:rFonts w:ascii="Times New Roman" w:hAnsi="Times New Roman"/>
          <w:i/>
          <w:sz w:val="24"/>
          <w:szCs w:val="24"/>
        </w:rPr>
        <w:t>boda</w:t>
      </w:r>
      <w:proofErr w:type="spellEnd"/>
      <w:r w:rsidR="00A33711" w:rsidRPr="00CD2C5D">
        <w:rPr>
          <w:rFonts w:ascii="Times New Roman" w:hAnsi="Times New Roman"/>
          <w:i/>
          <w:sz w:val="24"/>
          <w:szCs w:val="24"/>
        </w:rPr>
        <w:t xml:space="preserve"> </w:t>
      </w:r>
      <w:proofErr w:type="spellStart"/>
      <w:r w:rsidR="00A33711" w:rsidRPr="00CD2C5D">
        <w:rPr>
          <w:rFonts w:ascii="Times New Roman" w:hAnsi="Times New Roman"/>
          <w:i/>
          <w:sz w:val="24"/>
          <w:szCs w:val="24"/>
        </w:rPr>
        <w:t>boda</w:t>
      </w:r>
      <w:proofErr w:type="spellEnd"/>
      <w:r w:rsidR="00A33711" w:rsidRPr="00CD2C5D">
        <w:rPr>
          <w:rFonts w:ascii="Times New Roman" w:hAnsi="Times New Roman"/>
          <w:sz w:val="24"/>
          <w:szCs w:val="24"/>
        </w:rPr>
        <w:t xml:space="preserve"> being ridden by the appellant had </w:t>
      </w:r>
      <w:r w:rsidR="001749A3" w:rsidRPr="00CD2C5D">
        <w:rPr>
          <w:rFonts w:ascii="Times New Roman" w:hAnsi="Times New Roman"/>
          <w:sz w:val="24"/>
          <w:szCs w:val="24"/>
        </w:rPr>
        <w:t xml:space="preserve">knocked down </w:t>
      </w:r>
      <w:r w:rsidR="00EA6876" w:rsidRPr="00CD2C5D">
        <w:rPr>
          <w:rFonts w:ascii="Times New Roman" w:hAnsi="Times New Roman"/>
          <w:sz w:val="24"/>
          <w:szCs w:val="24"/>
        </w:rPr>
        <w:t xml:space="preserve">a one </w:t>
      </w:r>
      <w:proofErr w:type="spellStart"/>
      <w:r w:rsidR="00EA6876" w:rsidRPr="00CD2C5D">
        <w:rPr>
          <w:rFonts w:ascii="Times New Roman" w:hAnsi="Times New Roman"/>
          <w:sz w:val="24"/>
          <w:szCs w:val="24"/>
        </w:rPr>
        <w:t>Omwony</w:t>
      </w:r>
      <w:proofErr w:type="spellEnd"/>
      <w:r w:rsidR="00EA6876" w:rsidRPr="00CD2C5D">
        <w:rPr>
          <w:rFonts w:ascii="Times New Roman" w:hAnsi="Times New Roman"/>
          <w:sz w:val="24"/>
          <w:szCs w:val="24"/>
        </w:rPr>
        <w:t xml:space="preserve"> Richard</w:t>
      </w:r>
      <w:r w:rsidR="00C064F1" w:rsidRPr="00CD2C5D">
        <w:rPr>
          <w:rFonts w:ascii="Times New Roman" w:hAnsi="Times New Roman"/>
          <w:sz w:val="24"/>
          <w:szCs w:val="24"/>
        </w:rPr>
        <w:t xml:space="preserve">. </w:t>
      </w:r>
      <w:r w:rsidR="001A07DF" w:rsidRPr="00CD2C5D">
        <w:rPr>
          <w:rFonts w:ascii="Times New Roman" w:hAnsi="Times New Roman"/>
          <w:sz w:val="24"/>
          <w:szCs w:val="24"/>
        </w:rPr>
        <w:t xml:space="preserve">The appellant was arrested and </w:t>
      </w:r>
      <w:r w:rsidR="00385B03" w:rsidRPr="00CD2C5D">
        <w:rPr>
          <w:rFonts w:ascii="Times New Roman" w:hAnsi="Times New Roman"/>
          <w:sz w:val="24"/>
          <w:szCs w:val="24"/>
        </w:rPr>
        <w:t>taken</w:t>
      </w:r>
      <w:r w:rsidR="001749A3" w:rsidRPr="00CD2C5D">
        <w:rPr>
          <w:rFonts w:ascii="Times New Roman" w:hAnsi="Times New Roman"/>
          <w:sz w:val="24"/>
          <w:szCs w:val="24"/>
        </w:rPr>
        <w:t xml:space="preserve"> together with the motorcycle to </w:t>
      </w:r>
      <w:proofErr w:type="spellStart"/>
      <w:r w:rsidR="001749A3" w:rsidRPr="00CD2C5D">
        <w:rPr>
          <w:rFonts w:ascii="Times New Roman" w:hAnsi="Times New Roman"/>
          <w:sz w:val="24"/>
          <w:szCs w:val="24"/>
        </w:rPr>
        <w:t>Mad</w:t>
      </w:r>
      <w:r w:rsidR="005D7F13" w:rsidRPr="00CD2C5D">
        <w:rPr>
          <w:rFonts w:ascii="Times New Roman" w:hAnsi="Times New Roman"/>
          <w:sz w:val="24"/>
          <w:szCs w:val="24"/>
        </w:rPr>
        <w:t>i</w:t>
      </w:r>
      <w:r w:rsidR="001749A3" w:rsidRPr="00CD2C5D">
        <w:rPr>
          <w:rFonts w:ascii="Times New Roman" w:hAnsi="Times New Roman"/>
          <w:sz w:val="24"/>
          <w:szCs w:val="24"/>
        </w:rPr>
        <w:t>opei</w:t>
      </w:r>
      <w:proofErr w:type="spellEnd"/>
      <w:r w:rsidR="001749A3" w:rsidRPr="00CD2C5D">
        <w:rPr>
          <w:rFonts w:ascii="Times New Roman" w:hAnsi="Times New Roman"/>
          <w:sz w:val="24"/>
          <w:szCs w:val="24"/>
        </w:rPr>
        <w:t xml:space="preserve"> Police Post.</w:t>
      </w:r>
      <w:r w:rsidR="005061A4" w:rsidRPr="00CD2C5D">
        <w:rPr>
          <w:rFonts w:ascii="Times New Roman" w:hAnsi="Times New Roman"/>
          <w:sz w:val="24"/>
          <w:szCs w:val="24"/>
        </w:rPr>
        <w:t xml:space="preserve"> </w:t>
      </w:r>
    </w:p>
    <w:p w:rsidR="00C064F1" w:rsidRPr="00CD2C5D" w:rsidRDefault="005061A4"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While the appellant was still at the police post, some </w:t>
      </w:r>
      <w:r w:rsidR="00385B03" w:rsidRPr="00CD2C5D">
        <w:rPr>
          <w:rFonts w:ascii="Times New Roman" w:hAnsi="Times New Roman"/>
          <w:sz w:val="24"/>
          <w:szCs w:val="24"/>
        </w:rPr>
        <w:t>people</w:t>
      </w:r>
      <w:r w:rsidRPr="00CD2C5D">
        <w:rPr>
          <w:rFonts w:ascii="Times New Roman" w:hAnsi="Times New Roman"/>
          <w:sz w:val="24"/>
          <w:szCs w:val="24"/>
        </w:rPr>
        <w:t xml:space="preserve"> who were travelling from Sudan reported that they had seen a d</w:t>
      </w:r>
      <w:r w:rsidR="00C6018C" w:rsidRPr="00CD2C5D">
        <w:rPr>
          <w:rFonts w:ascii="Times New Roman" w:hAnsi="Times New Roman"/>
          <w:sz w:val="24"/>
          <w:szCs w:val="24"/>
        </w:rPr>
        <w:t xml:space="preserve">ead body </w:t>
      </w:r>
      <w:r w:rsidR="00217F64" w:rsidRPr="00CD2C5D">
        <w:rPr>
          <w:rFonts w:ascii="Times New Roman" w:hAnsi="Times New Roman"/>
          <w:sz w:val="24"/>
          <w:szCs w:val="24"/>
        </w:rPr>
        <w:t xml:space="preserve">at a place called </w:t>
      </w:r>
      <w:proofErr w:type="spellStart"/>
      <w:r w:rsidR="00217F64" w:rsidRPr="00CD2C5D">
        <w:rPr>
          <w:rFonts w:ascii="Times New Roman" w:hAnsi="Times New Roman"/>
          <w:sz w:val="24"/>
          <w:szCs w:val="24"/>
        </w:rPr>
        <w:t>Lawiye</w:t>
      </w:r>
      <w:proofErr w:type="spellEnd"/>
      <w:r w:rsidR="00217F64" w:rsidRPr="00CD2C5D">
        <w:rPr>
          <w:rFonts w:ascii="Times New Roman" w:hAnsi="Times New Roman"/>
          <w:sz w:val="24"/>
          <w:szCs w:val="24"/>
        </w:rPr>
        <w:t xml:space="preserve"> </w:t>
      </w:r>
      <w:r w:rsidR="00C6018C" w:rsidRPr="00CD2C5D">
        <w:rPr>
          <w:rFonts w:ascii="Times New Roman" w:hAnsi="Times New Roman"/>
          <w:sz w:val="24"/>
          <w:szCs w:val="24"/>
        </w:rPr>
        <w:t xml:space="preserve">lying </w:t>
      </w:r>
      <w:r w:rsidRPr="00CD2C5D">
        <w:rPr>
          <w:rFonts w:ascii="Times New Roman" w:hAnsi="Times New Roman"/>
          <w:sz w:val="24"/>
          <w:szCs w:val="24"/>
        </w:rPr>
        <w:t xml:space="preserve">on the road. When the police went to the scene, they discovered a </w:t>
      </w:r>
      <w:r w:rsidR="00BE3DCD" w:rsidRPr="00CD2C5D">
        <w:rPr>
          <w:rFonts w:ascii="Times New Roman" w:hAnsi="Times New Roman"/>
          <w:sz w:val="24"/>
          <w:szCs w:val="24"/>
        </w:rPr>
        <w:t xml:space="preserve">body of a </w:t>
      </w:r>
      <w:r w:rsidRPr="00CD2C5D">
        <w:rPr>
          <w:rFonts w:ascii="Times New Roman" w:hAnsi="Times New Roman"/>
          <w:sz w:val="24"/>
          <w:szCs w:val="24"/>
        </w:rPr>
        <w:t xml:space="preserve">male </w:t>
      </w:r>
      <w:r w:rsidR="00BE3DCD" w:rsidRPr="00CD2C5D">
        <w:rPr>
          <w:rFonts w:ascii="Times New Roman" w:hAnsi="Times New Roman"/>
          <w:sz w:val="24"/>
          <w:szCs w:val="24"/>
        </w:rPr>
        <w:t xml:space="preserve">who </w:t>
      </w:r>
      <w:r w:rsidRPr="00CD2C5D">
        <w:rPr>
          <w:rFonts w:ascii="Times New Roman" w:hAnsi="Times New Roman"/>
          <w:sz w:val="24"/>
          <w:szCs w:val="24"/>
        </w:rPr>
        <w:t>had been shot dead</w:t>
      </w:r>
      <w:r w:rsidR="00BE3DCD" w:rsidRPr="00CD2C5D">
        <w:rPr>
          <w:rFonts w:ascii="Times New Roman" w:hAnsi="Times New Roman"/>
          <w:sz w:val="24"/>
          <w:szCs w:val="24"/>
        </w:rPr>
        <w:t>.</w:t>
      </w:r>
      <w:r w:rsidRPr="00CD2C5D">
        <w:rPr>
          <w:rFonts w:ascii="Times New Roman" w:hAnsi="Times New Roman"/>
          <w:sz w:val="24"/>
          <w:szCs w:val="24"/>
        </w:rPr>
        <w:t xml:space="preserve"> </w:t>
      </w:r>
      <w:r w:rsidR="00BE3DCD" w:rsidRPr="00CD2C5D">
        <w:rPr>
          <w:rFonts w:ascii="Times New Roman" w:hAnsi="Times New Roman"/>
          <w:sz w:val="24"/>
          <w:szCs w:val="24"/>
        </w:rPr>
        <w:t>It was</w:t>
      </w:r>
      <w:r w:rsidRPr="00CD2C5D">
        <w:rPr>
          <w:rFonts w:ascii="Times New Roman" w:hAnsi="Times New Roman"/>
          <w:sz w:val="24"/>
          <w:szCs w:val="24"/>
        </w:rPr>
        <w:t xml:space="preserve"> </w:t>
      </w:r>
      <w:r w:rsidR="001749A3" w:rsidRPr="00CD2C5D">
        <w:rPr>
          <w:rFonts w:ascii="Times New Roman" w:hAnsi="Times New Roman"/>
          <w:sz w:val="24"/>
          <w:szCs w:val="24"/>
        </w:rPr>
        <w:t>identified as</w:t>
      </w:r>
      <w:r w:rsidRPr="00CD2C5D">
        <w:rPr>
          <w:rFonts w:ascii="Times New Roman" w:hAnsi="Times New Roman"/>
          <w:sz w:val="24"/>
          <w:szCs w:val="24"/>
        </w:rPr>
        <w:t xml:space="preserve"> that of Samuel </w:t>
      </w:r>
      <w:r w:rsidR="001749A3" w:rsidRPr="00CD2C5D">
        <w:rPr>
          <w:rFonts w:ascii="Times New Roman" w:hAnsi="Times New Roman"/>
          <w:sz w:val="24"/>
          <w:szCs w:val="24"/>
        </w:rPr>
        <w:t xml:space="preserve">Otto </w:t>
      </w:r>
      <w:r w:rsidRPr="00CD2C5D">
        <w:rPr>
          <w:rFonts w:ascii="Times New Roman" w:hAnsi="Times New Roman"/>
          <w:sz w:val="24"/>
          <w:szCs w:val="24"/>
        </w:rPr>
        <w:t xml:space="preserve">through </w:t>
      </w:r>
      <w:r w:rsidR="00BE3DCD" w:rsidRPr="00CD2C5D">
        <w:rPr>
          <w:rFonts w:ascii="Times New Roman" w:hAnsi="Times New Roman"/>
          <w:sz w:val="24"/>
          <w:szCs w:val="24"/>
        </w:rPr>
        <w:t>an</w:t>
      </w:r>
      <w:r w:rsidRPr="00CD2C5D">
        <w:rPr>
          <w:rFonts w:ascii="Times New Roman" w:hAnsi="Times New Roman"/>
          <w:sz w:val="24"/>
          <w:szCs w:val="24"/>
        </w:rPr>
        <w:t xml:space="preserve"> identity card. </w:t>
      </w:r>
    </w:p>
    <w:p w:rsidR="00C064F1"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In the meantime</w:t>
      </w:r>
      <w:r w:rsidR="005D7F13" w:rsidRPr="00CD2C5D">
        <w:rPr>
          <w:rFonts w:ascii="Times New Roman" w:hAnsi="Times New Roman"/>
          <w:sz w:val="24"/>
          <w:szCs w:val="24"/>
        </w:rPr>
        <w:t>, the</w:t>
      </w:r>
      <w:r w:rsidR="005061A4" w:rsidRPr="00CD2C5D">
        <w:rPr>
          <w:rFonts w:ascii="Times New Roman" w:hAnsi="Times New Roman"/>
          <w:sz w:val="24"/>
          <w:szCs w:val="24"/>
        </w:rPr>
        <w:t xml:space="preserve"> appellant </w:t>
      </w:r>
      <w:r w:rsidR="00C064F1" w:rsidRPr="00CD2C5D">
        <w:rPr>
          <w:rFonts w:ascii="Times New Roman" w:hAnsi="Times New Roman"/>
          <w:sz w:val="24"/>
          <w:szCs w:val="24"/>
        </w:rPr>
        <w:t xml:space="preserve">had </w:t>
      </w:r>
      <w:r w:rsidR="005061A4" w:rsidRPr="00CD2C5D">
        <w:rPr>
          <w:rFonts w:ascii="Times New Roman" w:hAnsi="Times New Roman"/>
          <w:sz w:val="24"/>
          <w:szCs w:val="24"/>
        </w:rPr>
        <w:t xml:space="preserve">asked </w:t>
      </w:r>
      <w:r w:rsidRPr="00CD2C5D">
        <w:rPr>
          <w:rFonts w:ascii="Times New Roman" w:hAnsi="Times New Roman"/>
          <w:sz w:val="24"/>
          <w:szCs w:val="24"/>
        </w:rPr>
        <w:t xml:space="preserve">for </w:t>
      </w:r>
      <w:r w:rsidR="005061A4" w:rsidRPr="00CD2C5D">
        <w:rPr>
          <w:rFonts w:ascii="Times New Roman" w:hAnsi="Times New Roman"/>
          <w:sz w:val="24"/>
          <w:szCs w:val="24"/>
        </w:rPr>
        <w:t xml:space="preserve">permission from the </w:t>
      </w:r>
      <w:r w:rsidR="00C064F1" w:rsidRPr="00CD2C5D">
        <w:rPr>
          <w:rFonts w:ascii="Times New Roman" w:hAnsi="Times New Roman"/>
          <w:sz w:val="24"/>
          <w:szCs w:val="24"/>
        </w:rPr>
        <w:t xml:space="preserve">OC </w:t>
      </w:r>
      <w:proofErr w:type="spellStart"/>
      <w:r w:rsidR="00C064F1" w:rsidRPr="00CD2C5D">
        <w:rPr>
          <w:rFonts w:ascii="Times New Roman" w:hAnsi="Times New Roman"/>
          <w:sz w:val="24"/>
          <w:szCs w:val="24"/>
        </w:rPr>
        <w:t>Madiopei</w:t>
      </w:r>
      <w:proofErr w:type="spellEnd"/>
      <w:r w:rsidR="00C064F1" w:rsidRPr="00CD2C5D">
        <w:rPr>
          <w:rFonts w:ascii="Times New Roman" w:hAnsi="Times New Roman"/>
          <w:sz w:val="24"/>
          <w:szCs w:val="24"/>
        </w:rPr>
        <w:t xml:space="preserve"> </w:t>
      </w:r>
      <w:r w:rsidR="005061A4" w:rsidRPr="00CD2C5D">
        <w:rPr>
          <w:rFonts w:ascii="Times New Roman" w:hAnsi="Times New Roman"/>
          <w:sz w:val="24"/>
          <w:szCs w:val="24"/>
        </w:rPr>
        <w:t xml:space="preserve">police </w:t>
      </w:r>
      <w:r w:rsidR="00F42E43" w:rsidRPr="00CD2C5D">
        <w:rPr>
          <w:rFonts w:ascii="Times New Roman" w:hAnsi="Times New Roman"/>
          <w:sz w:val="24"/>
          <w:szCs w:val="24"/>
        </w:rPr>
        <w:t>to go to the Trading Centre to</w:t>
      </w:r>
      <w:r w:rsidR="005061A4" w:rsidRPr="00CD2C5D">
        <w:rPr>
          <w:rFonts w:ascii="Times New Roman" w:hAnsi="Times New Roman"/>
          <w:sz w:val="24"/>
          <w:szCs w:val="24"/>
        </w:rPr>
        <w:t xml:space="preserve"> have lunch</w:t>
      </w:r>
      <w:r w:rsidR="00483ED3" w:rsidRPr="00CD2C5D">
        <w:rPr>
          <w:rFonts w:ascii="Times New Roman" w:hAnsi="Times New Roman"/>
          <w:sz w:val="24"/>
          <w:szCs w:val="24"/>
        </w:rPr>
        <w:t xml:space="preserve"> but </w:t>
      </w:r>
      <w:r w:rsidR="005061A4" w:rsidRPr="00CD2C5D">
        <w:rPr>
          <w:rFonts w:ascii="Times New Roman" w:hAnsi="Times New Roman"/>
          <w:sz w:val="24"/>
          <w:szCs w:val="24"/>
        </w:rPr>
        <w:t xml:space="preserve">did not return to the police post. </w:t>
      </w:r>
    </w:p>
    <w:p w:rsidR="006A62BC" w:rsidRPr="00CD2C5D" w:rsidRDefault="001749A3" w:rsidP="002D7ACC">
      <w:pPr>
        <w:spacing w:line="312" w:lineRule="auto"/>
        <w:jc w:val="both"/>
        <w:rPr>
          <w:rFonts w:ascii="Times New Roman" w:hAnsi="Times New Roman"/>
          <w:sz w:val="24"/>
          <w:szCs w:val="24"/>
        </w:rPr>
      </w:pPr>
      <w:r w:rsidRPr="00CD2C5D">
        <w:rPr>
          <w:rFonts w:ascii="Times New Roman" w:hAnsi="Times New Roman"/>
          <w:sz w:val="24"/>
          <w:szCs w:val="24"/>
        </w:rPr>
        <w:t>A search was mounted in the barrack</w:t>
      </w:r>
      <w:r w:rsidR="00F42E43" w:rsidRPr="00CD2C5D">
        <w:rPr>
          <w:rFonts w:ascii="Times New Roman" w:hAnsi="Times New Roman"/>
          <w:sz w:val="24"/>
          <w:szCs w:val="24"/>
        </w:rPr>
        <w:t>s</w:t>
      </w:r>
      <w:r w:rsidRPr="00CD2C5D">
        <w:rPr>
          <w:rFonts w:ascii="Times New Roman" w:hAnsi="Times New Roman"/>
          <w:sz w:val="24"/>
          <w:szCs w:val="24"/>
        </w:rPr>
        <w:t xml:space="preserve"> to arrest the appellant </w:t>
      </w:r>
      <w:r w:rsidR="006A62BC" w:rsidRPr="00CD2C5D">
        <w:rPr>
          <w:rFonts w:ascii="Times New Roman" w:hAnsi="Times New Roman"/>
          <w:sz w:val="24"/>
          <w:szCs w:val="24"/>
        </w:rPr>
        <w:t>without success</w:t>
      </w:r>
      <w:r w:rsidRPr="00CD2C5D">
        <w:rPr>
          <w:rFonts w:ascii="Times New Roman" w:hAnsi="Times New Roman"/>
          <w:sz w:val="24"/>
          <w:szCs w:val="24"/>
        </w:rPr>
        <w:t xml:space="preserve">. The police and the army then mounted a joint operation searching all lodges and hotels in </w:t>
      </w:r>
      <w:proofErr w:type="spellStart"/>
      <w:r w:rsidRPr="00CD2C5D">
        <w:rPr>
          <w:rFonts w:ascii="Times New Roman" w:hAnsi="Times New Roman"/>
          <w:sz w:val="24"/>
          <w:szCs w:val="24"/>
        </w:rPr>
        <w:t>Kitgum</w:t>
      </w:r>
      <w:proofErr w:type="spellEnd"/>
      <w:r w:rsidRPr="00CD2C5D">
        <w:rPr>
          <w:rFonts w:ascii="Times New Roman" w:hAnsi="Times New Roman"/>
          <w:sz w:val="24"/>
          <w:szCs w:val="24"/>
        </w:rPr>
        <w:t xml:space="preserve"> town but could not locate the appellant. </w:t>
      </w:r>
      <w:r w:rsidR="006A62BC" w:rsidRPr="00CD2C5D">
        <w:rPr>
          <w:rFonts w:ascii="Times New Roman" w:hAnsi="Times New Roman"/>
          <w:sz w:val="24"/>
          <w:szCs w:val="24"/>
        </w:rPr>
        <w:t xml:space="preserve">It </w:t>
      </w:r>
      <w:r w:rsidRPr="00CD2C5D">
        <w:rPr>
          <w:rFonts w:ascii="Times New Roman" w:hAnsi="Times New Roman"/>
          <w:sz w:val="24"/>
          <w:szCs w:val="24"/>
        </w:rPr>
        <w:t xml:space="preserve">was </w:t>
      </w:r>
      <w:r w:rsidR="001A07DF" w:rsidRPr="00CD2C5D">
        <w:rPr>
          <w:rFonts w:ascii="Times New Roman" w:hAnsi="Times New Roman"/>
          <w:sz w:val="24"/>
          <w:szCs w:val="24"/>
        </w:rPr>
        <w:t xml:space="preserve">only </w:t>
      </w:r>
      <w:r w:rsidR="005D7F13" w:rsidRPr="00CD2C5D">
        <w:rPr>
          <w:rFonts w:ascii="Times New Roman" w:hAnsi="Times New Roman"/>
          <w:sz w:val="24"/>
          <w:szCs w:val="24"/>
        </w:rPr>
        <w:t>during security check-</w:t>
      </w:r>
      <w:r w:rsidRPr="00CD2C5D">
        <w:rPr>
          <w:rFonts w:ascii="Times New Roman" w:hAnsi="Times New Roman"/>
          <w:sz w:val="24"/>
          <w:szCs w:val="24"/>
        </w:rPr>
        <w:t xml:space="preserve">point at a road block </w:t>
      </w:r>
      <w:r w:rsidR="00C064F1" w:rsidRPr="00CD2C5D">
        <w:rPr>
          <w:rFonts w:ascii="Times New Roman" w:hAnsi="Times New Roman"/>
          <w:sz w:val="24"/>
          <w:szCs w:val="24"/>
        </w:rPr>
        <w:t xml:space="preserve">in the wee hours of </w:t>
      </w:r>
      <w:r w:rsidR="00385B03" w:rsidRPr="00CD2C5D">
        <w:rPr>
          <w:rFonts w:ascii="Times New Roman" w:hAnsi="Times New Roman"/>
          <w:sz w:val="24"/>
          <w:szCs w:val="24"/>
        </w:rPr>
        <w:t>21</w:t>
      </w:r>
      <w:r w:rsidR="00385B03" w:rsidRPr="00CD2C5D">
        <w:rPr>
          <w:rFonts w:ascii="Times New Roman" w:hAnsi="Times New Roman"/>
          <w:sz w:val="24"/>
          <w:szCs w:val="24"/>
          <w:vertAlign w:val="superscript"/>
        </w:rPr>
        <w:t>st</w:t>
      </w:r>
      <w:r w:rsidR="00385B03" w:rsidRPr="00CD2C5D">
        <w:rPr>
          <w:rFonts w:ascii="Times New Roman" w:hAnsi="Times New Roman"/>
          <w:sz w:val="24"/>
          <w:szCs w:val="24"/>
        </w:rPr>
        <w:t xml:space="preserve"> January </w:t>
      </w:r>
      <w:r w:rsidR="002520F8" w:rsidRPr="00CD2C5D">
        <w:rPr>
          <w:rFonts w:ascii="Times New Roman" w:hAnsi="Times New Roman"/>
          <w:sz w:val="24"/>
          <w:szCs w:val="24"/>
        </w:rPr>
        <w:t>200</w:t>
      </w:r>
      <w:r w:rsidR="00680ACE" w:rsidRPr="00CD2C5D">
        <w:rPr>
          <w:rFonts w:ascii="Times New Roman" w:hAnsi="Times New Roman"/>
          <w:sz w:val="24"/>
          <w:szCs w:val="24"/>
        </w:rPr>
        <w:t>5</w:t>
      </w:r>
      <w:r w:rsidR="002520F8" w:rsidRPr="00CD2C5D">
        <w:rPr>
          <w:rFonts w:ascii="Times New Roman" w:hAnsi="Times New Roman"/>
          <w:sz w:val="24"/>
          <w:szCs w:val="24"/>
        </w:rPr>
        <w:t xml:space="preserve"> that</w:t>
      </w:r>
      <w:r w:rsidRPr="00CD2C5D">
        <w:rPr>
          <w:rFonts w:ascii="Times New Roman" w:hAnsi="Times New Roman"/>
          <w:sz w:val="24"/>
          <w:szCs w:val="24"/>
        </w:rPr>
        <w:t xml:space="preserve"> </w:t>
      </w:r>
      <w:r w:rsidR="00385B03" w:rsidRPr="00CD2C5D">
        <w:rPr>
          <w:rFonts w:ascii="Times New Roman" w:hAnsi="Times New Roman"/>
          <w:sz w:val="24"/>
          <w:szCs w:val="24"/>
        </w:rPr>
        <w:t xml:space="preserve">the </w:t>
      </w:r>
      <w:r w:rsidRPr="00CD2C5D">
        <w:rPr>
          <w:rFonts w:ascii="Times New Roman" w:hAnsi="Times New Roman"/>
          <w:sz w:val="24"/>
          <w:szCs w:val="24"/>
        </w:rPr>
        <w:t xml:space="preserve">appellant was found </w:t>
      </w:r>
      <w:r w:rsidR="00BE3DCD" w:rsidRPr="00CD2C5D">
        <w:rPr>
          <w:rFonts w:ascii="Times New Roman" w:hAnsi="Times New Roman"/>
          <w:sz w:val="24"/>
          <w:szCs w:val="24"/>
        </w:rPr>
        <w:t>aboard</w:t>
      </w:r>
      <w:r w:rsidRPr="00CD2C5D">
        <w:rPr>
          <w:rFonts w:ascii="Times New Roman" w:hAnsi="Times New Roman"/>
          <w:sz w:val="24"/>
          <w:szCs w:val="24"/>
        </w:rPr>
        <w:t xml:space="preserve"> the first bu</w:t>
      </w:r>
      <w:r w:rsidR="006A62BC" w:rsidRPr="00CD2C5D">
        <w:rPr>
          <w:rFonts w:ascii="Times New Roman" w:hAnsi="Times New Roman"/>
          <w:sz w:val="24"/>
          <w:szCs w:val="24"/>
        </w:rPr>
        <w:t>s bound</w:t>
      </w:r>
      <w:r w:rsidR="00BE3DCD" w:rsidRPr="00CD2C5D">
        <w:rPr>
          <w:rFonts w:ascii="Times New Roman" w:hAnsi="Times New Roman"/>
          <w:sz w:val="24"/>
          <w:szCs w:val="24"/>
        </w:rPr>
        <w:t xml:space="preserve"> f</w:t>
      </w:r>
      <w:r w:rsidRPr="00CD2C5D">
        <w:rPr>
          <w:rFonts w:ascii="Times New Roman" w:hAnsi="Times New Roman"/>
          <w:sz w:val="24"/>
          <w:szCs w:val="24"/>
        </w:rPr>
        <w:t>o</w:t>
      </w:r>
      <w:r w:rsidR="00BE3DCD" w:rsidRPr="00CD2C5D">
        <w:rPr>
          <w:rFonts w:ascii="Times New Roman" w:hAnsi="Times New Roman"/>
          <w:sz w:val="24"/>
          <w:szCs w:val="24"/>
        </w:rPr>
        <w:t>r</w:t>
      </w:r>
      <w:r w:rsidRPr="00CD2C5D">
        <w:rPr>
          <w:rFonts w:ascii="Times New Roman" w:hAnsi="Times New Roman"/>
          <w:sz w:val="24"/>
          <w:szCs w:val="24"/>
        </w:rPr>
        <w:t xml:space="preserve"> Kampala. He was </w:t>
      </w:r>
      <w:r w:rsidR="006A62BC" w:rsidRPr="00CD2C5D">
        <w:rPr>
          <w:rFonts w:ascii="Times New Roman" w:hAnsi="Times New Roman"/>
          <w:sz w:val="24"/>
          <w:szCs w:val="24"/>
        </w:rPr>
        <w:t>re-</w:t>
      </w:r>
      <w:r w:rsidRPr="00CD2C5D">
        <w:rPr>
          <w:rFonts w:ascii="Times New Roman" w:hAnsi="Times New Roman"/>
          <w:sz w:val="24"/>
          <w:szCs w:val="24"/>
        </w:rPr>
        <w:t xml:space="preserve">arrested and </w:t>
      </w:r>
      <w:r w:rsidR="006A62BC" w:rsidRPr="00CD2C5D">
        <w:rPr>
          <w:rFonts w:ascii="Times New Roman" w:hAnsi="Times New Roman"/>
          <w:sz w:val="24"/>
          <w:szCs w:val="24"/>
        </w:rPr>
        <w:t xml:space="preserve">later </w:t>
      </w:r>
      <w:r w:rsidRPr="00CD2C5D">
        <w:rPr>
          <w:rFonts w:ascii="Times New Roman" w:hAnsi="Times New Roman"/>
          <w:sz w:val="24"/>
          <w:szCs w:val="24"/>
        </w:rPr>
        <w:t xml:space="preserve">charged </w:t>
      </w:r>
      <w:r w:rsidR="006A62BC" w:rsidRPr="00CD2C5D">
        <w:rPr>
          <w:rFonts w:ascii="Times New Roman" w:hAnsi="Times New Roman"/>
          <w:sz w:val="24"/>
          <w:szCs w:val="24"/>
        </w:rPr>
        <w:t xml:space="preserve">with </w:t>
      </w:r>
      <w:r w:rsidR="00385B03" w:rsidRPr="00CD2C5D">
        <w:rPr>
          <w:rFonts w:ascii="Times New Roman" w:hAnsi="Times New Roman"/>
          <w:sz w:val="24"/>
          <w:szCs w:val="24"/>
        </w:rPr>
        <w:t xml:space="preserve">the </w:t>
      </w:r>
      <w:r w:rsidR="006A62BC" w:rsidRPr="00CD2C5D">
        <w:rPr>
          <w:rFonts w:ascii="Times New Roman" w:hAnsi="Times New Roman"/>
          <w:sz w:val="24"/>
          <w:szCs w:val="24"/>
        </w:rPr>
        <w:t>offence of murder of the deceased</w:t>
      </w:r>
      <w:r w:rsidRPr="00CD2C5D">
        <w:rPr>
          <w:rFonts w:ascii="Times New Roman" w:hAnsi="Times New Roman"/>
          <w:sz w:val="24"/>
          <w:szCs w:val="24"/>
        </w:rPr>
        <w:t xml:space="preserve">. </w:t>
      </w:r>
    </w:p>
    <w:p w:rsidR="00AC4115" w:rsidRPr="00CD2C5D" w:rsidRDefault="006A62BC" w:rsidP="002D7ACC">
      <w:pPr>
        <w:spacing w:line="312" w:lineRule="auto"/>
        <w:jc w:val="both"/>
        <w:rPr>
          <w:rFonts w:ascii="Times New Roman" w:hAnsi="Times New Roman"/>
          <w:sz w:val="24"/>
          <w:szCs w:val="24"/>
        </w:rPr>
      </w:pPr>
      <w:r w:rsidRPr="00CD2C5D">
        <w:rPr>
          <w:rFonts w:ascii="Times New Roman" w:hAnsi="Times New Roman"/>
          <w:sz w:val="24"/>
          <w:szCs w:val="24"/>
        </w:rPr>
        <w:t>On the 25</w:t>
      </w:r>
      <w:r w:rsidRPr="00CD2C5D">
        <w:rPr>
          <w:rFonts w:ascii="Times New Roman" w:hAnsi="Times New Roman"/>
          <w:sz w:val="24"/>
          <w:szCs w:val="24"/>
          <w:vertAlign w:val="superscript"/>
        </w:rPr>
        <w:t>th</w:t>
      </w:r>
      <w:r w:rsidRPr="00CD2C5D">
        <w:rPr>
          <w:rFonts w:ascii="Times New Roman" w:hAnsi="Times New Roman"/>
          <w:sz w:val="24"/>
          <w:szCs w:val="24"/>
        </w:rPr>
        <w:t xml:space="preserve"> January 2005, t</w:t>
      </w:r>
      <w:r w:rsidR="001749A3" w:rsidRPr="00CD2C5D">
        <w:rPr>
          <w:rFonts w:ascii="Times New Roman" w:hAnsi="Times New Roman"/>
          <w:sz w:val="24"/>
          <w:szCs w:val="24"/>
        </w:rPr>
        <w:t xml:space="preserve">he appellant made a charge and caution statement </w:t>
      </w:r>
      <w:r w:rsidRPr="00CD2C5D">
        <w:rPr>
          <w:rFonts w:ascii="Times New Roman" w:hAnsi="Times New Roman"/>
          <w:sz w:val="24"/>
          <w:szCs w:val="24"/>
        </w:rPr>
        <w:t xml:space="preserve">before DIP </w:t>
      </w:r>
      <w:proofErr w:type="spellStart"/>
      <w:r w:rsidRPr="00CD2C5D">
        <w:rPr>
          <w:rFonts w:ascii="Times New Roman" w:hAnsi="Times New Roman"/>
          <w:sz w:val="24"/>
          <w:szCs w:val="24"/>
        </w:rPr>
        <w:t>Atube</w:t>
      </w:r>
      <w:proofErr w:type="spellEnd"/>
      <w:r w:rsidRPr="00CD2C5D">
        <w:rPr>
          <w:rFonts w:ascii="Times New Roman" w:hAnsi="Times New Roman"/>
          <w:sz w:val="24"/>
          <w:szCs w:val="24"/>
        </w:rPr>
        <w:t xml:space="preserve"> George (P</w:t>
      </w:r>
      <w:r w:rsidR="002520F8" w:rsidRPr="00CD2C5D">
        <w:rPr>
          <w:rFonts w:ascii="Times New Roman" w:hAnsi="Times New Roman"/>
          <w:sz w:val="24"/>
          <w:szCs w:val="24"/>
        </w:rPr>
        <w:t>.</w:t>
      </w:r>
      <w:r w:rsidRPr="00CD2C5D">
        <w:rPr>
          <w:rFonts w:ascii="Times New Roman" w:hAnsi="Times New Roman"/>
          <w:sz w:val="24"/>
          <w:szCs w:val="24"/>
        </w:rPr>
        <w:t>W</w:t>
      </w:r>
      <w:r w:rsidR="002520F8" w:rsidRPr="00CD2C5D">
        <w:rPr>
          <w:rFonts w:ascii="Times New Roman" w:hAnsi="Times New Roman"/>
          <w:sz w:val="24"/>
          <w:szCs w:val="24"/>
        </w:rPr>
        <w:t>.</w:t>
      </w:r>
      <w:r w:rsidRPr="00CD2C5D">
        <w:rPr>
          <w:rFonts w:ascii="Times New Roman" w:hAnsi="Times New Roman"/>
          <w:sz w:val="24"/>
          <w:szCs w:val="24"/>
        </w:rPr>
        <w:t>4) in which he admitted to shooting the deceased to death</w:t>
      </w:r>
      <w:r w:rsidR="00483ED3" w:rsidRPr="00CD2C5D">
        <w:rPr>
          <w:rFonts w:ascii="Times New Roman" w:hAnsi="Times New Roman"/>
          <w:sz w:val="24"/>
          <w:szCs w:val="24"/>
        </w:rPr>
        <w:t xml:space="preserve"> but</w:t>
      </w:r>
      <w:r w:rsidR="00D971DA" w:rsidRPr="00CD2C5D">
        <w:rPr>
          <w:rFonts w:ascii="Times New Roman" w:hAnsi="Times New Roman"/>
          <w:sz w:val="24"/>
          <w:szCs w:val="24"/>
        </w:rPr>
        <w:t xml:space="preserve"> </w:t>
      </w:r>
      <w:r w:rsidR="005D7F13" w:rsidRPr="00CD2C5D">
        <w:rPr>
          <w:rFonts w:ascii="Times New Roman" w:hAnsi="Times New Roman"/>
          <w:sz w:val="24"/>
          <w:szCs w:val="24"/>
        </w:rPr>
        <w:t>asserted</w:t>
      </w:r>
      <w:r w:rsidR="002520F8" w:rsidRPr="00CD2C5D">
        <w:rPr>
          <w:rFonts w:ascii="Times New Roman" w:hAnsi="Times New Roman"/>
          <w:sz w:val="24"/>
          <w:szCs w:val="24"/>
        </w:rPr>
        <w:t xml:space="preserve"> that it was done in self-</w:t>
      </w:r>
      <w:proofErr w:type="spellStart"/>
      <w:r w:rsidR="002520F8" w:rsidRPr="00CD2C5D">
        <w:rPr>
          <w:rFonts w:ascii="Times New Roman" w:hAnsi="Times New Roman"/>
          <w:sz w:val="24"/>
          <w:szCs w:val="24"/>
        </w:rPr>
        <w:t>defence</w:t>
      </w:r>
      <w:proofErr w:type="spellEnd"/>
      <w:r w:rsidR="002520F8" w:rsidRPr="00CD2C5D">
        <w:rPr>
          <w:rFonts w:ascii="Times New Roman" w:hAnsi="Times New Roman"/>
          <w:sz w:val="24"/>
          <w:szCs w:val="24"/>
        </w:rPr>
        <w:t xml:space="preserve"> </w:t>
      </w:r>
      <w:r w:rsidRPr="00CD2C5D">
        <w:rPr>
          <w:rFonts w:ascii="Times New Roman" w:hAnsi="Times New Roman"/>
          <w:sz w:val="24"/>
          <w:szCs w:val="24"/>
        </w:rPr>
        <w:t xml:space="preserve">after a scuffle </w:t>
      </w:r>
      <w:r w:rsidR="002520F8" w:rsidRPr="00CD2C5D">
        <w:rPr>
          <w:rFonts w:ascii="Times New Roman" w:hAnsi="Times New Roman"/>
          <w:sz w:val="24"/>
          <w:szCs w:val="24"/>
        </w:rPr>
        <w:t>following</w:t>
      </w:r>
      <w:r w:rsidRPr="00CD2C5D">
        <w:rPr>
          <w:rFonts w:ascii="Times New Roman" w:hAnsi="Times New Roman"/>
          <w:sz w:val="24"/>
          <w:szCs w:val="24"/>
        </w:rPr>
        <w:t xml:space="preserve"> a misunderstanding about payment of </w:t>
      </w:r>
      <w:r w:rsidR="002520F8" w:rsidRPr="00CD2C5D">
        <w:rPr>
          <w:rFonts w:ascii="Times New Roman" w:hAnsi="Times New Roman"/>
          <w:sz w:val="24"/>
          <w:szCs w:val="24"/>
        </w:rPr>
        <w:t xml:space="preserve">the </w:t>
      </w:r>
      <w:r w:rsidRPr="00CD2C5D">
        <w:rPr>
          <w:rFonts w:ascii="Times New Roman" w:hAnsi="Times New Roman"/>
          <w:sz w:val="24"/>
          <w:szCs w:val="24"/>
        </w:rPr>
        <w:t>transport</w:t>
      </w:r>
      <w:r w:rsidR="002520F8" w:rsidRPr="00CD2C5D">
        <w:rPr>
          <w:rFonts w:ascii="Times New Roman" w:hAnsi="Times New Roman"/>
          <w:sz w:val="24"/>
          <w:szCs w:val="24"/>
        </w:rPr>
        <w:t xml:space="preserve"> far</w:t>
      </w:r>
      <w:r w:rsidR="00E11AAF" w:rsidRPr="00CD2C5D">
        <w:rPr>
          <w:rFonts w:ascii="Times New Roman" w:hAnsi="Times New Roman"/>
          <w:sz w:val="24"/>
          <w:szCs w:val="24"/>
        </w:rPr>
        <w:t>e</w:t>
      </w:r>
      <w:r w:rsidR="00D971DA" w:rsidRPr="00CD2C5D">
        <w:rPr>
          <w:rFonts w:ascii="Times New Roman" w:hAnsi="Times New Roman"/>
          <w:sz w:val="24"/>
          <w:szCs w:val="24"/>
        </w:rPr>
        <w:t>. The appellant</w:t>
      </w:r>
      <w:r w:rsidR="002520F8" w:rsidRPr="00CD2C5D">
        <w:rPr>
          <w:rFonts w:ascii="Times New Roman" w:hAnsi="Times New Roman"/>
          <w:sz w:val="24"/>
          <w:szCs w:val="24"/>
        </w:rPr>
        <w:t>,</w:t>
      </w:r>
      <w:r w:rsidR="00D971DA" w:rsidRPr="00CD2C5D">
        <w:rPr>
          <w:rFonts w:ascii="Times New Roman" w:hAnsi="Times New Roman"/>
          <w:sz w:val="24"/>
          <w:szCs w:val="24"/>
        </w:rPr>
        <w:t xml:space="preserve"> however</w:t>
      </w:r>
      <w:r w:rsidR="002520F8" w:rsidRPr="00CD2C5D">
        <w:rPr>
          <w:rFonts w:ascii="Times New Roman" w:hAnsi="Times New Roman"/>
          <w:sz w:val="24"/>
          <w:szCs w:val="24"/>
        </w:rPr>
        <w:t>,</w:t>
      </w:r>
      <w:r w:rsidR="00D971DA" w:rsidRPr="00CD2C5D">
        <w:rPr>
          <w:rFonts w:ascii="Times New Roman" w:hAnsi="Times New Roman"/>
          <w:sz w:val="24"/>
          <w:szCs w:val="24"/>
        </w:rPr>
        <w:t xml:space="preserve"> </w:t>
      </w:r>
      <w:r w:rsidR="00AC4115" w:rsidRPr="00CD2C5D">
        <w:rPr>
          <w:rFonts w:ascii="Times New Roman" w:hAnsi="Times New Roman"/>
          <w:sz w:val="24"/>
          <w:szCs w:val="24"/>
        </w:rPr>
        <w:t>repudiated the statement during his trial</w:t>
      </w:r>
      <w:r w:rsidR="001749A3" w:rsidRPr="00CD2C5D">
        <w:rPr>
          <w:rFonts w:ascii="Times New Roman" w:hAnsi="Times New Roman"/>
          <w:sz w:val="24"/>
          <w:szCs w:val="24"/>
        </w:rPr>
        <w:t xml:space="preserve">. The trial judge </w:t>
      </w:r>
      <w:r w:rsidR="00AC4115" w:rsidRPr="00CD2C5D">
        <w:rPr>
          <w:rFonts w:ascii="Times New Roman" w:hAnsi="Times New Roman"/>
          <w:sz w:val="24"/>
          <w:szCs w:val="24"/>
        </w:rPr>
        <w:t xml:space="preserve">conducted a trial </w:t>
      </w:r>
      <w:r w:rsidR="001A07DF" w:rsidRPr="00CD2C5D">
        <w:rPr>
          <w:rFonts w:ascii="Times New Roman" w:hAnsi="Times New Roman"/>
          <w:sz w:val="24"/>
          <w:szCs w:val="24"/>
        </w:rPr>
        <w:t xml:space="preserve">within a trial </w:t>
      </w:r>
      <w:r w:rsidR="00AC4115" w:rsidRPr="00CD2C5D">
        <w:rPr>
          <w:rFonts w:ascii="Times New Roman" w:hAnsi="Times New Roman"/>
          <w:sz w:val="24"/>
          <w:szCs w:val="24"/>
        </w:rPr>
        <w:t xml:space="preserve">and found </w:t>
      </w:r>
      <w:r w:rsidR="001A07DF" w:rsidRPr="00CD2C5D">
        <w:rPr>
          <w:rFonts w:ascii="Times New Roman" w:hAnsi="Times New Roman"/>
          <w:sz w:val="24"/>
          <w:szCs w:val="24"/>
        </w:rPr>
        <w:t xml:space="preserve">that </w:t>
      </w:r>
      <w:r w:rsidR="00AC4115" w:rsidRPr="00CD2C5D">
        <w:rPr>
          <w:rFonts w:ascii="Times New Roman" w:hAnsi="Times New Roman"/>
          <w:sz w:val="24"/>
          <w:szCs w:val="24"/>
        </w:rPr>
        <w:t xml:space="preserve">the appellant </w:t>
      </w:r>
      <w:r w:rsidR="001A07DF" w:rsidRPr="00CD2C5D">
        <w:rPr>
          <w:rFonts w:ascii="Times New Roman" w:hAnsi="Times New Roman"/>
          <w:sz w:val="24"/>
          <w:szCs w:val="24"/>
        </w:rPr>
        <w:t xml:space="preserve">had </w:t>
      </w:r>
      <w:r w:rsidR="00AC4115" w:rsidRPr="00CD2C5D">
        <w:rPr>
          <w:rFonts w:ascii="Times New Roman" w:hAnsi="Times New Roman"/>
          <w:sz w:val="24"/>
          <w:szCs w:val="24"/>
        </w:rPr>
        <w:t>made the statement voluntarily.</w:t>
      </w:r>
      <w:r w:rsidR="001A07DF" w:rsidRPr="00CD2C5D">
        <w:rPr>
          <w:rFonts w:ascii="Times New Roman" w:hAnsi="Times New Roman"/>
          <w:sz w:val="24"/>
          <w:szCs w:val="24"/>
        </w:rPr>
        <w:t xml:space="preserve"> </w:t>
      </w:r>
    </w:p>
    <w:p w:rsidR="004C40BF" w:rsidRPr="00CD2C5D" w:rsidRDefault="0073346B" w:rsidP="002D7ACC">
      <w:pPr>
        <w:spacing w:line="312" w:lineRule="auto"/>
        <w:jc w:val="both"/>
        <w:rPr>
          <w:rFonts w:ascii="Times New Roman" w:hAnsi="Times New Roman"/>
          <w:sz w:val="24"/>
          <w:szCs w:val="24"/>
        </w:rPr>
      </w:pPr>
      <w:r w:rsidRPr="00CD2C5D">
        <w:rPr>
          <w:rFonts w:ascii="Times New Roman" w:hAnsi="Times New Roman"/>
          <w:sz w:val="24"/>
          <w:szCs w:val="24"/>
        </w:rPr>
        <w:t>At the trial</w:t>
      </w:r>
      <w:r w:rsidR="005D7F13" w:rsidRPr="00CD2C5D">
        <w:rPr>
          <w:rFonts w:ascii="Times New Roman" w:hAnsi="Times New Roman"/>
          <w:sz w:val="24"/>
          <w:szCs w:val="24"/>
        </w:rPr>
        <w:t>,</w:t>
      </w:r>
      <w:r w:rsidRPr="00CD2C5D">
        <w:rPr>
          <w:rFonts w:ascii="Times New Roman" w:hAnsi="Times New Roman"/>
          <w:sz w:val="24"/>
          <w:szCs w:val="24"/>
        </w:rPr>
        <w:t xml:space="preserve"> t</w:t>
      </w:r>
      <w:r w:rsidR="00AC4115" w:rsidRPr="00CD2C5D">
        <w:rPr>
          <w:rFonts w:ascii="Times New Roman" w:hAnsi="Times New Roman"/>
          <w:sz w:val="24"/>
          <w:szCs w:val="24"/>
        </w:rPr>
        <w:t>he prosecution led evidence of 10 witnesses</w:t>
      </w:r>
      <w:r w:rsidRPr="00CD2C5D">
        <w:rPr>
          <w:rFonts w:ascii="Times New Roman" w:hAnsi="Times New Roman"/>
          <w:sz w:val="24"/>
          <w:szCs w:val="24"/>
        </w:rPr>
        <w:t xml:space="preserve"> to </w:t>
      </w:r>
      <w:r w:rsidR="001A07DF" w:rsidRPr="00CD2C5D">
        <w:rPr>
          <w:rFonts w:ascii="Times New Roman" w:hAnsi="Times New Roman"/>
          <w:sz w:val="24"/>
          <w:szCs w:val="24"/>
        </w:rPr>
        <w:t xml:space="preserve">prove </w:t>
      </w:r>
      <w:r w:rsidRPr="00CD2C5D">
        <w:rPr>
          <w:rFonts w:ascii="Times New Roman" w:hAnsi="Times New Roman"/>
          <w:sz w:val="24"/>
          <w:szCs w:val="24"/>
        </w:rPr>
        <w:t xml:space="preserve">the ingredients of </w:t>
      </w:r>
      <w:r w:rsidR="00C064F1" w:rsidRPr="00CD2C5D">
        <w:rPr>
          <w:rFonts w:ascii="Times New Roman" w:hAnsi="Times New Roman"/>
          <w:sz w:val="24"/>
          <w:szCs w:val="24"/>
        </w:rPr>
        <w:t xml:space="preserve">the offence of </w:t>
      </w:r>
      <w:r w:rsidRPr="00CD2C5D">
        <w:rPr>
          <w:rFonts w:ascii="Times New Roman" w:hAnsi="Times New Roman"/>
          <w:sz w:val="24"/>
          <w:szCs w:val="24"/>
        </w:rPr>
        <w:t>murder</w:t>
      </w:r>
      <w:r w:rsidR="00AC4115" w:rsidRPr="00CD2C5D">
        <w:rPr>
          <w:rFonts w:ascii="Times New Roman" w:hAnsi="Times New Roman"/>
          <w:sz w:val="24"/>
          <w:szCs w:val="24"/>
        </w:rPr>
        <w:t xml:space="preserve">. The appellant opted to exercise his right under section 73 (2) of the Trial </w:t>
      </w:r>
      <w:r w:rsidRPr="00CD2C5D">
        <w:rPr>
          <w:rFonts w:ascii="Times New Roman" w:hAnsi="Times New Roman"/>
          <w:sz w:val="24"/>
          <w:szCs w:val="24"/>
        </w:rPr>
        <w:t xml:space="preserve">on </w:t>
      </w:r>
      <w:r w:rsidR="00AC4115" w:rsidRPr="00CD2C5D">
        <w:rPr>
          <w:rFonts w:ascii="Times New Roman" w:hAnsi="Times New Roman"/>
          <w:sz w:val="24"/>
          <w:szCs w:val="24"/>
        </w:rPr>
        <w:t xml:space="preserve">Indictments Act, to </w:t>
      </w:r>
      <w:r w:rsidR="002E4CDA" w:rsidRPr="00CD2C5D">
        <w:rPr>
          <w:rFonts w:ascii="Times New Roman" w:hAnsi="Times New Roman"/>
          <w:sz w:val="24"/>
          <w:szCs w:val="24"/>
        </w:rPr>
        <w:t xml:space="preserve">say </w:t>
      </w:r>
      <w:r w:rsidR="00AC4115" w:rsidRPr="00CD2C5D">
        <w:rPr>
          <w:rFonts w:ascii="Times New Roman" w:hAnsi="Times New Roman"/>
          <w:sz w:val="24"/>
          <w:szCs w:val="24"/>
        </w:rPr>
        <w:t xml:space="preserve">nothing in his own </w:t>
      </w:r>
      <w:proofErr w:type="spellStart"/>
      <w:r w:rsidR="00AC4115" w:rsidRPr="00CD2C5D">
        <w:rPr>
          <w:rFonts w:ascii="Times New Roman" w:hAnsi="Times New Roman"/>
          <w:sz w:val="24"/>
          <w:szCs w:val="24"/>
        </w:rPr>
        <w:t>defence</w:t>
      </w:r>
      <w:proofErr w:type="spellEnd"/>
      <w:r w:rsidR="00AC4115" w:rsidRPr="00CD2C5D">
        <w:rPr>
          <w:rFonts w:ascii="Times New Roman" w:hAnsi="Times New Roman"/>
          <w:sz w:val="24"/>
          <w:szCs w:val="24"/>
        </w:rPr>
        <w:t xml:space="preserve">. </w:t>
      </w:r>
      <w:r w:rsidR="001749A3" w:rsidRPr="00CD2C5D">
        <w:rPr>
          <w:rFonts w:ascii="Times New Roman" w:hAnsi="Times New Roman"/>
          <w:sz w:val="24"/>
          <w:szCs w:val="24"/>
        </w:rPr>
        <w:t xml:space="preserve"> </w:t>
      </w:r>
    </w:p>
    <w:p w:rsidR="001749A3" w:rsidRPr="00CD2C5D" w:rsidRDefault="004C40BF" w:rsidP="002D7ACC">
      <w:pPr>
        <w:spacing w:line="312" w:lineRule="auto"/>
        <w:jc w:val="both"/>
        <w:rPr>
          <w:rFonts w:ascii="Times New Roman" w:hAnsi="Times New Roman"/>
          <w:sz w:val="24"/>
          <w:szCs w:val="24"/>
        </w:rPr>
      </w:pPr>
      <w:r w:rsidRPr="00CD2C5D">
        <w:rPr>
          <w:rFonts w:ascii="Times New Roman" w:hAnsi="Times New Roman"/>
          <w:sz w:val="24"/>
          <w:szCs w:val="24"/>
        </w:rPr>
        <w:t>The trial judge believed the</w:t>
      </w:r>
      <w:r w:rsidR="001749A3" w:rsidRPr="00CD2C5D">
        <w:rPr>
          <w:rFonts w:ascii="Times New Roman" w:hAnsi="Times New Roman"/>
          <w:sz w:val="24"/>
          <w:szCs w:val="24"/>
        </w:rPr>
        <w:t xml:space="preserve"> prosecution evidence and convicted the appellant </w:t>
      </w:r>
      <w:r w:rsidRPr="00CD2C5D">
        <w:rPr>
          <w:rFonts w:ascii="Times New Roman" w:hAnsi="Times New Roman"/>
          <w:sz w:val="24"/>
          <w:szCs w:val="24"/>
        </w:rPr>
        <w:t xml:space="preserve">as charged </w:t>
      </w:r>
      <w:r w:rsidR="001749A3" w:rsidRPr="00CD2C5D">
        <w:rPr>
          <w:rFonts w:ascii="Times New Roman" w:hAnsi="Times New Roman"/>
          <w:sz w:val="24"/>
          <w:szCs w:val="24"/>
        </w:rPr>
        <w:t>and sentenced him to life imprisonment.</w:t>
      </w:r>
    </w:p>
    <w:p w:rsidR="001749A3" w:rsidRPr="00CD2C5D" w:rsidRDefault="009D426C"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Dissatisfied </w:t>
      </w:r>
      <w:r w:rsidR="002E195A" w:rsidRPr="00CD2C5D">
        <w:rPr>
          <w:rFonts w:ascii="Times New Roman" w:hAnsi="Times New Roman"/>
          <w:sz w:val="24"/>
          <w:szCs w:val="24"/>
        </w:rPr>
        <w:t xml:space="preserve">with the decision of the trial court, </w:t>
      </w:r>
      <w:r w:rsidRPr="00CD2C5D">
        <w:rPr>
          <w:rFonts w:ascii="Times New Roman" w:hAnsi="Times New Roman"/>
          <w:sz w:val="24"/>
          <w:szCs w:val="24"/>
        </w:rPr>
        <w:t xml:space="preserve">the appellant </w:t>
      </w:r>
      <w:r w:rsidR="001749A3" w:rsidRPr="00CD2C5D">
        <w:rPr>
          <w:rFonts w:ascii="Times New Roman" w:hAnsi="Times New Roman"/>
          <w:sz w:val="24"/>
          <w:szCs w:val="24"/>
        </w:rPr>
        <w:t xml:space="preserve">appealed to the Court of Appeal against both conviction and sentence arguing that the trial court did not evaluate the evidence on record and did not take cognizance of the </w:t>
      </w:r>
      <w:proofErr w:type="spellStart"/>
      <w:r w:rsidR="001749A3" w:rsidRPr="00CD2C5D">
        <w:rPr>
          <w:rFonts w:ascii="Times New Roman" w:hAnsi="Times New Roman"/>
          <w:sz w:val="24"/>
          <w:szCs w:val="24"/>
        </w:rPr>
        <w:t>defence</w:t>
      </w:r>
      <w:proofErr w:type="spellEnd"/>
      <w:r w:rsidR="001749A3" w:rsidRPr="00CD2C5D">
        <w:rPr>
          <w:rFonts w:ascii="Times New Roman" w:hAnsi="Times New Roman"/>
          <w:sz w:val="24"/>
          <w:szCs w:val="24"/>
        </w:rPr>
        <w:t xml:space="preserve"> of self-</w:t>
      </w:r>
      <w:proofErr w:type="spellStart"/>
      <w:r w:rsidR="001749A3" w:rsidRPr="00CD2C5D">
        <w:rPr>
          <w:rFonts w:ascii="Times New Roman" w:hAnsi="Times New Roman"/>
          <w:sz w:val="24"/>
          <w:szCs w:val="24"/>
        </w:rPr>
        <w:t>defence</w:t>
      </w:r>
      <w:proofErr w:type="spellEnd"/>
      <w:r w:rsidR="001749A3" w:rsidRPr="00CD2C5D">
        <w:rPr>
          <w:rFonts w:ascii="Times New Roman" w:hAnsi="Times New Roman"/>
          <w:sz w:val="24"/>
          <w:szCs w:val="24"/>
        </w:rPr>
        <w:t xml:space="preserve"> raised in </w:t>
      </w:r>
      <w:r w:rsidR="00E11AAF" w:rsidRPr="00CD2C5D">
        <w:rPr>
          <w:rFonts w:ascii="Times New Roman" w:hAnsi="Times New Roman"/>
          <w:sz w:val="24"/>
          <w:szCs w:val="24"/>
        </w:rPr>
        <w:t xml:space="preserve">the </w:t>
      </w:r>
      <w:r w:rsidR="001749A3" w:rsidRPr="00CD2C5D">
        <w:rPr>
          <w:rFonts w:ascii="Times New Roman" w:hAnsi="Times New Roman"/>
          <w:sz w:val="24"/>
          <w:szCs w:val="24"/>
        </w:rPr>
        <w:t xml:space="preserve">charge </w:t>
      </w:r>
      <w:r w:rsidR="001A07DF" w:rsidRPr="00CD2C5D">
        <w:rPr>
          <w:rFonts w:ascii="Times New Roman" w:hAnsi="Times New Roman"/>
          <w:sz w:val="24"/>
          <w:szCs w:val="24"/>
        </w:rPr>
        <w:t xml:space="preserve">and </w:t>
      </w:r>
      <w:r w:rsidR="001749A3" w:rsidRPr="00CD2C5D">
        <w:rPr>
          <w:rFonts w:ascii="Times New Roman" w:hAnsi="Times New Roman"/>
          <w:sz w:val="24"/>
          <w:szCs w:val="24"/>
        </w:rPr>
        <w:t>caution statement.</w:t>
      </w:r>
    </w:p>
    <w:p w:rsidR="001749A3" w:rsidRPr="00CD2C5D" w:rsidRDefault="001749A3"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The appellant also faulted the trial court for imposing </w:t>
      </w:r>
      <w:r w:rsidR="002E4CDA" w:rsidRPr="00CD2C5D">
        <w:rPr>
          <w:rFonts w:ascii="Times New Roman" w:hAnsi="Times New Roman"/>
          <w:sz w:val="24"/>
          <w:szCs w:val="24"/>
        </w:rPr>
        <w:t xml:space="preserve">a </w:t>
      </w:r>
      <w:r w:rsidRPr="00CD2C5D">
        <w:rPr>
          <w:rFonts w:ascii="Times New Roman" w:hAnsi="Times New Roman"/>
          <w:sz w:val="24"/>
          <w:szCs w:val="24"/>
        </w:rPr>
        <w:t xml:space="preserve">sentence of life imprisonment contending that it was harsh and excessive in the circumstances of the case. </w:t>
      </w:r>
    </w:p>
    <w:p w:rsidR="001749A3" w:rsidRPr="00CD2C5D" w:rsidRDefault="001749A3"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The Court of Appeal after considering the submissions of both counsel and reviewing the evidence on record, found that the trial court </w:t>
      </w:r>
      <w:r w:rsidR="00DB478A" w:rsidRPr="00CD2C5D">
        <w:rPr>
          <w:rFonts w:ascii="Times New Roman" w:hAnsi="Times New Roman"/>
          <w:sz w:val="24"/>
          <w:szCs w:val="24"/>
        </w:rPr>
        <w:t>ha</w:t>
      </w:r>
      <w:r w:rsidRPr="00CD2C5D">
        <w:rPr>
          <w:rFonts w:ascii="Times New Roman" w:hAnsi="Times New Roman"/>
          <w:sz w:val="24"/>
          <w:szCs w:val="24"/>
        </w:rPr>
        <w:t xml:space="preserve">d properly evaluated evidence on record and considered the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of the appellant but did not believe it. On </w:t>
      </w:r>
      <w:r w:rsidR="00DB478A" w:rsidRPr="00CD2C5D">
        <w:rPr>
          <w:rFonts w:ascii="Times New Roman" w:hAnsi="Times New Roman"/>
          <w:sz w:val="24"/>
          <w:szCs w:val="24"/>
        </w:rPr>
        <w:t xml:space="preserve">the </w:t>
      </w:r>
      <w:r w:rsidRPr="00CD2C5D">
        <w:rPr>
          <w:rFonts w:ascii="Times New Roman" w:hAnsi="Times New Roman"/>
          <w:sz w:val="24"/>
          <w:szCs w:val="24"/>
        </w:rPr>
        <w:t>sentence</w:t>
      </w:r>
      <w:r w:rsidR="00DB478A" w:rsidRPr="00CD2C5D">
        <w:rPr>
          <w:rFonts w:ascii="Times New Roman" w:hAnsi="Times New Roman"/>
          <w:sz w:val="24"/>
          <w:szCs w:val="24"/>
        </w:rPr>
        <w:t>,</w:t>
      </w:r>
      <w:r w:rsidRPr="00CD2C5D">
        <w:rPr>
          <w:rFonts w:ascii="Times New Roman" w:hAnsi="Times New Roman"/>
          <w:sz w:val="24"/>
          <w:szCs w:val="24"/>
        </w:rPr>
        <w:t xml:space="preserve"> the Court of Appeal observed inter-alia that the trial court consider</w:t>
      </w:r>
      <w:r w:rsidR="00D971DA" w:rsidRPr="00CD2C5D">
        <w:rPr>
          <w:rFonts w:ascii="Times New Roman" w:hAnsi="Times New Roman"/>
          <w:sz w:val="24"/>
          <w:szCs w:val="24"/>
        </w:rPr>
        <w:t>ed</w:t>
      </w:r>
      <w:r w:rsidRPr="00CD2C5D">
        <w:rPr>
          <w:rFonts w:ascii="Times New Roman" w:hAnsi="Times New Roman"/>
          <w:sz w:val="24"/>
          <w:szCs w:val="24"/>
        </w:rPr>
        <w:t xml:space="preserve"> </w:t>
      </w:r>
      <w:r w:rsidR="00483ED3" w:rsidRPr="00CD2C5D">
        <w:rPr>
          <w:rFonts w:ascii="Times New Roman" w:hAnsi="Times New Roman"/>
          <w:sz w:val="24"/>
          <w:szCs w:val="24"/>
        </w:rPr>
        <w:t xml:space="preserve">the mitigating factors and did </w:t>
      </w:r>
      <w:r w:rsidRPr="00CD2C5D">
        <w:rPr>
          <w:rFonts w:ascii="Times New Roman" w:hAnsi="Times New Roman"/>
          <w:sz w:val="24"/>
          <w:szCs w:val="24"/>
        </w:rPr>
        <w:t xml:space="preserve">arrive at the correct sentence in the </w:t>
      </w:r>
      <w:r w:rsidRPr="00CD2C5D">
        <w:rPr>
          <w:rFonts w:ascii="Times New Roman" w:hAnsi="Times New Roman"/>
          <w:sz w:val="24"/>
          <w:szCs w:val="24"/>
        </w:rPr>
        <w:lastRenderedPageBreak/>
        <w:t xml:space="preserve">circumstances of the case and accordingly declined to interfere with the discretion of the </w:t>
      </w:r>
      <w:r w:rsidR="00685486" w:rsidRPr="00CD2C5D">
        <w:rPr>
          <w:rFonts w:ascii="Times New Roman" w:hAnsi="Times New Roman"/>
          <w:sz w:val="24"/>
          <w:szCs w:val="24"/>
        </w:rPr>
        <w:t>trial</w:t>
      </w:r>
      <w:r w:rsidRPr="00CD2C5D">
        <w:rPr>
          <w:rFonts w:ascii="Times New Roman" w:hAnsi="Times New Roman"/>
          <w:sz w:val="24"/>
          <w:szCs w:val="24"/>
        </w:rPr>
        <w:t xml:space="preserve"> court.</w:t>
      </w:r>
      <w:r w:rsidR="001A07DF" w:rsidRPr="00CD2C5D">
        <w:rPr>
          <w:rFonts w:ascii="Times New Roman" w:hAnsi="Times New Roman"/>
          <w:sz w:val="24"/>
          <w:szCs w:val="24"/>
        </w:rPr>
        <w:t xml:space="preserve"> The Court of Appeal dismi</w:t>
      </w:r>
      <w:r w:rsidR="00DB478A" w:rsidRPr="00CD2C5D">
        <w:rPr>
          <w:rFonts w:ascii="Times New Roman" w:hAnsi="Times New Roman"/>
          <w:sz w:val="24"/>
          <w:szCs w:val="24"/>
        </w:rPr>
        <w:t>ssed the appeal and upheld the judgment of the trial court.</w:t>
      </w:r>
    </w:p>
    <w:p w:rsidR="002E4CDA" w:rsidRPr="00CD2C5D" w:rsidRDefault="002E4CDA"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Dissatisfied with the </w:t>
      </w:r>
      <w:r w:rsidR="001749A3" w:rsidRPr="00CD2C5D">
        <w:rPr>
          <w:rFonts w:ascii="Times New Roman" w:hAnsi="Times New Roman"/>
          <w:sz w:val="24"/>
          <w:szCs w:val="24"/>
        </w:rPr>
        <w:t>decision of the Court of Appeal</w:t>
      </w:r>
      <w:r w:rsidRPr="00CD2C5D">
        <w:rPr>
          <w:rFonts w:ascii="Times New Roman" w:hAnsi="Times New Roman"/>
          <w:sz w:val="24"/>
          <w:szCs w:val="24"/>
        </w:rPr>
        <w:t>, the appellant appealed to this Court on three grounds as follows:</w:t>
      </w:r>
    </w:p>
    <w:p w:rsidR="001749A3" w:rsidRPr="00CD2C5D" w:rsidRDefault="001749A3" w:rsidP="002D7ACC">
      <w:pPr>
        <w:numPr>
          <w:ilvl w:val="0"/>
          <w:numId w:val="1"/>
        </w:numPr>
        <w:spacing w:line="312" w:lineRule="auto"/>
        <w:jc w:val="both"/>
        <w:rPr>
          <w:rFonts w:ascii="Times New Roman" w:hAnsi="Times New Roman"/>
          <w:b/>
          <w:i/>
          <w:sz w:val="24"/>
          <w:szCs w:val="24"/>
        </w:rPr>
      </w:pPr>
      <w:r w:rsidRPr="00CD2C5D">
        <w:rPr>
          <w:rFonts w:ascii="Times New Roman" w:hAnsi="Times New Roman"/>
          <w:b/>
          <w:i/>
          <w:sz w:val="24"/>
          <w:szCs w:val="24"/>
        </w:rPr>
        <w:t>The learned Justices of the Court of Appeal erred in law by failing to adequately re-evaluate all material evidence</w:t>
      </w:r>
      <w:r w:rsidR="00235C9F" w:rsidRPr="00CD2C5D">
        <w:rPr>
          <w:rFonts w:ascii="Times New Roman" w:hAnsi="Times New Roman"/>
          <w:b/>
          <w:i/>
          <w:sz w:val="24"/>
          <w:szCs w:val="24"/>
        </w:rPr>
        <w:t>, charge</w:t>
      </w:r>
      <w:r w:rsidRPr="00CD2C5D">
        <w:rPr>
          <w:rFonts w:ascii="Times New Roman" w:hAnsi="Times New Roman"/>
          <w:b/>
          <w:i/>
          <w:sz w:val="24"/>
          <w:szCs w:val="24"/>
        </w:rPr>
        <w:t xml:space="preserve"> and caution statement, gun, adduced before trial court </w:t>
      </w:r>
      <w:r w:rsidR="00887106" w:rsidRPr="00CD2C5D">
        <w:rPr>
          <w:rFonts w:ascii="Times New Roman" w:hAnsi="Times New Roman"/>
          <w:b/>
          <w:i/>
          <w:sz w:val="24"/>
          <w:szCs w:val="24"/>
        </w:rPr>
        <w:t xml:space="preserve">thereby wrongly upholding the </w:t>
      </w:r>
      <w:r w:rsidRPr="00CD2C5D">
        <w:rPr>
          <w:rFonts w:ascii="Times New Roman" w:hAnsi="Times New Roman"/>
          <w:b/>
          <w:i/>
          <w:sz w:val="24"/>
          <w:szCs w:val="24"/>
        </w:rPr>
        <w:t xml:space="preserve">appellant’s conviction of murder. </w:t>
      </w:r>
    </w:p>
    <w:p w:rsidR="001749A3" w:rsidRPr="00CD2C5D" w:rsidRDefault="001749A3" w:rsidP="002D7ACC">
      <w:pPr>
        <w:numPr>
          <w:ilvl w:val="0"/>
          <w:numId w:val="1"/>
        </w:numPr>
        <w:spacing w:line="312" w:lineRule="auto"/>
        <w:jc w:val="both"/>
        <w:rPr>
          <w:rFonts w:ascii="Times New Roman" w:hAnsi="Times New Roman"/>
          <w:b/>
          <w:i/>
          <w:sz w:val="24"/>
          <w:szCs w:val="24"/>
        </w:rPr>
      </w:pPr>
      <w:r w:rsidRPr="00CD2C5D">
        <w:rPr>
          <w:rFonts w:ascii="Times New Roman" w:hAnsi="Times New Roman"/>
          <w:b/>
          <w:i/>
          <w:sz w:val="24"/>
          <w:szCs w:val="24"/>
        </w:rPr>
        <w:t xml:space="preserve">The learned justices of the Court of Appeal erred in law </w:t>
      </w:r>
      <w:r w:rsidR="00887106" w:rsidRPr="00CD2C5D">
        <w:rPr>
          <w:rFonts w:ascii="Times New Roman" w:hAnsi="Times New Roman"/>
          <w:b/>
          <w:i/>
          <w:sz w:val="24"/>
          <w:szCs w:val="24"/>
        </w:rPr>
        <w:t>when they wrongly</w:t>
      </w:r>
      <w:r w:rsidRPr="00CD2C5D">
        <w:rPr>
          <w:rFonts w:ascii="Times New Roman" w:hAnsi="Times New Roman"/>
          <w:b/>
          <w:i/>
          <w:sz w:val="24"/>
          <w:szCs w:val="24"/>
        </w:rPr>
        <w:t xml:space="preserve"> ignor</w:t>
      </w:r>
      <w:r w:rsidR="00887106" w:rsidRPr="00CD2C5D">
        <w:rPr>
          <w:rFonts w:ascii="Times New Roman" w:hAnsi="Times New Roman"/>
          <w:b/>
          <w:i/>
          <w:sz w:val="24"/>
          <w:szCs w:val="24"/>
        </w:rPr>
        <w:t>ed</w:t>
      </w:r>
      <w:r w:rsidRPr="00CD2C5D">
        <w:rPr>
          <w:rFonts w:ascii="Times New Roman" w:hAnsi="Times New Roman"/>
          <w:b/>
          <w:i/>
          <w:sz w:val="24"/>
          <w:szCs w:val="24"/>
        </w:rPr>
        <w:t xml:space="preserve"> the </w:t>
      </w:r>
      <w:r w:rsidR="00887106" w:rsidRPr="00CD2C5D">
        <w:rPr>
          <w:rFonts w:ascii="Times New Roman" w:hAnsi="Times New Roman"/>
          <w:b/>
          <w:i/>
          <w:sz w:val="24"/>
          <w:szCs w:val="24"/>
        </w:rPr>
        <w:t>question</w:t>
      </w:r>
      <w:r w:rsidRPr="00CD2C5D">
        <w:rPr>
          <w:rFonts w:ascii="Times New Roman" w:hAnsi="Times New Roman"/>
          <w:b/>
          <w:i/>
          <w:sz w:val="24"/>
          <w:szCs w:val="24"/>
        </w:rPr>
        <w:t xml:space="preserve"> </w:t>
      </w:r>
      <w:r w:rsidR="00887106" w:rsidRPr="00CD2C5D">
        <w:rPr>
          <w:rFonts w:ascii="Times New Roman" w:hAnsi="Times New Roman"/>
          <w:b/>
          <w:i/>
          <w:sz w:val="24"/>
          <w:szCs w:val="24"/>
        </w:rPr>
        <w:t>of</w:t>
      </w:r>
      <w:r w:rsidRPr="00CD2C5D">
        <w:rPr>
          <w:rFonts w:ascii="Times New Roman" w:hAnsi="Times New Roman"/>
          <w:b/>
          <w:i/>
          <w:sz w:val="24"/>
          <w:szCs w:val="24"/>
        </w:rPr>
        <w:t xml:space="preserve"> jurisdiction </w:t>
      </w:r>
      <w:r w:rsidR="00887106" w:rsidRPr="00CD2C5D">
        <w:rPr>
          <w:rFonts w:ascii="Times New Roman" w:hAnsi="Times New Roman"/>
          <w:b/>
          <w:i/>
          <w:sz w:val="24"/>
          <w:szCs w:val="24"/>
        </w:rPr>
        <w:t>relating to</w:t>
      </w:r>
      <w:r w:rsidRPr="00CD2C5D">
        <w:rPr>
          <w:rFonts w:ascii="Times New Roman" w:hAnsi="Times New Roman"/>
          <w:b/>
          <w:i/>
          <w:sz w:val="24"/>
          <w:szCs w:val="24"/>
        </w:rPr>
        <w:t xml:space="preserve"> the appellant’s trial</w:t>
      </w:r>
      <w:r w:rsidR="00887106" w:rsidRPr="00CD2C5D">
        <w:rPr>
          <w:rFonts w:ascii="Times New Roman" w:hAnsi="Times New Roman"/>
          <w:b/>
          <w:i/>
          <w:sz w:val="24"/>
          <w:szCs w:val="24"/>
        </w:rPr>
        <w:t>, that the appellant</w:t>
      </w:r>
      <w:r w:rsidRPr="00CD2C5D">
        <w:rPr>
          <w:rFonts w:ascii="Times New Roman" w:hAnsi="Times New Roman"/>
          <w:b/>
          <w:i/>
          <w:sz w:val="24"/>
          <w:szCs w:val="24"/>
        </w:rPr>
        <w:t xml:space="preserve"> should have been </w:t>
      </w:r>
      <w:r w:rsidR="00887106" w:rsidRPr="00CD2C5D">
        <w:rPr>
          <w:rFonts w:ascii="Times New Roman" w:hAnsi="Times New Roman"/>
          <w:b/>
          <w:i/>
          <w:sz w:val="24"/>
          <w:szCs w:val="24"/>
        </w:rPr>
        <w:t xml:space="preserve">tried in a </w:t>
      </w:r>
      <w:r w:rsidRPr="00CD2C5D">
        <w:rPr>
          <w:rFonts w:ascii="Times New Roman" w:hAnsi="Times New Roman"/>
          <w:b/>
          <w:i/>
          <w:sz w:val="24"/>
          <w:szCs w:val="24"/>
        </w:rPr>
        <w:t>military court and not High Court.</w:t>
      </w:r>
    </w:p>
    <w:p w:rsidR="001749A3" w:rsidRPr="00CD2C5D" w:rsidRDefault="001749A3" w:rsidP="002D7ACC">
      <w:pPr>
        <w:numPr>
          <w:ilvl w:val="0"/>
          <w:numId w:val="1"/>
        </w:numPr>
        <w:spacing w:line="312" w:lineRule="auto"/>
        <w:jc w:val="both"/>
        <w:rPr>
          <w:rFonts w:ascii="Times New Roman" w:hAnsi="Times New Roman"/>
          <w:b/>
          <w:i/>
          <w:sz w:val="24"/>
          <w:szCs w:val="24"/>
        </w:rPr>
      </w:pPr>
      <w:r w:rsidRPr="00CD2C5D">
        <w:rPr>
          <w:rFonts w:ascii="Times New Roman" w:hAnsi="Times New Roman"/>
          <w:b/>
          <w:i/>
          <w:sz w:val="24"/>
          <w:szCs w:val="24"/>
        </w:rPr>
        <w:t xml:space="preserve">The learned Justices of the Court of Appeal erred in law by failing to re-evaluate mitigation of sentence thereby </w:t>
      </w:r>
      <w:r w:rsidR="00887106" w:rsidRPr="00CD2C5D">
        <w:rPr>
          <w:rFonts w:ascii="Times New Roman" w:hAnsi="Times New Roman"/>
          <w:b/>
          <w:i/>
          <w:sz w:val="24"/>
          <w:szCs w:val="24"/>
        </w:rPr>
        <w:t>dis</w:t>
      </w:r>
      <w:r w:rsidR="001A07DF" w:rsidRPr="00CD2C5D">
        <w:rPr>
          <w:rFonts w:ascii="Times New Roman" w:hAnsi="Times New Roman"/>
          <w:b/>
          <w:i/>
          <w:sz w:val="24"/>
          <w:szCs w:val="24"/>
        </w:rPr>
        <w:t>mi</w:t>
      </w:r>
      <w:r w:rsidR="00887106" w:rsidRPr="00CD2C5D">
        <w:rPr>
          <w:rFonts w:ascii="Times New Roman" w:hAnsi="Times New Roman"/>
          <w:b/>
          <w:i/>
          <w:sz w:val="24"/>
          <w:szCs w:val="24"/>
        </w:rPr>
        <w:t>ssing his appeal</w:t>
      </w:r>
      <w:r w:rsidRPr="00CD2C5D">
        <w:rPr>
          <w:rFonts w:ascii="Times New Roman" w:hAnsi="Times New Roman"/>
          <w:b/>
          <w:i/>
          <w:sz w:val="24"/>
          <w:szCs w:val="24"/>
        </w:rPr>
        <w:t xml:space="preserve"> against sentence.</w:t>
      </w:r>
    </w:p>
    <w:p w:rsidR="001749A3" w:rsidRPr="00CD2C5D" w:rsidRDefault="0040245C"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The appellant prayed </w:t>
      </w:r>
      <w:r w:rsidR="00AC7AB2" w:rsidRPr="00CD2C5D">
        <w:rPr>
          <w:rFonts w:ascii="Times New Roman" w:hAnsi="Times New Roman"/>
          <w:sz w:val="24"/>
          <w:szCs w:val="24"/>
        </w:rPr>
        <w:t xml:space="preserve">that this </w:t>
      </w:r>
      <w:r w:rsidRPr="00CD2C5D">
        <w:rPr>
          <w:rFonts w:ascii="Times New Roman" w:hAnsi="Times New Roman"/>
          <w:sz w:val="24"/>
          <w:szCs w:val="24"/>
        </w:rPr>
        <w:t>Court quash</w:t>
      </w:r>
      <w:r w:rsidR="00AC7AB2" w:rsidRPr="00CD2C5D">
        <w:rPr>
          <w:rFonts w:ascii="Times New Roman" w:hAnsi="Times New Roman"/>
          <w:sz w:val="24"/>
          <w:szCs w:val="24"/>
        </w:rPr>
        <w:t xml:space="preserve">es his </w:t>
      </w:r>
      <w:r w:rsidRPr="00CD2C5D">
        <w:rPr>
          <w:rFonts w:ascii="Times New Roman" w:hAnsi="Times New Roman"/>
          <w:sz w:val="24"/>
          <w:szCs w:val="24"/>
        </w:rPr>
        <w:t>conviction and set aside the sentence</w:t>
      </w:r>
      <w:r w:rsidR="00AC7AB2" w:rsidRPr="00CD2C5D">
        <w:rPr>
          <w:rFonts w:ascii="Times New Roman" w:hAnsi="Times New Roman"/>
          <w:sz w:val="24"/>
          <w:szCs w:val="24"/>
        </w:rPr>
        <w:t>.  I</w:t>
      </w:r>
      <w:r w:rsidRPr="00CD2C5D">
        <w:rPr>
          <w:rFonts w:ascii="Times New Roman" w:hAnsi="Times New Roman"/>
          <w:sz w:val="24"/>
          <w:szCs w:val="24"/>
        </w:rPr>
        <w:t>n the alternative</w:t>
      </w:r>
      <w:r w:rsidR="00AC7AB2" w:rsidRPr="00CD2C5D">
        <w:rPr>
          <w:rFonts w:ascii="Times New Roman" w:hAnsi="Times New Roman"/>
          <w:sz w:val="24"/>
          <w:szCs w:val="24"/>
        </w:rPr>
        <w:t>, the appellant prayed that this Court substitutes the sen</w:t>
      </w:r>
      <w:r w:rsidRPr="00CD2C5D">
        <w:rPr>
          <w:rFonts w:ascii="Times New Roman" w:hAnsi="Times New Roman"/>
          <w:sz w:val="24"/>
          <w:szCs w:val="24"/>
        </w:rPr>
        <w:t>tence</w:t>
      </w:r>
      <w:r w:rsidR="00AC7AB2" w:rsidRPr="00CD2C5D">
        <w:rPr>
          <w:rFonts w:ascii="Times New Roman" w:hAnsi="Times New Roman"/>
          <w:sz w:val="24"/>
          <w:szCs w:val="24"/>
        </w:rPr>
        <w:t xml:space="preserve"> of life with a </w:t>
      </w:r>
      <w:r w:rsidRPr="00CD2C5D">
        <w:rPr>
          <w:rFonts w:ascii="Times New Roman" w:hAnsi="Times New Roman"/>
          <w:sz w:val="24"/>
          <w:szCs w:val="24"/>
        </w:rPr>
        <w:t>lesser sentence.</w:t>
      </w:r>
    </w:p>
    <w:p w:rsidR="00BE3DCD"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The appellant was represented by Mr. </w:t>
      </w:r>
      <w:proofErr w:type="spellStart"/>
      <w:r w:rsidRPr="00CD2C5D">
        <w:rPr>
          <w:rFonts w:ascii="Times New Roman" w:hAnsi="Times New Roman"/>
          <w:sz w:val="24"/>
          <w:szCs w:val="24"/>
        </w:rPr>
        <w:t>Rukundo</w:t>
      </w:r>
      <w:proofErr w:type="spellEnd"/>
      <w:r w:rsidRPr="00CD2C5D">
        <w:rPr>
          <w:rFonts w:ascii="Times New Roman" w:hAnsi="Times New Roman"/>
          <w:sz w:val="24"/>
          <w:szCs w:val="24"/>
        </w:rPr>
        <w:t xml:space="preserve"> Henry Seth while the respondent was represented by Mr. Brian </w:t>
      </w:r>
      <w:proofErr w:type="spellStart"/>
      <w:r w:rsidRPr="00CD2C5D">
        <w:rPr>
          <w:rFonts w:ascii="Times New Roman" w:hAnsi="Times New Roman"/>
          <w:sz w:val="24"/>
          <w:szCs w:val="24"/>
        </w:rPr>
        <w:t>Kalinaki</w:t>
      </w:r>
      <w:proofErr w:type="spellEnd"/>
      <w:r w:rsidRPr="00CD2C5D">
        <w:rPr>
          <w:rFonts w:ascii="Times New Roman" w:hAnsi="Times New Roman"/>
          <w:sz w:val="24"/>
          <w:szCs w:val="24"/>
        </w:rPr>
        <w:t>, Principal State Attorney, from the Directorate of Public Prosecutions.</w:t>
      </w:r>
    </w:p>
    <w:p w:rsidR="00201BB6" w:rsidRPr="00CD2C5D" w:rsidRDefault="00201BB6" w:rsidP="002D7ACC">
      <w:pPr>
        <w:spacing w:line="312" w:lineRule="auto"/>
        <w:jc w:val="both"/>
        <w:rPr>
          <w:rFonts w:ascii="Times New Roman" w:hAnsi="Times New Roman"/>
          <w:sz w:val="24"/>
          <w:szCs w:val="24"/>
        </w:rPr>
      </w:pPr>
      <w:r w:rsidRPr="00CD2C5D">
        <w:rPr>
          <w:rFonts w:ascii="Times New Roman" w:hAnsi="Times New Roman"/>
          <w:sz w:val="24"/>
          <w:szCs w:val="24"/>
        </w:rPr>
        <w:t>Before considering the merits of this appeal, we would like to dispose by way of a preliminary point the admission and application</w:t>
      </w:r>
      <w:r w:rsidR="00C621F1" w:rsidRPr="00CD2C5D">
        <w:rPr>
          <w:rFonts w:ascii="Times New Roman" w:hAnsi="Times New Roman"/>
          <w:sz w:val="24"/>
          <w:szCs w:val="24"/>
        </w:rPr>
        <w:t xml:space="preserve"> by the two lower Courts</w:t>
      </w:r>
      <w:r w:rsidR="006F55D5" w:rsidRPr="00CD2C5D">
        <w:rPr>
          <w:rFonts w:ascii="Times New Roman" w:hAnsi="Times New Roman"/>
          <w:sz w:val="24"/>
          <w:szCs w:val="24"/>
        </w:rPr>
        <w:t xml:space="preserve"> </w:t>
      </w:r>
      <w:r w:rsidR="00C621F1" w:rsidRPr="00CD2C5D">
        <w:rPr>
          <w:rFonts w:ascii="Times New Roman" w:hAnsi="Times New Roman"/>
          <w:sz w:val="24"/>
          <w:szCs w:val="24"/>
        </w:rPr>
        <w:t xml:space="preserve">of </w:t>
      </w:r>
      <w:r w:rsidRPr="00CD2C5D">
        <w:rPr>
          <w:rFonts w:ascii="Times New Roman" w:hAnsi="Times New Roman"/>
          <w:sz w:val="24"/>
          <w:szCs w:val="24"/>
        </w:rPr>
        <w:t>th</w:t>
      </w:r>
      <w:r w:rsidR="00C621F1" w:rsidRPr="00CD2C5D">
        <w:rPr>
          <w:rFonts w:ascii="Times New Roman" w:hAnsi="Times New Roman"/>
          <w:sz w:val="24"/>
          <w:szCs w:val="24"/>
        </w:rPr>
        <w:t xml:space="preserve">e charge and caution statement </w:t>
      </w:r>
      <w:r w:rsidR="006F55D5" w:rsidRPr="00CD2C5D">
        <w:rPr>
          <w:rFonts w:ascii="Times New Roman" w:hAnsi="Times New Roman"/>
          <w:sz w:val="24"/>
          <w:szCs w:val="24"/>
        </w:rPr>
        <w:t xml:space="preserve">made by </w:t>
      </w:r>
      <w:r w:rsidR="00C621F1" w:rsidRPr="00CD2C5D">
        <w:rPr>
          <w:rFonts w:ascii="Times New Roman" w:hAnsi="Times New Roman"/>
          <w:sz w:val="24"/>
          <w:szCs w:val="24"/>
        </w:rPr>
        <w:t>the appellant</w:t>
      </w:r>
      <w:r w:rsidR="00C938CC" w:rsidRPr="00CD2C5D">
        <w:rPr>
          <w:rFonts w:ascii="Times New Roman" w:hAnsi="Times New Roman"/>
          <w:sz w:val="24"/>
          <w:szCs w:val="24"/>
        </w:rPr>
        <w:t xml:space="preserve"> on</w:t>
      </w:r>
      <w:r w:rsidR="00C83627" w:rsidRPr="00CD2C5D">
        <w:rPr>
          <w:rFonts w:ascii="Times New Roman" w:hAnsi="Times New Roman"/>
          <w:sz w:val="24"/>
          <w:szCs w:val="24"/>
        </w:rPr>
        <w:t xml:space="preserve"> 25</w:t>
      </w:r>
      <w:r w:rsidR="00C83627" w:rsidRPr="00CD2C5D">
        <w:rPr>
          <w:rFonts w:ascii="Times New Roman" w:hAnsi="Times New Roman"/>
          <w:sz w:val="24"/>
          <w:szCs w:val="24"/>
          <w:vertAlign w:val="superscript"/>
        </w:rPr>
        <w:t>th</w:t>
      </w:r>
      <w:r w:rsidR="00C83627" w:rsidRPr="00CD2C5D">
        <w:rPr>
          <w:rFonts w:ascii="Times New Roman" w:hAnsi="Times New Roman"/>
          <w:sz w:val="24"/>
          <w:szCs w:val="24"/>
        </w:rPr>
        <w:t xml:space="preserve"> January 2005</w:t>
      </w:r>
      <w:r w:rsidR="00C621F1" w:rsidRPr="00CD2C5D">
        <w:rPr>
          <w:rFonts w:ascii="Times New Roman" w:hAnsi="Times New Roman"/>
          <w:sz w:val="24"/>
          <w:szCs w:val="24"/>
        </w:rPr>
        <w:t>.</w:t>
      </w:r>
      <w:r w:rsidR="00E21F4B" w:rsidRPr="00CD2C5D">
        <w:rPr>
          <w:rFonts w:ascii="Times New Roman" w:hAnsi="Times New Roman"/>
          <w:sz w:val="24"/>
          <w:szCs w:val="24"/>
        </w:rPr>
        <w:t xml:space="preserve">  The charge and caution statement raise</w:t>
      </w:r>
      <w:r w:rsidR="00B661D0" w:rsidRPr="00CD2C5D">
        <w:rPr>
          <w:rFonts w:ascii="Times New Roman" w:hAnsi="Times New Roman"/>
          <w:sz w:val="24"/>
          <w:szCs w:val="24"/>
        </w:rPr>
        <w:t>s</w:t>
      </w:r>
      <w:r w:rsidR="00E21F4B" w:rsidRPr="00CD2C5D">
        <w:rPr>
          <w:rFonts w:ascii="Times New Roman" w:hAnsi="Times New Roman"/>
          <w:sz w:val="24"/>
          <w:szCs w:val="24"/>
        </w:rPr>
        <w:t xml:space="preserve"> two issues.  The first is its admissibility by the trial Court.  The second</w:t>
      </w:r>
      <w:r w:rsidR="00C37F11" w:rsidRPr="00CD2C5D">
        <w:rPr>
          <w:rFonts w:ascii="Times New Roman" w:hAnsi="Times New Roman"/>
          <w:sz w:val="24"/>
          <w:szCs w:val="24"/>
        </w:rPr>
        <w:t xml:space="preserve"> issue which regards the </w:t>
      </w:r>
      <w:r w:rsidR="00E21F4B" w:rsidRPr="00CD2C5D">
        <w:rPr>
          <w:rFonts w:ascii="Times New Roman" w:hAnsi="Times New Roman"/>
          <w:sz w:val="24"/>
          <w:szCs w:val="24"/>
        </w:rPr>
        <w:t xml:space="preserve">time when it was allegedly </w:t>
      </w:r>
      <w:proofErr w:type="gramStart"/>
      <w:r w:rsidR="00E21F4B" w:rsidRPr="00CD2C5D">
        <w:rPr>
          <w:rFonts w:ascii="Times New Roman" w:hAnsi="Times New Roman"/>
          <w:sz w:val="24"/>
          <w:szCs w:val="24"/>
        </w:rPr>
        <w:t>recorded</w:t>
      </w:r>
      <w:r w:rsidR="00C37F11" w:rsidRPr="00CD2C5D">
        <w:rPr>
          <w:rFonts w:ascii="Times New Roman" w:hAnsi="Times New Roman"/>
          <w:sz w:val="24"/>
          <w:szCs w:val="24"/>
        </w:rPr>
        <w:t>,</w:t>
      </w:r>
      <w:proofErr w:type="gramEnd"/>
      <w:r w:rsidR="00C37F11" w:rsidRPr="00CD2C5D">
        <w:rPr>
          <w:rFonts w:ascii="Times New Roman" w:hAnsi="Times New Roman"/>
          <w:sz w:val="24"/>
          <w:szCs w:val="24"/>
        </w:rPr>
        <w:t xml:space="preserve"> shall be addressed by Court in consideration of ground 1 of this appeal</w:t>
      </w:r>
      <w:r w:rsidR="00E21F4B" w:rsidRPr="00CD2C5D">
        <w:rPr>
          <w:rFonts w:ascii="Times New Roman" w:hAnsi="Times New Roman"/>
          <w:sz w:val="24"/>
          <w:szCs w:val="24"/>
        </w:rPr>
        <w:t>.</w:t>
      </w:r>
      <w:r w:rsidR="00C621F1" w:rsidRPr="00CD2C5D">
        <w:rPr>
          <w:rFonts w:ascii="Times New Roman" w:hAnsi="Times New Roman"/>
          <w:sz w:val="24"/>
          <w:szCs w:val="24"/>
        </w:rPr>
        <w:t xml:space="preserve">  </w:t>
      </w:r>
    </w:p>
    <w:p w:rsidR="00E21F4B" w:rsidRPr="00CD2C5D" w:rsidRDefault="00E21F4B" w:rsidP="002D7ACC">
      <w:pPr>
        <w:spacing w:line="312" w:lineRule="auto"/>
        <w:jc w:val="both"/>
        <w:rPr>
          <w:rFonts w:ascii="Times New Roman" w:hAnsi="Times New Roman"/>
          <w:sz w:val="24"/>
          <w:szCs w:val="24"/>
        </w:rPr>
      </w:pPr>
      <w:r w:rsidRPr="00CD2C5D">
        <w:rPr>
          <w:rFonts w:ascii="Times New Roman" w:hAnsi="Times New Roman"/>
          <w:sz w:val="24"/>
          <w:szCs w:val="24"/>
        </w:rPr>
        <w:t>Regarding its admissibility, t</w:t>
      </w:r>
      <w:r w:rsidR="009F415D" w:rsidRPr="00CD2C5D">
        <w:rPr>
          <w:rFonts w:ascii="Times New Roman" w:hAnsi="Times New Roman"/>
          <w:sz w:val="24"/>
          <w:szCs w:val="24"/>
        </w:rPr>
        <w:t>he appellant</w:t>
      </w:r>
      <w:r w:rsidRPr="00CD2C5D">
        <w:rPr>
          <w:rFonts w:ascii="Times New Roman" w:hAnsi="Times New Roman"/>
          <w:sz w:val="24"/>
          <w:szCs w:val="24"/>
        </w:rPr>
        <w:t xml:space="preserve"> in the course of his trial denied having made the charge and caution statement. He also denied that the signature on the charge and caution statement was his</w:t>
      </w:r>
      <w:r w:rsidR="00C938CC" w:rsidRPr="00CD2C5D">
        <w:rPr>
          <w:rFonts w:ascii="Times New Roman" w:hAnsi="Times New Roman"/>
          <w:sz w:val="24"/>
          <w:szCs w:val="24"/>
        </w:rPr>
        <w:t xml:space="preserve"> although his counsel claimed that he was forced to sign a</w:t>
      </w:r>
      <w:r w:rsidR="000923D4" w:rsidRPr="00CD2C5D">
        <w:rPr>
          <w:rFonts w:ascii="Times New Roman" w:hAnsi="Times New Roman"/>
          <w:sz w:val="24"/>
          <w:szCs w:val="24"/>
        </w:rPr>
        <w:t xml:space="preserve"> pre-</w:t>
      </w:r>
      <w:r w:rsidR="00C938CC" w:rsidRPr="00CD2C5D">
        <w:rPr>
          <w:rFonts w:ascii="Times New Roman" w:hAnsi="Times New Roman"/>
          <w:sz w:val="24"/>
          <w:szCs w:val="24"/>
        </w:rPr>
        <w:t>prepared statement the contents of which he did not know</w:t>
      </w:r>
      <w:r w:rsidRPr="00CD2C5D">
        <w:rPr>
          <w:rFonts w:ascii="Times New Roman" w:hAnsi="Times New Roman"/>
          <w:sz w:val="24"/>
          <w:szCs w:val="24"/>
        </w:rPr>
        <w:t xml:space="preserve">.  </w:t>
      </w:r>
      <w:r w:rsidR="006F4C4A" w:rsidRPr="00CD2C5D">
        <w:rPr>
          <w:rFonts w:ascii="Times New Roman" w:hAnsi="Times New Roman"/>
          <w:sz w:val="24"/>
          <w:szCs w:val="24"/>
        </w:rPr>
        <w:t xml:space="preserve">This Court in </w:t>
      </w:r>
      <w:proofErr w:type="spellStart"/>
      <w:r w:rsidR="006F4C4A" w:rsidRPr="00CD2C5D">
        <w:rPr>
          <w:rFonts w:ascii="Times New Roman" w:hAnsi="Times New Roman"/>
          <w:b/>
          <w:i/>
          <w:sz w:val="24"/>
          <w:szCs w:val="24"/>
        </w:rPr>
        <w:t>Matovu</w:t>
      </w:r>
      <w:proofErr w:type="spellEnd"/>
      <w:r w:rsidR="006F4C4A" w:rsidRPr="00CD2C5D">
        <w:rPr>
          <w:rFonts w:ascii="Times New Roman" w:hAnsi="Times New Roman"/>
          <w:b/>
          <w:i/>
          <w:sz w:val="24"/>
          <w:szCs w:val="24"/>
        </w:rPr>
        <w:t xml:space="preserve"> Musa </w:t>
      </w:r>
      <w:proofErr w:type="spellStart"/>
      <w:r w:rsidR="006F4C4A" w:rsidRPr="00CD2C5D">
        <w:rPr>
          <w:rFonts w:ascii="Times New Roman" w:hAnsi="Times New Roman"/>
          <w:b/>
          <w:i/>
          <w:sz w:val="24"/>
          <w:szCs w:val="24"/>
        </w:rPr>
        <w:t>Kassim</w:t>
      </w:r>
      <w:proofErr w:type="spellEnd"/>
      <w:r w:rsidR="006F4C4A" w:rsidRPr="00CD2C5D">
        <w:rPr>
          <w:rFonts w:ascii="Times New Roman" w:hAnsi="Times New Roman"/>
          <w:b/>
          <w:i/>
          <w:sz w:val="24"/>
          <w:szCs w:val="24"/>
        </w:rPr>
        <w:t xml:space="preserve"> v. Uganda, Criminal Appeal No. 27 of 2002</w:t>
      </w:r>
      <w:r w:rsidR="006F4C4A" w:rsidRPr="00CD2C5D">
        <w:rPr>
          <w:rFonts w:ascii="Times New Roman" w:hAnsi="Times New Roman"/>
          <w:sz w:val="24"/>
          <w:szCs w:val="24"/>
        </w:rPr>
        <w:t xml:space="preserve"> reiterated the law governing retracted and repudiated confessions as succinctly stated in </w:t>
      </w:r>
      <w:proofErr w:type="spellStart"/>
      <w:r w:rsidR="006F4C4A" w:rsidRPr="00CD2C5D">
        <w:rPr>
          <w:rFonts w:ascii="Times New Roman" w:hAnsi="Times New Roman"/>
          <w:b/>
          <w:i/>
          <w:sz w:val="24"/>
          <w:szCs w:val="24"/>
        </w:rPr>
        <w:t>Tuwamoi</w:t>
      </w:r>
      <w:proofErr w:type="spellEnd"/>
      <w:r w:rsidR="006F4C4A" w:rsidRPr="00CD2C5D">
        <w:rPr>
          <w:rFonts w:ascii="Times New Roman" w:hAnsi="Times New Roman"/>
          <w:b/>
          <w:i/>
          <w:sz w:val="24"/>
          <w:szCs w:val="24"/>
        </w:rPr>
        <w:t xml:space="preserve"> v. Uganda</w:t>
      </w:r>
      <w:r w:rsidR="006F4C4A" w:rsidRPr="00CD2C5D">
        <w:rPr>
          <w:rFonts w:ascii="Times New Roman" w:hAnsi="Times New Roman"/>
          <w:sz w:val="24"/>
          <w:szCs w:val="24"/>
        </w:rPr>
        <w:t xml:space="preserve"> that:</w:t>
      </w:r>
    </w:p>
    <w:p w:rsidR="006F4C4A" w:rsidRPr="00CD2C5D" w:rsidRDefault="006F4C4A" w:rsidP="003427B1">
      <w:pPr>
        <w:spacing w:line="240" w:lineRule="auto"/>
        <w:ind w:left="540" w:hanging="180"/>
        <w:jc w:val="both"/>
        <w:rPr>
          <w:rFonts w:ascii="Times New Roman" w:hAnsi="Times New Roman"/>
          <w:b/>
          <w:i/>
          <w:sz w:val="24"/>
          <w:szCs w:val="24"/>
        </w:rPr>
      </w:pPr>
      <w:r w:rsidRPr="00CD2C5D">
        <w:rPr>
          <w:rFonts w:ascii="Times New Roman" w:hAnsi="Times New Roman"/>
          <w:b/>
          <w:i/>
          <w:sz w:val="24"/>
          <w:szCs w:val="24"/>
        </w:rPr>
        <w:t>“A trial Court should accept any confession which has been retracted or repudiated with caution and must before finding a conviction on such a confession be fully satisfied in all circumstances of that case that the confession is true.”</w:t>
      </w:r>
    </w:p>
    <w:p w:rsidR="006F4C4A" w:rsidRPr="00CD2C5D" w:rsidRDefault="006F4C4A"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In its earlier decision in </w:t>
      </w:r>
      <w:r w:rsidRPr="00CD2C5D">
        <w:rPr>
          <w:rFonts w:ascii="Times New Roman" w:hAnsi="Times New Roman"/>
          <w:b/>
          <w:i/>
          <w:sz w:val="24"/>
          <w:szCs w:val="24"/>
        </w:rPr>
        <w:t xml:space="preserve">Amos </w:t>
      </w:r>
      <w:proofErr w:type="spellStart"/>
      <w:r w:rsidRPr="00CD2C5D">
        <w:rPr>
          <w:rFonts w:ascii="Times New Roman" w:hAnsi="Times New Roman"/>
          <w:b/>
          <w:i/>
          <w:sz w:val="24"/>
          <w:szCs w:val="24"/>
        </w:rPr>
        <w:t>Binuge</w:t>
      </w:r>
      <w:proofErr w:type="spellEnd"/>
      <w:r w:rsidRPr="00CD2C5D">
        <w:rPr>
          <w:rFonts w:ascii="Times New Roman" w:hAnsi="Times New Roman"/>
          <w:b/>
          <w:i/>
          <w:sz w:val="24"/>
          <w:szCs w:val="24"/>
        </w:rPr>
        <w:t xml:space="preserve"> &amp; </w:t>
      </w:r>
      <w:proofErr w:type="spellStart"/>
      <w:r w:rsidRPr="00CD2C5D">
        <w:rPr>
          <w:rFonts w:ascii="Times New Roman" w:hAnsi="Times New Roman"/>
          <w:b/>
          <w:i/>
          <w:sz w:val="24"/>
          <w:szCs w:val="24"/>
        </w:rPr>
        <w:t>ors</w:t>
      </w:r>
      <w:proofErr w:type="spellEnd"/>
      <w:r w:rsidRPr="00CD2C5D">
        <w:rPr>
          <w:rFonts w:ascii="Times New Roman" w:hAnsi="Times New Roman"/>
          <w:b/>
          <w:i/>
          <w:sz w:val="24"/>
          <w:szCs w:val="24"/>
        </w:rPr>
        <w:t xml:space="preserve"> v. Uganda, Criminal Appeal No. 23 of 1989</w:t>
      </w:r>
      <w:r w:rsidRPr="00CD2C5D">
        <w:rPr>
          <w:rFonts w:ascii="Times New Roman" w:hAnsi="Times New Roman"/>
          <w:sz w:val="24"/>
          <w:szCs w:val="24"/>
        </w:rPr>
        <w:t>, this Court held as follows:</w:t>
      </w:r>
    </w:p>
    <w:p w:rsidR="006F4C4A" w:rsidRPr="00CD2C5D" w:rsidRDefault="006F4C4A" w:rsidP="006F4C4A">
      <w:pPr>
        <w:spacing w:line="240" w:lineRule="auto"/>
        <w:ind w:left="450" w:hanging="90"/>
        <w:jc w:val="both"/>
        <w:rPr>
          <w:rFonts w:ascii="Times New Roman" w:hAnsi="Times New Roman"/>
          <w:b/>
          <w:i/>
          <w:sz w:val="24"/>
          <w:szCs w:val="24"/>
        </w:rPr>
      </w:pPr>
      <w:r w:rsidRPr="00CD2C5D">
        <w:rPr>
          <w:rFonts w:ascii="Times New Roman" w:hAnsi="Times New Roman"/>
          <w:b/>
          <w:i/>
          <w:sz w:val="24"/>
          <w:szCs w:val="24"/>
        </w:rPr>
        <w:lastRenderedPageBreak/>
        <w:t>“It is trite that when the admissibility of an extra-judicial statement is challenged then the objecting accused must be given a chance to establish by evidence, his grounds of objection.  This is done through a trial within a trial…The purpose of a trial within a trial is to decide upon the evidence of both sides, whether the confession should be admitted.”</w:t>
      </w:r>
    </w:p>
    <w:p w:rsidR="00D929BA" w:rsidRPr="00CD2C5D" w:rsidRDefault="0006123D" w:rsidP="002D7ACC">
      <w:pPr>
        <w:spacing w:line="312" w:lineRule="auto"/>
        <w:jc w:val="both"/>
        <w:rPr>
          <w:rFonts w:ascii="Times New Roman" w:hAnsi="Times New Roman"/>
          <w:sz w:val="24"/>
          <w:szCs w:val="24"/>
        </w:rPr>
      </w:pPr>
      <w:r w:rsidRPr="00CD2C5D">
        <w:rPr>
          <w:rFonts w:ascii="Times New Roman" w:hAnsi="Times New Roman"/>
          <w:sz w:val="24"/>
          <w:szCs w:val="24"/>
        </w:rPr>
        <w:t>The trial judge conducted a trial within a trial to determine the v</w:t>
      </w:r>
      <w:r w:rsidR="00C938CC" w:rsidRPr="00CD2C5D">
        <w:rPr>
          <w:rFonts w:ascii="Times New Roman" w:hAnsi="Times New Roman"/>
          <w:sz w:val="24"/>
          <w:szCs w:val="24"/>
        </w:rPr>
        <w:t xml:space="preserve">oluntariness </w:t>
      </w:r>
      <w:r w:rsidRPr="00CD2C5D">
        <w:rPr>
          <w:rFonts w:ascii="Times New Roman" w:hAnsi="Times New Roman"/>
          <w:sz w:val="24"/>
          <w:szCs w:val="24"/>
        </w:rPr>
        <w:t xml:space="preserve">of this charge and caution statement.  We have </w:t>
      </w:r>
      <w:r w:rsidR="00D929BA" w:rsidRPr="00CD2C5D">
        <w:rPr>
          <w:rFonts w:ascii="Times New Roman" w:hAnsi="Times New Roman"/>
          <w:sz w:val="24"/>
          <w:szCs w:val="24"/>
        </w:rPr>
        <w:t>reviewed th</w:t>
      </w:r>
      <w:r w:rsidR="00AB503C" w:rsidRPr="00CD2C5D">
        <w:rPr>
          <w:rFonts w:ascii="Times New Roman" w:hAnsi="Times New Roman"/>
          <w:sz w:val="24"/>
          <w:szCs w:val="24"/>
        </w:rPr>
        <w:t>e proceedings of the trial with</w:t>
      </w:r>
      <w:r w:rsidR="00D929BA" w:rsidRPr="00CD2C5D">
        <w:rPr>
          <w:rFonts w:ascii="Times New Roman" w:hAnsi="Times New Roman"/>
          <w:sz w:val="24"/>
          <w:szCs w:val="24"/>
        </w:rPr>
        <w:t xml:space="preserve">in a trial which appear at pages 48-60 of the record of appeal.  </w:t>
      </w:r>
    </w:p>
    <w:p w:rsidR="00AB43FB" w:rsidRPr="00CD2C5D" w:rsidRDefault="00E21F4B" w:rsidP="002D7ACC">
      <w:pPr>
        <w:spacing w:line="312" w:lineRule="auto"/>
        <w:jc w:val="both"/>
        <w:rPr>
          <w:rFonts w:ascii="Times New Roman" w:hAnsi="Times New Roman"/>
          <w:sz w:val="24"/>
          <w:szCs w:val="24"/>
        </w:rPr>
      </w:pPr>
      <w:r w:rsidRPr="00CD2C5D">
        <w:rPr>
          <w:rFonts w:ascii="Times New Roman" w:hAnsi="Times New Roman"/>
          <w:sz w:val="24"/>
          <w:szCs w:val="24"/>
        </w:rPr>
        <w:t>T</w:t>
      </w:r>
      <w:r w:rsidR="009F415D" w:rsidRPr="00CD2C5D">
        <w:rPr>
          <w:rFonts w:ascii="Times New Roman" w:hAnsi="Times New Roman"/>
          <w:sz w:val="24"/>
          <w:szCs w:val="24"/>
        </w:rPr>
        <w:t xml:space="preserve">he trial </w:t>
      </w:r>
      <w:r w:rsidR="00D929BA" w:rsidRPr="00CD2C5D">
        <w:rPr>
          <w:rFonts w:ascii="Times New Roman" w:hAnsi="Times New Roman"/>
          <w:sz w:val="24"/>
          <w:szCs w:val="24"/>
        </w:rPr>
        <w:t xml:space="preserve">Judge </w:t>
      </w:r>
      <w:r w:rsidR="00AB503C" w:rsidRPr="00CD2C5D">
        <w:rPr>
          <w:rFonts w:ascii="Times New Roman" w:hAnsi="Times New Roman"/>
          <w:sz w:val="24"/>
          <w:szCs w:val="24"/>
        </w:rPr>
        <w:t>after conducting a trial with</w:t>
      </w:r>
      <w:r w:rsidR="009F415D" w:rsidRPr="00CD2C5D">
        <w:rPr>
          <w:rFonts w:ascii="Times New Roman" w:hAnsi="Times New Roman"/>
          <w:sz w:val="24"/>
          <w:szCs w:val="24"/>
        </w:rPr>
        <w:t>in a trial accepted it as having been made by the appellant</w:t>
      </w:r>
      <w:r w:rsidR="00AB43FB" w:rsidRPr="00CD2C5D">
        <w:rPr>
          <w:rFonts w:ascii="Times New Roman" w:hAnsi="Times New Roman"/>
          <w:sz w:val="24"/>
          <w:szCs w:val="24"/>
        </w:rPr>
        <w:t xml:space="preserve"> voluntarily and that the signature on the charge and caution statement was </w:t>
      </w:r>
      <w:r w:rsidR="00AB503C" w:rsidRPr="00CD2C5D">
        <w:rPr>
          <w:rFonts w:ascii="Times New Roman" w:hAnsi="Times New Roman"/>
          <w:sz w:val="24"/>
          <w:szCs w:val="24"/>
        </w:rPr>
        <w:t xml:space="preserve">for </w:t>
      </w:r>
      <w:r w:rsidR="00AB43FB" w:rsidRPr="00CD2C5D">
        <w:rPr>
          <w:rFonts w:ascii="Times New Roman" w:hAnsi="Times New Roman"/>
          <w:sz w:val="24"/>
          <w:szCs w:val="24"/>
        </w:rPr>
        <w:t>the appellant</w:t>
      </w:r>
      <w:r w:rsidR="009F415D" w:rsidRPr="00CD2C5D">
        <w:rPr>
          <w:rFonts w:ascii="Times New Roman" w:hAnsi="Times New Roman"/>
          <w:sz w:val="24"/>
          <w:szCs w:val="24"/>
        </w:rPr>
        <w:t>.</w:t>
      </w:r>
      <w:r w:rsidR="00AB43FB" w:rsidRPr="00CD2C5D">
        <w:rPr>
          <w:rFonts w:ascii="Times New Roman" w:hAnsi="Times New Roman"/>
          <w:sz w:val="24"/>
          <w:szCs w:val="24"/>
        </w:rPr>
        <w:t xml:space="preserve">  Having so found, the trial judge admit</w:t>
      </w:r>
      <w:r w:rsidR="00C938CC" w:rsidRPr="00CD2C5D">
        <w:rPr>
          <w:rFonts w:ascii="Times New Roman" w:hAnsi="Times New Roman"/>
          <w:sz w:val="24"/>
          <w:szCs w:val="24"/>
        </w:rPr>
        <w:t>ted it in evidence as exhibit P1.  I</w:t>
      </w:r>
      <w:r w:rsidR="0006123D" w:rsidRPr="00CD2C5D">
        <w:rPr>
          <w:rFonts w:ascii="Times New Roman" w:hAnsi="Times New Roman"/>
          <w:sz w:val="24"/>
          <w:szCs w:val="24"/>
        </w:rPr>
        <w:t xml:space="preserve">n his final submissions before the trial Court, counsel for the appellant also relied on it to show that the appellant killed the deceased in self </w:t>
      </w:r>
      <w:proofErr w:type="spellStart"/>
      <w:r w:rsidR="0006123D" w:rsidRPr="00CD2C5D">
        <w:rPr>
          <w:rFonts w:ascii="Times New Roman" w:hAnsi="Times New Roman"/>
          <w:sz w:val="24"/>
          <w:szCs w:val="24"/>
        </w:rPr>
        <w:t>defence</w:t>
      </w:r>
      <w:proofErr w:type="spellEnd"/>
      <w:r w:rsidR="0006123D" w:rsidRPr="00CD2C5D">
        <w:rPr>
          <w:rFonts w:ascii="Times New Roman" w:hAnsi="Times New Roman"/>
          <w:sz w:val="24"/>
          <w:szCs w:val="24"/>
        </w:rPr>
        <w:t>.</w:t>
      </w:r>
    </w:p>
    <w:p w:rsidR="009F415D" w:rsidRPr="00CD2C5D" w:rsidRDefault="00AB43FB"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It </w:t>
      </w:r>
      <w:r w:rsidR="00C938CC" w:rsidRPr="00CD2C5D">
        <w:rPr>
          <w:rFonts w:ascii="Times New Roman" w:hAnsi="Times New Roman"/>
          <w:sz w:val="24"/>
          <w:szCs w:val="24"/>
        </w:rPr>
        <w:t xml:space="preserve">is observed </w:t>
      </w:r>
      <w:r w:rsidRPr="00CD2C5D">
        <w:rPr>
          <w:rFonts w:ascii="Times New Roman" w:hAnsi="Times New Roman"/>
          <w:sz w:val="24"/>
          <w:szCs w:val="24"/>
        </w:rPr>
        <w:t>that the trial judge having found that the charge and caution statement was voluntarily made by the appellant stated that the reasons for his findings would be incorporated in the main judgment.  A perusal of the main judgment however shows the reasons for his findings were not included.</w:t>
      </w:r>
      <w:r w:rsidR="00E21F4B" w:rsidRPr="00CD2C5D">
        <w:rPr>
          <w:rFonts w:ascii="Times New Roman" w:hAnsi="Times New Roman"/>
          <w:sz w:val="24"/>
          <w:szCs w:val="24"/>
        </w:rPr>
        <w:t xml:space="preserve">  </w:t>
      </w:r>
    </w:p>
    <w:p w:rsidR="00F864B5" w:rsidRPr="00CD2C5D" w:rsidRDefault="00AB43FB" w:rsidP="002D7ACC">
      <w:pPr>
        <w:spacing w:line="312" w:lineRule="auto"/>
        <w:jc w:val="both"/>
        <w:rPr>
          <w:rFonts w:ascii="Times New Roman" w:hAnsi="Times New Roman"/>
          <w:sz w:val="24"/>
          <w:szCs w:val="24"/>
        </w:rPr>
      </w:pPr>
      <w:r w:rsidRPr="00CD2C5D">
        <w:rPr>
          <w:rFonts w:ascii="Times New Roman" w:hAnsi="Times New Roman"/>
          <w:sz w:val="24"/>
          <w:szCs w:val="24"/>
        </w:rPr>
        <w:t>Be that as it may, we</w:t>
      </w:r>
      <w:r w:rsidR="00C938CC" w:rsidRPr="00CD2C5D">
        <w:rPr>
          <w:rFonts w:ascii="Times New Roman" w:hAnsi="Times New Roman"/>
          <w:sz w:val="24"/>
          <w:szCs w:val="24"/>
        </w:rPr>
        <w:t xml:space="preserve"> a</w:t>
      </w:r>
      <w:r w:rsidRPr="00CD2C5D">
        <w:rPr>
          <w:rFonts w:ascii="Times New Roman" w:hAnsi="Times New Roman"/>
          <w:sz w:val="24"/>
          <w:szCs w:val="24"/>
        </w:rPr>
        <w:t xml:space="preserve">re of the view that </w:t>
      </w:r>
      <w:r w:rsidR="009F415D" w:rsidRPr="00CD2C5D">
        <w:rPr>
          <w:rFonts w:ascii="Times New Roman" w:hAnsi="Times New Roman"/>
          <w:sz w:val="24"/>
          <w:szCs w:val="24"/>
        </w:rPr>
        <w:t xml:space="preserve">having admitted it as evidence, </w:t>
      </w:r>
      <w:r w:rsidR="00F864B5" w:rsidRPr="00CD2C5D">
        <w:rPr>
          <w:rFonts w:ascii="Times New Roman" w:hAnsi="Times New Roman"/>
          <w:sz w:val="24"/>
          <w:szCs w:val="24"/>
        </w:rPr>
        <w:t xml:space="preserve">it formed part of the record.  Thus </w:t>
      </w:r>
      <w:r w:rsidR="009F415D" w:rsidRPr="00CD2C5D">
        <w:rPr>
          <w:rFonts w:ascii="Times New Roman" w:hAnsi="Times New Roman"/>
          <w:sz w:val="24"/>
          <w:szCs w:val="24"/>
        </w:rPr>
        <w:t xml:space="preserve">it was incumbent on the trial judge to evaluate </w:t>
      </w:r>
      <w:r w:rsidR="00F864B5" w:rsidRPr="00CD2C5D">
        <w:rPr>
          <w:rFonts w:ascii="Times New Roman" w:hAnsi="Times New Roman"/>
          <w:sz w:val="24"/>
          <w:szCs w:val="24"/>
        </w:rPr>
        <w:t xml:space="preserve">it </w:t>
      </w:r>
      <w:r w:rsidR="009F415D" w:rsidRPr="00CD2C5D">
        <w:rPr>
          <w:rFonts w:ascii="Times New Roman" w:hAnsi="Times New Roman"/>
          <w:sz w:val="24"/>
          <w:szCs w:val="24"/>
        </w:rPr>
        <w:t>as any other evidence</w:t>
      </w:r>
      <w:r w:rsidR="003427B1" w:rsidRPr="00CD2C5D">
        <w:rPr>
          <w:rFonts w:ascii="Times New Roman" w:hAnsi="Times New Roman"/>
          <w:sz w:val="24"/>
          <w:szCs w:val="24"/>
        </w:rPr>
        <w:t xml:space="preserve"> to see whether it could shed more light on the </w:t>
      </w:r>
      <w:r w:rsidR="00C938CC" w:rsidRPr="00CD2C5D">
        <w:rPr>
          <w:rFonts w:ascii="Times New Roman" w:hAnsi="Times New Roman"/>
          <w:sz w:val="24"/>
          <w:szCs w:val="24"/>
        </w:rPr>
        <w:t>entire case</w:t>
      </w:r>
      <w:r w:rsidR="009F415D" w:rsidRPr="00CD2C5D">
        <w:rPr>
          <w:rFonts w:ascii="Times New Roman" w:hAnsi="Times New Roman"/>
          <w:sz w:val="24"/>
          <w:szCs w:val="24"/>
        </w:rPr>
        <w:t>.</w:t>
      </w:r>
      <w:r w:rsidR="003427B1" w:rsidRPr="00CD2C5D">
        <w:rPr>
          <w:rFonts w:ascii="Times New Roman" w:hAnsi="Times New Roman"/>
          <w:sz w:val="24"/>
          <w:szCs w:val="24"/>
        </w:rPr>
        <w:t xml:space="preserve">  In </w:t>
      </w:r>
      <w:proofErr w:type="spellStart"/>
      <w:r w:rsidR="003427B1" w:rsidRPr="00CD2C5D">
        <w:rPr>
          <w:rFonts w:ascii="Times New Roman" w:hAnsi="Times New Roman"/>
          <w:b/>
          <w:i/>
          <w:sz w:val="24"/>
          <w:szCs w:val="24"/>
        </w:rPr>
        <w:t>Tuwamoi</w:t>
      </w:r>
      <w:proofErr w:type="spellEnd"/>
      <w:r w:rsidR="003427B1" w:rsidRPr="00CD2C5D">
        <w:rPr>
          <w:rFonts w:ascii="Times New Roman" w:hAnsi="Times New Roman"/>
          <w:b/>
          <w:i/>
          <w:sz w:val="24"/>
          <w:szCs w:val="24"/>
        </w:rPr>
        <w:t xml:space="preserve"> v. Uganda [1967] EA 84</w:t>
      </w:r>
      <w:r w:rsidR="00080D87" w:rsidRPr="00CD2C5D">
        <w:rPr>
          <w:rFonts w:ascii="Times New Roman" w:hAnsi="Times New Roman"/>
          <w:b/>
          <w:i/>
          <w:sz w:val="24"/>
          <w:szCs w:val="24"/>
        </w:rPr>
        <w:t>, 91</w:t>
      </w:r>
      <w:r w:rsidR="003427B1" w:rsidRPr="00CD2C5D">
        <w:rPr>
          <w:rFonts w:ascii="Times New Roman" w:hAnsi="Times New Roman"/>
          <w:sz w:val="24"/>
          <w:szCs w:val="24"/>
        </w:rPr>
        <w:t xml:space="preserve"> it was held as follows:</w:t>
      </w:r>
    </w:p>
    <w:p w:rsidR="00080D87" w:rsidRPr="00CD2C5D" w:rsidRDefault="00080D87" w:rsidP="00F81A60">
      <w:pPr>
        <w:autoSpaceDE w:val="0"/>
        <w:autoSpaceDN w:val="0"/>
        <w:adjustRightInd w:val="0"/>
        <w:spacing w:line="240" w:lineRule="auto"/>
        <w:ind w:left="540" w:hanging="180"/>
        <w:jc w:val="both"/>
        <w:rPr>
          <w:rFonts w:ascii="Times New Roman" w:hAnsi="Times New Roman"/>
          <w:b/>
          <w:i/>
          <w:sz w:val="24"/>
          <w:szCs w:val="24"/>
        </w:rPr>
      </w:pPr>
      <w:r w:rsidRPr="00CD2C5D">
        <w:rPr>
          <w:rFonts w:ascii="Times New Roman" w:hAnsi="Times New Roman"/>
          <w:b/>
          <w:i/>
          <w:sz w:val="24"/>
          <w:szCs w:val="24"/>
        </w:rPr>
        <w:t xml:space="preserve">“If the Court is satisfied that the statement </w:t>
      </w:r>
      <w:r w:rsidRPr="00CD2C5D">
        <w:rPr>
          <w:rFonts w:ascii="Times New Roman" w:hAnsi="Times New Roman"/>
          <w:b/>
          <w:i/>
          <w:sz w:val="24"/>
          <w:szCs w:val="24"/>
          <w:lang w:val="en-GB" w:eastAsia="en-GB"/>
        </w:rPr>
        <w:t xml:space="preserve"> is properly admissible and so admits it, then when the court is arriving at its judgment it will</w:t>
      </w:r>
      <w:r w:rsidR="00F81A60" w:rsidRPr="00CD2C5D">
        <w:rPr>
          <w:rFonts w:ascii="Times New Roman" w:hAnsi="Times New Roman"/>
          <w:b/>
          <w:i/>
          <w:sz w:val="24"/>
          <w:szCs w:val="24"/>
          <w:lang w:val="en-GB" w:eastAsia="en-GB"/>
        </w:rPr>
        <w:t xml:space="preserve"> </w:t>
      </w:r>
      <w:r w:rsidRPr="00CD2C5D">
        <w:rPr>
          <w:rFonts w:ascii="Times New Roman" w:hAnsi="Times New Roman"/>
          <w:b/>
          <w:i/>
          <w:sz w:val="24"/>
          <w:szCs w:val="24"/>
          <w:lang w:val="en-GB" w:eastAsia="en-GB"/>
        </w:rPr>
        <w:t>consider all the evidence before it and all the circumstances of the case, and in doing so will consider the</w:t>
      </w:r>
      <w:r w:rsidR="00F81A60" w:rsidRPr="00CD2C5D">
        <w:rPr>
          <w:rFonts w:ascii="Times New Roman" w:hAnsi="Times New Roman"/>
          <w:b/>
          <w:i/>
          <w:sz w:val="24"/>
          <w:szCs w:val="24"/>
          <w:lang w:val="en-GB" w:eastAsia="en-GB"/>
        </w:rPr>
        <w:t xml:space="preserve"> </w:t>
      </w:r>
      <w:r w:rsidRPr="00CD2C5D">
        <w:rPr>
          <w:rFonts w:ascii="Times New Roman" w:hAnsi="Times New Roman"/>
          <w:b/>
          <w:i/>
          <w:sz w:val="24"/>
          <w:szCs w:val="24"/>
          <w:lang w:val="en-GB" w:eastAsia="en-GB"/>
        </w:rPr>
        <w:t>weight to be placed on any confession that has been admitted. In assessing a confession the main</w:t>
      </w:r>
      <w:r w:rsidR="00F81A60" w:rsidRPr="00CD2C5D">
        <w:rPr>
          <w:rFonts w:ascii="Times New Roman" w:hAnsi="Times New Roman"/>
          <w:b/>
          <w:i/>
          <w:sz w:val="24"/>
          <w:szCs w:val="24"/>
          <w:lang w:val="en-GB" w:eastAsia="en-GB"/>
        </w:rPr>
        <w:t xml:space="preserve"> </w:t>
      </w:r>
      <w:r w:rsidRPr="00CD2C5D">
        <w:rPr>
          <w:rFonts w:ascii="Times New Roman" w:hAnsi="Times New Roman"/>
          <w:b/>
          <w:i/>
          <w:sz w:val="24"/>
          <w:szCs w:val="24"/>
          <w:lang w:val="en-GB" w:eastAsia="en-GB"/>
        </w:rPr>
        <w:t>consideration at this stage will be, is it true? And if the confession is the only evidence against an</w:t>
      </w:r>
      <w:r w:rsidR="00F81A60" w:rsidRPr="00CD2C5D">
        <w:rPr>
          <w:rFonts w:ascii="Times New Roman" w:hAnsi="Times New Roman"/>
          <w:b/>
          <w:i/>
          <w:sz w:val="24"/>
          <w:szCs w:val="24"/>
          <w:lang w:val="en-GB" w:eastAsia="en-GB"/>
        </w:rPr>
        <w:t xml:space="preserve"> </w:t>
      </w:r>
      <w:r w:rsidRPr="00CD2C5D">
        <w:rPr>
          <w:rFonts w:ascii="Times New Roman" w:hAnsi="Times New Roman"/>
          <w:b/>
          <w:i/>
          <w:sz w:val="24"/>
          <w:szCs w:val="24"/>
          <w:lang w:val="en-GB" w:eastAsia="en-GB"/>
        </w:rPr>
        <w:t>accused then the court must decide whether the accused has correctly related what happened and whether</w:t>
      </w:r>
      <w:r w:rsidR="00F81A60" w:rsidRPr="00CD2C5D">
        <w:rPr>
          <w:rFonts w:ascii="Times New Roman" w:hAnsi="Times New Roman"/>
          <w:b/>
          <w:i/>
          <w:sz w:val="24"/>
          <w:szCs w:val="24"/>
          <w:lang w:val="en-GB" w:eastAsia="en-GB"/>
        </w:rPr>
        <w:t xml:space="preserve"> </w:t>
      </w:r>
      <w:r w:rsidRPr="00CD2C5D">
        <w:rPr>
          <w:rFonts w:ascii="Times New Roman" w:hAnsi="Times New Roman"/>
          <w:b/>
          <w:i/>
          <w:sz w:val="24"/>
          <w:szCs w:val="24"/>
          <w:lang w:val="en-GB" w:eastAsia="en-GB"/>
        </w:rPr>
        <w:t>the statement establishes his guilt with that degree of certainty required in a criminal case. This applies to</w:t>
      </w:r>
      <w:r w:rsidR="00F81A60" w:rsidRPr="00CD2C5D">
        <w:rPr>
          <w:rFonts w:ascii="Times New Roman" w:hAnsi="Times New Roman"/>
          <w:b/>
          <w:i/>
          <w:sz w:val="24"/>
          <w:szCs w:val="24"/>
          <w:lang w:val="en-GB" w:eastAsia="en-GB"/>
        </w:rPr>
        <w:t xml:space="preserve"> </w:t>
      </w:r>
      <w:r w:rsidRPr="00CD2C5D">
        <w:rPr>
          <w:rFonts w:ascii="Times New Roman" w:hAnsi="Times New Roman"/>
          <w:b/>
          <w:i/>
          <w:sz w:val="24"/>
          <w:szCs w:val="24"/>
          <w:lang w:val="en-GB" w:eastAsia="en-GB"/>
        </w:rPr>
        <w:t>all confessions whether they have been retracted or repudiated or admitted, but when an accused person</w:t>
      </w:r>
      <w:r w:rsidR="00F81A60" w:rsidRPr="00CD2C5D">
        <w:rPr>
          <w:rFonts w:ascii="Times New Roman" w:hAnsi="Times New Roman"/>
          <w:b/>
          <w:i/>
          <w:sz w:val="24"/>
          <w:szCs w:val="24"/>
          <w:lang w:val="en-GB" w:eastAsia="en-GB"/>
        </w:rPr>
        <w:t xml:space="preserve"> </w:t>
      </w:r>
      <w:r w:rsidRPr="00CD2C5D">
        <w:rPr>
          <w:rFonts w:ascii="Times New Roman" w:hAnsi="Times New Roman"/>
          <w:b/>
          <w:i/>
          <w:sz w:val="24"/>
          <w:szCs w:val="24"/>
          <w:lang w:val="en-GB" w:eastAsia="en-GB"/>
        </w:rPr>
        <w:t>denies or retracts his statements at the trial then this is a part of the circumstances of the case which the</w:t>
      </w:r>
      <w:r w:rsidR="00F81A60" w:rsidRPr="00CD2C5D">
        <w:rPr>
          <w:rFonts w:ascii="Times New Roman" w:hAnsi="Times New Roman"/>
          <w:b/>
          <w:i/>
          <w:sz w:val="24"/>
          <w:szCs w:val="24"/>
          <w:lang w:val="en-GB" w:eastAsia="en-GB"/>
        </w:rPr>
        <w:t xml:space="preserve"> </w:t>
      </w:r>
      <w:r w:rsidRPr="00CD2C5D">
        <w:rPr>
          <w:rFonts w:ascii="Times New Roman" w:hAnsi="Times New Roman"/>
          <w:b/>
          <w:i/>
          <w:sz w:val="24"/>
          <w:szCs w:val="24"/>
          <w:lang w:val="en-GB" w:eastAsia="en-GB"/>
        </w:rPr>
        <w:t>court must consider in deciding whether the confession is true.</w:t>
      </w:r>
    </w:p>
    <w:p w:rsidR="00307D53" w:rsidRPr="00CD2C5D" w:rsidRDefault="00C938CC" w:rsidP="00F864B5">
      <w:pPr>
        <w:spacing w:line="312" w:lineRule="auto"/>
        <w:jc w:val="both"/>
        <w:rPr>
          <w:rFonts w:ascii="Times New Roman" w:hAnsi="Times New Roman"/>
          <w:sz w:val="24"/>
          <w:szCs w:val="24"/>
        </w:rPr>
      </w:pPr>
      <w:r w:rsidRPr="00CD2C5D">
        <w:rPr>
          <w:rFonts w:ascii="Times New Roman" w:hAnsi="Times New Roman"/>
          <w:sz w:val="24"/>
          <w:szCs w:val="24"/>
        </w:rPr>
        <w:t xml:space="preserve">The confession in this case is not the only evidence relied on by the prosecution.  There was evidence of </w:t>
      </w:r>
      <w:proofErr w:type="spellStart"/>
      <w:r w:rsidR="00FB0E97" w:rsidRPr="00CD2C5D">
        <w:rPr>
          <w:rFonts w:ascii="Times New Roman" w:hAnsi="Times New Roman"/>
          <w:sz w:val="24"/>
          <w:szCs w:val="24"/>
        </w:rPr>
        <w:t>Obwor</w:t>
      </w:r>
      <w:proofErr w:type="spellEnd"/>
      <w:r w:rsidR="00FB0E97" w:rsidRPr="00CD2C5D">
        <w:rPr>
          <w:rFonts w:ascii="Times New Roman" w:hAnsi="Times New Roman"/>
          <w:sz w:val="24"/>
          <w:szCs w:val="24"/>
        </w:rPr>
        <w:t xml:space="preserve"> Jimmy (P.W.5) who lent the deceased a motorcycle to take the appellant and later identified the motor cycle at the police station as the one the deceased had borrowed from him.  </w:t>
      </w:r>
      <w:r w:rsidR="000923D4" w:rsidRPr="00CD2C5D">
        <w:rPr>
          <w:rFonts w:ascii="Times New Roman" w:hAnsi="Times New Roman"/>
          <w:sz w:val="24"/>
          <w:szCs w:val="24"/>
        </w:rPr>
        <w:t>Prosecution</w:t>
      </w:r>
      <w:r w:rsidR="00FB0E97" w:rsidRPr="00CD2C5D">
        <w:rPr>
          <w:rFonts w:ascii="Times New Roman" w:hAnsi="Times New Roman"/>
          <w:sz w:val="24"/>
          <w:szCs w:val="24"/>
        </w:rPr>
        <w:t xml:space="preserve"> also relied on the evidence of </w:t>
      </w:r>
      <w:proofErr w:type="spellStart"/>
      <w:r w:rsidR="00FB0E97" w:rsidRPr="00CD2C5D">
        <w:rPr>
          <w:rFonts w:ascii="Times New Roman" w:hAnsi="Times New Roman"/>
          <w:sz w:val="24"/>
          <w:szCs w:val="24"/>
        </w:rPr>
        <w:t>Orach</w:t>
      </w:r>
      <w:proofErr w:type="spellEnd"/>
      <w:r w:rsidR="00FB0E97" w:rsidRPr="00CD2C5D">
        <w:rPr>
          <w:rFonts w:ascii="Times New Roman" w:hAnsi="Times New Roman"/>
          <w:sz w:val="24"/>
          <w:szCs w:val="24"/>
        </w:rPr>
        <w:t xml:space="preserve"> Ambrose (P.W.2) </w:t>
      </w:r>
      <w:r w:rsidR="00307D53" w:rsidRPr="00CD2C5D">
        <w:rPr>
          <w:rFonts w:ascii="Times New Roman" w:hAnsi="Times New Roman"/>
          <w:sz w:val="24"/>
          <w:szCs w:val="24"/>
        </w:rPr>
        <w:t xml:space="preserve">who saw the appellant riding with the deceased on the motorcycle and </w:t>
      </w:r>
      <w:r w:rsidR="00FB0E97" w:rsidRPr="00CD2C5D">
        <w:rPr>
          <w:rFonts w:ascii="Times New Roman" w:hAnsi="Times New Roman"/>
          <w:sz w:val="24"/>
          <w:szCs w:val="24"/>
        </w:rPr>
        <w:t xml:space="preserve">later </w:t>
      </w:r>
      <w:r w:rsidR="00307D53" w:rsidRPr="00CD2C5D">
        <w:rPr>
          <w:rFonts w:ascii="Times New Roman" w:hAnsi="Times New Roman"/>
          <w:sz w:val="24"/>
          <w:szCs w:val="24"/>
        </w:rPr>
        <w:t>saw him coming back on the motorcycle without the deceased.</w:t>
      </w:r>
    </w:p>
    <w:p w:rsidR="00307D53" w:rsidRPr="00CD2C5D" w:rsidRDefault="00307D53" w:rsidP="00F864B5">
      <w:pPr>
        <w:spacing w:line="312" w:lineRule="auto"/>
        <w:jc w:val="both"/>
        <w:rPr>
          <w:rFonts w:ascii="Times New Roman" w:hAnsi="Times New Roman"/>
          <w:sz w:val="24"/>
          <w:szCs w:val="24"/>
        </w:rPr>
      </w:pPr>
      <w:r w:rsidRPr="00CD2C5D">
        <w:rPr>
          <w:rFonts w:ascii="Times New Roman" w:hAnsi="Times New Roman"/>
          <w:sz w:val="24"/>
          <w:szCs w:val="24"/>
        </w:rPr>
        <w:t>This goes a long way in establishing the consi</w:t>
      </w:r>
      <w:r w:rsidR="00057E7F" w:rsidRPr="00CD2C5D">
        <w:rPr>
          <w:rFonts w:ascii="Times New Roman" w:hAnsi="Times New Roman"/>
          <w:sz w:val="24"/>
          <w:szCs w:val="24"/>
        </w:rPr>
        <w:t>stency and truthfulness of the c</w:t>
      </w:r>
      <w:r w:rsidRPr="00CD2C5D">
        <w:rPr>
          <w:rFonts w:ascii="Times New Roman" w:hAnsi="Times New Roman"/>
          <w:sz w:val="24"/>
          <w:szCs w:val="24"/>
        </w:rPr>
        <w:t>onfession in relation to the other evidence adduced by the prosecution.</w:t>
      </w:r>
    </w:p>
    <w:p w:rsidR="00F864B5" w:rsidRPr="00CD2C5D" w:rsidRDefault="00307D53" w:rsidP="00F864B5">
      <w:pPr>
        <w:spacing w:line="312" w:lineRule="auto"/>
        <w:jc w:val="both"/>
        <w:rPr>
          <w:rFonts w:ascii="Times New Roman" w:hAnsi="Times New Roman"/>
          <w:sz w:val="24"/>
          <w:szCs w:val="24"/>
        </w:rPr>
      </w:pPr>
      <w:r w:rsidRPr="00CD2C5D">
        <w:rPr>
          <w:rFonts w:ascii="Times New Roman" w:hAnsi="Times New Roman"/>
          <w:sz w:val="24"/>
          <w:szCs w:val="24"/>
        </w:rPr>
        <w:lastRenderedPageBreak/>
        <w:t xml:space="preserve">However, a </w:t>
      </w:r>
      <w:r w:rsidR="00AB43FB" w:rsidRPr="00CD2C5D">
        <w:rPr>
          <w:rFonts w:ascii="Times New Roman" w:hAnsi="Times New Roman"/>
          <w:sz w:val="24"/>
          <w:szCs w:val="24"/>
        </w:rPr>
        <w:t xml:space="preserve">perusal of the record of appeal shows that </w:t>
      </w:r>
      <w:r w:rsidR="00F864B5" w:rsidRPr="00CD2C5D">
        <w:rPr>
          <w:rFonts w:ascii="Times New Roman" w:hAnsi="Times New Roman"/>
          <w:sz w:val="24"/>
          <w:szCs w:val="24"/>
        </w:rPr>
        <w:t xml:space="preserve">the charge and caution statement was selectively applied by the High Court to support the conviction of the appellant and by the Court of Appeal to uphold the conviction.  </w:t>
      </w:r>
    </w:p>
    <w:p w:rsidR="00F864B5" w:rsidRPr="00CD2C5D" w:rsidRDefault="00F864B5" w:rsidP="00307D53">
      <w:pPr>
        <w:spacing w:line="312" w:lineRule="auto"/>
        <w:jc w:val="both"/>
        <w:rPr>
          <w:rFonts w:ascii="Times New Roman" w:hAnsi="Times New Roman"/>
          <w:sz w:val="24"/>
          <w:szCs w:val="24"/>
        </w:rPr>
      </w:pPr>
      <w:r w:rsidRPr="00CD2C5D">
        <w:rPr>
          <w:rFonts w:ascii="Times New Roman" w:hAnsi="Times New Roman"/>
          <w:sz w:val="24"/>
          <w:szCs w:val="24"/>
        </w:rPr>
        <w:t>In our view, the two lower courts had a duty to examine the charge and caution statement in relation to any other evidence available to help shed some light on the possible circumstances under which the shooting of the deceased could have occurred, and reach an appropriate finding.  It</w:t>
      </w:r>
      <w:r w:rsidR="00307D53" w:rsidRPr="00CD2C5D">
        <w:rPr>
          <w:rFonts w:ascii="Times New Roman" w:hAnsi="Times New Roman"/>
          <w:sz w:val="24"/>
          <w:szCs w:val="24"/>
        </w:rPr>
        <w:t xml:space="preserve"> was erroneous for the two Courts to rely on the part of the appellant’s charge and caution statement relating to his admission to the act of shooting and ignore and/or disbelieve it in relation to his explanation of the circumstances under which the shooting took place.  It is from the part of the statement which none of the two Courts considered that the </w:t>
      </w:r>
      <w:proofErr w:type="spellStart"/>
      <w:r w:rsidR="00307D53" w:rsidRPr="00CD2C5D">
        <w:rPr>
          <w:rFonts w:ascii="Times New Roman" w:hAnsi="Times New Roman"/>
          <w:sz w:val="24"/>
          <w:szCs w:val="24"/>
        </w:rPr>
        <w:t>defences</w:t>
      </w:r>
      <w:proofErr w:type="spellEnd"/>
      <w:r w:rsidR="00307D53" w:rsidRPr="00CD2C5D">
        <w:rPr>
          <w:rFonts w:ascii="Times New Roman" w:hAnsi="Times New Roman"/>
          <w:sz w:val="24"/>
          <w:szCs w:val="24"/>
        </w:rPr>
        <w:t xml:space="preserve"> of provocation and self </w:t>
      </w:r>
      <w:proofErr w:type="spellStart"/>
      <w:r w:rsidR="00307D53" w:rsidRPr="00CD2C5D">
        <w:rPr>
          <w:rFonts w:ascii="Times New Roman" w:hAnsi="Times New Roman"/>
          <w:sz w:val="24"/>
          <w:szCs w:val="24"/>
        </w:rPr>
        <w:t>defence</w:t>
      </w:r>
      <w:proofErr w:type="spellEnd"/>
      <w:r w:rsidR="00307D53" w:rsidRPr="00CD2C5D">
        <w:rPr>
          <w:rFonts w:ascii="Times New Roman" w:hAnsi="Times New Roman"/>
          <w:sz w:val="24"/>
          <w:szCs w:val="24"/>
        </w:rPr>
        <w:t xml:space="preserve"> are raised.  </w:t>
      </w:r>
      <w:r w:rsidRPr="00CD2C5D">
        <w:rPr>
          <w:rFonts w:ascii="Times New Roman" w:hAnsi="Times New Roman"/>
          <w:sz w:val="24"/>
          <w:szCs w:val="24"/>
        </w:rPr>
        <w:t xml:space="preserve"> </w:t>
      </w:r>
    </w:p>
    <w:p w:rsidR="00EA0FED" w:rsidRPr="00CD2C5D" w:rsidRDefault="00680E8F" w:rsidP="00EA0FED">
      <w:pPr>
        <w:spacing w:line="312" w:lineRule="auto"/>
        <w:jc w:val="both"/>
        <w:rPr>
          <w:rFonts w:ascii="Times New Roman" w:hAnsi="Times New Roman"/>
          <w:sz w:val="24"/>
          <w:szCs w:val="24"/>
        </w:rPr>
      </w:pPr>
      <w:r w:rsidRPr="00CD2C5D">
        <w:rPr>
          <w:rFonts w:ascii="Times New Roman" w:hAnsi="Times New Roman"/>
          <w:sz w:val="24"/>
          <w:szCs w:val="24"/>
        </w:rPr>
        <w:t>We shall now revert to consideration of ground 1 of appeal wh</w:t>
      </w:r>
      <w:r w:rsidR="00EA0FED" w:rsidRPr="00CD2C5D">
        <w:rPr>
          <w:rFonts w:ascii="Times New Roman" w:hAnsi="Times New Roman"/>
          <w:sz w:val="24"/>
          <w:szCs w:val="24"/>
        </w:rPr>
        <w:t>erein the appellant is faulting the Court of Appeal for failing to adequately re-evaluate all material evidence</w:t>
      </w:r>
      <w:r w:rsidR="00977AFB" w:rsidRPr="00CD2C5D">
        <w:rPr>
          <w:rFonts w:ascii="Times New Roman" w:hAnsi="Times New Roman"/>
          <w:sz w:val="24"/>
          <w:szCs w:val="24"/>
        </w:rPr>
        <w:t xml:space="preserve"> before </w:t>
      </w:r>
      <w:r w:rsidR="00EA0FED" w:rsidRPr="00CD2C5D">
        <w:rPr>
          <w:rFonts w:ascii="Times New Roman" w:hAnsi="Times New Roman"/>
          <w:sz w:val="24"/>
          <w:szCs w:val="24"/>
        </w:rPr>
        <w:t xml:space="preserve">the trial court. </w:t>
      </w:r>
    </w:p>
    <w:p w:rsidR="00BE3DCD" w:rsidRPr="00CD2C5D" w:rsidRDefault="00680E8F" w:rsidP="00EA0FED">
      <w:pPr>
        <w:spacing w:line="312" w:lineRule="auto"/>
        <w:jc w:val="both"/>
        <w:rPr>
          <w:rFonts w:ascii="Times New Roman" w:hAnsi="Times New Roman"/>
          <w:b/>
          <w:sz w:val="24"/>
          <w:szCs w:val="24"/>
          <w:u w:val="single"/>
        </w:rPr>
      </w:pPr>
      <w:r w:rsidRPr="00CD2C5D">
        <w:rPr>
          <w:rFonts w:ascii="Times New Roman" w:hAnsi="Times New Roman"/>
          <w:b/>
          <w:sz w:val="24"/>
          <w:szCs w:val="24"/>
          <w:u w:val="single"/>
        </w:rPr>
        <w:t>Parties Submissions on</w:t>
      </w:r>
      <w:r w:rsidR="00BE3DCD" w:rsidRPr="00CD2C5D">
        <w:rPr>
          <w:rFonts w:ascii="Times New Roman" w:hAnsi="Times New Roman"/>
          <w:b/>
          <w:sz w:val="24"/>
          <w:szCs w:val="24"/>
          <w:u w:val="single"/>
        </w:rPr>
        <w:t xml:space="preserve"> Ground One</w:t>
      </w:r>
    </w:p>
    <w:p w:rsidR="00BE3DCD"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In arguing Ground One, learned counsel for the appellant contended that the learned Justices of Appeal failed to properly evaluate the evidence on record and so came to a wrong conclusion that the appellant was guilty of the murder of the deceased. He argued that there was no direct evidence to prove that the appellant shot the deceased with the gun SMG No. 9813, and that the circumstantial evidence against the appellant was not sufficient for that conclusion. In support of his submission, he cited the case of </w:t>
      </w:r>
      <w:r w:rsidRPr="00CD2C5D">
        <w:rPr>
          <w:rFonts w:ascii="Times New Roman" w:hAnsi="Times New Roman"/>
          <w:b/>
          <w:sz w:val="24"/>
          <w:szCs w:val="24"/>
        </w:rPr>
        <w:t xml:space="preserve">R vs. </w:t>
      </w:r>
      <w:proofErr w:type="spellStart"/>
      <w:r w:rsidRPr="00CD2C5D">
        <w:rPr>
          <w:rFonts w:ascii="Times New Roman" w:hAnsi="Times New Roman"/>
          <w:b/>
          <w:sz w:val="24"/>
          <w:szCs w:val="24"/>
        </w:rPr>
        <w:t>Kipkering</w:t>
      </w:r>
      <w:proofErr w:type="spellEnd"/>
      <w:r w:rsidRPr="00CD2C5D">
        <w:rPr>
          <w:rFonts w:ascii="Times New Roman" w:hAnsi="Times New Roman"/>
          <w:b/>
          <w:sz w:val="24"/>
          <w:szCs w:val="24"/>
        </w:rPr>
        <w:t xml:space="preserve"> Arab </w:t>
      </w:r>
      <w:proofErr w:type="spellStart"/>
      <w:r w:rsidRPr="00CD2C5D">
        <w:rPr>
          <w:rFonts w:ascii="Times New Roman" w:hAnsi="Times New Roman"/>
          <w:b/>
          <w:sz w:val="24"/>
          <w:szCs w:val="24"/>
        </w:rPr>
        <w:t>Koske</w:t>
      </w:r>
      <w:proofErr w:type="spellEnd"/>
      <w:r w:rsidRPr="00CD2C5D">
        <w:rPr>
          <w:rFonts w:ascii="Times New Roman" w:hAnsi="Times New Roman"/>
          <w:sz w:val="24"/>
          <w:szCs w:val="24"/>
        </w:rPr>
        <w:t xml:space="preserve"> </w:t>
      </w:r>
      <w:r w:rsidRPr="00CD2C5D">
        <w:rPr>
          <w:rFonts w:ascii="Times New Roman" w:hAnsi="Times New Roman"/>
          <w:b/>
          <w:sz w:val="24"/>
          <w:szCs w:val="24"/>
        </w:rPr>
        <w:t>(1949) 16 EACA 135</w:t>
      </w:r>
      <w:r w:rsidRPr="00CD2C5D">
        <w:rPr>
          <w:rFonts w:ascii="Times New Roman" w:hAnsi="Times New Roman"/>
          <w:sz w:val="24"/>
          <w:szCs w:val="24"/>
        </w:rPr>
        <w:t xml:space="preserve"> where it was held that circumstantial evidence can only sustain a conviction where the </w:t>
      </w:r>
      <w:proofErr w:type="spellStart"/>
      <w:r w:rsidRPr="00CD2C5D">
        <w:rPr>
          <w:rFonts w:ascii="Times New Roman" w:hAnsi="Times New Roman"/>
          <w:sz w:val="24"/>
          <w:szCs w:val="24"/>
        </w:rPr>
        <w:t>inculpatory</w:t>
      </w:r>
      <w:proofErr w:type="spellEnd"/>
      <w:r w:rsidRPr="00CD2C5D">
        <w:rPr>
          <w:rFonts w:ascii="Times New Roman" w:hAnsi="Times New Roman"/>
          <w:sz w:val="24"/>
          <w:szCs w:val="24"/>
        </w:rPr>
        <w:t xml:space="preserve"> facts are incompatible with the innocence of the accused.</w:t>
      </w:r>
    </w:p>
    <w:p w:rsidR="00BE3DCD"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He argued that there was no ballistic report to show that the forensic analysis of the gun found on the appellant was the gun that was used to shoot the deceased. He also argued that the failure by the prosecution to exhibit the empty cartridge obtained from the scene of crime was fatal to the prosecution case. He further pointed out that the motorcycle</w:t>
      </w:r>
      <w:r w:rsidRPr="00CD2C5D">
        <w:rPr>
          <w:rFonts w:ascii="Times New Roman" w:hAnsi="Times New Roman"/>
          <w:b/>
          <w:sz w:val="24"/>
          <w:szCs w:val="24"/>
        </w:rPr>
        <w:t xml:space="preserve"> </w:t>
      </w:r>
      <w:proofErr w:type="gramStart"/>
      <w:r w:rsidRPr="00CD2C5D">
        <w:rPr>
          <w:rFonts w:ascii="Times New Roman" w:hAnsi="Times New Roman"/>
          <w:b/>
          <w:sz w:val="24"/>
          <w:szCs w:val="24"/>
        </w:rPr>
        <w:t>No</w:t>
      </w:r>
      <w:proofErr w:type="gramEnd"/>
      <w:r w:rsidRPr="00CD2C5D">
        <w:rPr>
          <w:rFonts w:ascii="Times New Roman" w:hAnsi="Times New Roman"/>
          <w:b/>
          <w:sz w:val="24"/>
          <w:szCs w:val="24"/>
        </w:rPr>
        <w:t>. UDC 900</w:t>
      </w:r>
      <w:r w:rsidR="009F415D" w:rsidRPr="00CD2C5D">
        <w:rPr>
          <w:rFonts w:ascii="Times New Roman" w:hAnsi="Times New Roman"/>
          <w:b/>
          <w:sz w:val="24"/>
          <w:szCs w:val="24"/>
        </w:rPr>
        <w:t>Z</w:t>
      </w:r>
      <w:r w:rsidRPr="00CD2C5D">
        <w:rPr>
          <w:rFonts w:ascii="Times New Roman" w:hAnsi="Times New Roman"/>
          <w:sz w:val="24"/>
          <w:szCs w:val="24"/>
        </w:rPr>
        <w:t xml:space="preserve"> which was alleged to have been ridden by the appellant after the killing of the deceased was not produced in evidence as an exhibit.</w:t>
      </w:r>
    </w:p>
    <w:p w:rsidR="00BE3DCD"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On the issue of the propriety of the charge and caution statement, learned counsel for the appellant argued that whereas the appellant was arrested on 20</w:t>
      </w:r>
      <w:r w:rsidRPr="00CD2C5D">
        <w:rPr>
          <w:rFonts w:ascii="Times New Roman" w:hAnsi="Times New Roman"/>
          <w:sz w:val="24"/>
          <w:szCs w:val="24"/>
          <w:vertAlign w:val="superscript"/>
        </w:rPr>
        <w:t>th</w:t>
      </w:r>
      <w:r w:rsidRPr="00CD2C5D">
        <w:rPr>
          <w:rFonts w:ascii="Times New Roman" w:hAnsi="Times New Roman"/>
          <w:sz w:val="24"/>
          <w:szCs w:val="24"/>
        </w:rPr>
        <w:t xml:space="preserve"> January, 2005, the charge and caution statement was recorded on 25</w:t>
      </w:r>
      <w:r w:rsidRPr="00CD2C5D">
        <w:rPr>
          <w:rFonts w:ascii="Times New Roman" w:hAnsi="Times New Roman"/>
          <w:sz w:val="24"/>
          <w:szCs w:val="24"/>
          <w:vertAlign w:val="superscript"/>
        </w:rPr>
        <w:t>th</w:t>
      </w:r>
      <w:r w:rsidRPr="00CD2C5D">
        <w:rPr>
          <w:rFonts w:ascii="Times New Roman" w:hAnsi="Times New Roman"/>
          <w:sz w:val="24"/>
          <w:szCs w:val="24"/>
        </w:rPr>
        <w:t xml:space="preserve"> January, 2005, after the breach of the 48 hour rule which, in his view, rendered the statement a nullity, and, therefore, the trial court should not have relied on it and even allowed cross examination of the appellant on it. </w:t>
      </w:r>
    </w:p>
    <w:p w:rsidR="00BE3DCD"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He cited the case of </w:t>
      </w:r>
      <w:proofErr w:type="spellStart"/>
      <w:r w:rsidRPr="00CD2C5D">
        <w:rPr>
          <w:rFonts w:ascii="Times New Roman" w:hAnsi="Times New Roman"/>
          <w:b/>
          <w:sz w:val="24"/>
          <w:szCs w:val="24"/>
        </w:rPr>
        <w:t>Eldam</w:t>
      </w:r>
      <w:proofErr w:type="spellEnd"/>
      <w:r w:rsidRPr="00CD2C5D">
        <w:rPr>
          <w:rFonts w:ascii="Times New Roman" w:hAnsi="Times New Roman"/>
          <w:b/>
          <w:sz w:val="24"/>
          <w:szCs w:val="24"/>
        </w:rPr>
        <w:t xml:space="preserve"> Enterprises Ltd vs. SGS (U) Ltd</w:t>
      </w:r>
      <w:r w:rsidRPr="00CD2C5D">
        <w:rPr>
          <w:rFonts w:ascii="Times New Roman" w:hAnsi="Times New Roman"/>
          <w:sz w:val="24"/>
          <w:szCs w:val="24"/>
        </w:rPr>
        <w:t xml:space="preserve">, SCCA No. 5 of 2005, where it was held that evidence which is not challenged in cross examination must be taken as true and </w:t>
      </w:r>
      <w:proofErr w:type="spellStart"/>
      <w:r w:rsidRPr="00CD2C5D">
        <w:rPr>
          <w:rFonts w:ascii="Times New Roman" w:hAnsi="Times New Roman"/>
          <w:b/>
          <w:sz w:val="24"/>
          <w:szCs w:val="24"/>
        </w:rPr>
        <w:t>Areet</w:t>
      </w:r>
      <w:proofErr w:type="spellEnd"/>
      <w:r w:rsidRPr="00CD2C5D">
        <w:rPr>
          <w:rFonts w:ascii="Times New Roman" w:hAnsi="Times New Roman"/>
          <w:b/>
          <w:sz w:val="24"/>
          <w:szCs w:val="24"/>
        </w:rPr>
        <w:t xml:space="preserve"> Sam vs. Uganda,</w:t>
      </w:r>
      <w:r w:rsidRPr="00CD2C5D">
        <w:rPr>
          <w:rFonts w:ascii="Times New Roman" w:hAnsi="Times New Roman"/>
          <w:sz w:val="24"/>
          <w:szCs w:val="24"/>
        </w:rPr>
        <w:t xml:space="preserve"> SCCA No. 20 of 2005, where this court refused to admit a confession contained in the </w:t>
      </w:r>
      <w:r w:rsidRPr="00CD2C5D">
        <w:rPr>
          <w:rFonts w:ascii="Times New Roman" w:hAnsi="Times New Roman"/>
          <w:sz w:val="24"/>
          <w:szCs w:val="24"/>
        </w:rPr>
        <w:lastRenderedPageBreak/>
        <w:t>charge and caution statement</w:t>
      </w:r>
      <w:r w:rsidR="005D7F13" w:rsidRPr="00CD2C5D">
        <w:rPr>
          <w:rFonts w:ascii="Times New Roman" w:hAnsi="Times New Roman"/>
          <w:sz w:val="24"/>
          <w:szCs w:val="24"/>
        </w:rPr>
        <w:t xml:space="preserve"> after finding that the statement was improperly</w:t>
      </w:r>
      <w:r w:rsidR="00680E8F" w:rsidRPr="00CD2C5D">
        <w:rPr>
          <w:rFonts w:ascii="Times New Roman" w:hAnsi="Times New Roman"/>
          <w:sz w:val="24"/>
          <w:szCs w:val="24"/>
        </w:rPr>
        <w:t xml:space="preserve"> obtained by the police</w:t>
      </w:r>
      <w:r w:rsidRPr="00CD2C5D">
        <w:rPr>
          <w:rFonts w:ascii="Times New Roman" w:hAnsi="Times New Roman"/>
          <w:sz w:val="24"/>
          <w:szCs w:val="24"/>
        </w:rPr>
        <w:t xml:space="preserve">. He argued that the appellant was taken to DIP </w:t>
      </w:r>
      <w:proofErr w:type="spellStart"/>
      <w:r w:rsidRPr="00CD2C5D">
        <w:rPr>
          <w:rFonts w:ascii="Times New Roman" w:hAnsi="Times New Roman"/>
          <w:sz w:val="24"/>
          <w:szCs w:val="24"/>
        </w:rPr>
        <w:t>Atube</w:t>
      </w:r>
      <w:proofErr w:type="spellEnd"/>
      <w:r w:rsidRPr="00CD2C5D">
        <w:rPr>
          <w:rFonts w:ascii="Times New Roman" w:hAnsi="Times New Roman"/>
          <w:sz w:val="24"/>
          <w:szCs w:val="24"/>
        </w:rPr>
        <w:t xml:space="preserve"> George to record a charge and caution statement and not a confession.</w:t>
      </w:r>
    </w:p>
    <w:p w:rsidR="00BE3DCD"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Learned counsel</w:t>
      </w:r>
      <w:r w:rsidR="003F75EF" w:rsidRPr="00CD2C5D">
        <w:rPr>
          <w:rFonts w:ascii="Times New Roman" w:hAnsi="Times New Roman"/>
          <w:sz w:val="24"/>
          <w:szCs w:val="24"/>
        </w:rPr>
        <w:t xml:space="preserve"> for the respondent, in reply, </w:t>
      </w:r>
      <w:r w:rsidRPr="00CD2C5D">
        <w:rPr>
          <w:rFonts w:ascii="Times New Roman" w:hAnsi="Times New Roman"/>
          <w:sz w:val="24"/>
          <w:szCs w:val="24"/>
        </w:rPr>
        <w:t xml:space="preserve">supported the findings of the Court of Appeal and cited the case of </w:t>
      </w:r>
      <w:proofErr w:type="spellStart"/>
      <w:r w:rsidRPr="00CD2C5D">
        <w:rPr>
          <w:rFonts w:ascii="Times New Roman" w:hAnsi="Times New Roman"/>
          <w:b/>
          <w:sz w:val="24"/>
          <w:szCs w:val="24"/>
        </w:rPr>
        <w:t>Kifamunte</w:t>
      </w:r>
      <w:proofErr w:type="spellEnd"/>
      <w:r w:rsidRPr="00CD2C5D">
        <w:rPr>
          <w:rFonts w:ascii="Times New Roman" w:hAnsi="Times New Roman"/>
          <w:b/>
          <w:sz w:val="24"/>
          <w:szCs w:val="24"/>
        </w:rPr>
        <w:t xml:space="preserve"> Henry vs. Uganda</w:t>
      </w:r>
      <w:r w:rsidRPr="00CD2C5D">
        <w:rPr>
          <w:rFonts w:ascii="Times New Roman" w:hAnsi="Times New Roman"/>
          <w:sz w:val="24"/>
          <w:szCs w:val="24"/>
        </w:rPr>
        <w:t xml:space="preserve">, SCCA 10 of 1997, in which it was held that the role of </w:t>
      </w:r>
      <w:r w:rsidR="006F533E" w:rsidRPr="00CD2C5D">
        <w:rPr>
          <w:rFonts w:ascii="Times New Roman" w:hAnsi="Times New Roman"/>
          <w:sz w:val="24"/>
          <w:szCs w:val="24"/>
        </w:rPr>
        <w:t>a</w:t>
      </w:r>
      <w:r w:rsidRPr="00CD2C5D">
        <w:rPr>
          <w:rFonts w:ascii="Times New Roman" w:hAnsi="Times New Roman"/>
          <w:sz w:val="24"/>
          <w:szCs w:val="24"/>
        </w:rPr>
        <w:t xml:space="preserve"> first appellate court is to re-evaluate evidence and come to its own conclusion. He contended that the learned Justices of Appeal reviewed the entire evidence as adduced at the trial and came to its own conclusion that there was enough evidence to convict the appellant of the murder of the deceased.</w:t>
      </w:r>
    </w:p>
    <w:p w:rsidR="00AB503C"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Concerning the charge and caution statement, learned counsel for the respondent argued that while it was true that the appellant was kept in police custody for longer than 48 hours contrary to the Constitution and the Police Act, it was explained that this was due to the unavailability of a doctor to fill Police Form 24, and so this unavoidable delay should not be used to vitiate an otherwise properly recorded statement. </w:t>
      </w:r>
    </w:p>
    <w:p w:rsidR="00BE3DCD" w:rsidRPr="00CD2C5D" w:rsidRDefault="00AB503C" w:rsidP="002D7ACC">
      <w:pPr>
        <w:spacing w:line="312" w:lineRule="auto"/>
        <w:jc w:val="both"/>
        <w:rPr>
          <w:rFonts w:ascii="Times New Roman" w:hAnsi="Times New Roman"/>
          <w:sz w:val="24"/>
          <w:szCs w:val="24"/>
        </w:rPr>
      </w:pPr>
      <w:r w:rsidRPr="00CD2C5D">
        <w:rPr>
          <w:rFonts w:ascii="Times New Roman" w:hAnsi="Times New Roman"/>
          <w:sz w:val="24"/>
          <w:szCs w:val="24"/>
        </w:rPr>
        <w:t>Counsel for the respondent r</w:t>
      </w:r>
      <w:r w:rsidR="00BE3DCD" w:rsidRPr="00CD2C5D">
        <w:rPr>
          <w:rFonts w:ascii="Times New Roman" w:hAnsi="Times New Roman"/>
          <w:sz w:val="24"/>
          <w:szCs w:val="24"/>
        </w:rPr>
        <w:t xml:space="preserve">elied on the case of </w:t>
      </w:r>
      <w:r w:rsidR="00BE3DCD" w:rsidRPr="00CD2C5D">
        <w:rPr>
          <w:rFonts w:ascii="Times New Roman" w:hAnsi="Times New Roman"/>
          <w:b/>
          <w:i/>
          <w:sz w:val="24"/>
          <w:szCs w:val="24"/>
        </w:rPr>
        <w:t xml:space="preserve">Mweru Ali &amp; 2 </w:t>
      </w:r>
      <w:proofErr w:type="spellStart"/>
      <w:r w:rsidR="00BE3DCD" w:rsidRPr="00CD2C5D">
        <w:rPr>
          <w:rFonts w:ascii="Times New Roman" w:hAnsi="Times New Roman"/>
          <w:b/>
          <w:i/>
          <w:sz w:val="24"/>
          <w:szCs w:val="24"/>
        </w:rPr>
        <w:t>Ors</w:t>
      </w:r>
      <w:proofErr w:type="spellEnd"/>
      <w:r w:rsidR="00BE3DCD" w:rsidRPr="00CD2C5D">
        <w:rPr>
          <w:rFonts w:ascii="Times New Roman" w:hAnsi="Times New Roman"/>
          <w:b/>
          <w:i/>
          <w:sz w:val="24"/>
          <w:szCs w:val="24"/>
        </w:rPr>
        <w:t xml:space="preserve"> vs. Uganda, SCCA No. 33 of 2002</w:t>
      </w:r>
      <w:r w:rsidR="00BE3DCD" w:rsidRPr="00CD2C5D">
        <w:rPr>
          <w:rFonts w:ascii="Times New Roman" w:hAnsi="Times New Roman"/>
          <w:sz w:val="24"/>
          <w:szCs w:val="24"/>
        </w:rPr>
        <w:t xml:space="preserve">, where this court reiterated its earlier position in </w:t>
      </w:r>
      <w:proofErr w:type="spellStart"/>
      <w:r w:rsidR="00BE3DCD" w:rsidRPr="00CD2C5D">
        <w:rPr>
          <w:rFonts w:ascii="Times New Roman" w:hAnsi="Times New Roman"/>
          <w:b/>
          <w:i/>
          <w:sz w:val="24"/>
          <w:szCs w:val="24"/>
        </w:rPr>
        <w:t>Cpl</w:t>
      </w:r>
      <w:proofErr w:type="spellEnd"/>
      <w:r w:rsidR="00BE3DCD" w:rsidRPr="00CD2C5D">
        <w:rPr>
          <w:rFonts w:ascii="Times New Roman" w:hAnsi="Times New Roman"/>
          <w:b/>
          <w:i/>
          <w:sz w:val="24"/>
          <w:szCs w:val="24"/>
        </w:rPr>
        <w:t xml:space="preserve"> </w:t>
      </w:r>
      <w:proofErr w:type="spellStart"/>
      <w:r w:rsidR="00BE3DCD" w:rsidRPr="00CD2C5D">
        <w:rPr>
          <w:rFonts w:ascii="Times New Roman" w:hAnsi="Times New Roman"/>
          <w:b/>
          <w:i/>
          <w:sz w:val="24"/>
          <w:szCs w:val="24"/>
        </w:rPr>
        <w:t>Wasswa</w:t>
      </w:r>
      <w:proofErr w:type="spellEnd"/>
      <w:r w:rsidR="00BE3DCD" w:rsidRPr="00CD2C5D">
        <w:rPr>
          <w:rFonts w:ascii="Times New Roman" w:hAnsi="Times New Roman"/>
          <w:b/>
          <w:i/>
          <w:sz w:val="24"/>
          <w:szCs w:val="24"/>
        </w:rPr>
        <w:t xml:space="preserve"> and </w:t>
      </w:r>
      <w:proofErr w:type="spellStart"/>
      <w:r w:rsidR="00BE3DCD" w:rsidRPr="00CD2C5D">
        <w:rPr>
          <w:rFonts w:ascii="Times New Roman" w:hAnsi="Times New Roman"/>
          <w:b/>
          <w:i/>
          <w:sz w:val="24"/>
          <w:szCs w:val="24"/>
        </w:rPr>
        <w:t>Anor</w:t>
      </w:r>
      <w:proofErr w:type="spellEnd"/>
      <w:r w:rsidR="00BE3DCD" w:rsidRPr="00CD2C5D">
        <w:rPr>
          <w:rFonts w:ascii="Times New Roman" w:hAnsi="Times New Roman"/>
          <w:b/>
          <w:i/>
          <w:sz w:val="24"/>
          <w:szCs w:val="24"/>
        </w:rPr>
        <w:t xml:space="preserve"> vs. Uganda</w:t>
      </w:r>
      <w:r w:rsidR="007F31D9" w:rsidRPr="00CD2C5D">
        <w:rPr>
          <w:rFonts w:ascii="Times New Roman" w:hAnsi="Times New Roman"/>
          <w:b/>
          <w:sz w:val="24"/>
          <w:szCs w:val="24"/>
        </w:rPr>
        <w:t xml:space="preserve"> </w:t>
      </w:r>
      <w:r w:rsidR="00A67517" w:rsidRPr="00CD2C5D">
        <w:rPr>
          <w:rFonts w:ascii="Times New Roman" w:hAnsi="Times New Roman"/>
          <w:b/>
          <w:i/>
          <w:sz w:val="24"/>
          <w:szCs w:val="24"/>
        </w:rPr>
        <w:t>Criminal Appeal Nos. 48 and 49 of 1999</w:t>
      </w:r>
      <w:r w:rsidR="00BE3DCD" w:rsidRPr="00CD2C5D">
        <w:rPr>
          <w:rFonts w:ascii="Times New Roman" w:hAnsi="Times New Roman"/>
          <w:sz w:val="24"/>
          <w:szCs w:val="24"/>
        </w:rPr>
        <w:t xml:space="preserve">, and </w:t>
      </w:r>
      <w:r w:rsidR="005D7F13" w:rsidRPr="00CD2C5D">
        <w:rPr>
          <w:rFonts w:ascii="Times New Roman" w:hAnsi="Times New Roman"/>
          <w:sz w:val="24"/>
          <w:szCs w:val="24"/>
        </w:rPr>
        <w:t>concluded that</w:t>
      </w:r>
      <w:r w:rsidR="00BE3DCD" w:rsidRPr="00CD2C5D">
        <w:rPr>
          <w:rFonts w:ascii="Times New Roman" w:hAnsi="Times New Roman"/>
          <w:sz w:val="24"/>
          <w:szCs w:val="24"/>
        </w:rPr>
        <w:t xml:space="preserve"> although delay to record the statement from the appellant should not be condoned, it did not appear that it was deliberately designed to cause the appellant to make an involuntary and untrue statement. </w:t>
      </w:r>
      <w:r w:rsidRPr="00CD2C5D">
        <w:rPr>
          <w:rFonts w:ascii="Times New Roman" w:hAnsi="Times New Roman"/>
          <w:sz w:val="24"/>
          <w:szCs w:val="24"/>
        </w:rPr>
        <w:t xml:space="preserve">Counsel </w:t>
      </w:r>
      <w:r w:rsidR="00BE3DCD" w:rsidRPr="00CD2C5D">
        <w:rPr>
          <w:rFonts w:ascii="Times New Roman" w:hAnsi="Times New Roman"/>
          <w:sz w:val="24"/>
          <w:szCs w:val="24"/>
        </w:rPr>
        <w:t>therefore, prayed the court to find that the learned Justices of Appeal properly re-evaluated the evidence, before confirming the appellant’s conviction.</w:t>
      </w:r>
    </w:p>
    <w:p w:rsidR="00201BB6" w:rsidRPr="00CD2C5D" w:rsidRDefault="00BE3DCD" w:rsidP="002D7ACC">
      <w:pPr>
        <w:spacing w:line="312" w:lineRule="auto"/>
        <w:jc w:val="both"/>
        <w:rPr>
          <w:rFonts w:ascii="Times New Roman" w:hAnsi="Times New Roman"/>
          <w:b/>
          <w:sz w:val="24"/>
          <w:szCs w:val="24"/>
          <w:u w:val="single"/>
        </w:rPr>
      </w:pPr>
      <w:r w:rsidRPr="00CD2C5D">
        <w:rPr>
          <w:rFonts w:ascii="Times New Roman" w:hAnsi="Times New Roman"/>
          <w:b/>
          <w:sz w:val="24"/>
          <w:szCs w:val="24"/>
          <w:u w:val="single"/>
        </w:rPr>
        <w:t>Consideration of Ground one</w:t>
      </w:r>
    </w:p>
    <w:p w:rsidR="00C37F11" w:rsidRPr="00CD2C5D" w:rsidRDefault="00C37F11"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We note from the onset that counsel for the appellant contended that the charge and caution statement was made by the appellant in breach of the 48 hours rule which rendered the statement a nullity. </w:t>
      </w:r>
    </w:p>
    <w:p w:rsidR="00C37F11" w:rsidRPr="00CD2C5D" w:rsidRDefault="00C37F11"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We do not agree with this contention. While a breach of the 48 hours rule should be deprecated, we wish to reiterate our decision in </w:t>
      </w:r>
      <w:r w:rsidRPr="00CD2C5D">
        <w:rPr>
          <w:rFonts w:ascii="Times New Roman" w:hAnsi="Times New Roman"/>
          <w:b/>
          <w:i/>
          <w:sz w:val="24"/>
          <w:szCs w:val="24"/>
        </w:rPr>
        <w:t xml:space="preserve">CPL </w:t>
      </w:r>
      <w:proofErr w:type="spellStart"/>
      <w:r w:rsidRPr="00CD2C5D">
        <w:rPr>
          <w:rFonts w:ascii="Times New Roman" w:hAnsi="Times New Roman"/>
          <w:b/>
          <w:i/>
          <w:sz w:val="24"/>
          <w:szCs w:val="24"/>
        </w:rPr>
        <w:t>Wasswa</w:t>
      </w:r>
      <w:proofErr w:type="spellEnd"/>
      <w:r w:rsidRPr="00CD2C5D">
        <w:rPr>
          <w:rFonts w:ascii="Times New Roman" w:hAnsi="Times New Roman"/>
          <w:b/>
          <w:i/>
          <w:sz w:val="24"/>
          <w:szCs w:val="24"/>
        </w:rPr>
        <w:t xml:space="preserve"> and another Vs. Uganda</w:t>
      </w:r>
      <w:r w:rsidR="001C0559" w:rsidRPr="00CD2C5D">
        <w:rPr>
          <w:rFonts w:ascii="Times New Roman" w:hAnsi="Times New Roman"/>
          <w:b/>
          <w:sz w:val="24"/>
          <w:szCs w:val="24"/>
        </w:rPr>
        <w:t xml:space="preserve"> </w:t>
      </w:r>
      <w:r w:rsidR="001C0559" w:rsidRPr="00CD2C5D">
        <w:rPr>
          <w:rFonts w:ascii="Times New Roman" w:hAnsi="Times New Roman"/>
          <w:sz w:val="24"/>
          <w:szCs w:val="24"/>
        </w:rPr>
        <w:t>(supra)</w:t>
      </w:r>
      <w:r w:rsidRPr="00CD2C5D">
        <w:rPr>
          <w:rFonts w:ascii="Times New Roman" w:hAnsi="Times New Roman"/>
          <w:b/>
          <w:i/>
          <w:sz w:val="24"/>
          <w:szCs w:val="24"/>
        </w:rPr>
        <w:t xml:space="preserve"> </w:t>
      </w:r>
      <w:r w:rsidRPr="00CD2C5D">
        <w:rPr>
          <w:rFonts w:ascii="Times New Roman" w:hAnsi="Times New Roman"/>
          <w:sz w:val="24"/>
          <w:szCs w:val="24"/>
        </w:rPr>
        <w:t>that a delay in recording a charge and caution statement will not result in the nullification of the statement unless the court finds that the delay was designed to force the appellant to make an involuntary statement. In this case, the trial Court conducted a trial within a trial and found that the appellant’s statement was made voluntarily and this was confirmed by the Court of Appeal. We find no reason to disagree with the courts below about the manner in which the appellant made the statement.</w:t>
      </w:r>
    </w:p>
    <w:p w:rsidR="0090471E" w:rsidRPr="00CD2C5D" w:rsidRDefault="00F3436E" w:rsidP="002D7ACC">
      <w:pPr>
        <w:spacing w:line="312" w:lineRule="auto"/>
        <w:jc w:val="both"/>
        <w:rPr>
          <w:rFonts w:ascii="Times New Roman" w:hAnsi="Times New Roman"/>
          <w:sz w:val="24"/>
          <w:szCs w:val="24"/>
        </w:rPr>
      </w:pPr>
      <w:r w:rsidRPr="00CD2C5D">
        <w:rPr>
          <w:rFonts w:ascii="Times New Roman" w:hAnsi="Times New Roman"/>
          <w:sz w:val="24"/>
          <w:szCs w:val="24"/>
        </w:rPr>
        <w:t>A</w:t>
      </w:r>
      <w:r w:rsidR="0090471E" w:rsidRPr="00CD2C5D">
        <w:rPr>
          <w:rFonts w:ascii="Times New Roman" w:hAnsi="Times New Roman"/>
          <w:sz w:val="24"/>
          <w:szCs w:val="24"/>
        </w:rPr>
        <w:t>n appellate court</w:t>
      </w:r>
      <w:r w:rsidRPr="00CD2C5D">
        <w:rPr>
          <w:rFonts w:ascii="Times New Roman" w:hAnsi="Times New Roman"/>
          <w:sz w:val="24"/>
          <w:szCs w:val="24"/>
        </w:rPr>
        <w:t>, in our view</w:t>
      </w:r>
      <w:r w:rsidR="0090471E" w:rsidRPr="00CD2C5D">
        <w:rPr>
          <w:rFonts w:ascii="Times New Roman" w:hAnsi="Times New Roman"/>
          <w:sz w:val="24"/>
          <w:szCs w:val="24"/>
        </w:rPr>
        <w:t xml:space="preserve"> must establish whether the trial court consi</w:t>
      </w:r>
      <w:r w:rsidRPr="00CD2C5D">
        <w:rPr>
          <w:rFonts w:ascii="Times New Roman" w:hAnsi="Times New Roman"/>
          <w:sz w:val="24"/>
          <w:szCs w:val="24"/>
        </w:rPr>
        <w:t xml:space="preserve">dered the totality of evidence </w:t>
      </w:r>
      <w:r w:rsidR="0090471E" w:rsidRPr="00CD2C5D">
        <w:rPr>
          <w:rFonts w:ascii="Times New Roman" w:hAnsi="Times New Roman"/>
          <w:sz w:val="24"/>
          <w:szCs w:val="24"/>
        </w:rPr>
        <w:t>to determine whether essential elements of a crime have been proved beyond reasonable doubt.</w:t>
      </w:r>
    </w:p>
    <w:p w:rsidR="0090471E" w:rsidRPr="00CD2C5D" w:rsidRDefault="0090471E" w:rsidP="002D7ACC">
      <w:pPr>
        <w:spacing w:line="312" w:lineRule="auto"/>
        <w:jc w:val="both"/>
        <w:rPr>
          <w:rFonts w:ascii="Times New Roman" w:hAnsi="Times New Roman"/>
          <w:b/>
          <w:sz w:val="24"/>
          <w:szCs w:val="24"/>
        </w:rPr>
      </w:pPr>
      <w:r w:rsidRPr="00CD2C5D">
        <w:rPr>
          <w:rFonts w:ascii="Times New Roman" w:hAnsi="Times New Roman"/>
          <w:sz w:val="24"/>
          <w:szCs w:val="24"/>
        </w:rPr>
        <w:lastRenderedPageBreak/>
        <w:t xml:space="preserve">The test applicable was well stated persuasively in the famous South African case of </w:t>
      </w:r>
      <w:r w:rsidRPr="00CD2C5D">
        <w:rPr>
          <w:rFonts w:ascii="Times New Roman" w:hAnsi="Times New Roman"/>
          <w:b/>
          <w:i/>
          <w:sz w:val="24"/>
          <w:szCs w:val="24"/>
        </w:rPr>
        <w:t xml:space="preserve">DPP VS Oscar </w:t>
      </w:r>
      <w:proofErr w:type="spellStart"/>
      <w:r w:rsidRPr="00CD2C5D">
        <w:rPr>
          <w:rFonts w:ascii="Times New Roman" w:hAnsi="Times New Roman"/>
          <w:b/>
          <w:i/>
          <w:sz w:val="24"/>
          <w:szCs w:val="24"/>
        </w:rPr>
        <w:t>Lenoard</w:t>
      </w:r>
      <w:proofErr w:type="spellEnd"/>
      <w:r w:rsidRPr="00CD2C5D">
        <w:rPr>
          <w:rFonts w:ascii="Times New Roman" w:hAnsi="Times New Roman"/>
          <w:b/>
          <w:i/>
          <w:sz w:val="24"/>
          <w:szCs w:val="24"/>
        </w:rPr>
        <w:t xml:space="preserve"> Carl </w:t>
      </w:r>
      <w:proofErr w:type="spellStart"/>
      <w:r w:rsidRPr="00CD2C5D">
        <w:rPr>
          <w:rFonts w:ascii="Times New Roman" w:hAnsi="Times New Roman"/>
          <w:b/>
          <w:i/>
          <w:sz w:val="24"/>
          <w:szCs w:val="24"/>
        </w:rPr>
        <w:t>Pistorious</w:t>
      </w:r>
      <w:proofErr w:type="spellEnd"/>
      <w:r w:rsidRPr="00CD2C5D">
        <w:rPr>
          <w:rFonts w:ascii="Times New Roman" w:hAnsi="Times New Roman"/>
          <w:b/>
          <w:i/>
          <w:sz w:val="24"/>
          <w:szCs w:val="24"/>
        </w:rPr>
        <w:t xml:space="preserve"> Appeal No. 96 of 2015</w:t>
      </w:r>
      <w:r w:rsidRPr="00CD2C5D">
        <w:rPr>
          <w:rFonts w:ascii="Times New Roman" w:hAnsi="Times New Roman"/>
          <w:b/>
          <w:sz w:val="24"/>
          <w:szCs w:val="24"/>
        </w:rPr>
        <w:t>.</w:t>
      </w:r>
    </w:p>
    <w:p w:rsidR="0090471E" w:rsidRPr="00CD2C5D" w:rsidRDefault="0090471E" w:rsidP="005A711F">
      <w:pPr>
        <w:spacing w:line="240" w:lineRule="auto"/>
        <w:ind w:left="360"/>
        <w:jc w:val="both"/>
        <w:rPr>
          <w:rFonts w:ascii="Times New Roman" w:hAnsi="Times New Roman"/>
          <w:i/>
          <w:sz w:val="24"/>
          <w:szCs w:val="24"/>
        </w:rPr>
      </w:pPr>
      <w:r w:rsidRPr="00CD2C5D">
        <w:rPr>
          <w:rFonts w:ascii="Times New Roman" w:hAnsi="Times New Roman"/>
          <w:b/>
          <w:i/>
          <w:sz w:val="24"/>
          <w:szCs w:val="24"/>
        </w:rPr>
        <w:t xml:space="preserve">“The proper test is that an accused is bound to be convicted if the evidence establishes his [her] guilt beyond reasonable doubt, and the logical corollary is that he [she] must be acquitted if it is reasonably possible that he [she] might be innocent. The process of reasoning which is appropriate to the application of that test in any particular case will depend on the evidence which the court has before it. What must be borne in mind, however, is that the conclusion which is reached (whether it </w:t>
      </w:r>
      <w:proofErr w:type="gramStart"/>
      <w:r w:rsidRPr="00CD2C5D">
        <w:rPr>
          <w:rFonts w:ascii="Times New Roman" w:hAnsi="Times New Roman"/>
          <w:b/>
          <w:i/>
          <w:sz w:val="24"/>
          <w:szCs w:val="24"/>
        </w:rPr>
        <w:t>be</w:t>
      </w:r>
      <w:proofErr w:type="gramEnd"/>
      <w:r w:rsidRPr="00CD2C5D">
        <w:rPr>
          <w:rFonts w:ascii="Times New Roman" w:hAnsi="Times New Roman"/>
          <w:b/>
          <w:i/>
          <w:sz w:val="24"/>
          <w:szCs w:val="24"/>
        </w:rPr>
        <w:t xml:space="preserve"> to convict or to acquit) must account for all the evidence. Some of the evidence might be false; some of it might be found to be only possibly false or unreliable; </w:t>
      </w:r>
      <w:r w:rsidRPr="00CD2C5D">
        <w:rPr>
          <w:rFonts w:ascii="Times New Roman" w:hAnsi="Times New Roman"/>
          <w:b/>
          <w:i/>
          <w:sz w:val="24"/>
          <w:szCs w:val="24"/>
          <w:u w:val="single"/>
        </w:rPr>
        <w:t>but none of it may simply be ignored</w:t>
      </w:r>
      <w:r w:rsidRPr="00CD2C5D">
        <w:rPr>
          <w:rFonts w:ascii="Times New Roman" w:hAnsi="Times New Roman"/>
          <w:i/>
          <w:sz w:val="24"/>
          <w:szCs w:val="24"/>
        </w:rPr>
        <w:t>.</w:t>
      </w:r>
    </w:p>
    <w:p w:rsidR="0090471E" w:rsidRPr="00CD2C5D" w:rsidRDefault="0090471E" w:rsidP="002D7ACC">
      <w:pPr>
        <w:spacing w:line="312" w:lineRule="auto"/>
        <w:jc w:val="both"/>
        <w:rPr>
          <w:rFonts w:ascii="Times New Roman" w:hAnsi="Times New Roman"/>
          <w:sz w:val="24"/>
          <w:szCs w:val="24"/>
        </w:rPr>
      </w:pPr>
      <w:r w:rsidRPr="00CD2C5D">
        <w:rPr>
          <w:rFonts w:ascii="Times New Roman" w:hAnsi="Times New Roman"/>
          <w:sz w:val="24"/>
          <w:szCs w:val="24"/>
        </w:rPr>
        <w:t>This court being a second appellate court is not bound to re-</w:t>
      </w:r>
      <w:r w:rsidR="007F31D9" w:rsidRPr="00CD2C5D">
        <w:rPr>
          <w:rFonts w:ascii="Times New Roman" w:hAnsi="Times New Roman"/>
          <w:sz w:val="24"/>
          <w:szCs w:val="24"/>
        </w:rPr>
        <w:t>evaluate</w:t>
      </w:r>
      <w:r w:rsidRPr="00CD2C5D">
        <w:rPr>
          <w:rFonts w:ascii="Times New Roman" w:hAnsi="Times New Roman"/>
          <w:sz w:val="24"/>
          <w:szCs w:val="24"/>
        </w:rPr>
        <w:t xml:space="preserve"> evidence on record unless it is established that the first appellate court did not re-evaluate the evidence. This court reiterated the above position in </w:t>
      </w:r>
      <w:proofErr w:type="spellStart"/>
      <w:r w:rsidRPr="00CD2C5D">
        <w:rPr>
          <w:rFonts w:ascii="Times New Roman" w:hAnsi="Times New Roman"/>
          <w:b/>
          <w:i/>
          <w:sz w:val="24"/>
          <w:szCs w:val="24"/>
        </w:rPr>
        <w:t>Areet</w:t>
      </w:r>
      <w:proofErr w:type="spellEnd"/>
      <w:r w:rsidRPr="00CD2C5D">
        <w:rPr>
          <w:rFonts w:ascii="Times New Roman" w:hAnsi="Times New Roman"/>
          <w:b/>
          <w:i/>
          <w:sz w:val="24"/>
          <w:szCs w:val="24"/>
        </w:rPr>
        <w:t xml:space="preserve"> Sam VS Uganda, Criminal Appeal No. 20 of 2005</w:t>
      </w:r>
      <w:r w:rsidRPr="00CD2C5D">
        <w:rPr>
          <w:rFonts w:ascii="Times New Roman" w:hAnsi="Times New Roman"/>
          <w:b/>
          <w:sz w:val="24"/>
          <w:szCs w:val="24"/>
        </w:rPr>
        <w:t xml:space="preserve"> </w:t>
      </w:r>
      <w:r w:rsidRPr="00CD2C5D">
        <w:rPr>
          <w:rFonts w:ascii="Times New Roman" w:hAnsi="Times New Roman"/>
          <w:sz w:val="24"/>
          <w:szCs w:val="24"/>
        </w:rPr>
        <w:t>as follows:-</w:t>
      </w:r>
    </w:p>
    <w:p w:rsidR="0090471E" w:rsidRPr="00CD2C5D" w:rsidRDefault="0090471E" w:rsidP="005A711F">
      <w:pPr>
        <w:spacing w:line="240" w:lineRule="auto"/>
        <w:ind w:left="360"/>
        <w:jc w:val="both"/>
        <w:rPr>
          <w:rFonts w:ascii="Times New Roman" w:hAnsi="Times New Roman"/>
          <w:b/>
          <w:i/>
          <w:sz w:val="24"/>
          <w:szCs w:val="24"/>
        </w:rPr>
      </w:pPr>
      <w:r w:rsidRPr="00CD2C5D">
        <w:rPr>
          <w:rFonts w:ascii="Times New Roman" w:hAnsi="Times New Roman"/>
          <w:b/>
          <w:i/>
          <w:sz w:val="24"/>
          <w:szCs w:val="24"/>
        </w:rPr>
        <w:t>“It is trite law that a second appellate court is not required to re-evaluate the evidence or question the concurrent findings of facts by the High Court and Court of Appeal. Where it is shown that they did not evaluate or re-evaluate the evidence or where they are proved manifestly wrong in findings of fact, the second appellate court is obliged to do so and ensure that justice is properly and truly served”.</w:t>
      </w:r>
    </w:p>
    <w:p w:rsidR="0090471E" w:rsidRPr="00CD2C5D" w:rsidRDefault="0090471E" w:rsidP="002D7ACC">
      <w:pPr>
        <w:spacing w:line="312" w:lineRule="auto"/>
        <w:jc w:val="both"/>
        <w:rPr>
          <w:rFonts w:ascii="Times New Roman" w:hAnsi="Times New Roman"/>
          <w:sz w:val="24"/>
          <w:szCs w:val="24"/>
        </w:rPr>
      </w:pPr>
      <w:r w:rsidRPr="00CD2C5D">
        <w:rPr>
          <w:rFonts w:ascii="Times New Roman" w:hAnsi="Times New Roman"/>
          <w:sz w:val="24"/>
          <w:szCs w:val="24"/>
        </w:rPr>
        <w:t>The question for consideration, therefore, is whether the Court of Appeal failed in its duty to reappraise the evidence before upholding the decision of the trial court.</w:t>
      </w:r>
    </w:p>
    <w:p w:rsidR="00E355A1"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It was the contention of counsel for the appellant that there was no direct evidence to prove that the appellant committed the offence and that the circumstantial evidence on which the court relied was not strong enough to support the </w:t>
      </w:r>
      <w:r w:rsidR="005F67C5" w:rsidRPr="00CD2C5D">
        <w:rPr>
          <w:rFonts w:ascii="Times New Roman" w:hAnsi="Times New Roman"/>
          <w:sz w:val="24"/>
          <w:szCs w:val="24"/>
        </w:rPr>
        <w:t xml:space="preserve">conviction. </w:t>
      </w:r>
    </w:p>
    <w:p w:rsidR="00E355A1" w:rsidRPr="00CD2C5D" w:rsidRDefault="00F3436E" w:rsidP="002D7ACC">
      <w:pPr>
        <w:spacing w:line="312" w:lineRule="auto"/>
        <w:jc w:val="both"/>
        <w:rPr>
          <w:rFonts w:ascii="Times New Roman" w:hAnsi="Times New Roman"/>
          <w:sz w:val="24"/>
          <w:szCs w:val="24"/>
        </w:rPr>
      </w:pPr>
      <w:r w:rsidRPr="00CD2C5D">
        <w:rPr>
          <w:rFonts w:ascii="Times New Roman" w:hAnsi="Times New Roman"/>
          <w:sz w:val="24"/>
          <w:szCs w:val="24"/>
        </w:rPr>
        <w:t>A</w:t>
      </w:r>
      <w:r w:rsidR="00E355A1" w:rsidRPr="00CD2C5D">
        <w:rPr>
          <w:rFonts w:ascii="Times New Roman" w:hAnsi="Times New Roman"/>
          <w:sz w:val="24"/>
          <w:szCs w:val="24"/>
        </w:rPr>
        <w:t xml:space="preserve"> person indicted for the offence of murder can only be properly convicted of the same if all the ingredients of the offence are positively proved beyond reasonable doubt.  These ingredients</w:t>
      </w:r>
      <w:r w:rsidR="00977AFB" w:rsidRPr="00CD2C5D">
        <w:rPr>
          <w:rFonts w:ascii="Times New Roman" w:hAnsi="Times New Roman"/>
          <w:sz w:val="24"/>
          <w:szCs w:val="24"/>
        </w:rPr>
        <w:t xml:space="preserve">, in </w:t>
      </w:r>
      <w:r w:rsidR="00E355A1" w:rsidRPr="00CD2C5D">
        <w:rPr>
          <w:rFonts w:ascii="Times New Roman" w:hAnsi="Times New Roman"/>
          <w:sz w:val="24"/>
          <w:szCs w:val="24"/>
        </w:rPr>
        <w:t xml:space="preserve">summary are: (i) the fact of death of the deceased; (ii) unlawfulness of the homicide; (iii) whether the death was caused with malice aforethought; and </w:t>
      </w:r>
      <w:proofErr w:type="gramStart"/>
      <w:r w:rsidR="00E355A1" w:rsidRPr="00CD2C5D">
        <w:rPr>
          <w:rFonts w:ascii="Times New Roman" w:hAnsi="Times New Roman"/>
          <w:sz w:val="24"/>
          <w:szCs w:val="24"/>
        </w:rPr>
        <w:t>(iv) participation</w:t>
      </w:r>
      <w:proofErr w:type="gramEnd"/>
      <w:r w:rsidR="00E355A1" w:rsidRPr="00CD2C5D">
        <w:rPr>
          <w:rFonts w:ascii="Times New Roman" w:hAnsi="Times New Roman"/>
          <w:sz w:val="24"/>
          <w:szCs w:val="24"/>
        </w:rPr>
        <w:t xml:space="preserve"> of the accused in the unlawful killing of the deceased.</w:t>
      </w:r>
    </w:p>
    <w:p w:rsidR="00E355A1" w:rsidRPr="00CD2C5D" w:rsidRDefault="00E355A1" w:rsidP="002D7ACC">
      <w:pPr>
        <w:spacing w:line="312" w:lineRule="auto"/>
        <w:jc w:val="both"/>
        <w:rPr>
          <w:rFonts w:ascii="Times New Roman" w:hAnsi="Times New Roman"/>
          <w:sz w:val="24"/>
          <w:szCs w:val="24"/>
        </w:rPr>
      </w:pPr>
      <w:r w:rsidRPr="00CD2C5D">
        <w:rPr>
          <w:rFonts w:ascii="Times New Roman" w:hAnsi="Times New Roman"/>
          <w:sz w:val="24"/>
          <w:szCs w:val="24"/>
        </w:rPr>
        <w:t>In the present case, it is not in dispute that Otto Samuel is dead or that his killing was unlawful.</w:t>
      </w:r>
    </w:p>
    <w:p w:rsidR="00E355A1" w:rsidRPr="00CD2C5D" w:rsidRDefault="00E355A1"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What is in contention is the participation of the appellant in the killing </w:t>
      </w:r>
      <w:r w:rsidR="00F3436E" w:rsidRPr="00CD2C5D">
        <w:rPr>
          <w:rFonts w:ascii="Times New Roman" w:hAnsi="Times New Roman"/>
          <w:sz w:val="24"/>
          <w:szCs w:val="24"/>
        </w:rPr>
        <w:t xml:space="preserve">of the deceased </w:t>
      </w:r>
      <w:r w:rsidRPr="00CD2C5D">
        <w:rPr>
          <w:rFonts w:ascii="Times New Roman" w:hAnsi="Times New Roman"/>
          <w:sz w:val="24"/>
          <w:szCs w:val="24"/>
        </w:rPr>
        <w:t>and whether the killing was with malice aforethought.</w:t>
      </w:r>
    </w:p>
    <w:p w:rsidR="00E355A1" w:rsidRPr="00CD2C5D" w:rsidRDefault="00E355A1" w:rsidP="002D7ACC">
      <w:pPr>
        <w:spacing w:line="312" w:lineRule="auto"/>
        <w:jc w:val="both"/>
        <w:rPr>
          <w:rFonts w:ascii="Times New Roman" w:hAnsi="Times New Roman"/>
          <w:sz w:val="24"/>
          <w:szCs w:val="24"/>
        </w:rPr>
      </w:pPr>
      <w:r w:rsidRPr="00CD2C5D">
        <w:rPr>
          <w:rFonts w:ascii="Times New Roman" w:hAnsi="Times New Roman"/>
          <w:sz w:val="24"/>
          <w:szCs w:val="24"/>
        </w:rPr>
        <w:t>We shall first focus on the participation of the appellant in the killing.</w:t>
      </w:r>
      <w:r w:rsidR="00873C48" w:rsidRPr="00CD2C5D">
        <w:rPr>
          <w:rFonts w:ascii="Times New Roman" w:hAnsi="Times New Roman"/>
          <w:sz w:val="24"/>
          <w:szCs w:val="24"/>
        </w:rPr>
        <w:t xml:space="preserve">  Counsel for the appellant contested the participation of the appellant in the killing of Otto Samuel.</w:t>
      </w:r>
    </w:p>
    <w:p w:rsidR="00873C48" w:rsidRPr="00CD2C5D" w:rsidRDefault="00E355A1" w:rsidP="002D7ACC">
      <w:pPr>
        <w:spacing w:line="312" w:lineRule="auto"/>
        <w:jc w:val="both"/>
        <w:rPr>
          <w:rFonts w:ascii="Times New Roman" w:hAnsi="Times New Roman"/>
          <w:sz w:val="24"/>
          <w:szCs w:val="24"/>
        </w:rPr>
      </w:pPr>
      <w:r w:rsidRPr="00CD2C5D">
        <w:rPr>
          <w:rFonts w:ascii="Times New Roman" w:hAnsi="Times New Roman"/>
          <w:sz w:val="24"/>
          <w:szCs w:val="24"/>
        </w:rPr>
        <w:t>In our view, we find that the C</w:t>
      </w:r>
      <w:r w:rsidR="00BE3DCD" w:rsidRPr="00CD2C5D">
        <w:rPr>
          <w:rFonts w:ascii="Times New Roman" w:hAnsi="Times New Roman"/>
          <w:sz w:val="24"/>
          <w:szCs w:val="24"/>
        </w:rPr>
        <w:t>ourt of Appeal considered a chain of events that led it to the conclusion that it is the appell</w:t>
      </w:r>
      <w:r w:rsidRPr="00CD2C5D">
        <w:rPr>
          <w:rFonts w:ascii="Times New Roman" w:hAnsi="Times New Roman"/>
          <w:sz w:val="24"/>
          <w:szCs w:val="24"/>
        </w:rPr>
        <w:t xml:space="preserve">ant who killed the deceased. </w:t>
      </w:r>
    </w:p>
    <w:p w:rsidR="00BE3DCD" w:rsidRPr="00CD2C5D" w:rsidRDefault="00E355A1" w:rsidP="002D7ACC">
      <w:pPr>
        <w:spacing w:line="312" w:lineRule="auto"/>
        <w:jc w:val="both"/>
        <w:rPr>
          <w:rFonts w:ascii="Times New Roman" w:hAnsi="Times New Roman"/>
          <w:sz w:val="24"/>
          <w:szCs w:val="24"/>
        </w:rPr>
      </w:pPr>
      <w:r w:rsidRPr="00CD2C5D">
        <w:rPr>
          <w:rFonts w:ascii="Times New Roman" w:hAnsi="Times New Roman"/>
          <w:sz w:val="24"/>
          <w:szCs w:val="24"/>
        </w:rPr>
        <w:lastRenderedPageBreak/>
        <w:t>Th</w:t>
      </w:r>
      <w:r w:rsidR="00F3436E" w:rsidRPr="00CD2C5D">
        <w:rPr>
          <w:rFonts w:ascii="Times New Roman" w:hAnsi="Times New Roman"/>
          <w:sz w:val="24"/>
          <w:szCs w:val="24"/>
        </w:rPr>
        <w:t xml:space="preserve">is </w:t>
      </w:r>
      <w:r w:rsidRPr="00CD2C5D">
        <w:rPr>
          <w:rFonts w:ascii="Times New Roman" w:hAnsi="Times New Roman"/>
          <w:sz w:val="24"/>
          <w:szCs w:val="24"/>
        </w:rPr>
        <w:t>e</w:t>
      </w:r>
      <w:r w:rsidR="00F3436E" w:rsidRPr="00CD2C5D">
        <w:rPr>
          <w:rFonts w:ascii="Times New Roman" w:hAnsi="Times New Roman"/>
          <w:sz w:val="24"/>
          <w:szCs w:val="24"/>
        </w:rPr>
        <w:t xml:space="preserve">vidence </w:t>
      </w:r>
      <w:r w:rsidR="00BE3DCD" w:rsidRPr="00CD2C5D">
        <w:rPr>
          <w:rFonts w:ascii="Times New Roman" w:hAnsi="Times New Roman"/>
          <w:sz w:val="24"/>
          <w:szCs w:val="24"/>
        </w:rPr>
        <w:t>included th</w:t>
      </w:r>
      <w:r w:rsidR="00F3436E" w:rsidRPr="00CD2C5D">
        <w:rPr>
          <w:rFonts w:ascii="Times New Roman" w:hAnsi="Times New Roman"/>
          <w:sz w:val="24"/>
          <w:szCs w:val="24"/>
        </w:rPr>
        <w:t xml:space="preserve">at </w:t>
      </w:r>
      <w:r w:rsidR="00BE3DCD" w:rsidRPr="00CD2C5D">
        <w:rPr>
          <w:rFonts w:ascii="Times New Roman" w:hAnsi="Times New Roman"/>
          <w:sz w:val="24"/>
          <w:szCs w:val="24"/>
        </w:rPr>
        <w:t xml:space="preserve">of </w:t>
      </w:r>
      <w:proofErr w:type="spellStart"/>
      <w:r w:rsidR="00BE3DCD" w:rsidRPr="00CD2C5D">
        <w:rPr>
          <w:rFonts w:ascii="Times New Roman" w:hAnsi="Times New Roman"/>
          <w:sz w:val="24"/>
          <w:szCs w:val="24"/>
        </w:rPr>
        <w:t>Orach</w:t>
      </w:r>
      <w:proofErr w:type="spellEnd"/>
      <w:r w:rsidR="00BE3DCD" w:rsidRPr="00CD2C5D">
        <w:rPr>
          <w:rFonts w:ascii="Times New Roman" w:hAnsi="Times New Roman"/>
          <w:sz w:val="24"/>
          <w:szCs w:val="24"/>
        </w:rPr>
        <w:t xml:space="preserve"> Ambrose (PW2), the LC1 Chairperson for Central Village in </w:t>
      </w:r>
      <w:proofErr w:type="spellStart"/>
      <w:r w:rsidR="00BE3DCD" w:rsidRPr="00CD2C5D">
        <w:rPr>
          <w:rFonts w:ascii="Times New Roman" w:hAnsi="Times New Roman"/>
          <w:sz w:val="24"/>
          <w:szCs w:val="24"/>
        </w:rPr>
        <w:t>Madiope</w:t>
      </w:r>
      <w:r w:rsidR="00DB30FD" w:rsidRPr="00CD2C5D">
        <w:rPr>
          <w:rFonts w:ascii="Times New Roman" w:hAnsi="Times New Roman"/>
          <w:sz w:val="24"/>
          <w:szCs w:val="24"/>
        </w:rPr>
        <w:t>i</w:t>
      </w:r>
      <w:proofErr w:type="spellEnd"/>
      <w:r w:rsidR="00BE3DCD" w:rsidRPr="00CD2C5D">
        <w:rPr>
          <w:rFonts w:ascii="Times New Roman" w:hAnsi="Times New Roman"/>
          <w:sz w:val="24"/>
          <w:szCs w:val="24"/>
        </w:rPr>
        <w:t xml:space="preserve">, who saw the deceased riding a motorcycle UDC 900Z with a soldier as a passenger from </w:t>
      </w:r>
      <w:proofErr w:type="spellStart"/>
      <w:r w:rsidR="00BE3DCD" w:rsidRPr="00CD2C5D">
        <w:rPr>
          <w:rFonts w:ascii="Times New Roman" w:hAnsi="Times New Roman"/>
          <w:sz w:val="24"/>
          <w:szCs w:val="24"/>
        </w:rPr>
        <w:t>Kitgum</w:t>
      </w:r>
      <w:proofErr w:type="spellEnd"/>
      <w:r w:rsidR="00BE3DCD" w:rsidRPr="00CD2C5D">
        <w:rPr>
          <w:rFonts w:ascii="Times New Roman" w:hAnsi="Times New Roman"/>
          <w:sz w:val="24"/>
          <w:szCs w:val="24"/>
        </w:rPr>
        <w:t xml:space="preserve"> side to </w:t>
      </w:r>
      <w:proofErr w:type="spellStart"/>
      <w:r w:rsidR="00BE3DCD" w:rsidRPr="00CD2C5D">
        <w:rPr>
          <w:rFonts w:ascii="Times New Roman" w:hAnsi="Times New Roman"/>
          <w:sz w:val="24"/>
          <w:szCs w:val="24"/>
        </w:rPr>
        <w:t>Agoro</w:t>
      </w:r>
      <w:proofErr w:type="spellEnd"/>
      <w:r w:rsidR="00BE3DCD" w:rsidRPr="00CD2C5D">
        <w:rPr>
          <w:rFonts w:ascii="Times New Roman" w:hAnsi="Times New Roman"/>
          <w:sz w:val="24"/>
          <w:szCs w:val="24"/>
        </w:rPr>
        <w:t xml:space="preserve"> side and who in less than an hour later, saw the appellant riding the same motorcycle at </w:t>
      </w:r>
      <w:proofErr w:type="spellStart"/>
      <w:r w:rsidR="00BE3DCD" w:rsidRPr="00CD2C5D">
        <w:rPr>
          <w:rFonts w:ascii="Times New Roman" w:hAnsi="Times New Roman"/>
          <w:sz w:val="24"/>
          <w:szCs w:val="24"/>
        </w:rPr>
        <w:t>Madiope</w:t>
      </w:r>
      <w:r w:rsidR="00DB30FD" w:rsidRPr="00CD2C5D">
        <w:rPr>
          <w:rFonts w:ascii="Times New Roman" w:hAnsi="Times New Roman"/>
          <w:sz w:val="24"/>
          <w:szCs w:val="24"/>
        </w:rPr>
        <w:t>i</w:t>
      </w:r>
      <w:proofErr w:type="spellEnd"/>
      <w:r w:rsidR="00BE3DCD" w:rsidRPr="00CD2C5D">
        <w:rPr>
          <w:rFonts w:ascii="Times New Roman" w:hAnsi="Times New Roman"/>
          <w:sz w:val="24"/>
          <w:szCs w:val="24"/>
        </w:rPr>
        <w:t xml:space="preserve"> Trading Centre, without the deceased; the evidence of </w:t>
      </w:r>
      <w:proofErr w:type="spellStart"/>
      <w:r w:rsidR="00BE3DCD" w:rsidRPr="00CD2C5D">
        <w:rPr>
          <w:rFonts w:ascii="Times New Roman" w:hAnsi="Times New Roman"/>
          <w:sz w:val="24"/>
          <w:szCs w:val="24"/>
        </w:rPr>
        <w:t>Okwonga</w:t>
      </w:r>
      <w:proofErr w:type="spellEnd"/>
      <w:r w:rsidR="00BE3DCD" w:rsidRPr="00CD2C5D">
        <w:rPr>
          <w:rFonts w:ascii="Times New Roman" w:hAnsi="Times New Roman"/>
          <w:sz w:val="24"/>
          <w:szCs w:val="24"/>
        </w:rPr>
        <w:t xml:space="preserve"> Richard, (PW1) who was knocked down by the appellant, the knocking of which resulted in the appellant being arrested by PW2 and taken to </w:t>
      </w:r>
      <w:proofErr w:type="spellStart"/>
      <w:r w:rsidR="00BE3DCD" w:rsidRPr="00CD2C5D">
        <w:rPr>
          <w:rFonts w:ascii="Times New Roman" w:hAnsi="Times New Roman"/>
          <w:sz w:val="24"/>
          <w:szCs w:val="24"/>
        </w:rPr>
        <w:t>Madiope</w:t>
      </w:r>
      <w:r w:rsidR="00DB30FD" w:rsidRPr="00CD2C5D">
        <w:rPr>
          <w:rFonts w:ascii="Times New Roman" w:hAnsi="Times New Roman"/>
          <w:sz w:val="24"/>
          <w:szCs w:val="24"/>
        </w:rPr>
        <w:t>i</w:t>
      </w:r>
      <w:proofErr w:type="spellEnd"/>
      <w:r w:rsidR="00BE3DCD" w:rsidRPr="00CD2C5D">
        <w:rPr>
          <w:rFonts w:ascii="Times New Roman" w:hAnsi="Times New Roman"/>
          <w:sz w:val="24"/>
          <w:szCs w:val="24"/>
        </w:rPr>
        <w:t xml:space="preserve"> Police Post; the evidence of DC </w:t>
      </w:r>
      <w:proofErr w:type="spellStart"/>
      <w:r w:rsidR="00BE3DCD" w:rsidRPr="00CD2C5D">
        <w:rPr>
          <w:rFonts w:ascii="Times New Roman" w:hAnsi="Times New Roman"/>
          <w:sz w:val="24"/>
          <w:szCs w:val="24"/>
        </w:rPr>
        <w:t>Ek</w:t>
      </w:r>
      <w:r w:rsidR="00DB30FD" w:rsidRPr="00CD2C5D">
        <w:rPr>
          <w:rFonts w:ascii="Times New Roman" w:hAnsi="Times New Roman"/>
          <w:sz w:val="24"/>
          <w:szCs w:val="24"/>
        </w:rPr>
        <w:t>w</w:t>
      </w:r>
      <w:r w:rsidR="00BE3DCD" w:rsidRPr="00CD2C5D">
        <w:rPr>
          <w:rFonts w:ascii="Times New Roman" w:hAnsi="Times New Roman"/>
          <w:sz w:val="24"/>
          <w:szCs w:val="24"/>
        </w:rPr>
        <w:t>oro</w:t>
      </w:r>
      <w:proofErr w:type="spellEnd"/>
      <w:r w:rsidR="00BE3DCD" w:rsidRPr="00CD2C5D">
        <w:rPr>
          <w:rFonts w:ascii="Times New Roman" w:hAnsi="Times New Roman"/>
          <w:sz w:val="24"/>
          <w:szCs w:val="24"/>
        </w:rPr>
        <w:t xml:space="preserve"> Lawrence (PW6) the investigating officer, who visited the scene of crime and found the body of the dece</w:t>
      </w:r>
      <w:r w:rsidR="0049610D" w:rsidRPr="00CD2C5D">
        <w:rPr>
          <w:rFonts w:ascii="Times New Roman" w:hAnsi="Times New Roman"/>
          <w:sz w:val="24"/>
          <w:szCs w:val="24"/>
        </w:rPr>
        <w:t xml:space="preserve">ased lying on the road side of </w:t>
      </w:r>
      <w:proofErr w:type="spellStart"/>
      <w:r w:rsidR="00BE3DCD" w:rsidRPr="00CD2C5D">
        <w:rPr>
          <w:rFonts w:ascii="Times New Roman" w:hAnsi="Times New Roman"/>
          <w:sz w:val="24"/>
          <w:szCs w:val="24"/>
        </w:rPr>
        <w:t>Madiope</w:t>
      </w:r>
      <w:r w:rsidR="00DB30FD" w:rsidRPr="00CD2C5D">
        <w:rPr>
          <w:rFonts w:ascii="Times New Roman" w:hAnsi="Times New Roman"/>
          <w:sz w:val="24"/>
          <w:szCs w:val="24"/>
        </w:rPr>
        <w:t>i</w:t>
      </w:r>
      <w:r w:rsidR="00BE3DCD" w:rsidRPr="00CD2C5D">
        <w:rPr>
          <w:rFonts w:ascii="Times New Roman" w:hAnsi="Times New Roman"/>
          <w:sz w:val="24"/>
          <w:szCs w:val="24"/>
        </w:rPr>
        <w:t>-Agoro</w:t>
      </w:r>
      <w:proofErr w:type="spellEnd"/>
      <w:r w:rsidR="00BE3DCD" w:rsidRPr="00CD2C5D">
        <w:rPr>
          <w:rFonts w:ascii="Times New Roman" w:hAnsi="Times New Roman"/>
          <w:sz w:val="24"/>
          <w:szCs w:val="24"/>
        </w:rPr>
        <w:t xml:space="preserve"> road, and who took it to </w:t>
      </w:r>
      <w:proofErr w:type="spellStart"/>
      <w:r w:rsidR="00BE3DCD" w:rsidRPr="00CD2C5D">
        <w:rPr>
          <w:rFonts w:ascii="Times New Roman" w:hAnsi="Times New Roman"/>
          <w:sz w:val="24"/>
          <w:szCs w:val="24"/>
        </w:rPr>
        <w:t>Kitgum</w:t>
      </w:r>
      <w:proofErr w:type="spellEnd"/>
      <w:r w:rsidR="00BE3DCD" w:rsidRPr="00CD2C5D">
        <w:rPr>
          <w:rFonts w:ascii="Times New Roman" w:hAnsi="Times New Roman"/>
          <w:sz w:val="24"/>
          <w:szCs w:val="24"/>
        </w:rPr>
        <w:t xml:space="preserve"> Hospital; and the evidence of DIP </w:t>
      </w:r>
      <w:proofErr w:type="spellStart"/>
      <w:r w:rsidR="00BE3DCD" w:rsidRPr="00CD2C5D">
        <w:rPr>
          <w:rFonts w:ascii="Times New Roman" w:hAnsi="Times New Roman"/>
          <w:sz w:val="24"/>
          <w:szCs w:val="24"/>
        </w:rPr>
        <w:t>Atube</w:t>
      </w:r>
      <w:proofErr w:type="spellEnd"/>
      <w:r w:rsidR="00BE3DCD" w:rsidRPr="00CD2C5D">
        <w:rPr>
          <w:rFonts w:ascii="Times New Roman" w:hAnsi="Times New Roman"/>
          <w:sz w:val="24"/>
          <w:szCs w:val="24"/>
        </w:rPr>
        <w:t xml:space="preserve"> (PW4) who stated that he recorded a charge and caution statement (exhibit 4) in which the appellant admitted shooting the deceased. </w:t>
      </w:r>
    </w:p>
    <w:p w:rsidR="00BE3DCD"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The Court of Appeal also considered the evidence of PW6 who stated that when the appellant was arrested, he was found with an SMG rifle No. UE 9813, 1999 model, with a magazine containing 8 rounds of ammunition (exhibits P5 and P6); the evidence of Dr. Lenny Paul </w:t>
      </w:r>
      <w:proofErr w:type="spellStart"/>
      <w:r w:rsidRPr="00CD2C5D">
        <w:rPr>
          <w:rFonts w:ascii="Times New Roman" w:hAnsi="Times New Roman"/>
          <w:sz w:val="24"/>
          <w:szCs w:val="24"/>
        </w:rPr>
        <w:t>Loromo</w:t>
      </w:r>
      <w:proofErr w:type="spellEnd"/>
      <w:r w:rsidRPr="00CD2C5D">
        <w:rPr>
          <w:rFonts w:ascii="Times New Roman" w:hAnsi="Times New Roman"/>
          <w:sz w:val="24"/>
          <w:szCs w:val="24"/>
        </w:rPr>
        <w:t xml:space="preserve"> (PW8) who performed the post mortem examination on the deceased and who testified that when he examined the deceased, he found that he had been shot and had an entry wound on the right side of the neck and an exit wound on the left side of the chest, and that the deceased died of internal bleeding in the lungs caused by a bullet.</w:t>
      </w:r>
    </w:p>
    <w:p w:rsidR="0049610D"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The court also considered the evidence of PW6 that the appellant ran away from the police Post but was apprehended during a night operation on board a Kampala bound bus, and rightly concluded, in our view, that the appellant’s conduct was inconsistent with that of an innocen</w:t>
      </w:r>
      <w:r w:rsidR="0049610D" w:rsidRPr="00CD2C5D">
        <w:rPr>
          <w:rFonts w:ascii="Times New Roman" w:hAnsi="Times New Roman"/>
          <w:sz w:val="24"/>
          <w:szCs w:val="24"/>
        </w:rPr>
        <w:t xml:space="preserve">t person. </w:t>
      </w:r>
    </w:p>
    <w:p w:rsidR="00C83627" w:rsidRPr="00CD2C5D" w:rsidRDefault="00C83627" w:rsidP="002D7ACC">
      <w:pPr>
        <w:spacing w:line="312" w:lineRule="auto"/>
        <w:jc w:val="both"/>
        <w:rPr>
          <w:rFonts w:ascii="Times New Roman" w:hAnsi="Times New Roman"/>
          <w:sz w:val="24"/>
          <w:szCs w:val="24"/>
        </w:rPr>
      </w:pPr>
      <w:r w:rsidRPr="00CD2C5D">
        <w:rPr>
          <w:rFonts w:ascii="Times New Roman" w:hAnsi="Times New Roman"/>
          <w:sz w:val="24"/>
          <w:szCs w:val="24"/>
        </w:rPr>
        <w:t>We have already noted that the charge and caution statement became part of the record.  In the charge and caution statement</w:t>
      </w:r>
      <w:r w:rsidR="0095241C" w:rsidRPr="00CD2C5D">
        <w:rPr>
          <w:rFonts w:ascii="Times New Roman" w:hAnsi="Times New Roman"/>
          <w:sz w:val="24"/>
          <w:szCs w:val="24"/>
        </w:rPr>
        <w:t xml:space="preserve">, the appellant admitted to having </w:t>
      </w:r>
      <w:r w:rsidRPr="00CD2C5D">
        <w:rPr>
          <w:rFonts w:ascii="Times New Roman" w:hAnsi="Times New Roman"/>
          <w:sz w:val="24"/>
          <w:szCs w:val="24"/>
        </w:rPr>
        <w:t xml:space="preserve">shot the deceased.  We shall examine the circumstances of the killing in our evaluation of the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of self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later in this judgment. </w:t>
      </w:r>
    </w:p>
    <w:p w:rsidR="00873C48" w:rsidRPr="00CD2C5D" w:rsidRDefault="007B2194"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In the circumstances, we </w:t>
      </w:r>
      <w:r w:rsidR="00873C48" w:rsidRPr="00CD2C5D">
        <w:rPr>
          <w:rFonts w:ascii="Times New Roman" w:hAnsi="Times New Roman"/>
          <w:sz w:val="24"/>
          <w:szCs w:val="24"/>
        </w:rPr>
        <w:t>therefore find that the appellant caused the death of the accused.</w:t>
      </w:r>
    </w:p>
    <w:p w:rsidR="004D043B" w:rsidRPr="00CD2C5D" w:rsidRDefault="00BE3DCD"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Learned counsel for the appellant faulted the two courts below for finding the appellant guilty of murder even though the prosecution failed to subject the gun and the ammunition allegedly used by the appellant in the killing of the deceased to ballistic examination, and to produce the motorcycle as an exhibit. In our view, there was already sufficient circumstantial evidence in addition to the admission of the appellant in his charge and caution statement to have shot the deceased, to prove that it was the appellant who </w:t>
      </w:r>
      <w:r w:rsidR="004D043B" w:rsidRPr="00CD2C5D">
        <w:rPr>
          <w:rFonts w:ascii="Times New Roman" w:hAnsi="Times New Roman"/>
          <w:sz w:val="24"/>
          <w:szCs w:val="24"/>
        </w:rPr>
        <w:t>killed the deceased</w:t>
      </w:r>
      <w:r w:rsidR="009D5094" w:rsidRPr="00CD2C5D">
        <w:rPr>
          <w:rFonts w:ascii="Times New Roman" w:hAnsi="Times New Roman"/>
          <w:sz w:val="24"/>
          <w:szCs w:val="24"/>
        </w:rPr>
        <w:t xml:space="preserve">.  So, </w:t>
      </w:r>
      <w:r w:rsidRPr="00CD2C5D">
        <w:rPr>
          <w:rFonts w:ascii="Times New Roman" w:hAnsi="Times New Roman"/>
          <w:sz w:val="24"/>
          <w:szCs w:val="24"/>
        </w:rPr>
        <w:t>failure by the prosecution to subject the gun and the ammunition to ballistic examination could not be fatal to the prosecution case</w:t>
      </w:r>
      <w:r w:rsidR="004D043B" w:rsidRPr="00CD2C5D">
        <w:rPr>
          <w:rFonts w:ascii="Times New Roman" w:hAnsi="Times New Roman"/>
          <w:sz w:val="24"/>
          <w:szCs w:val="24"/>
        </w:rPr>
        <w:t xml:space="preserve"> as far the act of killing was concerned</w:t>
      </w:r>
      <w:r w:rsidRPr="00CD2C5D">
        <w:rPr>
          <w:rFonts w:ascii="Times New Roman" w:hAnsi="Times New Roman"/>
          <w:sz w:val="24"/>
          <w:szCs w:val="24"/>
        </w:rPr>
        <w:t xml:space="preserve">. </w:t>
      </w:r>
    </w:p>
    <w:p w:rsidR="004C6A5A" w:rsidRPr="00CD2C5D" w:rsidRDefault="009D5094"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Having so found, was the appellant’s killing </w:t>
      </w:r>
      <w:r w:rsidR="004C6A5A" w:rsidRPr="00CD2C5D">
        <w:rPr>
          <w:rFonts w:ascii="Times New Roman" w:hAnsi="Times New Roman"/>
          <w:sz w:val="24"/>
          <w:szCs w:val="24"/>
        </w:rPr>
        <w:t xml:space="preserve">of the deceased </w:t>
      </w:r>
      <w:r w:rsidRPr="00CD2C5D">
        <w:rPr>
          <w:rFonts w:ascii="Times New Roman" w:hAnsi="Times New Roman"/>
          <w:sz w:val="24"/>
          <w:szCs w:val="24"/>
        </w:rPr>
        <w:t>justifiable</w:t>
      </w:r>
      <w:r w:rsidR="004C6A5A" w:rsidRPr="00CD2C5D">
        <w:rPr>
          <w:rFonts w:ascii="Times New Roman" w:hAnsi="Times New Roman"/>
          <w:sz w:val="24"/>
          <w:szCs w:val="24"/>
        </w:rPr>
        <w:t xml:space="preserve">?  The appellant in his charge and caution statement stated that he killed the deceased in self </w:t>
      </w:r>
      <w:proofErr w:type="spellStart"/>
      <w:r w:rsidR="004C6A5A" w:rsidRPr="00CD2C5D">
        <w:rPr>
          <w:rFonts w:ascii="Times New Roman" w:hAnsi="Times New Roman"/>
          <w:sz w:val="24"/>
          <w:szCs w:val="24"/>
        </w:rPr>
        <w:t>defence</w:t>
      </w:r>
      <w:proofErr w:type="spellEnd"/>
      <w:r w:rsidR="004C6A5A" w:rsidRPr="00CD2C5D">
        <w:rPr>
          <w:rFonts w:ascii="Times New Roman" w:hAnsi="Times New Roman"/>
          <w:sz w:val="24"/>
          <w:szCs w:val="24"/>
        </w:rPr>
        <w:t>.</w:t>
      </w:r>
    </w:p>
    <w:p w:rsidR="004C6A5A" w:rsidRPr="00CD2C5D" w:rsidRDefault="004C6A5A" w:rsidP="002D7ACC">
      <w:pPr>
        <w:spacing w:line="312" w:lineRule="auto"/>
        <w:jc w:val="both"/>
        <w:rPr>
          <w:rFonts w:ascii="Times New Roman" w:hAnsi="Times New Roman"/>
          <w:sz w:val="24"/>
          <w:szCs w:val="24"/>
        </w:rPr>
      </w:pPr>
      <w:r w:rsidRPr="00CD2C5D">
        <w:rPr>
          <w:rFonts w:ascii="Times New Roman" w:hAnsi="Times New Roman"/>
          <w:sz w:val="24"/>
          <w:szCs w:val="24"/>
        </w:rPr>
        <w:lastRenderedPageBreak/>
        <w:t xml:space="preserve">In this respect, we wish to look more closely at the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of self-</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which was raised by the appellant in his charge and caution statement in order to determine whether or not malice aforethought, an essential element of the offence of murder, was established.  </w:t>
      </w:r>
    </w:p>
    <w:p w:rsidR="004C6A5A" w:rsidRPr="00CD2C5D" w:rsidRDefault="004C6A5A"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The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of self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is provided under Section 15 of the Penal Code Act as follows:</w:t>
      </w:r>
    </w:p>
    <w:p w:rsidR="00937CEF" w:rsidRPr="00CD2C5D" w:rsidRDefault="00CB1CEB" w:rsidP="00FB0E97">
      <w:pPr>
        <w:autoSpaceDE w:val="0"/>
        <w:autoSpaceDN w:val="0"/>
        <w:adjustRightInd w:val="0"/>
        <w:spacing w:after="0" w:line="240" w:lineRule="auto"/>
        <w:ind w:left="540" w:hanging="180"/>
        <w:jc w:val="both"/>
        <w:rPr>
          <w:rFonts w:ascii="Times New Roman" w:hAnsi="Times New Roman"/>
          <w:b/>
          <w:i/>
          <w:sz w:val="24"/>
          <w:szCs w:val="24"/>
          <w:lang w:val="en-GB" w:eastAsia="en-GB"/>
        </w:rPr>
      </w:pPr>
      <w:r w:rsidRPr="00CD2C5D">
        <w:rPr>
          <w:rFonts w:ascii="Times New Roman" w:hAnsi="Times New Roman"/>
          <w:b/>
          <w:i/>
          <w:sz w:val="24"/>
          <w:szCs w:val="24"/>
          <w:lang w:val="en-GB" w:eastAsia="en-GB"/>
        </w:rPr>
        <w:t>“</w:t>
      </w:r>
      <w:r w:rsidR="00937CEF" w:rsidRPr="00CD2C5D">
        <w:rPr>
          <w:rFonts w:ascii="Times New Roman" w:hAnsi="Times New Roman"/>
          <w:b/>
          <w:i/>
          <w:sz w:val="24"/>
          <w:szCs w:val="24"/>
          <w:lang w:val="en-GB" w:eastAsia="en-GB"/>
        </w:rPr>
        <w:t>Subject to any express provisions in this Code or any other law in force in Uganda, criminal responsibility—</w:t>
      </w:r>
    </w:p>
    <w:p w:rsidR="00937CEF" w:rsidRPr="00CD2C5D" w:rsidRDefault="00937CEF" w:rsidP="00FB0E97">
      <w:pPr>
        <w:autoSpaceDE w:val="0"/>
        <w:autoSpaceDN w:val="0"/>
        <w:adjustRightInd w:val="0"/>
        <w:spacing w:after="0" w:line="240" w:lineRule="auto"/>
        <w:ind w:left="1440" w:hanging="540"/>
        <w:jc w:val="both"/>
        <w:rPr>
          <w:rFonts w:ascii="Times New Roman" w:hAnsi="Times New Roman"/>
          <w:b/>
          <w:i/>
          <w:sz w:val="24"/>
          <w:szCs w:val="24"/>
          <w:lang w:val="en-GB" w:eastAsia="en-GB"/>
        </w:rPr>
      </w:pPr>
      <w:r w:rsidRPr="00CD2C5D">
        <w:rPr>
          <w:rFonts w:ascii="Times New Roman" w:hAnsi="Times New Roman"/>
          <w:b/>
          <w:i/>
          <w:sz w:val="24"/>
          <w:szCs w:val="24"/>
          <w:lang w:val="en-GB" w:eastAsia="en-GB"/>
        </w:rPr>
        <w:t xml:space="preserve">(a) </w:t>
      </w:r>
      <w:r w:rsidR="00CB1CEB" w:rsidRPr="00CD2C5D">
        <w:rPr>
          <w:rFonts w:ascii="Times New Roman" w:hAnsi="Times New Roman"/>
          <w:b/>
          <w:i/>
          <w:sz w:val="24"/>
          <w:szCs w:val="24"/>
          <w:lang w:val="en-GB" w:eastAsia="en-GB"/>
        </w:rPr>
        <w:tab/>
      </w:r>
      <w:proofErr w:type="gramStart"/>
      <w:r w:rsidRPr="00CD2C5D">
        <w:rPr>
          <w:rFonts w:ascii="Times New Roman" w:hAnsi="Times New Roman"/>
          <w:b/>
          <w:i/>
          <w:sz w:val="24"/>
          <w:szCs w:val="24"/>
          <w:lang w:val="en-GB" w:eastAsia="en-GB"/>
        </w:rPr>
        <w:t>for</w:t>
      </w:r>
      <w:proofErr w:type="gramEnd"/>
      <w:r w:rsidRPr="00CD2C5D">
        <w:rPr>
          <w:rFonts w:ascii="Times New Roman" w:hAnsi="Times New Roman"/>
          <w:b/>
          <w:i/>
          <w:sz w:val="24"/>
          <w:szCs w:val="24"/>
          <w:lang w:val="en-GB" w:eastAsia="en-GB"/>
        </w:rPr>
        <w:t xml:space="preserve"> the use of force in the defence of person and property; and</w:t>
      </w:r>
    </w:p>
    <w:p w:rsidR="00937CEF" w:rsidRPr="00CD2C5D" w:rsidRDefault="00937CEF" w:rsidP="00FB0E97">
      <w:pPr>
        <w:tabs>
          <w:tab w:val="left" w:pos="810"/>
        </w:tabs>
        <w:autoSpaceDE w:val="0"/>
        <w:autoSpaceDN w:val="0"/>
        <w:adjustRightInd w:val="0"/>
        <w:spacing w:after="0" w:line="240" w:lineRule="auto"/>
        <w:ind w:left="360" w:firstLine="540"/>
        <w:jc w:val="both"/>
        <w:rPr>
          <w:rFonts w:ascii="Times New Roman" w:hAnsi="Times New Roman"/>
          <w:b/>
          <w:i/>
          <w:sz w:val="24"/>
          <w:szCs w:val="24"/>
          <w:lang w:val="en-GB" w:eastAsia="en-GB"/>
        </w:rPr>
      </w:pPr>
      <w:r w:rsidRPr="00CD2C5D">
        <w:rPr>
          <w:rFonts w:ascii="Times New Roman" w:hAnsi="Times New Roman"/>
          <w:b/>
          <w:i/>
          <w:sz w:val="24"/>
          <w:szCs w:val="24"/>
          <w:lang w:val="en-GB" w:eastAsia="en-GB"/>
        </w:rPr>
        <w:t xml:space="preserve">(b) </w:t>
      </w:r>
      <w:r w:rsidR="00CB1CEB" w:rsidRPr="00CD2C5D">
        <w:rPr>
          <w:rFonts w:ascii="Times New Roman" w:hAnsi="Times New Roman"/>
          <w:b/>
          <w:i/>
          <w:sz w:val="24"/>
          <w:szCs w:val="24"/>
          <w:lang w:val="en-GB" w:eastAsia="en-GB"/>
        </w:rPr>
        <w:tab/>
      </w:r>
      <w:proofErr w:type="gramStart"/>
      <w:r w:rsidRPr="00CD2C5D">
        <w:rPr>
          <w:rFonts w:ascii="Times New Roman" w:hAnsi="Times New Roman"/>
          <w:b/>
          <w:i/>
          <w:sz w:val="24"/>
          <w:szCs w:val="24"/>
          <w:lang w:val="en-GB" w:eastAsia="en-GB"/>
        </w:rPr>
        <w:t>in</w:t>
      </w:r>
      <w:proofErr w:type="gramEnd"/>
      <w:r w:rsidRPr="00CD2C5D">
        <w:rPr>
          <w:rFonts w:ascii="Times New Roman" w:hAnsi="Times New Roman"/>
          <w:b/>
          <w:i/>
          <w:sz w:val="24"/>
          <w:szCs w:val="24"/>
          <w:lang w:val="en-GB" w:eastAsia="en-GB"/>
        </w:rPr>
        <w:t xml:space="preserve"> respect of rash, reckless or negligent acts,</w:t>
      </w:r>
    </w:p>
    <w:p w:rsidR="004C6A5A" w:rsidRPr="00CD2C5D" w:rsidRDefault="00937CEF" w:rsidP="00FB0E97">
      <w:pPr>
        <w:spacing w:line="240" w:lineRule="auto"/>
        <w:ind w:left="540"/>
        <w:jc w:val="both"/>
        <w:rPr>
          <w:rFonts w:ascii="Times New Roman" w:hAnsi="Times New Roman"/>
          <w:b/>
          <w:i/>
          <w:sz w:val="24"/>
          <w:szCs w:val="24"/>
        </w:rPr>
      </w:pPr>
      <w:proofErr w:type="gramStart"/>
      <w:r w:rsidRPr="00CD2C5D">
        <w:rPr>
          <w:rFonts w:ascii="Times New Roman" w:hAnsi="Times New Roman"/>
          <w:b/>
          <w:i/>
          <w:sz w:val="24"/>
          <w:szCs w:val="24"/>
          <w:lang w:val="en-GB" w:eastAsia="en-GB"/>
        </w:rPr>
        <w:t>shall</w:t>
      </w:r>
      <w:proofErr w:type="gramEnd"/>
      <w:r w:rsidRPr="00CD2C5D">
        <w:rPr>
          <w:rFonts w:ascii="Times New Roman" w:hAnsi="Times New Roman"/>
          <w:b/>
          <w:i/>
          <w:sz w:val="24"/>
          <w:szCs w:val="24"/>
          <w:lang w:val="en-GB" w:eastAsia="en-GB"/>
        </w:rPr>
        <w:t xml:space="preserve"> be determined according to the principles of English </w:t>
      </w:r>
      <w:r w:rsidR="00CB1CEB" w:rsidRPr="00CD2C5D">
        <w:rPr>
          <w:rFonts w:ascii="Times New Roman" w:hAnsi="Times New Roman"/>
          <w:b/>
          <w:i/>
          <w:sz w:val="24"/>
          <w:szCs w:val="24"/>
          <w:lang w:val="en-GB" w:eastAsia="en-GB"/>
        </w:rPr>
        <w:t>l</w:t>
      </w:r>
      <w:r w:rsidRPr="00CD2C5D">
        <w:rPr>
          <w:rFonts w:ascii="Times New Roman" w:hAnsi="Times New Roman"/>
          <w:b/>
          <w:i/>
          <w:sz w:val="24"/>
          <w:szCs w:val="24"/>
          <w:lang w:val="en-GB" w:eastAsia="en-GB"/>
        </w:rPr>
        <w:t>aw.</w:t>
      </w:r>
      <w:r w:rsidR="00CB1CEB" w:rsidRPr="00CD2C5D">
        <w:rPr>
          <w:rFonts w:ascii="Times New Roman" w:hAnsi="Times New Roman"/>
          <w:b/>
          <w:i/>
          <w:sz w:val="24"/>
          <w:szCs w:val="24"/>
          <w:lang w:val="en-GB" w:eastAsia="en-GB"/>
        </w:rPr>
        <w:t>”</w:t>
      </w:r>
    </w:p>
    <w:p w:rsidR="004C6A5A" w:rsidRPr="00CD2C5D" w:rsidRDefault="004C6A5A" w:rsidP="002D7ACC">
      <w:pPr>
        <w:spacing w:line="312" w:lineRule="auto"/>
        <w:jc w:val="both"/>
        <w:rPr>
          <w:rFonts w:ascii="Times New Roman" w:hAnsi="Times New Roman"/>
          <w:b/>
          <w:sz w:val="24"/>
          <w:szCs w:val="24"/>
        </w:rPr>
      </w:pPr>
      <w:r w:rsidRPr="00CD2C5D">
        <w:rPr>
          <w:rFonts w:ascii="Times New Roman" w:hAnsi="Times New Roman"/>
          <w:sz w:val="24"/>
          <w:szCs w:val="24"/>
        </w:rPr>
        <w:t xml:space="preserve">In </w:t>
      </w:r>
      <w:proofErr w:type="spellStart"/>
      <w:r w:rsidRPr="00CD2C5D">
        <w:rPr>
          <w:rFonts w:ascii="Times New Roman" w:hAnsi="Times New Roman"/>
          <w:b/>
          <w:i/>
          <w:sz w:val="24"/>
          <w:szCs w:val="24"/>
        </w:rPr>
        <w:t>Selemani</w:t>
      </w:r>
      <w:proofErr w:type="spellEnd"/>
      <w:r w:rsidRPr="00CD2C5D">
        <w:rPr>
          <w:rFonts w:ascii="Times New Roman" w:hAnsi="Times New Roman"/>
          <w:b/>
          <w:i/>
          <w:sz w:val="24"/>
          <w:szCs w:val="24"/>
        </w:rPr>
        <w:t xml:space="preserve"> VS Republic [1963] EA 442</w:t>
      </w:r>
      <w:r w:rsidRPr="00CD2C5D">
        <w:rPr>
          <w:rFonts w:ascii="Times New Roman" w:hAnsi="Times New Roman"/>
          <w:b/>
          <w:sz w:val="24"/>
          <w:szCs w:val="24"/>
        </w:rPr>
        <w:t xml:space="preserve"> </w:t>
      </w:r>
      <w:r w:rsidRPr="00CD2C5D">
        <w:rPr>
          <w:rFonts w:ascii="Times New Roman" w:hAnsi="Times New Roman"/>
          <w:sz w:val="24"/>
          <w:szCs w:val="24"/>
        </w:rPr>
        <w:t xml:space="preserve">the </w:t>
      </w:r>
      <w:r w:rsidR="0095241C" w:rsidRPr="00CD2C5D">
        <w:rPr>
          <w:rFonts w:ascii="Times New Roman" w:hAnsi="Times New Roman"/>
          <w:sz w:val="24"/>
          <w:szCs w:val="24"/>
        </w:rPr>
        <w:t xml:space="preserve">then </w:t>
      </w:r>
      <w:r w:rsidRPr="00CD2C5D">
        <w:rPr>
          <w:rFonts w:ascii="Times New Roman" w:hAnsi="Times New Roman"/>
          <w:sz w:val="24"/>
          <w:szCs w:val="24"/>
        </w:rPr>
        <w:t>Court of Appeal for Eastern Africa</w:t>
      </w:r>
      <w:r w:rsidRPr="00CD2C5D">
        <w:rPr>
          <w:rFonts w:ascii="Times New Roman" w:hAnsi="Times New Roman"/>
          <w:b/>
          <w:sz w:val="24"/>
          <w:szCs w:val="24"/>
        </w:rPr>
        <w:t xml:space="preserve"> </w:t>
      </w:r>
      <w:r w:rsidRPr="00CD2C5D">
        <w:rPr>
          <w:rFonts w:ascii="Times New Roman" w:hAnsi="Times New Roman"/>
          <w:sz w:val="24"/>
          <w:szCs w:val="24"/>
        </w:rPr>
        <w:t xml:space="preserve">stated the law </w:t>
      </w:r>
      <w:r w:rsidR="00977AFB" w:rsidRPr="00CD2C5D">
        <w:rPr>
          <w:rFonts w:ascii="Times New Roman" w:hAnsi="Times New Roman"/>
          <w:sz w:val="24"/>
          <w:szCs w:val="24"/>
        </w:rPr>
        <w:t xml:space="preserve">on self </w:t>
      </w:r>
      <w:proofErr w:type="spellStart"/>
      <w:r w:rsidR="00977AFB" w:rsidRPr="00CD2C5D">
        <w:rPr>
          <w:rFonts w:ascii="Times New Roman" w:hAnsi="Times New Roman"/>
          <w:sz w:val="24"/>
          <w:szCs w:val="24"/>
        </w:rPr>
        <w:t>defence</w:t>
      </w:r>
      <w:proofErr w:type="spellEnd"/>
      <w:r w:rsidR="00977AFB" w:rsidRPr="00CD2C5D">
        <w:rPr>
          <w:rFonts w:ascii="Times New Roman" w:hAnsi="Times New Roman"/>
          <w:sz w:val="24"/>
          <w:szCs w:val="24"/>
        </w:rPr>
        <w:t xml:space="preserve"> </w:t>
      </w:r>
      <w:r w:rsidRPr="00CD2C5D">
        <w:rPr>
          <w:rFonts w:ascii="Times New Roman" w:hAnsi="Times New Roman"/>
          <w:sz w:val="24"/>
          <w:szCs w:val="24"/>
        </w:rPr>
        <w:t>as follows</w:t>
      </w:r>
      <w:r w:rsidRPr="00CD2C5D">
        <w:rPr>
          <w:rFonts w:ascii="Times New Roman" w:hAnsi="Times New Roman"/>
          <w:b/>
          <w:sz w:val="24"/>
          <w:szCs w:val="24"/>
        </w:rPr>
        <w:t>:-</w:t>
      </w:r>
    </w:p>
    <w:p w:rsidR="004C6A5A" w:rsidRPr="00CD2C5D" w:rsidRDefault="004C6A5A" w:rsidP="000B4F71">
      <w:pPr>
        <w:spacing w:line="240" w:lineRule="auto"/>
        <w:ind w:left="540" w:hanging="180"/>
        <w:jc w:val="both"/>
        <w:rPr>
          <w:rFonts w:ascii="Times New Roman" w:hAnsi="Times New Roman"/>
          <w:b/>
          <w:i/>
          <w:sz w:val="24"/>
          <w:szCs w:val="24"/>
        </w:rPr>
      </w:pPr>
      <w:r w:rsidRPr="00CD2C5D">
        <w:rPr>
          <w:rFonts w:ascii="Times New Roman" w:hAnsi="Times New Roman"/>
          <w:b/>
          <w:i/>
          <w:sz w:val="24"/>
          <w:szCs w:val="24"/>
        </w:rPr>
        <w:t>“If a person against whom a forcible and violent felony is being attempted repels force by force and in so doing kills the attacker the killing is justifiable, provided there was a reasonable necessity for the killing or an honest belief based on reasonable grounds that it was necessary and the violence attempted by or reasonably apprehended from the attacker is really serious</w:t>
      </w:r>
      <w:r w:rsidRPr="00CD2C5D">
        <w:rPr>
          <w:rFonts w:ascii="Times New Roman" w:hAnsi="Times New Roman"/>
          <w:b/>
          <w:i/>
          <w:sz w:val="24"/>
          <w:szCs w:val="24"/>
          <w:u w:val="single"/>
        </w:rPr>
        <w:t xml:space="preserve">. It would appear that in such a case, there is no duty to retreat, though no doubt questions of opportunity of avoidance or disengagement would be relevant to the question of reasonable necessity for the killing.” </w:t>
      </w:r>
      <w:r w:rsidRPr="00CD2C5D">
        <w:rPr>
          <w:rFonts w:ascii="Times New Roman" w:hAnsi="Times New Roman"/>
          <w:b/>
          <w:i/>
          <w:sz w:val="24"/>
          <w:szCs w:val="24"/>
        </w:rPr>
        <w:t>(</w:t>
      </w:r>
      <w:proofErr w:type="gramStart"/>
      <w:r w:rsidRPr="00CD2C5D">
        <w:rPr>
          <w:rFonts w:ascii="Times New Roman" w:hAnsi="Times New Roman"/>
          <w:b/>
          <w:i/>
          <w:sz w:val="24"/>
          <w:szCs w:val="24"/>
        </w:rPr>
        <w:t>emphasis</w:t>
      </w:r>
      <w:proofErr w:type="gramEnd"/>
      <w:r w:rsidRPr="00CD2C5D">
        <w:rPr>
          <w:rFonts w:ascii="Times New Roman" w:hAnsi="Times New Roman"/>
          <w:b/>
          <w:i/>
          <w:sz w:val="24"/>
          <w:szCs w:val="24"/>
        </w:rPr>
        <w:t xml:space="preserve"> added).</w:t>
      </w:r>
    </w:p>
    <w:p w:rsidR="004C6A5A" w:rsidRPr="00CD2C5D" w:rsidRDefault="004C6A5A" w:rsidP="002D7ACC">
      <w:pPr>
        <w:spacing w:line="312" w:lineRule="auto"/>
        <w:jc w:val="both"/>
        <w:rPr>
          <w:rFonts w:ascii="Times New Roman" w:hAnsi="Times New Roman"/>
          <w:sz w:val="24"/>
          <w:szCs w:val="24"/>
        </w:rPr>
      </w:pPr>
      <w:r w:rsidRPr="00CD2C5D">
        <w:rPr>
          <w:rFonts w:ascii="Times New Roman" w:hAnsi="Times New Roman"/>
          <w:sz w:val="24"/>
          <w:szCs w:val="24"/>
        </w:rPr>
        <w:t>In the instant case, the charge and caution statement of the appellant brings out elements of provocation and self-</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both of which negate malice aforethought.</w:t>
      </w:r>
      <w:r w:rsidR="00AB503C" w:rsidRPr="00CD2C5D">
        <w:rPr>
          <w:rFonts w:ascii="Times New Roman" w:hAnsi="Times New Roman"/>
          <w:sz w:val="24"/>
          <w:szCs w:val="24"/>
        </w:rPr>
        <w:t xml:space="preserve">  </w:t>
      </w:r>
      <w:r w:rsidRPr="00CD2C5D">
        <w:rPr>
          <w:rFonts w:ascii="Times New Roman" w:hAnsi="Times New Roman"/>
          <w:sz w:val="24"/>
          <w:szCs w:val="24"/>
        </w:rPr>
        <w:t>In the said statement the appellant stated as follows;-</w:t>
      </w:r>
    </w:p>
    <w:p w:rsidR="004C6A5A" w:rsidRPr="00CD2C5D" w:rsidRDefault="004C6A5A" w:rsidP="005A711F">
      <w:pPr>
        <w:spacing w:before="240" w:line="240" w:lineRule="auto"/>
        <w:ind w:left="540" w:hanging="180"/>
        <w:jc w:val="both"/>
        <w:rPr>
          <w:rFonts w:ascii="Times New Roman" w:hAnsi="Times New Roman"/>
          <w:b/>
          <w:i/>
          <w:sz w:val="24"/>
          <w:szCs w:val="24"/>
        </w:rPr>
      </w:pPr>
      <w:r w:rsidRPr="00CD2C5D">
        <w:rPr>
          <w:rFonts w:ascii="Times New Roman" w:hAnsi="Times New Roman"/>
          <w:b/>
          <w:i/>
          <w:sz w:val="24"/>
          <w:szCs w:val="24"/>
        </w:rPr>
        <w:t>“I wish to state that it is true that I murdered the deceased on that day. I did not murder him intentionally</w:t>
      </w:r>
      <w:r w:rsidR="00581FA6" w:rsidRPr="00CD2C5D">
        <w:rPr>
          <w:rFonts w:ascii="Times New Roman" w:hAnsi="Times New Roman"/>
          <w:b/>
          <w:i/>
          <w:sz w:val="24"/>
          <w:szCs w:val="24"/>
        </w:rPr>
        <w:t>. W</w:t>
      </w:r>
      <w:r w:rsidRPr="00CD2C5D">
        <w:rPr>
          <w:rFonts w:ascii="Times New Roman" w:hAnsi="Times New Roman"/>
          <w:b/>
          <w:i/>
          <w:sz w:val="24"/>
          <w:szCs w:val="24"/>
        </w:rPr>
        <w:t xml:space="preserve">hat happened was that I hired the deceased (motorcyclist </w:t>
      </w:r>
      <w:proofErr w:type="spellStart"/>
      <w:r w:rsidRPr="00CD2C5D">
        <w:rPr>
          <w:rFonts w:ascii="Times New Roman" w:hAnsi="Times New Roman"/>
          <w:b/>
          <w:i/>
          <w:sz w:val="24"/>
          <w:szCs w:val="24"/>
        </w:rPr>
        <w:t>boda</w:t>
      </w:r>
      <w:proofErr w:type="spellEnd"/>
      <w:r w:rsidR="001C0559" w:rsidRPr="00CD2C5D">
        <w:rPr>
          <w:rFonts w:ascii="Times New Roman" w:hAnsi="Times New Roman"/>
          <w:b/>
          <w:i/>
          <w:sz w:val="24"/>
          <w:szCs w:val="24"/>
        </w:rPr>
        <w:t xml:space="preserve"> </w:t>
      </w:r>
      <w:proofErr w:type="spellStart"/>
      <w:r w:rsidRPr="00CD2C5D">
        <w:rPr>
          <w:rFonts w:ascii="Times New Roman" w:hAnsi="Times New Roman"/>
          <w:b/>
          <w:i/>
          <w:sz w:val="24"/>
          <w:szCs w:val="24"/>
        </w:rPr>
        <w:t>boda</w:t>
      </w:r>
      <w:proofErr w:type="spellEnd"/>
      <w:r w:rsidRPr="00CD2C5D">
        <w:rPr>
          <w:rFonts w:ascii="Times New Roman" w:hAnsi="Times New Roman"/>
          <w:b/>
          <w:i/>
          <w:sz w:val="24"/>
          <w:szCs w:val="24"/>
        </w:rPr>
        <w:t xml:space="preserve">) rider from </w:t>
      </w:r>
      <w:proofErr w:type="spellStart"/>
      <w:r w:rsidRPr="00CD2C5D">
        <w:rPr>
          <w:rFonts w:ascii="Times New Roman" w:hAnsi="Times New Roman"/>
          <w:b/>
          <w:i/>
          <w:sz w:val="24"/>
          <w:szCs w:val="24"/>
        </w:rPr>
        <w:t>Kitgum</w:t>
      </w:r>
      <w:proofErr w:type="spellEnd"/>
      <w:r w:rsidRPr="00CD2C5D">
        <w:rPr>
          <w:rFonts w:ascii="Times New Roman" w:hAnsi="Times New Roman"/>
          <w:b/>
          <w:i/>
          <w:sz w:val="24"/>
          <w:szCs w:val="24"/>
        </w:rPr>
        <w:t xml:space="preserve"> Town to take me to </w:t>
      </w:r>
      <w:proofErr w:type="spellStart"/>
      <w:r w:rsidRPr="00CD2C5D">
        <w:rPr>
          <w:rFonts w:ascii="Times New Roman" w:hAnsi="Times New Roman"/>
          <w:b/>
          <w:i/>
          <w:sz w:val="24"/>
          <w:szCs w:val="24"/>
        </w:rPr>
        <w:t>Agoro</w:t>
      </w:r>
      <w:proofErr w:type="spellEnd"/>
      <w:r w:rsidRPr="00CD2C5D">
        <w:rPr>
          <w:rFonts w:ascii="Times New Roman" w:hAnsi="Times New Roman"/>
          <w:b/>
          <w:i/>
          <w:sz w:val="24"/>
          <w:szCs w:val="24"/>
        </w:rPr>
        <w:t xml:space="preserve"> and coming back at </w:t>
      </w:r>
      <w:proofErr w:type="spellStart"/>
      <w:r w:rsidRPr="00CD2C5D">
        <w:rPr>
          <w:rFonts w:ascii="Times New Roman" w:hAnsi="Times New Roman"/>
          <w:b/>
          <w:i/>
          <w:sz w:val="24"/>
          <w:szCs w:val="24"/>
        </w:rPr>
        <w:t>shs</w:t>
      </w:r>
      <w:proofErr w:type="spellEnd"/>
      <w:r w:rsidRPr="00CD2C5D">
        <w:rPr>
          <w:rFonts w:ascii="Times New Roman" w:hAnsi="Times New Roman"/>
          <w:b/>
          <w:i/>
          <w:sz w:val="24"/>
          <w:szCs w:val="24"/>
        </w:rPr>
        <w:t>. 40,000/= (</w:t>
      </w:r>
      <w:r w:rsidR="009760FA" w:rsidRPr="00CD2C5D">
        <w:rPr>
          <w:rFonts w:ascii="Times New Roman" w:hAnsi="Times New Roman"/>
          <w:b/>
          <w:i/>
          <w:sz w:val="24"/>
          <w:szCs w:val="24"/>
        </w:rPr>
        <w:t>forty</w:t>
      </w:r>
      <w:r w:rsidRPr="00CD2C5D">
        <w:rPr>
          <w:rFonts w:ascii="Times New Roman" w:hAnsi="Times New Roman"/>
          <w:b/>
          <w:i/>
          <w:sz w:val="24"/>
          <w:szCs w:val="24"/>
        </w:rPr>
        <w:t xml:space="preserve"> thousand). On reaching </w:t>
      </w:r>
      <w:proofErr w:type="spellStart"/>
      <w:r w:rsidRPr="00CD2C5D">
        <w:rPr>
          <w:rFonts w:ascii="Times New Roman" w:hAnsi="Times New Roman"/>
          <w:b/>
          <w:i/>
          <w:sz w:val="24"/>
          <w:szCs w:val="24"/>
        </w:rPr>
        <w:t>Agoro</w:t>
      </w:r>
      <w:proofErr w:type="spellEnd"/>
      <w:r w:rsidRPr="00CD2C5D">
        <w:rPr>
          <w:rFonts w:ascii="Times New Roman" w:hAnsi="Times New Roman"/>
          <w:b/>
          <w:i/>
          <w:sz w:val="24"/>
          <w:szCs w:val="24"/>
        </w:rPr>
        <w:t xml:space="preserve"> I did not get the man I went for. I asked the rider to take me to </w:t>
      </w:r>
      <w:proofErr w:type="gramStart"/>
      <w:r w:rsidRPr="00CD2C5D">
        <w:rPr>
          <w:rFonts w:ascii="Times New Roman" w:hAnsi="Times New Roman"/>
          <w:b/>
          <w:i/>
          <w:sz w:val="24"/>
          <w:szCs w:val="24"/>
        </w:rPr>
        <w:t>a detach</w:t>
      </w:r>
      <w:proofErr w:type="gramEnd"/>
      <w:r w:rsidRPr="00CD2C5D">
        <w:rPr>
          <w:rFonts w:ascii="Times New Roman" w:hAnsi="Times New Roman"/>
          <w:b/>
          <w:i/>
          <w:sz w:val="24"/>
          <w:szCs w:val="24"/>
        </w:rPr>
        <w:t xml:space="preserve"> of SPLA (Sudanese people liberation Army) and get a man there who had my money</w:t>
      </w:r>
      <w:r w:rsidR="00581FA6" w:rsidRPr="00CD2C5D">
        <w:rPr>
          <w:rFonts w:ascii="Times New Roman" w:hAnsi="Times New Roman"/>
          <w:b/>
          <w:i/>
          <w:sz w:val="24"/>
          <w:szCs w:val="24"/>
        </w:rPr>
        <w:t>. H</w:t>
      </w:r>
      <w:r w:rsidRPr="00CD2C5D">
        <w:rPr>
          <w:rFonts w:ascii="Times New Roman" w:hAnsi="Times New Roman"/>
          <w:b/>
          <w:i/>
          <w:sz w:val="24"/>
          <w:szCs w:val="24"/>
        </w:rPr>
        <w:t>e accepted.</w:t>
      </w:r>
    </w:p>
    <w:p w:rsidR="004C6A5A" w:rsidRPr="00CD2C5D" w:rsidRDefault="004C6A5A" w:rsidP="005A711F">
      <w:pPr>
        <w:spacing w:before="240" w:line="240" w:lineRule="auto"/>
        <w:ind w:left="540"/>
        <w:jc w:val="both"/>
        <w:rPr>
          <w:rFonts w:ascii="Times New Roman" w:hAnsi="Times New Roman"/>
          <w:b/>
          <w:i/>
          <w:sz w:val="24"/>
          <w:szCs w:val="24"/>
        </w:rPr>
      </w:pPr>
      <w:r w:rsidRPr="00CD2C5D">
        <w:rPr>
          <w:rFonts w:ascii="Times New Roman" w:hAnsi="Times New Roman"/>
          <w:b/>
          <w:i/>
          <w:sz w:val="24"/>
          <w:szCs w:val="24"/>
        </w:rPr>
        <w:t xml:space="preserve">On </w:t>
      </w:r>
      <w:proofErr w:type="spellStart"/>
      <w:r w:rsidRPr="00CD2C5D">
        <w:rPr>
          <w:rFonts w:ascii="Times New Roman" w:hAnsi="Times New Roman"/>
          <w:b/>
          <w:i/>
          <w:sz w:val="24"/>
          <w:szCs w:val="24"/>
        </w:rPr>
        <w:t>mid way</w:t>
      </w:r>
      <w:proofErr w:type="spellEnd"/>
      <w:r w:rsidRPr="00CD2C5D">
        <w:rPr>
          <w:rFonts w:ascii="Times New Roman" w:hAnsi="Times New Roman"/>
          <w:b/>
          <w:i/>
          <w:sz w:val="24"/>
          <w:szCs w:val="24"/>
        </w:rPr>
        <w:t xml:space="preserve"> he stopped and got off the motorcycle to urinate. On coming back he told me that I was to add more 15,000/= (fifteen thousand). I told him that at that time I had no money but requested him that we go to where I told him that was where we are going to get money. He told me that he was not proceeding ahead.</w:t>
      </w:r>
    </w:p>
    <w:p w:rsidR="004C6A5A" w:rsidRPr="00CD2C5D" w:rsidRDefault="004C6A5A" w:rsidP="005A711F">
      <w:pPr>
        <w:spacing w:before="240" w:line="240" w:lineRule="auto"/>
        <w:ind w:left="540"/>
        <w:jc w:val="both"/>
        <w:rPr>
          <w:rFonts w:ascii="Times New Roman" w:hAnsi="Times New Roman"/>
          <w:b/>
          <w:i/>
          <w:sz w:val="24"/>
          <w:szCs w:val="24"/>
        </w:rPr>
      </w:pPr>
      <w:r w:rsidRPr="00CD2C5D">
        <w:rPr>
          <w:rFonts w:ascii="Times New Roman" w:hAnsi="Times New Roman"/>
          <w:b/>
          <w:i/>
          <w:sz w:val="24"/>
          <w:szCs w:val="24"/>
        </w:rPr>
        <w:t>I told him that we come bac</w:t>
      </w:r>
      <w:r w:rsidR="001C0559" w:rsidRPr="00CD2C5D">
        <w:rPr>
          <w:rFonts w:ascii="Times New Roman" w:hAnsi="Times New Roman"/>
          <w:b/>
          <w:i/>
          <w:sz w:val="24"/>
          <w:szCs w:val="24"/>
        </w:rPr>
        <w:t>k he refused. I then asked him ‘</w:t>
      </w:r>
      <w:r w:rsidRPr="00CD2C5D">
        <w:rPr>
          <w:rFonts w:ascii="Times New Roman" w:hAnsi="Times New Roman"/>
          <w:b/>
          <w:i/>
          <w:sz w:val="24"/>
          <w:szCs w:val="24"/>
        </w:rPr>
        <w:t>my</w:t>
      </w:r>
      <w:r w:rsidR="001C0559" w:rsidRPr="00CD2C5D">
        <w:rPr>
          <w:rFonts w:ascii="Times New Roman" w:hAnsi="Times New Roman"/>
          <w:b/>
          <w:i/>
          <w:sz w:val="24"/>
          <w:szCs w:val="24"/>
        </w:rPr>
        <w:t xml:space="preserve"> brother what is the matter now’</w:t>
      </w:r>
      <w:r w:rsidRPr="00CD2C5D">
        <w:rPr>
          <w:rFonts w:ascii="Times New Roman" w:hAnsi="Times New Roman"/>
          <w:b/>
          <w:i/>
          <w:sz w:val="24"/>
          <w:szCs w:val="24"/>
        </w:rPr>
        <w:t xml:space="preserve">. He replied me that </w:t>
      </w:r>
      <w:r w:rsidR="001C0559" w:rsidRPr="00CD2C5D">
        <w:rPr>
          <w:rFonts w:ascii="Times New Roman" w:hAnsi="Times New Roman"/>
          <w:b/>
          <w:i/>
          <w:sz w:val="24"/>
          <w:szCs w:val="24"/>
        </w:rPr>
        <w:t>‘</w:t>
      </w:r>
      <w:r w:rsidRPr="00CD2C5D">
        <w:rPr>
          <w:rFonts w:ascii="Times New Roman" w:hAnsi="Times New Roman"/>
          <w:b/>
          <w:i/>
          <w:sz w:val="24"/>
          <w:szCs w:val="24"/>
        </w:rPr>
        <w:t xml:space="preserve">do you know that we the </w:t>
      </w:r>
      <w:proofErr w:type="spellStart"/>
      <w:r w:rsidRPr="00CD2C5D">
        <w:rPr>
          <w:rFonts w:ascii="Times New Roman" w:hAnsi="Times New Roman"/>
          <w:b/>
          <w:i/>
          <w:sz w:val="24"/>
          <w:szCs w:val="24"/>
        </w:rPr>
        <w:t>boda</w:t>
      </w:r>
      <w:proofErr w:type="spellEnd"/>
      <w:r w:rsidR="00581FA6" w:rsidRPr="00CD2C5D">
        <w:rPr>
          <w:rFonts w:ascii="Times New Roman" w:hAnsi="Times New Roman"/>
          <w:b/>
          <w:i/>
          <w:sz w:val="24"/>
          <w:szCs w:val="24"/>
        </w:rPr>
        <w:t xml:space="preserve"> </w:t>
      </w:r>
      <w:proofErr w:type="spellStart"/>
      <w:r w:rsidRPr="00CD2C5D">
        <w:rPr>
          <w:rFonts w:ascii="Times New Roman" w:hAnsi="Times New Roman"/>
          <w:b/>
          <w:i/>
          <w:sz w:val="24"/>
          <w:szCs w:val="24"/>
        </w:rPr>
        <w:t>boda</w:t>
      </w:r>
      <w:proofErr w:type="spellEnd"/>
      <w:r w:rsidRPr="00CD2C5D">
        <w:rPr>
          <w:rFonts w:ascii="Times New Roman" w:hAnsi="Times New Roman"/>
          <w:b/>
          <w:i/>
          <w:sz w:val="24"/>
          <w:szCs w:val="24"/>
        </w:rPr>
        <w:t xml:space="preserve"> riders are veterans and been fighting before you were born?</w:t>
      </w:r>
      <w:r w:rsidR="00F6392A" w:rsidRPr="00CD2C5D">
        <w:rPr>
          <w:rFonts w:ascii="Times New Roman" w:hAnsi="Times New Roman"/>
          <w:b/>
          <w:i/>
          <w:sz w:val="24"/>
          <w:szCs w:val="24"/>
        </w:rPr>
        <w:t>’</w:t>
      </w:r>
      <w:r w:rsidRPr="00CD2C5D">
        <w:rPr>
          <w:rFonts w:ascii="Times New Roman" w:hAnsi="Times New Roman"/>
          <w:b/>
          <w:i/>
          <w:sz w:val="24"/>
          <w:szCs w:val="24"/>
        </w:rPr>
        <w:t xml:space="preserve"> I told him that I did not know that. There and then he caught me by the collar of my shirt (army uniform). He slapped me. I had my gun put across my back. He pushed me down. He came down to me caught the sling of the gun. I got up and we started struggling over the gun. The gun was loaded with bullet in the chamber</w:t>
      </w:r>
      <w:r w:rsidR="00581FA6" w:rsidRPr="00CD2C5D">
        <w:rPr>
          <w:rFonts w:ascii="Times New Roman" w:hAnsi="Times New Roman"/>
          <w:b/>
          <w:i/>
          <w:sz w:val="24"/>
          <w:szCs w:val="24"/>
        </w:rPr>
        <w:t xml:space="preserve">.  As we struggled, one bullet was fired by him.  </w:t>
      </w:r>
      <w:r w:rsidR="00AE310A" w:rsidRPr="00CD2C5D">
        <w:rPr>
          <w:rFonts w:ascii="Times New Roman" w:hAnsi="Times New Roman"/>
          <w:b/>
          <w:i/>
          <w:sz w:val="24"/>
          <w:szCs w:val="24"/>
        </w:rPr>
        <w:t>That</w:t>
      </w:r>
      <w:r w:rsidR="00581FA6" w:rsidRPr="00CD2C5D">
        <w:rPr>
          <w:rFonts w:ascii="Times New Roman" w:hAnsi="Times New Roman"/>
          <w:b/>
          <w:i/>
          <w:sz w:val="24"/>
          <w:szCs w:val="24"/>
        </w:rPr>
        <w:t xml:space="preserve"> bullet </w:t>
      </w:r>
      <w:r w:rsidR="00AE310A" w:rsidRPr="00CD2C5D">
        <w:rPr>
          <w:rFonts w:ascii="Times New Roman" w:hAnsi="Times New Roman"/>
          <w:b/>
          <w:i/>
          <w:sz w:val="24"/>
          <w:szCs w:val="24"/>
        </w:rPr>
        <w:t xml:space="preserve">missed narrowly.  </w:t>
      </w:r>
      <w:proofErr w:type="gramStart"/>
      <w:r w:rsidRPr="00CD2C5D">
        <w:rPr>
          <w:rFonts w:ascii="Times New Roman" w:hAnsi="Times New Roman"/>
          <w:b/>
          <w:i/>
          <w:sz w:val="24"/>
          <w:szCs w:val="24"/>
        </w:rPr>
        <w:t>Seeing that this man if he overpowered me would kill me.</w:t>
      </w:r>
      <w:proofErr w:type="gramEnd"/>
      <w:r w:rsidRPr="00CD2C5D">
        <w:rPr>
          <w:rFonts w:ascii="Times New Roman" w:hAnsi="Times New Roman"/>
          <w:b/>
          <w:i/>
          <w:sz w:val="24"/>
          <w:szCs w:val="24"/>
        </w:rPr>
        <w:t xml:space="preserve"> So I kicked him and he fell down. I then shot him direct four bulle</w:t>
      </w:r>
      <w:r w:rsidR="00AE310A" w:rsidRPr="00CD2C5D">
        <w:rPr>
          <w:rFonts w:ascii="Times New Roman" w:hAnsi="Times New Roman"/>
          <w:b/>
          <w:i/>
          <w:sz w:val="24"/>
          <w:szCs w:val="24"/>
        </w:rPr>
        <w:t>ts and he died there and then.”</w:t>
      </w:r>
    </w:p>
    <w:p w:rsidR="004C6A5A" w:rsidRPr="00CD2C5D" w:rsidRDefault="004C6A5A" w:rsidP="002D7ACC">
      <w:pPr>
        <w:spacing w:before="240" w:line="312" w:lineRule="auto"/>
        <w:jc w:val="both"/>
        <w:rPr>
          <w:rFonts w:ascii="Times New Roman" w:hAnsi="Times New Roman"/>
          <w:sz w:val="24"/>
          <w:szCs w:val="24"/>
        </w:rPr>
      </w:pPr>
      <w:r w:rsidRPr="00CD2C5D">
        <w:rPr>
          <w:rFonts w:ascii="Times New Roman" w:hAnsi="Times New Roman"/>
          <w:sz w:val="24"/>
          <w:szCs w:val="24"/>
        </w:rPr>
        <w:lastRenderedPageBreak/>
        <w:t xml:space="preserve">Apart from the charge and caution statement, the two Courts below considered the conduct of the appellant after the alleged shooting incident to </w:t>
      </w:r>
      <w:r w:rsidR="00977AFB" w:rsidRPr="00CD2C5D">
        <w:rPr>
          <w:rFonts w:ascii="Times New Roman" w:hAnsi="Times New Roman"/>
          <w:sz w:val="24"/>
          <w:szCs w:val="24"/>
        </w:rPr>
        <w:t>reject</w:t>
      </w:r>
      <w:r w:rsidRPr="00CD2C5D">
        <w:rPr>
          <w:rFonts w:ascii="Times New Roman" w:hAnsi="Times New Roman"/>
          <w:sz w:val="24"/>
          <w:szCs w:val="24"/>
        </w:rPr>
        <w:t xml:space="preserve"> the appellant’s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of self-</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According to the Courts below</w:t>
      </w:r>
      <w:r w:rsidR="00AB503C" w:rsidRPr="00CD2C5D">
        <w:rPr>
          <w:rFonts w:ascii="Times New Roman" w:hAnsi="Times New Roman"/>
          <w:sz w:val="24"/>
          <w:szCs w:val="24"/>
        </w:rPr>
        <w:t>,</w:t>
      </w:r>
      <w:r w:rsidRPr="00CD2C5D">
        <w:rPr>
          <w:rFonts w:ascii="Times New Roman" w:hAnsi="Times New Roman"/>
          <w:sz w:val="24"/>
          <w:szCs w:val="24"/>
        </w:rPr>
        <w:t xml:space="preserve"> the appellant’s failure to report the matter to the Police or any other authority, his use of the motorcycle as if it was his and his escape from Police and attempt to run away to Kampala disproved his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w:t>
      </w:r>
    </w:p>
    <w:p w:rsidR="004C6A5A" w:rsidRPr="00CD2C5D" w:rsidRDefault="004C6A5A" w:rsidP="002D7ACC">
      <w:pPr>
        <w:spacing w:before="240" w:line="312" w:lineRule="auto"/>
        <w:jc w:val="both"/>
        <w:rPr>
          <w:rFonts w:ascii="Times New Roman" w:hAnsi="Times New Roman"/>
          <w:sz w:val="24"/>
          <w:szCs w:val="24"/>
        </w:rPr>
      </w:pPr>
      <w:r w:rsidRPr="00CD2C5D">
        <w:rPr>
          <w:rFonts w:ascii="Times New Roman" w:hAnsi="Times New Roman"/>
          <w:sz w:val="24"/>
          <w:szCs w:val="24"/>
        </w:rPr>
        <w:t>While we agree that the conduct of the appellant is an important factor in determining his guilt or innocence, the charge and caution statement remains as the only evidence as to what exactly happened at the scene. The perfunctory manner in which the Police handled the investigations at the scene does very little to help Court establish whether the deceased’s killing was with malice aforethought as claimed by the Prosecution or in self-</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as claimed by the appellant.</w:t>
      </w:r>
    </w:p>
    <w:p w:rsidR="00CB1CEB" w:rsidRPr="00CD2C5D" w:rsidRDefault="004C6A5A" w:rsidP="002D7ACC">
      <w:pPr>
        <w:spacing w:before="240" w:line="312" w:lineRule="auto"/>
        <w:jc w:val="both"/>
        <w:rPr>
          <w:rFonts w:ascii="Times New Roman" w:hAnsi="Times New Roman"/>
          <w:sz w:val="24"/>
          <w:szCs w:val="24"/>
        </w:rPr>
      </w:pPr>
      <w:r w:rsidRPr="00CD2C5D">
        <w:rPr>
          <w:rFonts w:ascii="Times New Roman" w:hAnsi="Times New Roman"/>
          <w:sz w:val="24"/>
          <w:szCs w:val="24"/>
        </w:rPr>
        <w:t>The appellant claim</w:t>
      </w:r>
      <w:r w:rsidR="00AB503C" w:rsidRPr="00CD2C5D">
        <w:rPr>
          <w:rFonts w:ascii="Times New Roman" w:hAnsi="Times New Roman"/>
          <w:sz w:val="24"/>
          <w:szCs w:val="24"/>
        </w:rPr>
        <w:t xml:space="preserve">ed </w:t>
      </w:r>
      <w:r w:rsidRPr="00CD2C5D">
        <w:rPr>
          <w:rFonts w:ascii="Times New Roman" w:hAnsi="Times New Roman"/>
          <w:sz w:val="24"/>
          <w:szCs w:val="24"/>
        </w:rPr>
        <w:t xml:space="preserve">that he shot at the deceased four times but the Doctor who performed the post mortem found only one bullet wound. Even if it was to be presumed that the appellant did not hit the target with all the four bullets, the four rounds of ammunition and/or all the empty cartridges’ should have been recovered. So in absence of any independent evidence as to what happened at the scene we still rely on the charge and caution statement as to what could have happened. </w:t>
      </w:r>
    </w:p>
    <w:p w:rsidR="004C6A5A" w:rsidRPr="00CD2C5D" w:rsidRDefault="004C6A5A"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We find no justification for relying on the part of the statement that relates to the act of shooting and rejecting the part that relates to the circumstances leading to the shooting which according to the appellant was a result of a scuffle. Both Courts below failed to consider the part of the statement which was in </w:t>
      </w:r>
      <w:proofErr w:type="spellStart"/>
      <w:r w:rsidRPr="00CD2C5D">
        <w:rPr>
          <w:rFonts w:ascii="Times New Roman" w:hAnsi="Times New Roman"/>
          <w:sz w:val="24"/>
          <w:szCs w:val="24"/>
        </w:rPr>
        <w:t>favour</w:t>
      </w:r>
      <w:proofErr w:type="spellEnd"/>
      <w:r w:rsidRPr="00CD2C5D">
        <w:rPr>
          <w:rFonts w:ascii="Times New Roman" w:hAnsi="Times New Roman"/>
          <w:sz w:val="24"/>
          <w:szCs w:val="24"/>
        </w:rPr>
        <w:t xml:space="preserve"> of the appellant and it is our duty as a second appellate Court to scrutinize it in order to determine the nature of the offence committed by the appellant and whether there was any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available to him.</w:t>
      </w:r>
    </w:p>
    <w:p w:rsidR="004C6A5A" w:rsidRPr="00CD2C5D" w:rsidRDefault="004C6A5A"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According to the appellant, the deceased attacked him first. He held him by the collar of his shirt and pushed him down. Before the shooting there was a struggle for the gun and according to P.W.8 </w:t>
      </w:r>
      <w:r w:rsidR="00AB503C" w:rsidRPr="00CD2C5D">
        <w:rPr>
          <w:rFonts w:ascii="Times New Roman" w:hAnsi="Times New Roman"/>
          <w:sz w:val="24"/>
          <w:szCs w:val="24"/>
        </w:rPr>
        <w:t xml:space="preserve">(the doctor) </w:t>
      </w:r>
      <w:r w:rsidRPr="00CD2C5D">
        <w:rPr>
          <w:rFonts w:ascii="Times New Roman" w:hAnsi="Times New Roman"/>
          <w:sz w:val="24"/>
          <w:szCs w:val="24"/>
        </w:rPr>
        <w:t xml:space="preserve">both the appellant and deceased had injuries and the fact that the deceased assaulted the appellant first also raises provocation as a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w:t>
      </w:r>
    </w:p>
    <w:p w:rsidR="00713DD7" w:rsidRPr="00CD2C5D" w:rsidRDefault="00713DD7" w:rsidP="003F75EF">
      <w:pPr>
        <w:shd w:val="clear" w:color="auto" w:fill="FFFFFF"/>
        <w:spacing w:after="0" w:line="312" w:lineRule="auto"/>
        <w:jc w:val="both"/>
        <w:rPr>
          <w:rFonts w:ascii="Times New Roman" w:eastAsia="Times New Roman" w:hAnsi="Times New Roman"/>
          <w:color w:val="000222"/>
          <w:sz w:val="24"/>
          <w:szCs w:val="24"/>
          <w:lang w:eastAsia="en-GB"/>
        </w:rPr>
      </w:pPr>
      <w:r w:rsidRPr="00CD2C5D">
        <w:rPr>
          <w:rFonts w:ascii="Times New Roman" w:eastAsia="Times New Roman" w:hAnsi="Times New Roman"/>
          <w:color w:val="000222"/>
          <w:sz w:val="24"/>
          <w:szCs w:val="24"/>
          <w:lang w:eastAsia="en-GB"/>
        </w:rPr>
        <w:t>This Court in its recent decision of</w:t>
      </w:r>
      <w:r w:rsidRPr="00CD2C5D">
        <w:rPr>
          <w:rFonts w:ascii="Times New Roman" w:eastAsia="Times New Roman" w:hAnsi="Times New Roman"/>
          <w:b/>
          <w:i/>
          <w:color w:val="000222"/>
          <w:sz w:val="24"/>
          <w:szCs w:val="24"/>
          <w:lang w:eastAsia="en-GB"/>
        </w:rPr>
        <w:t xml:space="preserve"> </w:t>
      </w:r>
      <w:proofErr w:type="spellStart"/>
      <w:r w:rsidRPr="00CD2C5D">
        <w:rPr>
          <w:rFonts w:ascii="Times New Roman" w:eastAsia="Times New Roman" w:hAnsi="Times New Roman"/>
          <w:b/>
          <w:i/>
          <w:color w:val="000222"/>
          <w:sz w:val="24"/>
          <w:szCs w:val="24"/>
          <w:lang w:eastAsia="en-GB"/>
        </w:rPr>
        <w:t>Obote</w:t>
      </w:r>
      <w:proofErr w:type="spellEnd"/>
      <w:r w:rsidRPr="00CD2C5D">
        <w:rPr>
          <w:rFonts w:ascii="Times New Roman" w:eastAsia="Times New Roman" w:hAnsi="Times New Roman"/>
          <w:b/>
          <w:i/>
          <w:color w:val="000222"/>
          <w:sz w:val="24"/>
          <w:szCs w:val="24"/>
          <w:lang w:eastAsia="en-GB"/>
        </w:rPr>
        <w:t xml:space="preserve"> William v. Uganda, Criminal Appeal No. 12 of 2014</w:t>
      </w:r>
      <w:r w:rsidRPr="00CD2C5D">
        <w:rPr>
          <w:rFonts w:ascii="Times New Roman" w:eastAsia="Times New Roman" w:hAnsi="Times New Roman"/>
          <w:color w:val="000222"/>
          <w:sz w:val="24"/>
          <w:szCs w:val="24"/>
          <w:lang w:eastAsia="en-GB"/>
        </w:rPr>
        <w:t xml:space="preserve"> elaborated on the </w:t>
      </w:r>
      <w:proofErr w:type="spellStart"/>
      <w:r w:rsidRPr="00CD2C5D">
        <w:rPr>
          <w:rFonts w:ascii="Times New Roman" w:eastAsia="Times New Roman" w:hAnsi="Times New Roman"/>
          <w:color w:val="000222"/>
          <w:sz w:val="24"/>
          <w:szCs w:val="24"/>
          <w:lang w:eastAsia="en-GB"/>
        </w:rPr>
        <w:t>defence</w:t>
      </w:r>
      <w:proofErr w:type="spellEnd"/>
      <w:r w:rsidRPr="00CD2C5D">
        <w:rPr>
          <w:rFonts w:ascii="Times New Roman" w:eastAsia="Times New Roman" w:hAnsi="Times New Roman"/>
          <w:color w:val="000222"/>
          <w:sz w:val="24"/>
          <w:szCs w:val="24"/>
          <w:lang w:eastAsia="en-GB"/>
        </w:rPr>
        <w:t xml:space="preserve"> of provocation as follows:</w:t>
      </w:r>
    </w:p>
    <w:p w:rsidR="00713DD7" w:rsidRPr="00CD2C5D" w:rsidRDefault="00AB503C" w:rsidP="003F75EF">
      <w:pPr>
        <w:shd w:val="clear" w:color="auto" w:fill="FFFFFF"/>
        <w:spacing w:after="0" w:line="240" w:lineRule="auto"/>
        <w:ind w:left="360" w:hanging="180"/>
        <w:jc w:val="both"/>
        <w:rPr>
          <w:rFonts w:ascii="Times New Roman" w:eastAsia="Times New Roman" w:hAnsi="Times New Roman"/>
          <w:b/>
          <w:i/>
          <w:color w:val="000222"/>
          <w:sz w:val="24"/>
          <w:szCs w:val="24"/>
          <w:lang w:eastAsia="en-GB"/>
        </w:rPr>
      </w:pPr>
      <w:r w:rsidRPr="00CD2C5D">
        <w:rPr>
          <w:rFonts w:ascii="Times New Roman" w:eastAsia="Times New Roman" w:hAnsi="Times New Roman"/>
          <w:b/>
          <w:i/>
          <w:color w:val="000222"/>
          <w:sz w:val="24"/>
          <w:szCs w:val="24"/>
          <w:lang w:eastAsia="en-GB"/>
        </w:rPr>
        <w:t>“The l</w:t>
      </w:r>
      <w:r w:rsidR="00713DD7" w:rsidRPr="00CD2C5D">
        <w:rPr>
          <w:rFonts w:ascii="Times New Roman" w:eastAsia="Times New Roman" w:hAnsi="Times New Roman"/>
          <w:b/>
          <w:i/>
          <w:color w:val="000222"/>
          <w:sz w:val="24"/>
          <w:szCs w:val="24"/>
          <w:lang w:eastAsia="en-GB"/>
        </w:rPr>
        <w:t xml:space="preserve">aw on provocation as a </w:t>
      </w:r>
      <w:proofErr w:type="spellStart"/>
      <w:r w:rsidR="00713DD7" w:rsidRPr="00CD2C5D">
        <w:rPr>
          <w:rFonts w:ascii="Times New Roman" w:eastAsia="Times New Roman" w:hAnsi="Times New Roman"/>
          <w:b/>
          <w:i/>
          <w:color w:val="000222"/>
          <w:sz w:val="24"/>
          <w:szCs w:val="24"/>
          <w:lang w:eastAsia="en-GB"/>
        </w:rPr>
        <w:t>defence</w:t>
      </w:r>
      <w:proofErr w:type="spellEnd"/>
      <w:r w:rsidR="00713DD7" w:rsidRPr="00CD2C5D">
        <w:rPr>
          <w:rFonts w:ascii="Times New Roman" w:eastAsia="Times New Roman" w:hAnsi="Times New Roman"/>
          <w:b/>
          <w:i/>
          <w:color w:val="000222"/>
          <w:sz w:val="24"/>
          <w:szCs w:val="24"/>
          <w:lang w:eastAsia="en-GB"/>
        </w:rPr>
        <w:t xml:space="preserve"> to murder is found in Section 189 of the Penal Code Act. The Section states that when a person who kills another in circumstances which but for the provision of the section, would constitute murder, does an act which causes death in the heat of passion caused by sudden provocation and before there is time for his passion to cool</w:t>
      </w:r>
      <w:r w:rsidRPr="00CD2C5D">
        <w:rPr>
          <w:rFonts w:ascii="Times New Roman" w:eastAsia="Times New Roman" w:hAnsi="Times New Roman"/>
          <w:b/>
          <w:i/>
          <w:color w:val="000222"/>
          <w:sz w:val="24"/>
          <w:szCs w:val="24"/>
          <w:lang w:eastAsia="en-GB"/>
        </w:rPr>
        <w:t>,</w:t>
      </w:r>
      <w:r w:rsidR="00713DD7" w:rsidRPr="00CD2C5D">
        <w:rPr>
          <w:rFonts w:ascii="Times New Roman" w:eastAsia="Times New Roman" w:hAnsi="Times New Roman"/>
          <w:b/>
          <w:i/>
          <w:color w:val="000222"/>
          <w:sz w:val="24"/>
          <w:szCs w:val="24"/>
          <w:lang w:eastAsia="en-GB"/>
        </w:rPr>
        <w:t xml:space="preserve"> is guilty of manslaughter only. The term “provocation” is defined in section 190 as meaning and including, for purposes of cases such as the present, any wrongful act or insult of such a nature as to be likely when done or offered to an ordinary person to deprive him of </w:t>
      </w:r>
      <w:proofErr w:type="spellStart"/>
      <w:r w:rsidR="00713DD7" w:rsidRPr="00CD2C5D">
        <w:rPr>
          <w:rFonts w:ascii="Times New Roman" w:eastAsia="Times New Roman" w:hAnsi="Times New Roman"/>
          <w:b/>
          <w:i/>
          <w:color w:val="000222"/>
          <w:sz w:val="24"/>
          <w:szCs w:val="24"/>
          <w:lang w:eastAsia="en-GB"/>
        </w:rPr>
        <w:t>self control</w:t>
      </w:r>
      <w:proofErr w:type="spellEnd"/>
      <w:r w:rsidR="00713DD7" w:rsidRPr="00CD2C5D">
        <w:rPr>
          <w:rFonts w:ascii="Times New Roman" w:eastAsia="Times New Roman" w:hAnsi="Times New Roman"/>
          <w:b/>
          <w:i/>
          <w:color w:val="000222"/>
          <w:sz w:val="24"/>
          <w:szCs w:val="24"/>
          <w:lang w:eastAsia="en-GB"/>
        </w:rPr>
        <w:t xml:space="preserve"> and to induce him to commit an assault of the kind which the person charged committed upon the person by whom the insult is done or offered. A lawful act is not provocation for an assault. This Court has interpreted the  two sections as meaning that before a charge of murder can be </w:t>
      </w:r>
      <w:r w:rsidR="00713DD7" w:rsidRPr="00CD2C5D">
        <w:rPr>
          <w:rFonts w:ascii="Times New Roman" w:eastAsia="Times New Roman" w:hAnsi="Times New Roman"/>
          <w:b/>
          <w:i/>
          <w:color w:val="000222"/>
          <w:sz w:val="24"/>
          <w:szCs w:val="24"/>
          <w:lang w:eastAsia="en-GB"/>
        </w:rPr>
        <w:lastRenderedPageBreak/>
        <w:t>reduced to manslaughter on the ground of provocation the following conditions must be satisfied;</w:t>
      </w:r>
    </w:p>
    <w:p w:rsidR="00713DD7" w:rsidRPr="00CD2C5D" w:rsidRDefault="00713DD7" w:rsidP="003F75EF">
      <w:pPr>
        <w:numPr>
          <w:ilvl w:val="0"/>
          <w:numId w:val="4"/>
        </w:numPr>
        <w:shd w:val="clear" w:color="auto" w:fill="FFFFFF"/>
        <w:spacing w:before="100" w:beforeAutospacing="1" w:after="100" w:afterAutospacing="1" w:line="240" w:lineRule="auto"/>
        <w:jc w:val="both"/>
        <w:rPr>
          <w:rFonts w:ascii="Times New Roman" w:eastAsia="Times New Roman" w:hAnsi="Times New Roman"/>
          <w:b/>
          <w:i/>
          <w:color w:val="000222"/>
          <w:sz w:val="24"/>
          <w:szCs w:val="24"/>
          <w:lang w:eastAsia="en-GB"/>
        </w:rPr>
      </w:pPr>
      <w:r w:rsidRPr="00CD2C5D">
        <w:rPr>
          <w:rFonts w:ascii="Times New Roman" w:eastAsia="Times New Roman" w:hAnsi="Times New Roman"/>
          <w:b/>
          <w:i/>
          <w:color w:val="000222"/>
          <w:sz w:val="24"/>
          <w:szCs w:val="24"/>
          <w:lang w:eastAsia="en-GB"/>
        </w:rPr>
        <w:t>the death must have been caused in the heat of passion before there is time to cool;</w:t>
      </w:r>
    </w:p>
    <w:p w:rsidR="00713DD7" w:rsidRPr="00CD2C5D" w:rsidRDefault="00713DD7" w:rsidP="003F75EF">
      <w:pPr>
        <w:numPr>
          <w:ilvl w:val="0"/>
          <w:numId w:val="4"/>
        </w:numPr>
        <w:shd w:val="clear" w:color="auto" w:fill="FFFFFF"/>
        <w:spacing w:before="100" w:beforeAutospacing="1" w:after="100" w:afterAutospacing="1" w:line="240" w:lineRule="auto"/>
        <w:ind w:left="180" w:firstLine="180"/>
        <w:jc w:val="both"/>
        <w:rPr>
          <w:rFonts w:ascii="Times New Roman" w:eastAsia="Times New Roman" w:hAnsi="Times New Roman"/>
          <w:b/>
          <w:i/>
          <w:color w:val="000222"/>
          <w:sz w:val="24"/>
          <w:szCs w:val="24"/>
          <w:lang w:eastAsia="en-GB"/>
        </w:rPr>
      </w:pPr>
      <w:r w:rsidRPr="00CD2C5D">
        <w:rPr>
          <w:rFonts w:ascii="Times New Roman" w:eastAsia="Times New Roman" w:hAnsi="Times New Roman"/>
          <w:b/>
          <w:i/>
          <w:color w:val="000222"/>
          <w:sz w:val="24"/>
          <w:szCs w:val="24"/>
          <w:lang w:eastAsia="en-GB"/>
        </w:rPr>
        <w:t>the provocation must be sudden;</w:t>
      </w:r>
    </w:p>
    <w:p w:rsidR="00713DD7" w:rsidRPr="00CD2C5D" w:rsidRDefault="00713DD7" w:rsidP="003F75EF">
      <w:pPr>
        <w:numPr>
          <w:ilvl w:val="0"/>
          <w:numId w:val="4"/>
        </w:numPr>
        <w:shd w:val="clear" w:color="auto" w:fill="FFFFFF"/>
        <w:spacing w:before="100" w:beforeAutospacing="1" w:after="100" w:afterAutospacing="1" w:line="240" w:lineRule="auto"/>
        <w:ind w:left="180" w:firstLine="180"/>
        <w:jc w:val="both"/>
        <w:rPr>
          <w:rFonts w:ascii="Times New Roman" w:eastAsia="Times New Roman" w:hAnsi="Times New Roman"/>
          <w:b/>
          <w:i/>
          <w:color w:val="000222"/>
          <w:sz w:val="24"/>
          <w:szCs w:val="24"/>
          <w:lang w:eastAsia="en-GB"/>
        </w:rPr>
      </w:pPr>
      <w:proofErr w:type="gramStart"/>
      <w:r w:rsidRPr="00CD2C5D">
        <w:rPr>
          <w:rFonts w:ascii="Times New Roman" w:eastAsia="Times New Roman" w:hAnsi="Times New Roman"/>
          <w:b/>
          <w:i/>
          <w:color w:val="000222"/>
          <w:sz w:val="24"/>
          <w:szCs w:val="24"/>
          <w:lang w:eastAsia="en-GB"/>
        </w:rPr>
        <w:t>the</w:t>
      </w:r>
      <w:proofErr w:type="gramEnd"/>
      <w:r w:rsidRPr="00CD2C5D">
        <w:rPr>
          <w:rFonts w:ascii="Times New Roman" w:eastAsia="Times New Roman" w:hAnsi="Times New Roman"/>
          <w:b/>
          <w:i/>
          <w:color w:val="000222"/>
          <w:sz w:val="24"/>
          <w:szCs w:val="24"/>
          <w:lang w:eastAsia="en-GB"/>
        </w:rPr>
        <w:t xml:space="preserve"> provocation must </w:t>
      </w:r>
      <w:r w:rsidR="009062F8" w:rsidRPr="00CD2C5D">
        <w:rPr>
          <w:rFonts w:ascii="Times New Roman" w:eastAsia="Times New Roman" w:hAnsi="Times New Roman"/>
          <w:b/>
          <w:i/>
          <w:color w:val="000222"/>
          <w:sz w:val="24"/>
          <w:szCs w:val="24"/>
          <w:lang w:eastAsia="en-GB"/>
        </w:rPr>
        <w:t xml:space="preserve">have been </w:t>
      </w:r>
      <w:r w:rsidRPr="00CD2C5D">
        <w:rPr>
          <w:rFonts w:ascii="Times New Roman" w:eastAsia="Times New Roman" w:hAnsi="Times New Roman"/>
          <w:b/>
          <w:i/>
          <w:color w:val="000222"/>
          <w:sz w:val="24"/>
          <w:szCs w:val="24"/>
          <w:lang w:eastAsia="en-GB"/>
        </w:rPr>
        <w:t xml:space="preserve">caused by a wrongful act or </w:t>
      </w:r>
      <w:r w:rsidR="009062F8" w:rsidRPr="00CD2C5D">
        <w:rPr>
          <w:rFonts w:ascii="Times New Roman" w:eastAsia="Times New Roman" w:hAnsi="Times New Roman"/>
          <w:b/>
          <w:i/>
          <w:color w:val="000222"/>
          <w:sz w:val="24"/>
          <w:szCs w:val="24"/>
          <w:lang w:eastAsia="en-GB"/>
        </w:rPr>
        <w:tab/>
      </w:r>
      <w:r w:rsidR="00890462" w:rsidRPr="00CD2C5D">
        <w:rPr>
          <w:rFonts w:ascii="Times New Roman" w:eastAsia="Times New Roman" w:hAnsi="Times New Roman"/>
          <w:b/>
          <w:i/>
          <w:color w:val="000222"/>
          <w:sz w:val="24"/>
          <w:szCs w:val="24"/>
          <w:lang w:eastAsia="en-GB"/>
        </w:rPr>
        <w:t xml:space="preserve"> .</w:t>
      </w:r>
      <w:r w:rsidRPr="00CD2C5D">
        <w:rPr>
          <w:rFonts w:ascii="Times New Roman" w:eastAsia="Times New Roman" w:hAnsi="Times New Roman"/>
          <w:b/>
          <w:i/>
          <w:color w:val="000222"/>
          <w:sz w:val="24"/>
          <w:szCs w:val="24"/>
          <w:lang w:eastAsia="en-GB"/>
        </w:rPr>
        <w:t>insult.</w:t>
      </w:r>
    </w:p>
    <w:p w:rsidR="00713DD7" w:rsidRPr="00CD2C5D" w:rsidRDefault="00713DD7" w:rsidP="003F75EF">
      <w:pPr>
        <w:numPr>
          <w:ilvl w:val="0"/>
          <w:numId w:val="4"/>
        </w:numPr>
        <w:shd w:val="clear" w:color="auto" w:fill="FFFFFF"/>
        <w:spacing w:before="100" w:beforeAutospacing="1" w:after="100" w:afterAutospacing="1" w:line="240" w:lineRule="auto"/>
        <w:jc w:val="both"/>
        <w:rPr>
          <w:rFonts w:ascii="Times New Roman" w:eastAsia="Times New Roman" w:hAnsi="Times New Roman"/>
          <w:b/>
          <w:i/>
          <w:color w:val="000222"/>
          <w:sz w:val="24"/>
          <w:szCs w:val="24"/>
          <w:lang w:eastAsia="en-GB"/>
        </w:rPr>
      </w:pPr>
      <w:r w:rsidRPr="00CD2C5D">
        <w:rPr>
          <w:rFonts w:ascii="Times New Roman" w:eastAsia="Times New Roman" w:hAnsi="Times New Roman"/>
          <w:b/>
          <w:i/>
          <w:color w:val="000222"/>
          <w:sz w:val="24"/>
          <w:szCs w:val="24"/>
          <w:lang w:eastAsia="en-GB"/>
        </w:rPr>
        <w:t xml:space="preserve">The wrongful act or insult must be of such nature as would be likely to deprive an ordinary person of the class to which the accused belongs of the power of </w:t>
      </w:r>
      <w:proofErr w:type="spellStart"/>
      <w:r w:rsidRPr="00CD2C5D">
        <w:rPr>
          <w:rFonts w:ascii="Times New Roman" w:eastAsia="Times New Roman" w:hAnsi="Times New Roman"/>
          <w:b/>
          <w:i/>
          <w:color w:val="000222"/>
          <w:sz w:val="24"/>
          <w:szCs w:val="24"/>
          <w:lang w:eastAsia="en-GB"/>
        </w:rPr>
        <w:t>self control</w:t>
      </w:r>
      <w:proofErr w:type="spellEnd"/>
      <w:r w:rsidRPr="00CD2C5D">
        <w:rPr>
          <w:rFonts w:ascii="Times New Roman" w:eastAsia="Times New Roman" w:hAnsi="Times New Roman"/>
          <w:b/>
          <w:i/>
          <w:color w:val="000222"/>
          <w:sz w:val="24"/>
          <w:szCs w:val="24"/>
          <w:lang w:eastAsia="en-GB"/>
        </w:rPr>
        <w:t>. It is obvious from this that any individual idiosyncrasy, such as for instance that the accused is a person who is more readily provoked to passion than an ordinary person, is of no avail; and</w:t>
      </w:r>
    </w:p>
    <w:p w:rsidR="00713DD7" w:rsidRPr="00CD2C5D" w:rsidRDefault="00713DD7" w:rsidP="003F75EF">
      <w:pPr>
        <w:numPr>
          <w:ilvl w:val="0"/>
          <w:numId w:val="4"/>
        </w:numPr>
        <w:shd w:val="clear" w:color="auto" w:fill="FFFFFF"/>
        <w:spacing w:before="100" w:beforeAutospacing="1" w:after="100" w:afterAutospacing="1" w:line="240" w:lineRule="auto"/>
        <w:jc w:val="both"/>
        <w:rPr>
          <w:rFonts w:ascii="Times New Roman" w:eastAsia="Times New Roman" w:hAnsi="Times New Roman"/>
          <w:b/>
          <w:i/>
          <w:color w:val="000222"/>
          <w:sz w:val="24"/>
          <w:szCs w:val="24"/>
          <w:lang w:eastAsia="en-GB"/>
        </w:rPr>
      </w:pPr>
      <w:r w:rsidRPr="00CD2C5D">
        <w:rPr>
          <w:rFonts w:ascii="Times New Roman" w:eastAsia="Times New Roman" w:hAnsi="Times New Roman"/>
          <w:b/>
          <w:i/>
          <w:color w:val="000222"/>
          <w:sz w:val="24"/>
          <w:szCs w:val="24"/>
          <w:lang w:eastAsia="en-GB"/>
        </w:rPr>
        <w:t xml:space="preserve">Finally, the provocation must be such as to induce the person (by whom) provoked to assault the person by whom the act or insult was done or offered. </w:t>
      </w:r>
    </w:p>
    <w:p w:rsidR="00713DD7" w:rsidRPr="00CD2C5D" w:rsidRDefault="00713DD7" w:rsidP="003F75EF">
      <w:pPr>
        <w:shd w:val="clear" w:color="auto" w:fill="FFFFFF"/>
        <w:spacing w:before="100" w:beforeAutospacing="1" w:after="100" w:afterAutospacing="1" w:line="240" w:lineRule="auto"/>
        <w:ind w:left="360"/>
        <w:jc w:val="both"/>
        <w:rPr>
          <w:rFonts w:ascii="Times New Roman" w:eastAsia="Times New Roman" w:hAnsi="Times New Roman"/>
          <w:b/>
          <w:i/>
          <w:color w:val="000222"/>
          <w:sz w:val="24"/>
          <w:szCs w:val="24"/>
          <w:lang w:eastAsia="en-GB"/>
        </w:rPr>
      </w:pPr>
      <w:r w:rsidRPr="00CD2C5D">
        <w:rPr>
          <w:rFonts w:ascii="Times New Roman" w:eastAsia="Times New Roman" w:hAnsi="Times New Roman"/>
          <w:b/>
          <w:i/>
          <w:color w:val="000222"/>
          <w:sz w:val="24"/>
          <w:szCs w:val="24"/>
          <w:lang w:eastAsia="en-GB"/>
        </w:rPr>
        <w:t>This last provision in our opinion means (provided, of course, that all the other conditions referred to are present) that if the provocation is such as to be likely to induce an assault of any kind, the accused should be found guilty of manslaughter and not murder irrespective of whether the assault was carried out with a deadly weapon, such as was done in the present case, or by other means calculated to kill. (See </w:t>
      </w:r>
      <w:proofErr w:type="spellStart"/>
      <w:r w:rsidRPr="00CD2C5D">
        <w:rPr>
          <w:rFonts w:ascii="Times New Roman" w:eastAsia="Times New Roman" w:hAnsi="Times New Roman"/>
          <w:b/>
          <w:bCs/>
          <w:i/>
          <w:color w:val="000222"/>
          <w:sz w:val="24"/>
          <w:szCs w:val="24"/>
          <w:lang w:eastAsia="en-GB"/>
        </w:rPr>
        <w:t>Sowedi</w:t>
      </w:r>
      <w:proofErr w:type="spellEnd"/>
      <w:r w:rsidRPr="00CD2C5D">
        <w:rPr>
          <w:rFonts w:ascii="Times New Roman" w:eastAsia="Times New Roman" w:hAnsi="Times New Roman"/>
          <w:b/>
          <w:bCs/>
          <w:i/>
          <w:color w:val="000222"/>
          <w:sz w:val="24"/>
          <w:szCs w:val="24"/>
          <w:lang w:eastAsia="en-GB"/>
        </w:rPr>
        <w:t xml:space="preserve"> </w:t>
      </w:r>
      <w:proofErr w:type="spellStart"/>
      <w:r w:rsidRPr="00CD2C5D">
        <w:rPr>
          <w:rFonts w:ascii="Times New Roman" w:eastAsia="Times New Roman" w:hAnsi="Times New Roman"/>
          <w:b/>
          <w:bCs/>
          <w:i/>
          <w:color w:val="000222"/>
          <w:sz w:val="24"/>
          <w:szCs w:val="24"/>
          <w:lang w:eastAsia="en-GB"/>
        </w:rPr>
        <w:t>Ndosire</w:t>
      </w:r>
      <w:proofErr w:type="spellEnd"/>
      <w:r w:rsidRPr="00CD2C5D">
        <w:rPr>
          <w:rFonts w:ascii="Times New Roman" w:eastAsia="Times New Roman" w:hAnsi="Times New Roman"/>
          <w:b/>
          <w:bCs/>
          <w:i/>
          <w:color w:val="000222"/>
          <w:sz w:val="24"/>
          <w:szCs w:val="24"/>
          <w:lang w:eastAsia="en-GB"/>
        </w:rPr>
        <w:t xml:space="preserve"> versus Uganda, Supreme Court Criminal Appeal No. 28 of 1989</w:t>
      </w:r>
      <w:r w:rsidRPr="00CD2C5D">
        <w:rPr>
          <w:rFonts w:ascii="Times New Roman" w:eastAsia="Times New Roman" w:hAnsi="Times New Roman"/>
          <w:b/>
          <w:i/>
          <w:color w:val="000222"/>
          <w:sz w:val="24"/>
          <w:szCs w:val="24"/>
          <w:lang w:eastAsia="en-GB"/>
        </w:rPr>
        <w:t>) (</w:t>
      </w:r>
      <w:proofErr w:type="gramStart"/>
      <w:r w:rsidRPr="00CD2C5D">
        <w:rPr>
          <w:rFonts w:ascii="Times New Roman" w:eastAsia="Times New Roman" w:hAnsi="Times New Roman"/>
          <w:b/>
          <w:i/>
          <w:color w:val="000222"/>
          <w:sz w:val="24"/>
          <w:szCs w:val="24"/>
          <w:lang w:eastAsia="en-GB"/>
        </w:rPr>
        <w:t>unreported</w:t>
      </w:r>
      <w:proofErr w:type="gramEnd"/>
      <w:r w:rsidRPr="00CD2C5D">
        <w:rPr>
          <w:rFonts w:ascii="Times New Roman" w:eastAsia="Times New Roman" w:hAnsi="Times New Roman"/>
          <w:b/>
          <w:i/>
          <w:color w:val="000222"/>
          <w:sz w:val="24"/>
          <w:szCs w:val="24"/>
          <w:lang w:eastAsia="en-GB"/>
        </w:rPr>
        <w:t>)”</w:t>
      </w:r>
    </w:p>
    <w:p w:rsidR="00856922" w:rsidRPr="00CD2C5D" w:rsidRDefault="00856922"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In the present case, and as the appellant stated, the deceased grabbed him by the shirt collar and slapped him.  A struggle ensued there and then, which culminated in the fatal shooting of the deceased.  In our view, the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of provocation was available to the appellant.</w:t>
      </w:r>
    </w:p>
    <w:p w:rsidR="004C6A5A" w:rsidRPr="00CD2C5D" w:rsidRDefault="004C6A5A"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From </w:t>
      </w:r>
      <w:r w:rsidR="00AB503C" w:rsidRPr="00CD2C5D">
        <w:rPr>
          <w:rFonts w:ascii="Times New Roman" w:hAnsi="Times New Roman"/>
          <w:sz w:val="24"/>
          <w:szCs w:val="24"/>
        </w:rPr>
        <w:t xml:space="preserve">charge and caution </w:t>
      </w:r>
      <w:r w:rsidRPr="00CD2C5D">
        <w:rPr>
          <w:rFonts w:ascii="Times New Roman" w:hAnsi="Times New Roman"/>
          <w:sz w:val="24"/>
          <w:szCs w:val="24"/>
        </w:rPr>
        <w:t xml:space="preserve">statement, the appellant overpowered the deceased and shot him when he was on the ground.  </w:t>
      </w:r>
    </w:p>
    <w:p w:rsidR="004C6A5A" w:rsidRPr="00CD2C5D" w:rsidRDefault="00713DD7"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With regard to the appellant’s setting up of the </w:t>
      </w:r>
      <w:proofErr w:type="spellStart"/>
      <w:r w:rsidR="004C6A5A" w:rsidRPr="00CD2C5D">
        <w:rPr>
          <w:rFonts w:ascii="Times New Roman" w:hAnsi="Times New Roman"/>
          <w:sz w:val="24"/>
          <w:szCs w:val="24"/>
        </w:rPr>
        <w:t>defence</w:t>
      </w:r>
      <w:proofErr w:type="spellEnd"/>
      <w:r w:rsidR="004C6A5A" w:rsidRPr="00CD2C5D">
        <w:rPr>
          <w:rFonts w:ascii="Times New Roman" w:hAnsi="Times New Roman"/>
          <w:sz w:val="24"/>
          <w:szCs w:val="24"/>
        </w:rPr>
        <w:t xml:space="preserve"> of self-</w:t>
      </w:r>
      <w:proofErr w:type="spellStart"/>
      <w:r w:rsidR="004C6A5A" w:rsidRPr="00CD2C5D">
        <w:rPr>
          <w:rFonts w:ascii="Times New Roman" w:hAnsi="Times New Roman"/>
          <w:sz w:val="24"/>
          <w:szCs w:val="24"/>
        </w:rPr>
        <w:t>defence</w:t>
      </w:r>
      <w:proofErr w:type="spellEnd"/>
      <w:r w:rsidR="004C6A5A" w:rsidRPr="00CD2C5D">
        <w:rPr>
          <w:rFonts w:ascii="Times New Roman" w:hAnsi="Times New Roman"/>
          <w:sz w:val="24"/>
          <w:szCs w:val="24"/>
        </w:rPr>
        <w:t xml:space="preserve"> in the charge and caution statement, the onus of proof was on the prosecution to destroy it by adducing evidence. In</w:t>
      </w:r>
      <w:r w:rsidR="004C6A5A" w:rsidRPr="00CD2C5D">
        <w:rPr>
          <w:rFonts w:ascii="Times New Roman" w:hAnsi="Times New Roman"/>
          <w:b/>
          <w:sz w:val="24"/>
          <w:szCs w:val="24"/>
        </w:rPr>
        <w:t xml:space="preserve"> </w:t>
      </w:r>
      <w:r w:rsidR="004C6A5A" w:rsidRPr="00CD2C5D">
        <w:rPr>
          <w:rFonts w:ascii="Times New Roman" w:hAnsi="Times New Roman"/>
          <w:sz w:val="24"/>
          <w:szCs w:val="24"/>
        </w:rPr>
        <w:t>the case of</w:t>
      </w:r>
      <w:r w:rsidR="004C6A5A" w:rsidRPr="00CD2C5D">
        <w:rPr>
          <w:rFonts w:ascii="Times New Roman" w:hAnsi="Times New Roman"/>
          <w:b/>
          <w:sz w:val="24"/>
          <w:szCs w:val="24"/>
        </w:rPr>
        <w:t xml:space="preserve"> </w:t>
      </w:r>
      <w:proofErr w:type="spellStart"/>
      <w:r w:rsidR="004C6A5A" w:rsidRPr="00CD2C5D">
        <w:rPr>
          <w:rFonts w:ascii="Times New Roman" w:hAnsi="Times New Roman"/>
          <w:b/>
          <w:i/>
          <w:sz w:val="24"/>
          <w:szCs w:val="24"/>
        </w:rPr>
        <w:t>Oloo</w:t>
      </w:r>
      <w:proofErr w:type="spellEnd"/>
      <w:r w:rsidR="004C6A5A" w:rsidRPr="00CD2C5D">
        <w:rPr>
          <w:rFonts w:ascii="Times New Roman" w:hAnsi="Times New Roman"/>
          <w:b/>
          <w:i/>
          <w:sz w:val="24"/>
          <w:szCs w:val="24"/>
        </w:rPr>
        <w:t xml:space="preserve"> </w:t>
      </w:r>
      <w:r w:rsidR="00CB1CEB" w:rsidRPr="00CD2C5D">
        <w:rPr>
          <w:rFonts w:ascii="Times New Roman" w:hAnsi="Times New Roman"/>
          <w:b/>
          <w:i/>
          <w:sz w:val="24"/>
          <w:szCs w:val="24"/>
        </w:rPr>
        <w:t xml:space="preserve">s/o </w:t>
      </w:r>
      <w:proofErr w:type="spellStart"/>
      <w:r w:rsidR="00F6392A" w:rsidRPr="00CD2C5D">
        <w:rPr>
          <w:rFonts w:ascii="Times New Roman" w:hAnsi="Times New Roman"/>
          <w:b/>
          <w:i/>
          <w:sz w:val="24"/>
          <w:szCs w:val="24"/>
        </w:rPr>
        <w:t>Gai</w:t>
      </w:r>
      <w:proofErr w:type="spellEnd"/>
      <w:r w:rsidR="00F6392A" w:rsidRPr="00CD2C5D">
        <w:rPr>
          <w:rFonts w:ascii="Times New Roman" w:hAnsi="Times New Roman"/>
          <w:b/>
          <w:i/>
          <w:sz w:val="24"/>
          <w:szCs w:val="24"/>
        </w:rPr>
        <w:t xml:space="preserve"> v.</w:t>
      </w:r>
      <w:r w:rsidR="004C6A5A" w:rsidRPr="00CD2C5D">
        <w:rPr>
          <w:rFonts w:ascii="Times New Roman" w:hAnsi="Times New Roman"/>
          <w:b/>
          <w:i/>
          <w:sz w:val="24"/>
          <w:szCs w:val="24"/>
        </w:rPr>
        <w:t xml:space="preserve"> R [1960] EA 86</w:t>
      </w:r>
      <w:r w:rsidR="00CB1CEB" w:rsidRPr="00CD2C5D">
        <w:rPr>
          <w:rFonts w:ascii="Times New Roman" w:hAnsi="Times New Roman"/>
          <w:sz w:val="24"/>
          <w:szCs w:val="24"/>
        </w:rPr>
        <w:t>,</w:t>
      </w:r>
      <w:r w:rsidR="004C6A5A" w:rsidRPr="00CD2C5D">
        <w:rPr>
          <w:rFonts w:ascii="Times New Roman" w:hAnsi="Times New Roman"/>
          <w:sz w:val="24"/>
          <w:szCs w:val="24"/>
        </w:rPr>
        <w:t xml:space="preserve"> the </w:t>
      </w:r>
      <w:r w:rsidR="00CB1CEB" w:rsidRPr="00CD2C5D">
        <w:rPr>
          <w:rFonts w:ascii="Times New Roman" w:hAnsi="Times New Roman"/>
          <w:sz w:val="24"/>
          <w:szCs w:val="24"/>
        </w:rPr>
        <w:t>then</w:t>
      </w:r>
      <w:r w:rsidR="004C6A5A" w:rsidRPr="00CD2C5D">
        <w:rPr>
          <w:rFonts w:ascii="Times New Roman" w:hAnsi="Times New Roman"/>
          <w:sz w:val="24"/>
          <w:szCs w:val="24"/>
        </w:rPr>
        <w:t xml:space="preserve"> Court of Appeal for Eastern Africa </w:t>
      </w:r>
      <w:r w:rsidR="006A4578" w:rsidRPr="00CD2C5D">
        <w:rPr>
          <w:rFonts w:ascii="Times New Roman" w:hAnsi="Times New Roman"/>
          <w:sz w:val="24"/>
          <w:szCs w:val="24"/>
        </w:rPr>
        <w:t xml:space="preserve">cited with approval a decision of the Privy Council in </w:t>
      </w:r>
      <w:r w:rsidR="006A4578" w:rsidRPr="00CD2C5D">
        <w:rPr>
          <w:rFonts w:ascii="Times New Roman" w:hAnsi="Times New Roman"/>
          <w:b/>
          <w:i/>
          <w:sz w:val="24"/>
          <w:szCs w:val="24"/>
        </w:rPr>
        <w:t xml:space="preserve">Chan </w:t>
      </w:r>
      <w:proofErr w:type="spellStart"/>
      <w:r w:rsidR="006A4578" w:rsidRPr="00CD2C5D">
        <w:rPr>
          <w:rFonts w:ascii="Times New Roman" w:hAnsi="Times New Roman"/>
          <w:b/>
          <w:i/>
          <w:sz w:val="24"/>
          <w:szCs w:val="24"/>
        </w:rPr>
        <w:t>Kau</w:t>
      </w:r>
      <w:proofErr w:type="spellEnd"/>
      <w:r w:rsidR="006A4578" w:rsidRPr="00CD2C5D">
        <w:rPr>
          <w:rFonts w:ascii="Times New Roman" w:hAnsi="Times New Roman"/>
          <w:b/>
          <w:i/>
          <w:sz w:val="24"/>
          <w:szCs w:val="24"/>
        </w:rPr>
        <w:t xml:space="preserve"> v. R (2) (1955) 2 W.L.R. 192</w:t>
      </w:r>
      <w:r w:rsidR="006A4578" w:rsidRPr="00CD2C5D">
        <w:rPr>
          <w:rFonts w:ascii="Times New Roman" w:hAnsi="Times New Roman"/>
          <w:sz w:val="24"/>
          <w:szCs w:val="24"/>
        </w:rPr>
        <w:t xml:space="preserve"> which </w:t>
      </w:r>
      <w:r w:rsidR="004C6A5A" w:rsidRPr="00CD2C5D">
        <w:rPr>
          <w:rFonts w:ascii="Times New Roman" w:hAnsi="Times New Roman"/>
          <w:sz w:val="24"/>
          <w:szCs w:val="24"/>
        </w:rPr>
        <w:t>stated the law as follows:-</w:t>
      </w:r>
    </w:p>
    <w:p w:rsidR="004C6A5A" w:rsidRPr="00CD2C5D" w:rsidRDefault="004C6A5A" w:rsidP="00857C9E">
      <w:pPr>
        <w:spacing w:before="240" w:line="240" w:lineRule="auto"/>
        <w:ind w:left="720" w:hanging="180"/>
        <w:jc w:val="both"/>
        <w:rPr>
          <w:rFonts w:ascii="Times New Roman" w:hAnsi="Times New Roman"/>
          <w:b/>
          <w:i/>
          <w:sz w:val="24"/>
          <w:szCs w:val="24"/>
        </w:rPr>
      </w:pPr>
      <w:r w:rsidRPr="00CD2C5D">
        <w:rPr>
          <w:rFonts w:ascii="Times New Roman" w:hAnsi="Times New Roman"/>
          <w:b/>
          <w:i/>
          <w:sz w:val="24"/>
          <w:szCs w:val="24"/>
        </w:rPr>
        <w:t xml:space="preserve">“In cases where the evidence discloses a possible </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of self-</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the onus remains throughout upon the prosecution to establish that the accused is guilty of the crime of murder and the onus is never upon the accused to establish this </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any more than it is for him to establish provocation or any </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apart from </w:t>
      </w:r>
      <w:r w:rsidR="006A4578" w:rsidRPr="00CD2C5D">
        <w:rPr>
          <w:rFonts w:ascii="Times New Roman" w:hAnsi="Times New Roman"/>
          <w:b/>
          <w:i/>
          <w:sz w:val="24"/>
          <w:szCs w:val="24"/>
        </w:rPr>
        <w:t>that of in</w:t>
      </w:r>
      <w:r w:rsidRPr="00CD2C5D">
        <w:rPr>
          <w:rFonts w:ascii="Times New Roman" w:hAnsi="Times New Roman"/>
          <w:b/>
          <w:i/>
          <w:sz w:val="24"/>
          <w:szCs w:val="24"/>
        </w:rPr>
        <w:t>sanity”.</w:t>
      </w:r>
    </w:p>
    <w:p w:rsidR="000347B3" w:rsidRPr="00CD2C5D" w:rsidRDefault="002C4D24"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This Court in </w:t>
      </w:r>
      <w:r w:rsidR="004C6A5A" w:rsidRPr="00CD2C5D">
        <w:rPr>
          <w:rFonts w:ascii="Times New Roman" w:hAnsi="Times New Roman"/>
          <w:b/>
          <w:i/>
          <w:sz w:val="24"/>
          <w:szCs w:val="24"/>
        </w:rPr>
        <w:t xml:space="preserve">Gabriel </w:t>
      </w:r>
      <w:proofErr w:type="spellStart"/>
      <w:r w:rsidR="004C6A5A" w:rsidRPr="00CD2C5D">
        <w:rPr>
          <w:rFonts w:ascii="Times New Roman" w:hAnsi="Times New Roman"/>
          <w:b/>
          <w:i/>
          <w:sz w:val="24"/>
          <w:szCs w:val="24"/>
        </w:rPr>
        <w:t>Byabagambi</w:t>
      </w:r>
      <w:proofErr w:type="spellEnd"/>
      <w:r w:rsidR="004C6A5A" w:rsidRPr="00CD2C5D">
        <w:rPr>
          <w:rFonts w:ascii="Times New Roman" w:hAnsi="Times New Roman"/>
          <w:b/>
          <w:i/>
          <w:sz w:val="24"/>
          <w:szCs w:val="24"/>
        </w:rPr>
        <w:t xml:space="preserve"> </w:t>
      </w:r>
      <w:proofErr w:type="spellStart"/>
      <w:r w:rsidR="004C6A5A" w:rsidRPr="00CD2C5D">
        <w:rPr>
          <w:rFonts w:ascii="Times New Roman" w:hAnsi="Times New Roman"/>
          <w:b/>
          <w:i/>
          <w:sz w:val="24"/>
          <w:szCs w:val="24"/>
        </w:rPr>
        <w:t>vs</w:t>
      </w:r>
      <w:proofErr w:type="spellEnd"/>
      <w:r w:rsidR="004C6A5A" w:rsidRPr="00CD2C5D">
        <w:rPr>
          <w:rFonts w:ascii="Times New Roman" w:hAnsi="Times New Roman"/>
          <w:b/>
          <w:i/>
          <w:sz w:val="24"/>
          <w:szCs w:val="24"/>
        </w:rPr>
        <w:t xml:space="preserve"> Uganda (Supreme Court Criminal Appeal No. 16 of 2002)</w:t>
      </w:r>
      <w:r w:rsidR="00CB1CEB" w:rsidRPr="00CD2C5D">
        <w:rPr>
          <w:rFonts w:ascii="Times New Roman" w:hAnsi="Times New Roman"/>
          <w:sz w:val="24"/>
          <w:szCs w:val="24"/>
        </w:rPr>
        <w:t>,</w:t>
      </w:r>
      <w:r w:rsidR="004C6A5A" w:rsidRPr="00CD2C5D">
        <w:rPr>
          <w:rFonts w:ascii="Times New Roman" w:hAnsi="Times New Roman"/>
          <w:b/>
          <w:sz w:val="24"/>
          <w:szCs w:val="24"/>
        </w:rPr>
        <w:t xml:space="preserve"> </w:t>
      </w:r>
      <w:r w:rsidR="004C6A5A" w:rsidRPr="00CD2C5D">
        <w:rPr>
          <w:rFonts w:ascii="Times New Roman" w:hAnsi="Times New Roman"/>
          <w:sz w:val="24"/>
          <w:szCs w:val="24"/>
        </w:rPr>
        <w:t xml:space="preserve">held that both </w:t>
      </w:r>
      <w:proofErr w:type="spellStart"/>
      <w:r w:rsidR="004C6A5A" w:rsidRPr="00CD2C5D">
        <w:rPr>
          <w:rFonts w:ascii="Times New Roman" w:hAnsi="Times New Roman"/>
          <w:sz w:val="24"/>
          <w:szCs w:val="24"/>
        </w:rPr>
        <w:t>defences</w:t>
      </w:r>
      <w:proofErr w:type="spellEnd"/>
      <w:r w:rsidR="004C6A5A" w:rsidRPr="00CD2C5D">
        <w:rPr>
          <w:rFonts w:ascii="Times New Roman" w:hAnsi="Times New Roman"/>
          <w:sz w:val="24"/>
          <w:szCs w:val="24"/>
        </w:rPr>
        <w:t xml:space="preserve"> of provocation and self-</w:t>
      </w:r>
      <w:proofErr w:type="spellStart"/>
      <w:r w:rsidR="004C6A5A" w:rsidRPr="00CD2C5D">
        <w:rPr>
          <w:rFonts w:ascii="Times New Roman" w:hAnsi="Times New Roman"/>
          <w:sz w:val="24"/>
          <w:szCs w:val="24"/>
        </w:rPr>
        <w:t>defence</w:t>
      </w:r>
      <w:proofErr w:type="spellEnd"/>
      <w:r w:rsidR="004C6A5A" w:rsidRPr="00CD2C5D">
        <w:rPr>
          <w:rFonts w:ascii="Times New Roman" w:hAnsi="Times New Roman"/>
          <w:sz w:val="24"/>
          <w:szCs w:val="24"/>
        </w:rPr>
        <w:t xml:space="preserve"> can be available to the accused at the same time and that where both self-</w:t>
      </w:r>
      <w:proofErr w:type="spellStart"/>
      <w:r w:rsidR="004C6A5A" w:rsidRPr="00CD2C5D">
        <w:rPr>
          <w:rFonts w:ascii="Times New Roman" w:hAnsi="Times New Roman"/>
          <w:sz w:val="24"/>
          <w:szCs w:val="24"/>
        </w:rPr>
        <w:t>defence</w:t>
      </w:r>
      <w:proofErr w:type="spellEnd"/>
      <w:r w:rsidR="004C6A5A" w:rsidRPr="00CD2C5D">
        <w:rPr>
          <w:rFonts w:ascii="Times New Roman" w:hAnsi="Times New Roman"/>
          <w:sz w:val="24"/>
          <w:szCs w:val="24"/>
        </w:rPr>
        <w:t xml:space="preserve"> and provocation </w:t>
      </w:r>
      <w:proofErr w:type="gramStart"/>
      <w:r w:rsidR="004C6A5A" w:rsidRPr="00CD2C5D">
        <w:rPr>
          <w:rFonts w:ascii="Times New Roman" w:hAnsi="Times New Roman"/>
          <w:sz w:val="24"/>
          <w:szCs w:val="24"/>
        </w:rPr>
        <w:t>exist</w:t>
      </w:r>
      <w:r w:rsidR="00CB1CEB" w:rsidRPr="00CD2C5D">
        <w:rPr>
          <w:rFonts w:ascii="Times New Roman" w:hAnsi="Times New Roman"/>
          <w:sz w:val="24"/>
          <w:szCs w:val="24"/>
        </w:rPr>
        <w:t>,</w:t>
      </w:r>
      <w:proofErr w:type="gramEnd"/>
      <w:r w:rsidR="004C6A5A" w:rsidRPr="00CD2C5D">
        <w:rPr>
          <w:rFonts w:ascii="Times New Roman" w:hAnsi="Times New Roman"/>
          <w:sz w:val="24"/>
          <w:szCs w:val="24"/>
        </w:rPr>
        <w:t xml:space="preserve"> the inference of malice aforethought is rebutted.</w:t>
      </w:r>
      <w:r w:rsidR="00AB503C" w:rsidRPr="00CD2C5D">
        <w:rPr>
          <w:rFonts w:ascii="Times New Roman" w:hAnsi="Times New Roman"/>
          <w:sz w:val="24"/>
          <w:szCs w:val="24"/>
        </w:rPr>
        <w:t xml:space="preserve">  In </w:t>
      </w:r>
      <w:proofErr w:type="spellStart"/>
      <w:r w:rsidR="00AB503C" w:rsidRPr="00CD2C5D">
        <w:rPr>
          <w:rFonts w:ascii="Times New Roman" w:hAnsi="Times New Roman"/>
          <w:b/>
          <w:i/>
          <w:sz w:val="24"/>
          <w:szCs w:val="24"/>
        </w:rPr>
        <w:t>Byabagambi</w:t>
      </w:r>
      <w:proofErr w:type="spellEnd"/>
      <w:r w:rsidR="00AB503C" w:rsidRPr="00CD2C5D">
        <w:rPr>
          <w:rFonts w:ascii="Times New Roman" w:hAnsi="Times New Roman"/>
          <w:sz w:val="24"/>
          <w:szCs w:val="24"/>
        </w:rPr>
        <w:t xml:space="preserve"> (supra) it was held as follows:</w:t>
      </w:r>
    </w:p>
    <w:p w:rsidR="000347B3" w:rsidRPr="00CD2C5D" w:rsidRDefault="000347B3" w:rsidP="003F75EF">
      <w:pPr>
        <w:spacing w:line="240" w:lineRule="auto"/>
        <w:ind w:left="630" w:hanging="90"/>
        <w:jc w:val="both"/>
        <w:rPr>
          <w:rFonts w:ascii="Times New Roman" w:hAnsi="Times New Roman"/>
          <w:b/>
          <w:i/>
          <w:sz w:val="24"/>
          <w:szCs w:val="24"/>
        </w:rPr>
      </w:pPr>
      <w:r w:rsidRPr="00CD2C5D">
        <w:rPr>
          <w:rFonts w:ascii="Times New Roman" w:hAnsi="Times New Roman"/>
          <w:b/>
          <w:i/>
          <w:sz w:val="24"/>
          <w:szCs w:val="24"/>
        </w:rPr>
        <w:t xml:space="preserve">“There is authority for the proposition that in certain circumstances, both the </w:t>
      </w:r>
      <w:proofErr w:type="spellStart"/>
      <w:r w:rsidRPr="00CD2C5D">
        <w:rPr>
          <w:rFonts w:ascii="Times New Roman" w:hAnsi="Times New Roman"/>
          <w:b/>
          <w:i/>
          <w:sz w:val="24"/>
          <w:szCs w:val="24"/>
        </w:rPr>
        <w:t>defences</w:t>
      </w:r>
      <w:proofErr w:type="spellEnd"/>
      <w:r w:rsidRPr="00CD2C5D">
        <w:rPr>
          <w:rFonts w:ascii="Times New Roman" w:hAnsi="Times New Roman"/>
          <w:b/>
          <w:i/>
          <w:sz w:val="24"/>
          <w:szCs w:val="24"/>
        </w:rPr>
        <w:t xml:space="preserve"> of provocation and of self-</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can be available to an accused at the same time. In </w:t>
      </w:r>
      <w:proofErr w:type="spellStart"/>
      <w:r w:rsidRPr="00CD2C5D">
        <w:rPr>
          <w:rFonts w:ascii="Times New Roman" w:hAnsi="Times New Roman"/>
          <w:b/>
          <w:i/>
          <w:sz w:val="24"/>
          <w:szCs w:val="24"/>
        </w:rPr>
        <w:t>Hau</w:t>
      </w:r>
      <w:proofErr w:type="spellEnd"/>
      <w:r w:rsidRPr="00CD2C5D">
        <w:rPr>
          <w:rFonts w:ascii="Times New Roman" w:hAnsi="Times New Roman"/>
          <w:b/>
          <w:i/>
          <w:sz w:val="24"/>
          <w:szCs w:val="24"/>
        </w:rPr>
        <w:t xml:space="preserve"> </w:t>
      </w:r>
      <w:r w:rsidR="002E3DA2" w:rsidRPr="00CD2C5D">
        <w:rPr>
          <w:rFonts w:ascii="Times New Roman" w:hAnsi="Times New Roman"/>
          <w:b/>
          <w:i/>
          <w:sz w:val="24"/>
          <w:szCs w:val="24"/>
        </w:rPr>
        <w:t>s</w:t>
      </w:r>
      <w:r w:rsidRPr="00CD2C5D">
        <w:rPr>
          <w:rFonts w:ascii="Times New Roman" w:hAnsi="Times New Roman"/>
          <w:b/>
          <w:i/>
          <w:sz w:val="24"/>
          <w:szCs w:val="24"/>
        </w:rPr>
        <w:t xml:space="preserve">/o </w:t>
      </w:r>
      <w:proofErr w:type="spellStart"/>
      <w:r w:rsidRPr="00CD2C5D">
        <w:rPr>
          <w:rFonts w:ascii="Times New Roman" w:hAnsi="Times New Roman"/>
          <w:b/>
          <w:i/>
          <w:sz w:val="24"/>
          <w:szCs w:val="24"/>
        </w:rPr>
        <w:t>Akonaay</w:t>
      </w:r>
      <w:proofErr w:type="spellEnd"/>
      <w:r w:rsidRPr="00CD2C5D">
        <w:rPr>
          <w:rFonts w:ascii="Times New Roman" w:hAnsi="Times New Roman"/>
          <w:b/>
          <w:i/>
          <w:sz w:val="24"/>
          <w:szCs w:val="24"/>
        </w:rPr>
        <w:t xml:space="preserve"> v R., (1954) 21 E.A.C.A. 276, the accused </w:t>
      </w:r>
      <w:r w:rsidR="00EF5562" w:rsidRPr="00CD2C5D">
        <w:rPr>
          <w:rFonts w:ascii="Times New Roman" w:hAnsi="Times New Roman"/>
          <w:b/>
          <w:i/>
          <w:sz w:val="24"/>
          <w:szCs w:val="24"/>
        </w:rPr>
        <w:t>quarreled</w:t>
      </w:r>
      <w:r w:rsidRPr="00CD2C5D">
        <w:rPr>
          <w:rFonts w:ascii="Times New Roman" w:hAnsi="Times New Roman"/>
          <w:b/>
          <w:i/>
          <w:sz w:val="24"/>
          <w:szCs w:val="24"/>
        </w:rPr>
        <w:t xml:space="preserve"> with X. The quarrel was </w:t>
      </w:r>
      <w:r w:rsidRPr="00CD2C5D">
        <w:rPr>
          <w:rFonts w:ascii="Times New Roman" w:hAnsi="Times New Roman"/>
          <w:b/>
          <w:i/>
          <w:sz w:val="24"/>
          <w:szCs w:val="24"/>
        </w:rPr>
        <w:lastRenderedPageBreak/>
        <w:t xml:space="preserve">followed by a fight in which X. was killed. The accused was armed only with a stick. X was armed with a stick and a spear. The accused got in the first blow. </w:t>
      </w:r>
    </w:p>
    <w:p w:rsidR="000347B3" w:rsidRPr="00CD2C5D" w:rsidRDefault="000347B3" w:rsidP="003F75EF">
      <w:pPr>
        <w:spacing w:line="240" w:lineRule="auto"/>
        <w:ind w:left="630" w:hanging="90"/>
        <w:jc w:val="both"/>
        <w:rPr>
          <w:rFonts w:ascii="Times New Roman" w:hAnsi="Times New Roman"/>
          <w:b/>
          <w:i/>
          <w:sz w:val="24"/>
          <w:szCs w:val="24"/>
        </w:rPr>
      </w:pPr>
      <w:r w:rsidRPr="00CD2C5D">
        <w:rPr>
          <w:rFonts w:ascii="Times New Roman" w:hAnsi="Times New Roman"/>
          <w:b/>
          <w:i/>
          <w:sz w:val="24"/>
          <w:szCs w:val="24"/>
        </w:rPr>
        <w:t>The Eastern Africa Court of Appeal held that it is immaterial in such cases which party offers the provocation or commits the first assault and that in the case there existed elements both of self-</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and provocation, and that the inference of malice aforethought was rebutted by the circumstances, </w:t>
      </w:r>
      <w:r w:rsidRPr="00CD2C5D">
        <w:rPr>
          <w:rFonts w:ascii="Times New Roman" w:hAnsi="Times New Roman"/>
          <w:b/>
          <w:i/>
          <w:sz w:val="24"/>
          <w:szCs w:val="24"/>
          <w:u w:val="single"/>
        </w:rPr>
        <w:t xml:space="preserve">it mattering little whether the acts be regarded as done in excess of self </w:t>
      </w:r>
      <w:proofErr w:type="spellStart"/>
      <w:r w:rsidRPr="00CD2C5D">
        <w:rPr>
          <w:rFonts w:ascii="Times New Roman" w:hAnsi="Times New Roman"/>
          <w:b/>
          <w:i/>
          <w:sz w:val="24"/>
          <w:szCs w:val="24"/>
          <w:u w:val="single"/>
        </w:rPr>
        <w:t>defence</w:t>
      </w:r>
      <w:proofErr w:type="spellEnd"/>
      <w:r w:rsidRPr="00CD2C5D">
        <w:rPr>
          <w:rFonts w:ascii="Times New Roman" w:hAnsi="Times New Roman"/>
          <w:b/>
          <w:i/>
          <w:sz w:val="24"/>
          <w:szCs w:val="24"/>
          <w:u w:val="single"/>
        </w:rPr>
        <w:t xml:space="preserve"> or under the stress of </w:t>
      </w:r>
      <w:proofErr w:type="gramStart"/>
      <w:r w:rsidRPr="00CD2C5D">
        <w:rPr>
          <w:rFonts w:ascii="Times New Roman" w:hAnsi="Times New Roman"/>
          <w:b/>
          <w:i/>
          <w:sz w:val="24"/>
          <w:szCs w:val="24"/>
          <w:u w:val="single"/>
        </w:rPr>
        <w:t>provocation</w:t>
      </w:r>
      <w:r w:rsidRPr="00CD2C5D">
        <w:rPr>
          <w:rFonts w:ascii="Times New Roman" w:hAnsi="Times New Roman"/>
          <w:b/>
          <w:i/>
          <w:sz w:val="24"/>
          <w:szCs w:val="24"/>
        </w:rPr>
        <w:t>(</w:t>
      </w:r>
      <w:proofErr w:type="gramEnd"/>
      <w:r w:rsidRPr="00CD2C5D">
        <w:rPr>
          <w:rFonts w:ascii="Times New Roman" w:hAnsi="Times New Roman"/>
          <w:b/>
          <w:i/>
          <w:sz w:val="24"/>
          <w:szCs w:val="24"/>
        </w:rPr>
        <w:t>emphasis supplied).”</w:t>
      </w:r>
    </w:p>
    <w:p w:rsidR="004C6A5A" w:rsidRPr="00CD2C5D" w:rsidRDefault="004C6A5A"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It was also held that while normally a successful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of self-</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would lead to acquittal of the accused</w:t>
      </w:r>
      <w:r w:rsidR="0032543F" w:rsidRPr="00CD2C5D">
        <w:rPr>
          <w:rFonts w:ascii="Times New Roman" w:hAnsi="Times New Roman"/>
          <w:sz w:val="24"/>
          <w:szCs w:val="24"/>
        </w:rPr>
        <w:t>,</w:t>
      </w:r>
      <w:r w:rsidRPr="00CD2C5D">
        <w:rPr>
          <w:rFonts w:ascii="Times New Roman" w:hAnsi="Times New Roman"/>
          <w:sz w:val="24"/>
          <w:szCs w:val="24"/>
        </w:rPr>
        <w:t xml:space="preserve"> where the force used by the </w:t>
      </w:r>
      <w:r w:rsidR="00AB503C" w:rsidRPr="00CD2C5D">
        <w:rPr>
          <w:rFonts w:ascii="Times New Roman" w:hAnsi="Times New Roman"/>
          <w:sz w:val="24"/>
          <w:szCs w:val="24"/>
        </w:rPr>
        <w:t>accused</w:t>
      </w:r>
      <w:r w:rsidRPr="00CD2C5D">
        <w:rPr>
          <w:rFonts w:ascii="Times New Roman" w:hAnsi="Times New Roman"/>
          <w:sz w:val="24"/>
          <w:szCs w:val="24"/>
        </w:rPr>
        <w:t xml:space="preserve"> was excessive but not so excessive as to remove the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of self-</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from the appellant the offence proved w</w:t>
      </w:r>
      <w:r w:rsidR="00AB0DA0" w:rsidRPr="00CD2C5D">
        <w:rPr>
          <w:rFonts w:ascii="Times New Roman" w:hAnsi="Times New Roman"/>
          <w:sz w:val="24"/>
          <w:szCs w:val="24"/>
        </w:rPr>
        <w:t xml:space="preserve">as manslaughter and not murder.  Again in </w:t>
      </w:r>
      <w:proofErr w:type="spellStart"/>
      <w:r w:rsidR="00AB0DA0" w:rsidRPr="00CD2C5D">
        <w:rPr>
          <w:rFonts w:ascii="Times New Roman" w:hAnsi="Times New Roman"/>
          <w:b/>
          <w:i/>
          <w:sz w:val="24"/>
          <w:szCs w:val="24"/>
        </w:rPr>
        <w:t>Byabagambi</w:t>
      </w:r>
      <w:proofErr w:type="spellEnd"/>
      <w:r w:rsidR="00AB0DA0" w:rsidRPr="00CD2C5D">
        <w:rPr>
          <w:rFonts w:ascii="Times New Roman" w:hAnsi="Times New Roman"/>
          <w:sz w:val="24"/>
          <w:szCs w:val="24"/>
        </w:rPr>
        <w:t>, this Court observed as follows:</w:t>
      </w:r>
    </w:p>
    <w:p w:rsidR="000347B3" w:rsidRPr="00CD2C5D" w:rsidRDefault="000347B3" w:rsidP="000347B3">
      <w:pPr>
        <w:spacing w:line="240" w:lineRule="auto"/>
        <w:ind w:left="540"/>
        <w:jc w:val="both"/>
        <w:rPr>
          <w:rFonts w:ascii="Times New Roman" w:hAnsi="Times New Roman"/>
          <w:b/>
          <w:i/>
          <w:sz w:val="24"/>
          <w:szCs w:val="24"/>
        </w:rPr>
      </w:pPr>
      <w:r w:rsidRPr="00CD2C5D">
        <w:rPr>
          <w:rFonts w:ascii="Times New Roman" w:hAnsi="Times New Roman"/>
          <w:b/>
          <w:i/>
          <w:sz w:val="24"/>
          <w:szCs w:val="24"/>
        </w:rPr>
        <w:t xml:space="preserve">“Normally a successful </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of self-</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in homicide cases would lead to acquittal of an accused. However because of the two injuries inflicted on the deceased as revealed in this case by the post mortem report, we think that the force used by the appellant was excessive but not so excessive as to remove the </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of self-</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from the appellant. </w:t>
      </w:r>
    </w:p>
    <w:p w:rsidR="000347B3" w:rsidRPr="00CD2C5D" w:rsidRDefault="000347B3" w:rsidP="000347B3">
      <w:pPr>
        <w:spacing w:line="240" w:lineRule="auto"/>
        <w:ind w:left="540"/>
        <w:jc w:val="both"/>
        <w:rPr>
          <w:rFonts w:ascii="Times New Roman" w:hAnsi="Times New Roman"/>
          <w:b/>
          <w:i/>
          <w:sz w:val="24"/>
          <w:szCs w:val="24"/>
        </w:rPr>
      </w:pPr>
      <w:r w:rsidRPr="00CD2C5D">
        <w:rPr>
          <w:rFonts w:ascii="Times New Roman" w:hAnsi="Times New Roman"/>
          <w:b/>
          <w:i/>
          <w:sz w:val="24"/>
          <w:szCs w:val="24"/>
        </w:rPr>
        <w:t xml:space="preserve">We, therefore, hold that both the trial judge and the Court of Appeal erred when they held that neither </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was available to the appellant. Self-</w:t>
      </w:r>
      <w:proofErr w:type="spellStart"/>
      <w:r w:rsidRPr="00CD2C5D">
        <w:rPr>
          <w:rFonts w:ascii="Times New Roman" w:hAnsi="Times New Roman"/>
          <w:b/>
          <w:i/>
          <w:sz w:val="24"/>
          <w:szCs w:val="24"/>
        </w:rPr>
        <w:t>defence</w:t>
      </w:r>
      <w:proofErr w:type="spellEnd"/>
      <w:r w:rsidRPr="00CD2C5D">
        <w:rPr>
          <w:rFonts w:ascii="Times New Roman" w:hAnsi="Times New Roman"/>
          <w:b/>
          <w:i/>
          <w:sz w:val="24"/>
          <w:szCs w:val="24"/>
        </w:rPr>
        <w:t xml:space="preserve"> was established. The two grounds of appeal must, therefore, succeed. </w:t>
      </w:r>
    </w:p>
    <w:p w:rsidR="000347B3" w:rsidRPr="00CD2C5D" w:rsidRDefault="000347B3" w:rsidP="000347B3">
      <w:pPr>
        <w:spacing w:line="240" w:lineRule="auto"/>
        <w:ind w:left="540"/>
        <w:jc w:val="both"/>
        <w:rPr>
          <w:rFonts w:ascii="Times New Roman" w:hAnsi="Times New Roman"/>
          <w:b/>
          <w:i/>
          <w:sz w:val="24"/>
          <w:szCs w:val="24"/>
        </w:rPr>
      </w:pPr>
      <w:r w:rsidRPr="00CD2C5D">
        <w:rPr>
          <w:rFonts w:ascii="Times New Roman" w:hAnsi="Times New Roman"/>
          <w:b/>
          <w:i/>
          <w:sz w:val="24"/>
          <w:szCs w:val="24"/>
        </w:rPr>
        <w:t>For the foregoing reasons, the appeal is allowed. We quash the conviction of murder. We substitute a conviction of manslaughter C/s 185 of the Penal Code Act.</w:t>
      </w:r>
    </w:p>
    <w:p w:rsidR="004C6A5A" w:rsidRPr="00CD2C5D" w:rsidRDefault="004C6A5A"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We therefore, find that from the evidence as to what happened at the scene both </w:t>
      </w:r>
      <w:proofErr w:type="spellStart"/>
      <w:r w:rsidRPr="00CD2C5D">
        <w:rPr>
          <w:rFonts w:ascii="Times New Roman" w:hAnsi="Times New Roman"/>
          <w:sz w:val="24"/>
          <w:szCs w:val="24"/>
        </w:rPr>
        <w:t>defences</w:t>
      </w:r>
      <w:proofErr w:type="spellEnd"/>
      <w:r w:rsidRPr="00CD2C5D">
        <w:rPr>
          <w:rFonts w:ascii="Times New Roman" w:hAnsi="Times New Roman"/>
          <w:sz w:val="24"/>
          <w:szCs w:val="24"/>
        </w:rPr>
        <w:t xml:space="preserve"> of provocation and self-</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are available to the appellant. However, after overpowering the deceased, he did not have to shoot at him four times when he was down. We find that the force the appellant used at that point was disproportionate to the mischief he was trying to avoid.</w:t>
      </w:r>
    </w:p>
    <w:p w:rsidR="00180D93" w:rsidRPr="00CD2C5D" w:rsidRDefault="0085719F"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We wish to also briefly make some observations on the ingredient of malice aforethought.  </w:t>
      </w:r>
      <w:r w:rsidR="00180D93" w:rsidRPr="00CD2C5D">
        <w:rPr>
          <w:rFonts w:ascii="Times New Roman" w:hAnsi="Times New Roman"/>
          <w:sz w:val="24"/>
          <w:szCs w:val="24"/>
        </w:rPr>
        <w:t>The elements of malice aforethought are well set out under section 191 of the Penal Code Act as follows:</w:t>
      </w:r>
    </w:p>
    <w:p w:rsidR="00180D93" w:rsidRPr="00CD2C5D" w:rsidRDefault="00180D93" w:rsidP="002D7ACC">
      <w:pPr>
        <w:autoSpaceDE w:val="0"/>
        <w:autoSpaceDN w:val="0"/>
        <w:adjustRightInd w:val="0"/>
        <w:spacing w:after="0" w:line="240" w:lineRule="auto"/>
        <w:ind w:left="450"/>
        <w:jc w:val="both"/>
        <w:rPr>
          <w:rFonts w:ascii="Times New Roman" w:hAnsi="Times New Roman"/>
          <w:b/>
          <w:i/>
          <w:sz w:val="24"/>
          <w:szCs w:val="24"/>
        </w:rPr>
      </w:pPr>
      <w:r w:rsidRPr="00CD2C5D">
        <w:rPr>
          <w:rFonts w:ascii="Times New Roman" w:hAnsi="Times New Roman"/>
          <w:b/>
          <w:i/>
          <w:sz w:val="24"/>
          <w:szCs w:val="24"/>
        </w:rPr>
        <w:t>“Malice aforethought shall be deemed to be established by evidence providing either of the following circumstances—</w:t>
      </w:r>
    </w:p>
    <w:p w:rsidR="00180D93" w:rsidRPr="00CD2C5D" w:rsidRDefault="00180D93" w:rsidP="002D7ACC">
      <w:pPr>
        <w:tabs>
          <w:tab w:val="left" w:pos="1080"/>
        </w:tabs>
        <w:autoSpaceDE w:val="0"/>
        <w:autoSpaceDN w:val="0"/>
        <w:adjustRightInd w:val="0"/>
        <w:spacing w:after="0" w:line="240" w:lineRule="auto"/>
        <w:ind w:left="1080" w:hanging="630"/>
        <w:jc w:val="both"/>
        <w:rPr>
          <w:rFonts w:ascii="Times New Roman" w:hAnsi="Times New Roman"/>
          <w:b/>
          <w:i/>
          <w:sz w:val="24"/>
          <w:szCs w:val="24"/>
        </w:rPr>
      </w:pPr>
      <w:r w:rsidRPr="00CD2C5D">
        <w:rPr>
          <w:rFonts w:ascii="Times New Roman" w:hAnsi="Times New Roman"/>
          <w:b/>
          <w:i/>
          <w:sz w:val="24"/>
          <w:szCs w:val="24"/>
        </w:rPr>
        <w:t xml:space="preserve">(a) </w:t>
      </w:r>
      <w:r w:rsidRPr="00CD2C5D">
        <w:rPr>
          <w:rFonts w:ascii="Times New Roman" w:hAnsi="Times New Roman"/>
          <w:b/>
          <w:i/>
          <w:sz w:val="24"/>
          <w:szCs w:val="24"/>
        </w:rPr>
        <w:tab/>
      </w:r>
      <w:proofErr w:type="gramStart"/>
      <w:r w:rsidRPr="00CD2C5D">
        <w:rPr>
          <w:rFonts w:ascii="Times New Roman" w:hAnsi="Times New Roman"/>
          <w:b/>
          <w:i/>
          <w:sz w:val="24"/>
          <w:szCs w:val="24"/>
        </w:rPr>
        <w:t>an</w:t>
      </w:r>
      <w:proofErr w:type="gramEnd"/>
      <w:r w:rsidRPr="00CD2C5D">
        <w:rPr>
          <w:rFonts w:ascii="Times New Roman" w:hAnsi="Times New Roman"/>
          <w:b/>
          <w:i/>
          <w:sz w:val="24"/>
          <w:szCs w:val="24"/>
        </w:rPr>
        <w:t xml:space="preserve"> intention to cause the death of any person, whether such person is the person actually killed or not; or</w:t>
      </w:r>
    </w:p>
    <w:p w:rsidR="00180D93" w:rsidRPr="00CD2C5D" w:rsidRDefault="00180D93" w:rsidP="002D7ACC">
      <w:pPr>
        <w:tabs>
          <w:tab w:val="left" w:pos="1080"/>
        </w:tabs>
        <w:autoSpaceDE w:val="0"/>
        <w:autoSpaceDN w:val="0"/>
        <w:adjustRightInd w:val="0"/>
        <w:spacing w:line="240" w:lineRule="auto"/>
        <w:ind w:left="1080" w:hanging="630"/>
        <w:jc w:val="both"/>
        <w:rPr>
          <w:rFonts w:ascii="Times New Roman" w:hAnsi="Times New Roman"/>
          <w:b/>
          <w:i/>
          <w:sz w:val="24"/>
          <w:szCs w:val="24"/>
        </w:rPr>
      </w:pPr>
      <w:r w:rsidRPr="00CD2C5D">
        <w:rPr>
          <w:rFonts w:ascii="Times New Roman" w:hAnsi="Times New Roman"/>
          <w:b/>
          <w:i/>
          <w:sz w:val="24"/>
          <w:szCs w:val="24"/>
        </w:rPr>
        <w:t xml:space="preserve">(b) </w:t>
      </w:r>
      <w:r w:rsidRPr="00CD2C5D">
        <w:rPr>
          <w:rFonts w:ascii="Times New Roman" w:hAnsi="Times New Roman"/>
          <w:b/>
          <w:i/>
          <w:sz w:val="24"/>
          <w:szCs w:val="24"/>
        </w:rPr>
        <w:tab/>
      </w:r>
      <w:proofErr w:type="gramStart"/>
      <w:r w:rsidRPr="00CD2C5D">
        <w:rPr>
          <w:rFonts w:ascii="Times New Roman" w:hAnsi="Times New Roman"/>
          <w:b/>
          <w:i/>
          <w:sz w:val="24"/>
          <w:szCs w:val="24"/>
        </w:rPr>
        <w:t>knowledge</w:t>
      </w:r>
      <w:proofErr w:type="gramEnd"/>
      <w:r w:rsidRPr="00CD2C5D">
        <w:rPr>
          <w:rFonts w:ascii="Times New Roman" w:hAnsi="Times New Roman"/>
          <w:b/>
          <w:i/>
          <w:sz w:val="24"/>
          <w:szCs w:val="24"/>
        </w:rPr>
        <w:t xml:space="preserve"> that the act or omission causing death will probably cause the death of some person, whether such person is the person actually killed or not, although such knowledge is accompanied by indifference whether death is caused or not, or by a wish that it may not be caused.”</w:t>
      </w:r>
    </w:p>
    <w:p w:rsidR="005978E9" w:rsidRPr="00CD2C5D" w:rsidRDefault="00180D93" w:rsidP="005978E9">
      <w:pPr>
        <w:spacing w:line="312" w:lineRule="auto"/>
        <w:jc w:val="both"/>
        <w:rPr>
          <w:rFonts w:ascii="Times New Roman" w:hAnsi="Times New Roman"/>
          <w:sz w:val="24"/>
          <w:szCs w:val="24"/>
        </w:rPr>
      </w:pPr>
      <w:r w:rsidRPr="00CD2C5D">
        <w:rPr>
          <w:rFonts w:ascii="Times New Roman" w:hAnsi="Times New Roman"/>
          <w:sz w:val="24"/>
          <w:szCs w:val="24"/>
        </w:rPr>
        <w:t xml:space="preserve">We also wish to note that </w:t>
      </w:r>
      <w:r w:rsidR="005978E9" w:rsidRPr="00CD2C5D">
        <w:rPr>
          <w:rFonts w:ascii="Times New Roman" w:hAnsi="Times New Roman"/>
          <w:sz w:val="24"/>
          <w:szCs w:val="24"/>
        </w:rPr>
        <w:t xml:space="preserve">this Court in </w:t>
      </w:r>
      <w:proofErr w:type="spellStart"/>
      <w:r w:rsidR="005978E9" w:rsidRPr="00CD2C5D">
        <w:rPr>
          <w:rFonts w:ascii="Times New Roman" w:hAnsi="Times New Roman"/>
          <w:b/>
          <w:i/>
          <w:sz w:val="24"/>
          <w:szCs w:val="24"/>
        </w:rPr>
        <w:t>Nandudu</w:t>
      </w:r>
      <w:proofErr w:type="spellEnd"/>
      <w:r w:rsidR="005978E9" w:rsidRPr="00CD2C5D">
        <w:rPr>
          <w:rFonts w:ascii="Times New Roman" w:hAnsi="Times New Roman"/>
          <w:b/>
          <w:i/>
          <w:sz w:val="24"/>
          <w:szCs w:val="24"/>
        </w:rPr>
        <w:t xml:space="preserve"> Grace &amp; </w:t>
      </w:r>
      <w:proofErr w:type="gramStart"/>
      <w:r w:rsidR="005978E9" w:rsidRPr="00CD2C5D">
        <w:rPr>
          <w:rFonts w:ascii="Times New Roman" w:hAnsi="Times New Roman"/>
          <w:b/>
          <w:i/>
          <w:sz w:val="24"/>
          <w:szCs w:val="24"/>
        </w:rPr>
        <w:t>Another</w:t>
      </w:r>
      <w:proofErr w:type="gramEnd"/>
      <w:r w:rsidR="005978E9" w:rsidRPr="00CD2C5D">
        <w:rPr>
          <w:rFonts w:ascii="Times New Roman" w:hAnsi="Times New Roman"/>
          <w:b/>
          <w:i/>
          <w:sz w:val="24"/>
          <w:szCs w:val="24"/>
        </w:rPr>
        <w:t xml:space="preserve"> v. Uganda, Criminal Appeal No.4 of 2009</w:t>
      </w:r>
      <w:r w:rsidR="005978E9" w:rsidRPr="00CD2C5D">
        <w:rPr>
          <w:rFonts w:ascii="Times New Roman" w:hAnsi="Times New Roman"/>
          <w:sz w:val="24"/>
          <w:szCs w:val="24"/>
        </w:rPr>
        <w:t xml:space="preserve"> reiterated the ratio </w:t>
      </w:r>
      <w:r w:rsidR="00857C9E" w:rsidRPr="00CD2C5D">
        <w:rPr>
          <w:rFonts w:ascii="Times New Roman" w:hAnsi="Times New Roman"/>
          <w:sz w:val="24"/>
          <w:szCs w:val="24"/>
        </w:rPr>
        <w:t xml:space="preserve">in the earlier decision of this Court in </w:t>
      </w:r>
      <w:r w:rsidR="00857C9E" w:rsidRPr="00CD2C5D">
        <w:rPr>
          <w:rFonts w:ascii="Times New Roman" w:hAnsi="Times New Roman"/>
          <w:b/>
          <w:i/>
          <w:sz w:val="24"/>
          <w:szCs w:val="24"/>
        </w:rPr>
        <w:t>Francis Coke v. Uganda [1992-93] HCB 43</w:t>
      </w:r>
      <w:r w:rsidR="00857C9E" w:rsidRPr="00CD2C5D">
        <w:rPr>
          <w:rFonts w:ascii="Times New Roman" w:hAnsi="Times New Roman"/>
          <w:sz w:val="24"/>
          <w:szCs w:val="24"/>
        </w:rPr>
        <w:t xml:space="preserve"> that </w:t>
      </w:r>
      <w:r w:rsidRPr="00CD2C5D">
        <w:rPr>
          <w:rFonts w:ascii="Times New Roman" w:hAnsi="Times New Roman"/>
          <w:sz w:val="24"/>
          <w:szCs w:val="24"/>
        </w:rPr>
        <w:t xml:space="preserve">the </w:t>
      </w:r>
      <w:r w:rsidR="005978E9" w:rsidRPr="00CD2C5D">
        <w:rPr>
          <w:rFonts w:ascii="Times New Roman" w:hAnsi="Times New Roman"/>
          <w:sz w:val="24"/>
          <w:szCs w:val="24"/>
        </w:rPr>
        <w:t>existence of malice aforethought is not a question of opinion but one of fact to be determined from the available evidence.</w:t>
      </w:r>
    </w:p>
    <w:p w:rsidR="00180D93" w:rsidRPr="00CD2C5D" w:rsidRDefault="00180D93" w:rsidP="002C4D24">
      <w:pPr>
        <w:spacing w:line="312" w:lineRule="auto"/>
        <w:jc w:val="both"/>
        <w:rPr>
          <w:rFonts w:ascii="Times New Roman" w:hAnsi="Times New Roman"/>
          <w:sz w:val="24"/>
          <w:szCs w:val="24"/>
        </w:rPr>
      </w:pPr>
      <w:r w:rsidRPr="00CD2C5D">
        <w:rPr>
          <w:rFonts w:ascii="Times New Roman" w:hAnsi="Times New Roman"/>
          <w:sz w:val="24"/>
          <w:szCs w:val="24"/>
        </w:rPr>
        <w:lastRenderedPageBreak/>
        <w:t xml:space="preserve">We also hasten to add that in determining whether the prosecution has proved malice aforethought, the Court has to examine the circumstances surrounding each case.  These circumstances include: (i) the nature of the wounds inflicted; (ii) the part of the body injured; (iii) the type of weapon used; </w:t>
      </w:r>
      <w:proofErr w:type="gramStart"/>
      <w:r w:rsidRPr="00CD2C5D">
        <w:rPr>
          <w:rFonts w:ascii="Times New Roman" w:hAnsi="Times New Roman"/>
          <w:sz w:val="24"/>
          <w:szCs w:val="24"/>
        </w:rPr>
        <w:t>(iv) the</w:t>
      </w:r>
      <w:proofErr w:type="gramEnd"/>
      <w:r w:rsidRPr="00CD2C5D">
        <w:rPr>
          <w:rFonts w:ascii="Times New Roman" w:hAnsi="Times New Roman"/>
          <w:sz w:val="24"/>
          <w:szCs w:val="24"/>
        </w:rPr>
        <w:t xml:space="preserve"> conduct of the accused person immediately before and after the injuries causing death were inflicted; and, (v) the manner in which the weapon was used-whether repeatedly or not.</w:t>
      </w:r>
    </w:p>
    <w:p w:rsidR="00C95E87" w:rsidRPr="00CD2C5D" w:rsidRDefault="003A2CF7" w:rsidP="002D7ACC">
      <w:pPr>
        <w:spacing w:line="312" w:lineRule="auto"/>
        <w:jc w:val="both"/>
        <w:rPr>
          <w:rFonts w:ascii="Times New Roman" w:hAnsi="Times New Roman"/>
          <w:sz w:val="24"/>
          <w:szCs w:val="24"/>
        </w:rPr>
      </w:pPr>
      <w:proofErr w:type="gramStart"/>
      <w:r w:rsidRPr="00CD2C5D">
        <w:rPr>
          <w:rFonts w:ascii="Times New Roman" w:hAnsi="Times New Roman"/>
          <w:sz w:val="24"/>
          <w:szCs w:val="24"/>
        </w:rPr>
        <w:t>A review of both the trial Court and the Court of Appeal Judgments show that their findings on constructive malice aforethought were wanting in many ways.</w:t>
      </w:r>
      <w:proofErr w:type="gramEnd"/>
      <w:r w:rsidRPr="00CD2C5D">
        <w:rPr>
          <w:rFonts w:ascii="Times New Roman" w:hAnsi="Times New Roman"/>
          <w:sz w:val="24"/>
          <w:szCs w:val="24"/>
        </w:rPr>
        <w:t xml:space="preserve">  In our view, there were gaps in the prosecution evidence which could not stand under close scrutiny.  </w:t>
      </w:r>
    </w:p>
    <w:p w:rsidR="00C95E87" w:rsidRPr="00CD2C5D" w:rsidRDefault="001F14ED" w:rsidP="002D7ACC">
      <w:pPr>
        <w:spacing w:line="312" w:lineRule="auto"/>
        <w:jc w:val="both"/>
        <w:rPr>
          <w:rFonts w:ascii="Times New Roman" w:hAnsi="Times New Roman"/>
          <w:sz w:val="24"/>
          <w:szCs w:val="24"/>
        </w:rPr>
      </w:pPr>
      <w:r w:rsidRPr="00CD2C5D">
        <w:rPr>
          <w:rFonts w:ascii="Times New Roman" w:hAnsi="Times New Roman"/>
          <w:sz w:val="24"/>
          <w:szCs w:val="24"/>
        </w:rPr>
        <w:t>For instance, the trial judge</w:t>
      </w:r>
      <w:r w:rsidR="00C95E87" w:rsidRPr="00CD2C5D">
        <w:rPr>
          <w:rFonts w:ascii="Times New Roman" w:hAnsi="Times New Roman"/>
          <w:sz w:val="24"/>
          <w:szCs w:val="24"/>
        </w:rPr>
        <w:t xml:space="preserve">, at pages 114-115 of the record of appeal, </w:t>
      </w:r>
      <w:r w:rsidRPr="00CD2C5D">
        <w:rPr>
          <w:rFonts w:ascii="Times New Roman" w:hAnsi="Times New Roman"/>
          <w:sz w:val="24"/>
          <w:szCs w:val="24"/>
        </w:rPr>
        <w:t>based his finding</w:t>
      </w:r>
      <w:r w:rsidR="00C95E87" w:rsidRPr="00CD2C5D">
        <w:rPr>
          <w:rFonts w:ascii="Times New Roman" w:hAnsi="Times New Roman"/>
          <w:sz w:val="24"/>
          <w:szCs w:val="24"/>
        </w:rPr>
        <w:t>s</w:t>
      </w:r>
      <w:r w:rsidRPr="00CD2C5D">
        <w:rPr>
          <w:rFonts w:ascii="Times New Roman" w:hAnsi="Times New Roman"/>
          <w:sz w:val="24"/>
          <w:szCs w:val="24"/>
        </w:rPr>
        <w:t xml:space="preserve"> on constructive malice aforethought on</w:t>
      </w:r>
      <w:r w:rsidR="00C95E87" w:rsidRPr="00CD2C5D">
        <w:rPr>
          <w:rFonts w:ascii="Times New Roman" w:hAnsi="Times New Roman"/>
          <w:sz w:val="24"/>
          <w:szCs w:val="24"/>
        </w:rPr>
        <w:t>: (i)</w:t>
      </w:r>
      <w:r w:rsidRPr="00CD2C5D">
        <w:rPr>
          <w:rFonts w:ascii="Times New Roman" w:hAnsi="Times New Roman"/>
          <w:sz w:val="24"/>
          <w:szCs w:val="24"/>
        </w:rPr>
        <w:t xml:space="preserve"> the fact that the appellant killed the deceased with a gun</w:t>
      </w:r>
      <w:r w:rsidR="00C95E87" w:rsidRPr="00CD2C5D">
        <w:rPr>
          <w:rFonts w:ascii="Times New Roman" w:hAnsi="Times New Roman"/>
          <w:sz w:val="24"/>
          <w:szCs w:val="24"/>
        </w:rPr>
        <w:t xml:space="preserve"> and </w:t>
      </w:r>
      <w:r w:rsidRPr="00CD2C5D">
        <w:rPr>
          <w:rFonts w:ascii="Times New Roman" w:hAnsi="Times New Roman"/>
          <w:sz w:val="24"/>
          <w:szCs w:val="24"/>
        </w:rPr>
        <w:t>that the use of such a lethal weapon clearly</w:t>
      </w:r>
      <w:r w:rsidR="00C95E87" w:rsidRPr="00CD2C5D">
        <w:rPr>
          <w:rFonts w:ascii="Times New Roman" w:hAnsi="Times New Roman"/>
          <w:sz w:val="24"/>
          <w:szCs w:val="24"/>
        </w:rPr>
        <w:t xml:space="preserve"> inferred malice aforethought, (ii) the appellant shot the deceased in the neck, a very vulnerable part of the body, (iii) the appellant in his charge and caution statement stated that he shot the deceased direct from close range thus showing that he clearly intended to kill him, and (iv) the conduct of the appellant after shooting the deceased</w:t>
      </w:r>
      <w:r w:rsidR="003B2087" w:rsidRPr="00CD2C5D">
        <w:rPr>
          <w:rFonts w:ascii="Times New Roman" w:hAnsi="Times New Roman"/>
          <w:sz w:val="24"/>
          <w:szCs w:val="24"/>
        </w:rPr>
        <w:t xml:space="preserve"> which included riding the deceased’s motorcycle and </w:t>
      </w:r>
      <w:r w:rsidR="003B2087" w:rsidRPr="00CD2C5D">
        <w:rPr>
          <w:rFonts w:ascii="Times New Roman" w:hAnsi="Times New Roman"/>
          <w:i/>
          <w:sz w:val="24"/>
          <w:szCs w:val="24"/>
        </w:rPr>
        <w:t xml:space="preserve">‘enjoying himself’ </w:t>
      </w:r>
      <w:r w:rsidR="003B2087" w:rsidRPr="00CD2C5D">
        <w:rPr>
          <w:rFonts w:ascii="Times New Roman" w:hAnsi="Times New Roman"/>
          <w:sz w:val="24"/>
          <w:szCs w:val="24"/>
        </w:rPr>
        <w:t>and consequently involving himself in an accident.</w:t>
      </w:r>
    </w:p>
    <w:p w:rsidR="00A8091B" w:rsidRPr="00CD2C5D" w:rsidRDefault="003A2CF7" w:rsidP="002D7ACC">
      <w:pPr>
        <w:spacing w:line="312" w:lineRule="auto"/>
        <w:jc w:val="both"/>
        <w:rPr>
          <w:rFonts w:ascii="Times New Roman" w:hAnsi="Times New Roman"/>
          <w:sz w:val="24"/>
          <w:szCs w:val="24"/>
        </w:rPr>
      </w:pPr>
      <w:r w:rsidRPr="00CD2C5D">
        <w:rPr>
          <w:rFonts w:ascii="Times New Roman" w:hAnsi="Times New Roman"/>
          <w:sz w:val="24"/>
          <w:szCs w:val="24"/>
        </w:rPr>
        <w:t>We have also reviewed the Court of Appeal Judgment</w:t>
      </w:r>
      <w:r w:rsidR="003B2087" w:rsidRPr="00CD2C5D">
        <w:rPr>
          <w:rFonts w:ascii="Times New Roman" w:hAnsi="Times New Roman"/>
          <w:sz w:val="24"/>
          <w:szCs w:val="24"/>
        </w:rPr>
        <w:t xml:space="preserve"> on the issue of malice aforethought</w:t>
      </w:r>
      <w:r w:rsidRPr="00CD2C5D">
        <w:rPr>
          <w:rFonts w:ascii="Times New Roman" w:hAnsi="Times New Roman"/>
          <w:sz w:val="24"/>
          <w:szCs w:val="24"/>
        </w:rPr>
        <w:t>.</w:t>
      </w:r>
      <w:r w:rsidR="003B2087" w:rsidRPr="00CD2C5D">
        <w:rPr>
          <w:rFonts w:ascii="Times New Roman" w:hAnsi="Times New Roman"/>
          <w:sz w:val="24"/>
          <w:szCs w:val="24"/>
        </w:rPr>
        <w:t xml:space="preserve">  </w:t>
      </w:r>
      <w:r w:rsidR="00AB0DA0" w:rsidRPr="00CD2C5D">
        <w:rPr>
          <w:rFonts w:ascii="Times New Roman" w:hAnsi="Times New Roman"/>
          <w:sz w:val="24"/>
          <w:szCs w:val="24"/>
        </w:rPr>
        <w:t>This is how it handled it this issue.</w:t>
      </w:r>
    </w:p>
    <w:p w:rsidR="00A8091B" w:rsidRPr="00CD2C5D" w:rsidRDefault="00A8091B" w:rsidP="002D7ACC">
      <w:pPr>
        <w:spacing w:line="240" w:lineRule="auto"/>
        <w:ind w:left="270"/>
        <w:jc w:val="both"/>
        <w:rPr>
          <w:rFonts w:ascii="Times New Roman" w:hAnsi="Times New Roman"/>
          <w:b/>
          <w:i/>
          <w:sz w:val="24"/>
          <w:szCs w:val="24"/>
        </w:rPr>
      </w:pPr>
      <w:r w:rsidRPr="00CD2C5D">
        <w:rPr>
          <w:rFonts w:ascii="Times New Roman" w:hAnsi="Times New Roman"/>
          <w:b/>
          <w:i/>
          <w:sz w:val="24"/>
          <w:szCs w:val="24"/>
        </w:rPr>
        <w:t xml:space="preserve">“On the issue of malice aforethought, this is apparent from the way the offence was committed and the conduct of the appellant after the commission of the offence.  The evidence on record shows that the bullet fired by the appellant entered on the right side of the neck of the deceased and exited on the left side of the chest suggesting the bullet took a downward path.  This was a lethal shot which ended the life of the victim instantly.  After the appellant had shot the victim, he converted the deceased’s motorcycle for his own use after the incident.  In so doing, he knocked down one, Richard </w:t>
      </w:r>
      <w:proofErr w:type="spellStart"/>
      <w:r w:rsidRPr="00CD2C5D">
        <w:rPr>
          <w:rFonts w:ascii="Times New Roman" w:hAnsi="Times New Roman"/>
          <w:b/>
          <w:i/>
          <w:sz w:val="24"/>
          <w:szCs w:val="24"/>
        </w:rPr>
        <w:t>Omony</w:t>
      </w:r>
      <w:proofErr w:type="spellEnd"/>
      <w:r w:rsidRPr="00CD2C5D">
        <w:rPr>
          <w:rFonts w:ascii="Times New Roman" w:hAnsi="Times New Roman"/>
          <w:b/>
          <w:i/>
          <w:sz w:val="24"/>
          <w:szCs w:val="24"/>
        </w:rPr>
        <w:t xml:space="preserve"> whereupon he was apprehended by PW2.  When he was taken to </w:t>
      </w:r>
      <w:proofErr w:type="spellStart"/>
      <w:r w:rsidRPr="00CD2C5D">
        <w:rPr>
          <w:rFonts w:ascii="Times New Roman" w:hAnsi="Times New Roman"/>
          <w:b/>
          <w:i/>
          <w:sz w:val="24"/>
          <w:szCs w:val="24"/>
        </w:rPr>
        <w:t>Madiope</w:t>
      </w:r>
      <w:proofErr w:type="spellEnd"/>
      <w:r w:rsidRPr="00CD2C5D">
        <w:rPr>
          <w:rFonts w:ascii="Times New Roman" w:hAnsi="Times New Roman"/>
          <w:b/>
          <w:i/>
          <w:sz w:val="24"/>
          <w:szCs w:val="24"/>
        </w:rPr>
        <w:t xml:space="preserve"> Police Station, he deliberately omitted to report the murder until he was released.  It is only after police investigation revealing that he was a suspect in the murder case of the deceased that he was rearrested aboard a bus to Kampala.  This conduct is inconsistent with that of an innocent man.  The ingredient of malice aforethought is drawn in that evidence.”</w:t>
      </w:r>
    </w:p>
    <w:p w:rsidR="003A2CF7" w:rsidRPr="00CD2C5D" w:rsidRDefault="00B86361" w:rsidP="00284109">
      <w:pPr>
        <w:spacing w:line="312" w:lineRule="auto"/>
        <w:jc w:val="both"/>
        <w:rPr>
          <w:rFonts w:ascii="Times New Roman" w:hAnsi="Times New Roman"/>
          <w:sz w:val="24"/>
          <w:szCs w:val="24"/>
        </w:rPr>
      </w:pPr>
      <w:r w:rsidRPr="00CD2C5D">
        <w:rPr>
          <w:rFonts w:ascii="Times New Roman" w:hAnsi="Times New Roman"/>
          <w:sz w:val="24"/>
          <w:szCs w:val="24"/>
        </w:rPr>
        <w:t xml:space="preserve">We have already analyzed the charge and caution statement which we have already found to have the element of provocation and partial self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In the circumstances, the two </w:t>
      </w:r>
      <w:proofErr w:type="spellStart"/>
      <w:r w:rsidRPr="00CD2C5D">
        <w:rPr>
          <w:rFonts w:ascii="Times New Roman" w:hAnsi="Times New Roman"/>
          <w:sz w:val="24"/>
          <w:szCs w:val="24"/>
        </w:rPr>
        <w:t>defences</w:t>
      </w:r>
      <w:proofErr w:type="spellEnd"/>
      <w:r w:rsidRPr="00CD2C5D">
        <w:rPr>
          <w:rFonts w:ascii="Times New Roman" w:hAnsi="Times New Roman"/>
          <w:sz w:val="24"/>
          <w:szCs w:val="24"/>
        </w:rPr>
        <w:t xml:space="preserve"> had the effect of negating the ingredient of malice aforethought.</w:t>
      </w:r>
    </w:p>
    <w:p w:rsidR="003A2CF7" w:rsidRPr="00CD2C5D" w:rsidRDefault="00B86361" w:rsidP="00284109">
      <w:pPr>
        <w:spacing w:line="312" w:lineRule="auto"/>
        <w:jc w:val="both"/>
        <w:rPr>
          <w:rFonts w:ascii="Times New Roman" w:hAnsi="Times New Roman"/>
          <w:sz w:val="24"/>
          <w:szCs w:val="24"/>
        </w:rPr>
      </w:pPr>
      <w:r w:rsidRPr="00CD2C5D">
        <w:rPr>
          <w:rFonts w:ascii="Times New Roman" w:hAnsi="Times New Roman"/>
          <w:sz w:val="24"/>
          <w:szCs w:val="24"/>
        </w:rPr>
        <w:t>Be that as it may, t</w:t>
      </w:r>
      <w:r w:rsidR="003A2CF7" w:rsidRPr="00CD2C5D">
        <w:rPr>
          <w:rFonts w:ascii="Times New Roman" w:hAnsi="Times New Roman"/>
          <w:sz w:val="24"/>
          <w:szCs w:val="24"/>
        </w:rPr>
        <w:t>he conduct of the appellant after the death of the deceased cannot be the primary evidence to establish malice aforethought.  Rather it can be used to corroborate other pre-commission or on the scene evidence about how the killing was committed, which is not available in this case, because there were no eye witnesses to the killing.</w:t>
      </w:r>
    </w:p>
    <w:p w:rsidR="00977AFB" w:rsidRPr="00CD2C5D" w:rsidRDefault="003A2CF7" w:rsidP="00284109">
      <w:pPr>
        <w:spacing w:line="312" w:lineRule="auto"/>
        <w:jc w:val="both"/>
        <w:rPr>
          <w:rFonts w:ascii="Times New Roman" w:hAnsi="Times New Roman"/>
          <w:sz w:val="24"/>
          <w:szCs w:val="24"/>
        </w:rPr>
      </w:pPr>
      <w:r w:rsidRPr="00CD2C5D">
        <w:rPr>
          <w:rFonts w:ascii="Times New Roman" w:hAnsi="Times New Roman"/>
          <w:sz w:val="24"/>
          <w:szCs w:val="24"/>
        </w:rPr>
        <w:lastRenderedPageBreak/>
        <w:t>Thus contrary to the findings of the Trial Judge and the Court of Appeal, the conduct of the appellant before and after the deceased’s death does not necessarily support a finding of his guilt and conviction for murder.</w:t>
      </w:r>
      <w:r w:rsidR="00977AFB" w:rsidRPr="00CD2C5D">
        <w:rPr>
          <w:rFonts w:ascii="Times New Roman" w:hAnsi="Times New Roman"/>
          <w:sz w:val="24"/>
          <w:szCs w:val="24"/>
        </w:rPr>
        <w:t xml:space="preserve"> </w:t>
      </w:r>
    </w:p>
    <w:p w:rsidR="002B669D" w:rsidRPr="00CD2C5D" w:rsidRDefault="002B669D" w:rsidP="00284109">
      <w:pPr>
        <w:spacing w:line="312" w:lineRule="auto"/>
        <w:jc w:val="both"/>
        <w:rPr>
          <w:rFonts w:ascii="Times New Roman" w:hAnsi="Times New Roman"/>
          <w:sz w:val="24"/>
          <w:szCs w:val="24"/>
        </w:rPr>
      </w:pPr>
      <w:r w:rsidRPr="00CD2C5D">
        <w:rPr>
          <w:rFonts w:ascii="Times New Roman" w:hAnsi="Times New Roman"/>
          <w:sz w:val="24"/>
          <w:szCs w:val="24"/>
        </w:rPr>
        <w:t xml:space="preserve">On failure by the prosecution to produce the motorcycle as an exhibit, it is our view that the motorcycle was not the object used in the commission of the offence. Rather it was the gun SMG rifle </w:t>
      </w:r>
      <w:proofErr w:type="gramStart"/>
      <w:r w:rsidRPr="00CD2C5D">
        <w:rPr>
          <w:rFonts w:ascii="Times New Roman" w:hAnsi="Times New Roman"/>
          <w:sz w:val="24"/>
          <w:szCs w:val="24"/>
        </w:rPr>
        <w:t>No</w:t>
      </w:r>
      <w:proofErr w:type="gramEnd"/>
      <w:r w:rsidRPr="00CD2C5D">
        <w:rPr>
          <w:rFonts w:ascii="Times New Roman" w:hAnsi="Times New Roman"/>
          <w:sz w:val="24"/>
          <w:szCs w:val="24"/>
        </w:rPr>
        <w:t xml:space="preserve">. </w:t>
      </w:r>
      <w:proofErr w:type="gramStart"/>
      <w:r w:rsidRPr="00CD2C5D">
        <w:rPr>
          <w:rFonts w:ascii="Times New Roman" w:hAnsi="Times New Roman"/>
          <w:sz w:val="24"/>
          <w:szCs w:val="24"/>
        </w:rPr>
        <w:t>UE 9813 which was produced as Exhibit No. 5.</w:t>
      </w:r>
      <w:proofErr w:type="gramEnd"/>
      <w:r w:rsidRPr="00CD2C5D">
        <w:rPr>
          <w:rFonts w:ascii="Times New Roman" w:hAnsi="Times New Roman"/>
          <w:sz w:val="24"/>
          <w:szCs w:val="24"/>
        </w:rPr>
        <w:t xml:space="preserve"> Therefore, in our view, it was not necessary for the prosecution to produce the motorcycle as an exhibit to prove its case.</w:t>
      </w:r>
    </w:p>
    <w:p w:rsidR="002B669D" w:rsidRPr="00CD2C5D" w:rsidRDefault="002B669D" w:rsidP="00284109">
      <w:pPr>
        <w:spacing w:line="312" w:lineRule="auto"/>
        <w:jc w:val="both"/>
        <w:rPr>
          <w:rFonts w:ascii="Times New Roman" w:hAnsi="Times New Roman"/>
          <w:sz w:val="24"/>
          <w:szCs w:val="24"/>
        </w:rPr>
      </w:pPr>
      <w:r w:rsidRPr="00CD2C5D">
        <w:rPr>
          <w:rFonts w:ascii="Times New Roman" w:hAnsi="Times New Roman"/>
          <w:sz w:val="24"/>
          <w:szCs w:val="24"/>
        </w:rPr>
        <w:t xml:space="preserve">For clarity, we wish to observe that exhibits in criminal trial fall into two broad categories. The first </w:t>
      </w:r>
      <w:proofErr w:type="gramStart"/>
      <w:r w:rsidRPr="00CD2C5D">
        <w:rPr>
          <w:rFonts w:ascii="Times New Roman" w:hAnsi="Times New Roman"/>
          <w:sz w:val="24"/>
          <w:szCs w:val="24"/>
        </w:rPr>
        <w:t>category are</w:t>
      </w:r>
      <w:proofErr w:type="gramEnd"/>
      <w:r w:rsidRPr="00CD2C5D">
        <w:rPr>
          <w:rFonts w:ascii="Times New Roman" w:hAnsi="Times New Roman"/>
          <w:sz w:val="24"/>
          <w:szCs w:val="24"/>
        </w:rPr>
        <w:t xml:space="preserve"> those exhibits which are not recoverable because they are either hidden or destroyed. In this case what is required of the prosecution is to adduce evidence giving a description of the items which was the case in the case of </w:t>
      </w:r>
      <w:proofErr w:type="spellStart"/>
      <w:r w:rsidRPr="00CD2C5D">
        <w:rPr>
          <w:rFonts w:ascii="Times New Roman" w:hAnsi="Times New Roman"/>
          <w:b/>
          <w:i/>
          <w:sz w:val="24"/>
          <w:szCs w:val="24"/>
        </w:rPr>
        <w:t>Mutesasira</w:t>
      </w:r>
      <w:proofErr w:type="spellEnd"/>
      <w:r w:rsidRPr="00CD2C5D">
        <w:rPr>
          <w:rFonts w:ascii="Times New Roman" w:hAnsi="Times New Roman"/>
          <w:b/>
          <w:i/>
          <w:sz w:val="24"/>
          <w:szCs w:val="24"/>
        </w:rPr>
        <w:t xml:space="preserve"> </w:t>
      </w:r>
      <w:proofErr w:type="spellStart"/>
      <w:r w:rsidRPr="00CD2C5D">
        <w:rPr>
          <w:rFonts w:ascii="Times New Roman" w:hAnsi="Times New Roman"/>
          <w:b/>
          <w:i/>
          <w:sz w:val="24"/>
          <w:szCs w:val="24"/>
        </w:rPr>
        <w:t>Musoke</w:t>
      </w:r>
      <w:proofErr w:type="spellEnd"/>
      <w:r w:rsidRPr="00CD2C5D">
        <w:rPr>
          <w:rFonts w:ascii="Times New Roman" w:hAnsi="Times New Roman"/>
          <w:b/>
          <w:i/>
          <w:sz w:val="24"/>
          <w:szCs w:val="24"/>
        </w:rPr>
        <w:t xml:space="preserve"> </w:t>
      </w:r>
      <w:proofErr w:type="spellStart"/>
      <w:r w:rsidRPr="00CD2C5D">
        <w:rPr>
          <w:rFonts w:ascii="Times New Roman" w:hAnsi="Times New Roman"/>
          <w:b/>
          <w:i/>
          <w:sz w:val="24"/>
          <w:szCs w:val="24"/>
        </w:rPr>
        <w:t>vs</w:t>
      </w:r>
      <w:proofErr w:type="spellEnd"/>
      <w:r w:rsidRPr="00CD2C5D">
        <w:rPr>
          <w:rFonts w:ascii="Times New Roman" w:hAnsi="Times New Roman"/>
          <w:b/>
          <w:i/>
          <w:sz w:val="24"/>
          <w:szCs w:val="24"/>
        </w:rPr>
        <w:t xml:space="preserve"> Uganda (Supreme Court Criminal Appeal No. 17 of 2009)</w:t>
      </w:r>
      <w:r w:rsidR="00F02F33" w:rsidRPr="00CD2C5D">
        <w:rPr>
          <w:rFonts w:ascii="Times New Roman" w:hAnsi="Times New Roman"/>
          <w:sz w:val="24"/>
          <w:szCs w:val="24"/>
        </w:rPr>
        <w:t xml:space="preserve">.  In this case, </w:t>
      </w:r>
      <w:r w:rsidRPr="00CD2C5D">
        <w:rPr>
          <w:rFonts w:ascii="Times New Roman" w:hAnsi="Times New Roman"/>
          <w:sz w:val="24"/>
          <w:szCs w:val="24"/>
        </w:rPr>
        <w:t xml:space="preserve">the weapons used in </w:t>
      </w:r>
      <w:r w:rsidR="00F02F33" w:rsidRPr="00CD2C5D">
        <w:rPr>
          <w:rFonts w:ascii="Times New Roman" w:hAnsi="Times New Roman"/>
          <w:sz w:val="24"/>
          <w:szCs w:val="24"/>
        </w:rPr>
        <w:t xml:space="preserve">the case of </w:t>
      </w:r>
      <w:r w:rsidRPr="00CD2C5D">
        <w:rPr>
          <w:rFonts w:ascii="Times New Roman" w:hAnsi="Times New Roman"/>
          <w:sz w:val="24"/>
          <w:szCs w:val="24"/>
        </w:rPr>
        <w:t xml:space="preserve">Aggravated Robbery were not recovered but Court held that the description of the weapons and the injuries found on the victims were sufficient proof that objects described by the witnesses as </w:t>
      </w:r>
      <w:proofErr w:type="spellStart"/>
      <w:r w:rsidRPr="00CD2C5D">
        <w:rPr>
          <w:rFonts w:ascii="Times New Roman" w:hAnsi="Times New Roman"/>
          <w:sz w:val="24"/>
          <w:szCs w:val="24"/>
        </w:rPr>
        <w:t>pangas</w:t>
      </w:r>
      <w:proofErr w:type="spellEnd"/>
      <w:r w:rsidRPr="00CD2C5D">
        <w:rPr>
          <w:rFonts w:ascii="Times New Roman" w:hAnsi="Times New Roman"/>
          <w:sz w:val="24"/>
          <w:szCs w:val="24"/>
        </w:rPr>
        <w:t xml:space="preserve"> or knives had been used.</w:t>
      </w:r>
    </w:p>
    <w:p w:rsidR="002B669D" w:rsidRPr="00CD2C5D" w:rsidRDefault="002B669D" w:rsidP="00284109">
      <w:pPr>
        <w:spacing w:line="312" w:lineRule="auto"/>
        <w:jc w:val="both"/>
        <w:rPr>
          <w:rFonts w:ascii="Times New Roman" w:hAnsi="Times New Roman"/>
          <w:sz w:val="24"/>
          <w:szCs w:val="24"/>
        </w:rPr>
      </w:pPr>
      <w:r w:rsidRPr="00CD2C5D">
        <w:rPr>
          <w:rFonts w:ascii="Times New Roman" w:hAnsi="Times New Roman"/>
          <w:sz w:val="24"/>
          <w:szCs w:val="24"/>
        </w:rPr>
        <w:t xml:space="preserve">The second </w:t>
      </w:r>
      <w:proofErr w:type="gramStart"/>
      <w:r w:rsidRPr="00CD2C5D">
        <w:rPr>
          <w:rFonts w:ascii="Times New Roman" w:hAnsi="Times New Roman"/>
          <w:sz w:val="24"/>
          <w:szCs w:val="24"/>
        </w:rPr>
        <w:t xml:space="preserve">category </w:t>
      </w:r>
      <w:r w:rsidR="00F02F33" w:rsidRPr="00CD2C5D">
        <w:rPr>
          <w:rFonts w:ascii="Times New Roman" w:hAnsi="Times New Roman"/>
          <w:sz w:val="24"/>
          <w:szCs w:val="24"/>
        </w:rPr>
        <w:t>are</w:t>
      </w:r>
      <w:proofErr w:type="gramEnd"/>
      <w:r w:rsidR="00F02F33" w:rsidRPr="00CD2C5D">
        <w:rPr>
          <w:rFonts w:ascii="Times New Roman" w:hAnsi="Times New Roman"/>
          <w:sz w:val="24"/>
          <w:szCs w:val="24"/>
        </w:rPr>
        <w:t xml:space="preserve"> those exhibits which were </w:t>
      </w:r>
      <w:r w:rsidRPr="00CD2C5D">
        <w:rPr>
          <w:rFonts w:ascii="Times New Roman" w:hAnsi="Times New Roman"/>
          <w:sz w:val="24"/>
          <w:szCs w:val="24"/>
        </w:rPr>
        <w:t>recover</w:t>
      </w:r>
      <w:r w:rsidR="00F02F33" w:rsidRPr="00CD2C5D">
        <w:rPr>
          <w:rFonts w:ascii="Times New Roman" w:hAnsi="Times New Roman"/>
          <w:sz w:val="24"/>
          <w:szCs w:val="24"/>
        </w:rPr>
        <w:t xml:space="preserve">ed </w:t>
      </w:r>
      <w:r w:rsidRPr="00CD2C5D">
        <w:rPr>
          <w:rFonts w:ascii="Times New Roman" w:hAnsi="Times New Roman"/>
          <w:sz w:val="24"/>
          <w:szCs w:val="24"/>
        </w:rPr>
        <w:t>but the prosecution chose not to tender it as an exhibit.</w:t>
      </w:r>
      <w:r w:rsidR="00F02F33" w:rsidRPr="00CD2C5D">
        <w:rPr>
          <w:rFonts w:ascii="Times New Roman" w:hAnsi="Times New Roman"/>
          <w:sz w:val="24"/>
          <w:szCs w:val="24"/>
        </w:rPr>
        <w:t xml:space="preserve">  For example, in this case the motorcycle which was allegedly used by the deceased and the appellant before deceased was killed.  We note that </w:t>
      </w:r>
      <w:r w:rsidRPr="00CD2C5D">
        <w:rPr>
          <w:rFonts w:ascii="Times New Roman" w:hAnsi="Times New Roman"/>
          <w:sz w:val="24"/>
          <w:szCs w:val="24"/>
        </w:rPr>
        <w:t>motorcycle was adequately described by its Registration Number but most importantly, we do not think that its physical production was relevant in light of the evidence available to Court concerning the circumstances under which the appellant carried the deceased on the motorcycle and how he returned riding it. In both categories the overriding principle is whether th</w:t>
      </w:r>
      <w:r w:rsidR="00F02F33" w:rsidRPr="00CD2C5D">
        <w:rPr>
          <w:rFonts w:ascii="Times New Roman" w:hAnsi="Times New Roman"/>
          <w:sz w:val="24"/>
          <w:szCs w:val="24"/>
        </w:rPr>
        <w:t>e non-production of an exhibit wa</w:t>
      </w:r>
      <w:r w:rsidRPr="00CD2C5D">
        <w:rPr>
          <w:rFonts w:ascii="Times New Roman" w:hAnsi="Times New Roman"/>
          <w:sz w:val="24"/>
          <w:szCs w:val="24"/>
        </w:rPr>
        <w:t>s fatal to the prosecution case and in the instant case we think it was not.</w:t>
      </w:r>
    </w:p>
    <w:p w:rsidR="00857C9E" w:rsidRPr="00CD2C5D" w:rsidRDefault="00284109"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We have already cited the case of </w:t>
      </w:r>
      <w:proofErr w:type="spellStart"/>
      <w:r w:rsidR="00B86361" w:rsidRPr="00CD2C5D">
        <w:rPr>
          <w:rFonts w:ascii="Times New Roman" w:hAnsi="Times New Roman"/>
          <w:b/>
          <w:i/>
          <w:sz w:val="24"/>
          <w:szCs w:val="24"/>
        </w:rPr>
        <w:t>Byabagambi</w:t>
      </w:r>
      <w:proofErr w:type="spellEnd"/>
      <w:r w:rsidR="00B86361" w:rsidRPr="00CD2C5D">
        <w:rPr>
          <w:rFonts w:ascii="Times New Roman" w:hAnsi="Times New Roman"/>
          <w:b/>
          <w:sz w:val="24"/>
          <w:szCs w:val="24"/>
        </w:rPr>
        <w:t xml:space="preserve"> </w:t>
      </w:r>
      <w:r w:rsidRPr="00CD2C5D">
        <w:rPr>
          <w:rFonts w:ascii="Times New Roman" w:hAnsi="Times New Roman"/>
          <w:sz w:val="24"/>
          <w:szCs w:val="24"/>
        </w:rPr>
        <w:t>w</w:t>
      </w:r>
      <w:r w:rsidR="00F02F33" w:rsidRPr="00CD2C5D">
        <w:rPr>
          <w:rFonts w:ascii="Times New Roman" w:hAnsi="Times New Roman"/>
          <w:sz w:val="24"/>
          <w:szCs w:val="24"/>
        </w:rPr>
        <w:t>h</w:t>
      </w:r>
      <w:r w:rsidRPr="00CD2C5D">
        <w:rPr>
          <w:rFonts w:ascii="Times New Roman" w:hAnsi="Times New Roman"/>
          <w:sz w:val="24"/>
          <w:szCs w:val="24"/>
        </w:rPr>
        <w:t>ere th</w:t>
      </w:r>
      <w:r w:rsidR="00B86361" w:rsidRPr="00CD2C5D">
        <w:rPr>
          <w:rFonts w:ascii="Times New Roman" w:hAnsi="Times New Roman"/>
          <w:sz w:val="24"/>
          <w:szCs w:val="24"/>
        </w:rPr>
        <w:t>is</w:t>
      </w:r>
      <w:r w:rsidR="00B86361" w:rsidRPr="00CD2C5D">
        <w:rPr>
          <w:rFonts w:ascii="Times New Roman" w:hAnsi="Times New Roman"/>
          <w:b/>
          <w:sz w:val="24"/>
          <w:szCs w:val="24"/>
        </w:rPr>
        <w:t xml:space="preserve"> </w:t>
      </w:r>
      <w:r w:rsidR="00B86361" w:rsidRPr="00CD2C5D">
        <w:rPr>
          <w:rFonts w:ascii="Times New Roman" w:hAnsi="Times New Roman"/>
          <w:sz w:val="24"/>
          <w:szCs w:val="24"/>
        </w:rPr>
        <w:t xml:space="preserve">Court held that normally a successful </w:t>
      </w:r>
      <w:proofErr w:type="spellStart"/>
      <w:r w:rsidR="00B86361" w:rsidRPr="00CD2C5D">
        <w:rPr>
          <w:rFonts w:ascii="Times New Roman" w:hAnsi="Times New Roman"/>
          <w:sz w:val="24"/>
          <w:szCs w:val="24"/>
        </w:rPr>
        <w:t>defence</w:t>
      </w:r>
      <w:proofErr w:type="spellEnd"/>
      <w:r w:rsidR="00B86361" w:rsidRPr="00CD2C5D">
        <w:rPr>
          <w:rFonts w:ascii="Times New Roman" w:hAnsi="Times New Roman"/>
          <w:sz w:val="24"/>
          <w:szCs w:val="24"/>
        </w:rPr>
        <w:t xml:space="preserve"> of self-</w:t>
      </w:r>
      <w:proofErr w:type="spellStart"/>
      <w:r w:rsidR="00B86361" w:rsidRPr="00CD2C5D">
        <w:rPr>
          <w:rFonts w:ascii="Times New Roman" w:hAnsi="Times New Roman"/>
          <w:sz w:val="24"/>
          <w:szCs w:val="24"/>
        </w:rPr>
        <w:t>defence</w:t>
      </w:r>
      <w:proofErr w:type="spellEnd"/>
      <w:r w:rsidR="00B86361" w:rsidRPr="00CD2C5D">
        <w:rPr>
          <w:rFonts w:ascii="Times New Roman" w:hAnsi="Times New Roman"/>
          <w:sz w:val="24"/>
          <w:szCs w:val="24"/>
        </w:rPr>
        <w:t xml:space="preserve"> would lead to acquittal of the accused</w:t>
      </w:r>
      <w:r w:rsidRPr="00CD2C5D">
        <w:rPr>
          <w:rFonts w:ascii="Times New Roman" w:hAnsi="Times New Roman"/>
          <w:sz w:val="24"/>
          <w:szCs w:val="24"/>
        </w:rPr>
        <w:t xml:space="preserve">.  However, </w:t>
      </w:r>
      <w:r w:rsidR="00B86361" w:rsidRPr="00CD2C5D">
        <w:rPr>
          <w:rFonts w:ascii="Times New Roman" w:hAnsi="Times New Roman"/>
          <w:sz w:val="24"/>
          <w:szCs w:val="24"/>
        </w:rPr>
        <w:t xml:space="preserve">where the force used by the appellant was excessive but not so excessive as to remove the </w:t>
      </w:r>
      <w:proofErr w:type="spellStart"/>
      <w:r w:rsidR="00B86361" w:rsidRPr="00CD2C5D">
        <w:rPr>
          <w:rFonts w:ascii="Times New Roman" w:hAnsi="Times New Roman"/>
          <w:sz w:val="24"/>
          <w:szCs w:val="24"/>
        </w:rPr>
        <w:t>defence</w:t>
      </w:r>
      <w:proofErr w:type="spellEnd"/>
      <w:r w:rsidR="00B86361" w:rsidRPr="00CD2C5D">
        <w:rPr>
          <w:rFonts w:ascii="Times New Roman" w:hAnsi="Times New Roman"/>
          <w:sz w:val="24"/>
          <w:szCs w:val="24"/>
        </w:rPr>
        <w:t xml:space="preserve"> of self-</w:t>
      </w:r>
      <w:proofErr w:type="spellStart"/>
      <w:r w:rsidR="00B86361" w:rsidRPr="00CD2C5D">
        <w:rPr>
          <w:rFonts w:ascii="Times New Roman" w:hAnsi="Times New Roman"/>
          <w:sz w:val="24"/>
          <w:szCs w:val="24"/>
        </w:rPr>
        <w:t>defence</w:t>
      </w:r>
      <w:proofErr w:type="spellEnd"/>
      <w:r w:rsidR="00B86361" w:rsidRPr="00CD2C5D">
        <w:rPr>
          <w:rFonts w:ascii="Times New Roman" w:hAnsi="Times New Roman"/>
          <w:sz w:val="24"/>
          <w:szCs w:val="24"/>
        </w:rPr>
        <w:t xml:space="preserve"> from the appellant the offence proved was manslaughter and not murder.</w:t>
      </w:r>
    </w:p>
    <w:p w:rsidR="00C1065D" w:rsidRPr="00CD2C5D" w:rsidRDefault="00857C9E" w:rsidP="002D7ACC">
      <w:pPr>
        <w:spacing w:before="240" w:line="312" w:lineRule="auto"/>
        <w:jc w:val="both"/>
        <w:rPr>
          <w:rFonts w:ascii="Times New Roman" w:hAnsi="Times New Roman"/>
          <w:sz w:val="24"/>
          <w:szCs w:val="24"/>
        </w:rPr>
      </w:pPr>
      <w:r w:rsidRPr="00CD2C5D">
        <w:rPr>
          <w:rFonts w:ascii="Times New Roman" w:hAnsi="Times New Roman"/>
          <w:sz w:val="24"/>
          <w:szCs w:val="24"/>
        </w:rPr>
        <w:t xml:space="preserve">Similarly in </w:t>
      </w:r>
      <w:r w:rsidRPr="00CD2C5D">
        <w:rPr>
          <w:rFonts w:ascii="Times New Roman" w:hAnsi="Times New Roman"/>
          <w:b/>
          <w:i/>
          <w:sz w:val="24"/>
          <w:szCs w:val="24"/>
        </w:rPr>
        <w:t>R</w:t>
      </w:r>
      <w:r w:rsidR="009970FD" w:rsidRPr="00CD2C5D">
        <w:rPr>
          <w:rFonts w:ascii="Times New Roman" w:hAnsi="Times New Roman"/>
          <w:b/>
          <w:i/>
          <w:sz w:val="24"/>
          <w:szCs w:val="24"/>
        </w:rPr>
        <w:t xml:space="preserve"> v. </w:t>
      </w:r>
      <w:proofErr w:type="spellStart"/>
      <w:r w:rsidR="009970FD" w:rsidRPr="00CD2C5D">
        <w:rPr>
          <w:rFonts w:ascii="Times New Roman" w:hAnsi="Times New Roman"/>
          <w:b/>
          <w:i/>
          <w:sz w:val="24"/>
          <w:szCs w:val="24"/>
        </w:rPr>
        <w:t>Shaushi</w:t>
      </w:r>
      <w:proofErr w:type="spellEnd"/>
      <w:r w:rsidR="009970FD" w:rsidRPr="00CD2C5D">
        <w:rPr>
          <w:rFonts w:ascii="Times New Roman" w:hAnsi="Times New Roman"/>
          <w:b/>
          <w:i/>
          <w:sz w:val="24"/>
          <w:szCs w:val="24"/>
        </w:rPr>
        <w:t xml:space="preserve"> </w:t>
      </w:r>
      <w:r w:rsidRPr="00CD2C5D">
        <w:rPr>
          <w:rFonts w:ascii="Times New Roman" w:hAnsi="Times New Roman"/>
          <w:b/>
          <w:i/>
          <w:sz w:val="24"/>
          <w:szCs w:val="24"/>
        </w:rPr>
        <w:t xml:space="preserve">s/o </w:t>
      </w:r>
      <w:proofErr w:type="spellStart"/>
      <w:r w:rsidR="009970FD" w:rsidRPr="00CD2C5D">
        <w:rPr>
          <w:rFonts w:ascii="Times New Roman" w:hAnsi="Times New Roman"/>
          <w:b/>
          <w:i/>
          <w:sz w:val="24"/>
          <w:szCs w:val="24"/>
        </w:rPr>
        <w:t>Miya</w:t>
      </w:r>
      <w:proofErr w:type="spellEnd"/>
      <w:r w:rsidR="009970FD" w:rsidRPr="00CD2C5D">
        <w:rPr>
          <w:rFonts w:ascii="Times New Roman" w:hAnsi="Times New Roman"/>
          <w:b/>
          <w:i/>
          <w:sz w:val="24"/>
          <w:szCs w:val="24"/>
        </w:rPr>
        <w:t xml:space="preserve"> [1951] 18 EACA 198, 200 </w:t>
      </w:r>
      <w:r w:rsidR="009970FD" w:rsidRPr="00CD2C5D">
        <w:rPr>
          <w:rFonts w:ascii="Times New Roman" w:hAnsi="Times New Roman"/>
          <w:sz w:val="24"/>
          <w:szCs w:val="24"/>
        </w:rPr>
        <w:t xml:space="preserve">the then East African Court of Appeal </w:t>
      </w:r>
      <w:r w:rsidRPr="00CD2C5D">
        <w:rPr>
          <w:rFonts w:ascii="Times New Roman" w:hAnsi="Times New Roman"/>
          <w:sz w:val="24"/>
          <w:szCs w:val="24"/>
        </w:rPr>
        <w:t>held as follows:</w:t>
      </w:r>
    </w:p>
    <w:p w:rsidR="00B86361" w:rsidRPr="00CD2C5D" w:rsidRDefault="00C1065D" w:rsidP="00C1065D">
      <w:pPr>
        <w:spacing w:before="240" w:line="240" w:lineRule="auto"/>
        <w:ind w:left="540"/>
        <w:jc w:val="both"/>
        <w:rPr>
          <w:rFonts w:ascii="Times New Roman" w:hAnsi="Times New Roman"/>
          <w:b/>
          <w:i/>
          <w:sz w:val="24"/>
          <w:szCs w:val="24"/>
        </w:rPr>
      </w:pPr>
      <w:r w:rsidRPr="00CD2C5D">
        <w:rPr>
          <w:rFonts w:ascii="Times New Roman" w:hAnsi="Times New Roman"/>
          <w:b/>
          <w:i/>
          <w:sz w:val="24"/>
          <w:szCs w:val="24"/>
        </w:rPr>
        <w:t xml:space="preserve">“The essence of the crime of murder is </w:t>
      </w:r>
      <w:r w:rsidR="007C7C25" w:rsidRPr="00CD2C5D">
        <w:rPr>
          <w:rFonts w:ascii="Times New Roman" w:hAnsi="Times New Roman"/>
          <w:b/>
          <w:i/>
          <w:sz w:val="24"/>
          <w:szCs w:val="24"/>
        </w:rPr>
        <w:t>malice</w:t>
      </w:r>
      <w:r w:rsidR="00AD355D" w:rsidRPr="00CD2C5D">
        <w:rPr>
          <w:rFonts w:ascii="Times New Roman" w:hAnsi="Times New Roman"/>
          <w:b/>
          <w:i/>
          <w:sz w:val="24"/>
          <w:szCs w:val="24"/>
        </w:rPr>
        <w:t xml:space="preserve"> </w:t>
      </w:r>
      <w:r w:rsidR="007C7C25" w:rsidRPr="00CD2C5D">
        <w:rPr>
          <w:rFonts w:ascii="Times New Roman" w:hAnsi="Times New Roman"/>
          <w:b/>
          <w:i/>
          <w:sz w:val="24"/>
          <w:szCs w:val="24"/>
        </w:rPr>
        <w:t>aforethought</w:t>
      </w:r>
      <w:r w:rsidRPr="00CD2C5D">
        <w:rPr>
          <w:rFonts w:ascii="Times New Roman" w:hAnsi="Times New Roman"/>
          <w:b/>
          <w:i/>
          <w:sz w:val="24"/>
          <w:szCs w:val="24"/>
        </w:rPr>
        <w:t xml:space="preserve">, and if the circumstances show that the fatal blow was given in the heat of </w:t>
      </w:r>
      <w:r w:rsidR="009970FD" w:rsidRPr="00CD2C5D">
        <w:rPr>
          <w:rFonts w:ascii="Times New Roman" w:hAnsi="Times New Roman"/>
          <w:b/>
          <w:i/>
          <w:sz w:val="24"/>
          <w:szCs w:val="24"/>
        </w:rPr>
        <w:t>passion</w:t>
      </w:r>
      <w:r w:rsidRPr="00CD2C5D">
        <w:rPr>
          <w:rFonts w:ascii="Times New Roman" w:hAnsi="Times New Roman"/>
          <w:b/>
          <w:i/>
          <w:sz w:val="24"/>
          <w:szCs w:val="24"/>
        </w:rPr>
        <w:t xml:space="preserve"> on a sudden attack or threat to attack which is near enough</w:t>
      </w:r>
      <w:r w:rsidR="009970FD" w:rsidRPr="00CD2C5D">
        <w:rPr>
          <w:rFonts w:ascii="Times New Roman" w:hAnsi="Times New Roman"/>
          <w:b/>
          <w:i/>
          <w:sz w:val="24"/>
          <w:szCs w:val="24"/>
        </w:rPr>
        <w:t xml:space="preserve"> and serious enough </w:t>
      </w:r>
      <w:r w:rsidRPr="00CD2C5D">
        <w:rPr>
          <w:rFonts w:ascii="Times New Roman" w:hAnsi="Times New Roman"/>
          <w:b/>
          <w:i/>
          <w:sz w:val="24"/>
          <w:szCs w:val="24"/>
        </w:rPr>
        <w:t>to cause loss of control then the inference of malice is rebutted and the offence will be manslaughter.”</w:t>
      </w:r>
      <w:r w:rsidR="00B86361" w:rsidRPr="00CD2C5D">
        <w:rPr>
          <w:rFonts w:ascii="Times New Roman" w:hAnsi="Times New Roman"/>
          <w:b/>
          <w:i/>
          <w:sz w:val="24"/>
          <w:szCs w:val="24"/>
        </w:rPr>
        <w:t xml:space="preserve"> </w:t>
      </w:r>
    </w:p>
    <w:p w:rsidR="00B56BC0" w:rsidRPr="00CD2C5D" w:rsidRDefault="00B56BC0"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In </w:t>
      </w:r>
      <w:r w:rsidR="00B75FFF" w:rsidRPr="00CD2C5D">
        <w:rPr>
          <w:rFonts w:ascii="Times New Roman" w:hAnsi="Times New Roman"/>
          <w:sz w:val="24"/>
          <w:szCs w:val="24"/>
        </w:rPr>
        <w:t>light of the</w:t>
      </w:r>
      <w:r w:rsidR="00C1065D" w:rsidRPr="00CD2C5D">
        <w:rPr>
          <w:rFonts w:ascii="Times New Roman" w:hAnsi="Times New Roman"/>
          <w:sz w:val="24"/>
          <w:szCs w:val="24"/>
        </w:rPr>
        <w:t xml:space="preserve"> above two authorities, </w:t>
      </w:r>
      <w:r w:rsidRPr="00CD2C5D">
        <w:rPr>
          <w:rFonts w:ascii="Times New Roman" w:hAnsi="Times New Roman"/>
          <w:sz w:val="24"/>
          <w:szCs w:val="24"/>
        </w:rPr>
        <w:t xml:space="preserve">we quash the </w:t>
      </w:r>
      <w:r w:rsidR="00F57515" w:rsidRPr="00CD2C5D">
        <w:rPr>
          <w:rFonts w:ascii="Times New Roman" w:hAnsi="Times New Roman"/>
          <w:sz w:val="24"/>
          <w:szCs w:val="24"/>
        </w:rPr>
        <w:t xml:space="preserve">appellant’s </w:t>
      </w:r>
      <w:r w:rsidRPr="00CD2C5D">
        <w:rPr>
          <w:rFonts w:ascii="Times New Roman" w:hAnsi="Times New Roman"/>
          <w:sz w:val="24"/>
          <w:szCs w:val="24"/>
        </w:rPr>
        <w:t xml:space="preserve">conviction of murder and we substitute </w:t>
      </w:r>
      <w:r w:rsidR="00F57515" w:rsidRPr="00CD2C5D">
        <w:rPr>
          <w:rFonts w:ascii="Times New Roman" w:hAnsi="Times New Roman"/>
          <w:sz w:val="24"/>
          <w:szCs w:val="24"/>
        </w:rPr>
        <w:t xml:space="preserve">it with </w:t>
      </w:r>
      <w:r w:rsidRPr="00CD2C5D">
        <w:rPr>
          <w:rFonts w:ascii="Times New Roman" w:hAnsi="Times New Roman"/>
          <w:sz w:val="24"/>
          <w:szCs w:val="24"/>
        </w:rPr>
        <w:t>a conviction f</w:t>
      </w:r>
      <w:r w:rsidR="002C4D24" w:rsidRPr="00CD2C5D">
        <w:rPr>
          <w:rFonts w:ascii="Times New Roman" w:hAnsi="Times New Roman"/>
          <w:sz w:val="24"/>
          <w:szCs w:val="24"/>
        </w:rPr>
        <w:t xml:space="preserve">or manslaughter c/s 187 of the </w:t>
      </w:r>
      <w:r w:rsidRPr="00CD2C5D">
        <w:rPr>
          <w:rFonts w:ascii="Times New Roman" w:hAnsi="Times New Roman"/>
          <w:sz w:val="24"/>
          <w:szCs w:val="24"/>
        </w:rPr>
        <w:t>Penal Code Act.</w:t>
      </w:r>
    </w:p>
    <w:p w:rsidR="00CD6F51" w:rsidRPr="00CD2C5D" w:rsidRDefault="00CD6F51" w:rsidP="002D7ACC">
      <w:pPr>
        <w:jc w:val="both"/>
        <w:rPr>
          <w:rFonts w:ascii="Times New Roman" w:hAnsi="Times New Roman"/>
          <w:sz w:val="24"/>
          <w:szCs w:val="24"/>
          <w:u w:val="single"/>
        </w:rPr>
      </w:pPr>
      <w:r w:rsidRPr="00CD2C5D">
        <w:rPr>
          <w:rFonts w:ascii="Times New Roman" w:hAnsi="Times New Roman"/>
          <w:sz w:val="24"/>
          <w:szCs w:val="24"/>
          <w:u w:val="single"/>
        </w:rPr>
        <w:t>Ground 2 of Appeal</w:t>
      </w:r>
    </w:p>
    <w:p w:rsidR="00CD6F51" w:rsidRPr="00CD2C5D" w:rsidRDefault="00CD6F51" w:rsidP="002D7ACC">
      <w:pPr>
        <w:jc w:val="both"/>
        <w:rPr>
          <w:rFonts w:ascii="Times New Roman" w:hAnsi="Times New Roman"/>
          <w:sz w:val="24"/>
          <w:szCs w:val="24"/>
        </w:rPr>
      </w:pPr>
      <w:r w:rsidRPr="00CD2C5D">
        <w:rPr>
          <w:rFonts w:ascii="Times New Roman" w:hAnsi="Times New Roman"/>
          <w:sz w:val="24"/>
          <w:szCs w:val="24"/>
        </w:rPr>
        <w:lastRenderedPageBreak/>
        <w:t>This ground was framed as follows:</w:t>
      </w:r>
    </w:p>
    <w:p w:rsidR="00CD6F51" w:rsidRPr="00CD2C5D" w:rsidRDefault="00CD6F51" w:rsidP="00CD6F51">
      <w:pPr>
        <w:ind w:left="180"/>
        <w:jc w:val="both"/>
        <w:rPr>
          <w:rFonts w:ascii="Times New Roman" w:hAnsi="Times New Roman"/>
          <w:b/>
          <w:i/>
          <w:sz w:val="24"/>
          <w:szCs w:val="24"/>
        </w:rPr>
      </w:pPr>
      <w:r w:rsidRPr="00CD2C5D">
        <w:rPr>
          <w:rFonts w:ascii="Times New Roman" w:hAnsi="Times New Roman"/>
          <w:b/>
          <w:i/>
          <w:sz w:val="24"/>
          <w:szCs w:val="24"/>
        </w:rPr>
        <w:t>“The learned Justices of the Court of Appeal erred in law when they wrongly ignored the question of jurisdiction relating to the appellant’s trial, that the appellant should have been tried in a military court and not the High Court.”</w:t>
      </w:r>
    </w:p>
    <w:p w:rsidR="00CD6F51" w:rsidRPr="00CD2C5D" w:rsidRDefault="00CD6F51" w:rsidP="002D7ACC">
      <w:pPr>
        <w:jc w:val="both"/>
        <w:rPr>
          <w:rFonts w:ascii="Times New Roman" w:hAnsi="Times New Roman"/>
          <w:sz w:val="24"/>
          <w:szCs w:val="24"/>
        </w:rPr>
      </w:pPr>
      <w:r w:rsidRPr="00CD2C5D">
        <w:rPr>
          <w:rFonts w:ascii="Times New Roman" w:hAnsi="Times New Roman"/>
          <w:sz w:val="24"/>
          <w:szCs w:val="24"/>
        </w:rPr>
        <w:t xml:space="preserve">Relying on sections 194 and 197 of the Uganda Peoples’ </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 xml:space="preserve"> Forces </w:t>
      </w:r>
      <w:r w:rsidR="001A5BF3" w:rsidRPr="00CD2C5D">
        <w:rPr>
          <w:rFonts w:ascii="Times New Roman" w:hAnsi="Times New Roman"/>
          <w:sz w:val="24"/>
          <w:szCs w:val="24"/>
        </w:rPr>
        <w:t xml:space="preserve">(UPDF) </w:t>
      </w:r>
      <w:r w:rsidRPr="00CD2C5D">
        <w:rPr>
          <w:rFonts w:ascii="Times New Roman" w:hAnsi="Times New Roman"/>
          <w:sz w:val="24"/>
          <w:szCs w:val="24"/>
        </w:rPr>
        <w:t>Act, counsel for the appellant submitted that the appellant being a soldier was a person subject to military law whether under the Division Court Martial or the General Court Martial.  In counsel’s view, the Court with jurisdiction to try the appellant was a military court and not the High Court.</w:t>
      </w:r>
    </w:p>
    <w:p w:rsidR="00CD6F51" w:rsidRPr="00CD2C5D" w:rsidRDefault="00CD6F51" w:rsidP="002D7ACC">
      <w:pPr>
        <w:jc w:val="both"/>
        <w:rPr>
          <w:rFonts w:ascii="Times New Roman" w:hAnsi="Times New Roman"/>
          <w:sz w:val="24"/>
          <w:szCs w:val="24"/>
        </w:rPr>
      </w:pPr>
      <w:r w:rsidRPr="00CD2C5D">
        <w:rPr>
          <w:rFonts w:ascii="Times New Roman" w:hAnsi="Times New Roman"/>
          <w:sz w:val="24"/>
          <w:szCs w:val="24"/>
        </w:rPr>
        <w:t>Counsel prayed that this Court nullifies the Judgment of the High Court and order a retrial of the appellant in a military court.</w:t>
      </w:r>
    </w:p>
    <w:p w:rsidR="001A5BF3" w:rsidRPr="00CD2C5D" w:rsidRDefault="001A5BF3" w:rsidP="002D7ACC">
      <w:pPr>
        <w:jc w:val="both"/>
        <w:rPr>
          <w:rFonts w:ascii="Times New Roman" w:hAnsi="Times New Roman"/>
          <w:sz w:val="24"/>
          <w:szCs w:val="24"/>
        </w:rPr>
      </w:pPr>
      <w:r w:rsidRPr="00CD2C5D">
        <w:rPr>
          <w:rFonts w:ascii="Times New Roman" w:hAnsi="Times New Roman"/>
          <w:sz w:val="24"/>
          <w:szCs w:val="24"/>
        </w:rPr>
        <w:t>On the other hand, counsel for the respondent acknowledged that the appellant was a subject of military law under section 119(a) of the UPDF Act.  Despite the acknowledgment, counsel for the respondent submitted that the UPDF Act did not oust the jurisdiction of the High Court to try criminal cases relating to soldiers as accused persons.</w:t>
      </w:r>
    </w:p>
    <w:p w:rsidR="001A5BF3" w:rsidRPr="00CD2C5D" w:rsidRDefault="001A5BF3" w:rsidP="002D7ACC">
      <w:pPr>
        <w:jc w:val="both"/>
        <w:rPr>
          <w:rFonts w:ascii="Times New Roman" w:hAnsi="Times New Roman"/>
          <w:sz w:val="24"/>
          <w:szCs w:val="24"/>
        </w:rPr>
      </w:pPr>
      <w:r w:rsidRPr="00CD2C5D">
        <w:rPr>
          <w:rFonts w:ascii="Times New Roman" w:hAnsi="Times New Roman"/>
          <w:sz w:val="24"/>
          <w:szCs w:val="24"/>
        </w:rPr>
        <w:t>Relying on Article 139 of the Constitution and section 14(1) of the Judicature Act, counsel for the respondent submitted that the two provisions clearly gave the High Court unlimited jurisdiction to try any offence committed by a person even if such person is a subject of military law.</w:t>
      </w:r>
    </w:p>
    <w:p w:rsidR="001A5BF3" w:rsidRPr="00CD2C5D" w:rsidRDefault="001A5BF3" w:rsidP="002D7ACC">
      <w:pPr>
        <w:jc w:val="both"/>
        <w:rPr>
          <w:rFonts w:ascii="Times New Roman" w:hAnsi="Times New Roman"/>
          <w:sz w:val="24"/>
          <w:szCs w:val="24"/>
        </w:rPr>
      </w:pPr>
      <w:r w:rsidRPr="00CD2C5D">
        <w:rPr>
          <w:rFonts w:ascii="Times New Roman" w:hAnsi="Times New Roman"/>
          <w:sz w:val="24"/>
          <w:szCs w:val="24"/>
        </w:rPr>
        <w:t xml:space="preserve">Counsel further argued that section 204 of the UPDF Act </w:t>
      </w:r>
      <w:r w:rsidR="00E16F78" w:rsidRPr="00CD2C5D">
        <w:rPr>
          <w:rFonts w:ascii="Times New Roman" w:hAnsi="Times New Roman"/>
          <w:sz w:val="24"/>
          <w:szCs w:val="24"/>
        </w:rPr>
        <w:t>compliments the above two provisions.  Counsel concluded by submitting that all the above provisions give the High Court inherent power to try the offence the appellant was indicted for and that as such, no miscarriage of justice was suffered by the appellant.</w:t>
      </w:r>
    </w:p>
    <w:p w:rsidR="00CD6F51" w:rsidRPr="00CD2C5D" w:rsidRDefault="008C2EDA" w:rsidP="002D7ACC">
      <w:pPr>
        <w:jc w:val="both"/>
        <w:rPr>
          <w:rFonts w:ascii="Times New Roman" w:hAnsi="Times New Roman"/>
          <w:sz w:val="24"/>
          <w:szCs w:val="24"/>
          <w:u w:val="single"/>
        </w:rPr>
      </w:pPr>
      <w:r w:rsidRPr="00CD2C5D">
        <w:rPr>
          <w:rFonts w:ascii="Times New Roman" w:hAnsi="Times New Roman"/>
          <w:sz w:val="24"/>
          <w:szCs w:val="24"/>
          <w:u w:val="single"/>
        </w:rPr>
        <w:t>Consideration of Ground 2</w:t>
      </w:r>
    </w:p>
    <w:p w:rsidR="008C2EDA" w:rsidRPr="00CD2C5D" w:rsidRDefault="008C2EDA" w:rsidP="002D7ACC">
      <w:pPr>
        <w:jc w:val="both"/>
        <w:rPr>
          <w:rFonts w:ascii="Times New Roman" w:hAnsi="Times New Roman"/>
          <w:sz w:val="24"/>
          <w:szCs w:val="24"/>
        </w:rPr>
      </w:pPr>
      <w:r w:rsidRPr="00CD2C5D">
        <w:rPr>
          <w:rFonts w:ascii="Times New Roman" w:hAnsi="Times New Roman"/>
          <w:sz w:val="24"/>
          <w:szCs w:val="24"/>
        </w:rPr>
        <w:t>Article 139(1) of the Constitution provides for the jurisdiction of the High Court as follows:</w:t>
      </w:r>
    </w:p>
    <w:p w:rsidR="008C2EDA" w:rsidRPr="00CD2C5D" w:rsidRDefault="008C2EDA" w:rsidP="008B7931">
      <w:pPr>
        <w:spacing w:line="240" w:lineRule="auto"/>
        <w:ind w:left="720"/>
        <w:jc w:val="both"/>
        <w:rPr>
          <w:rFonts w:ascii="Times New Roman" w:hAnsi="Times New Roman"/>
          <w:b/>
          <w:i/>
          <w:sz w:val="24"/>
          <w:szCs w:val="24"/>
        </w:rPr>
      </w:pPr>
      <w:r w:rsidRPr="00CD2C5D">
        <w:rPr>
          <w:rFonts w:ascii="Times New Roman" w:hAnsi="Times New Roman"/>
          <w:b/>
          <w:i/>
          <w:sz w:val="24"/>
          <w:szCs w:val="24"/>
        </w:rPr>
        <w:t>“The High Court shall subject to the provisions of this Constitution, have unlimited original jurisdiction in all matters and such appellate and other jurisdiction as may be conferred on it by this Constitution or other law.”</w:t>
      </w:r>
    </w:p>
    <w:p w:rsidR="008C2EDA" w:rsidRPr="00CD2C5D" w:rsidRDefault="008C2EDA" w:rsidP="008C2EDA">
      <w:pPr>
        <w:jc w:val="both"/>
        <w:rPr>
          <w:rFonts w:ascii="Times New Roman" w:hAnsi="Times New Roman"/>
          <w:sz w:val="24"/>
          <w:szCs w:val="24"/>
        </w:rPr>
      </w:pPr>
      <w:r w:rsidRPr="00CD2C5D">
        <w:rPr>
          <w:rFonts w:ascii="Times New Roman" w:hAnsi="Times New Roman"/>
          <w:sz w:val="24"/>
          <w:szCs w:val="24"/>
        </w:rPr>
        <w:t>Section 14(1) re-emphasizes this jurisdiction in the following terms:</w:t>
      </w:r>
    </w:p>
    <w:p w:rsidR="008C2EDA" w:rsidRPr="00CD2C5D" w:rsidRDefault="008C2EDA" w:rsidP="008B7931">
      <w:pPr>
        <w:spacing w:line="240" w:lineRule="auto"/>
        <w:ind w:left="720"/>
        <w:jc w:val="both"/>
        <w:rPr>
          <w:rFonts w:ascii="Times New Roman" w:hAnsi="Times New Roman"/>
          <w:b/>
          <w:i/>
          <w:sz w:val="24"/>
          <w:szCs w:val="24"/>
        </w:rPr>
      </w:pPr>
      <w:r w:rsidRPr="00CD2C5D">
        <w:rPr>
          <w:rFonts w:ascii="Times New Roman" w:hAnsi="Times New Roman"/>
          <w:b/>
          <w:i/>
          <w:sz w:val="24"/>
          <w:szCs w:val="24"/>
        </w:rPr>
        <w:t xml:space="preserve">“The </w:t>
      </w:r>
      <w:r w:rsidR="008B7931" w:rsidRPr="00CD2C5D">
        <w:rPr>
          <w:rFonts w:ascii="Times New Roman" w:hAnsi="Times New Roman"/>
          <w:b/>
          <w:i/>
          <w:sz w:val="24"/>
          <w:szCs w:val="24"/>
        </w:rPr>
        <w:t>High Court shall, subject to the Constitution, have unlimited original jurisdiction in all matters and such appellate and other jurisdiction as may be conferred on it by the Constitution or this Act or any other law.”</w:t>
      </w:r>
    </w:p>
    <w:p w:rsidR="008B7931" w:rsidRPr="00CD2C5D" w:rsidRDefault="008B7931" w:rsidP="002D7ACC">
      <w:pPr>
        <w:jc w:val="both"/>
        <w:rPr>
          <w:rFonts w:ascii="Times New Roman" w:hAnsi="Times New Roman"/>
          <w:sz w:val="24"/>
          <w:szCs w:val="24"/>
        </w:rPr>
      </w:pPr>
      <w:r w:rsidRPr="00CD2C5D">
        <w:rPr>
          <w:rFonts w:ascii="Times New Roman" w:hAnsi="Times New Roman"/>
          <w:sz w:val="24"/>
          <w:szCs w:val="24"/>
        </w:rPr>
        <w:t xml:space="preserve">A clear reading of the above provisions shows that this unlimited jurisdiction is subject to the other provisions of the Constitution.  Parliament enacted the UPDF Act where in it conferred jurisdiction of persons subject to military law to Division Court </w:t>
      </w:r>
      <w:r w:rsidR="00F6392A" w:rsidRPr="00CD2C5D">
        <w:rPr>
          <w:rFonts w:ascii="Times New Roman" w:hAnsi="Times New Roman"/>
          <w:sz w:val="24"/>
          <w:szCs w:val="24"/>
        </w:rPr>
        <w:t>Martial</w:t>
      </w:r>
      <w:r w:rsidRPr="00CD2C5D">
        <w:rPr>
          <w:rFonts w:ascii="Times New Roman" w:hAnsi="Times New Roman"/>
          <w:sz w:val="24"/>
          <w:szCs w:val="24"/>
        </w:rPr>
        <w:t xml:space="preserve"> and the General Court Martial.  This is evident in sections 194 and 197(2) of the UPDF Act.  It would therefore follow that the appellant as a soldier and therefore as a person subject to military law ought to have been tried by either a Division Court Martial or a General Court Martial.</w:t>
      </w:r>
    </w:p>
    <w:p w:rsidR="008B7931" w:rsidRPr="00CD2C5D" w:rsidRDefault="008B7931" w:rsidP="002D7ACC">
      <w:pPr>
        <w:jc w:val="both"/>
        <w:rPr>
          <w:rFonts w:ascii="Times New Roman" w:hAnsi="Times New Roman"/>
          <w:sz w:val="24"/>
          <w:szCs w:val="24"/>
        </w:rPr>
      </w:pPr>
      <w:r w:rsidRPr="00CD2C5D">
        <w:rPr>
          <w:rFonts w:ascii="Times New Roman" w:hAnsi="Times New Roman"/>
          <w:sz w:val="24"/>
          <w:szCs w:val="24"/>
        </w:rPr>
        <w:lastRenderedPageBreak/>
        <w:t>However, section 204 of the UPDF act recognizes the jurisdiction of civil courts as follows:</w:t>
      </w:r>
    </w:p>
    <w:p w:rsidR="00557470" w:rsidRPr="00CD2C5D" w:rsidRDefault="008B7931" w:rsidP="00557470">
      <w:pPr>
        <w:spacing w:line="240" w:lineRule="auto"/>
        <w:ind w:left="720"/>
        <w:jc w:val="both"/>
        <w:rPr>
          <w:rFonts w:ascii="Times New Roman" w:hAnsi="Times New Roman"/>
          <w:b/>
          <w:i/>
          <w:sz w:val="24"/>
          <w:szCs w:val="24"/>
        </w:rPr>
      </w:pPr>
      <w:r w:rsidRPr="00CD2C5D">
        <w:rPr>
          <w:rFonts w:ascii="Times New Roman" w:hAnsi="Times New Roman"/>
          <w:b/>
          <w:i/>
          <w:sz w:val="24"/>
          <w:szCs w:val="24"/>
        </w:rPr>
        <w:t xml:space="preserve">“Nothing in this Act </w:t>
      </w:r>
      <w:r w:rsidR="00557470" w:rsidRPr="00CD2C5D">
        <w:rPr>
          <w:rFonts w:ascii="Times New Roman" w:hAnsi="Times New Roman"/>
          <w:b/>
          <w:i/>
          <w:sz w:val="24"/>
          <w:szCs w:val="24"/>
        </w:rPr>
        <w:t>sh</w:t>
      </w:r>
      <w:r w:rsidRPr="00CD2C5D">
        <w:rPr>
          <w:rFonts w:ascii="Times New Roman" w:hAnsi="Times New Roman"/>
          <w:b/>
          <w:i/>
          <w:sz w:val="24"/>
          <w:szCs w:val="24"/>
        </w:rPr>
        <w:t>a</w:t>
      </w:r>
      <w:r w:rsidR="00557470" w:rsidRPr="00CD2C5D">
        <w:rPr>
          <w:rFonts w:ascii="Times New Roman" w:hAnsi="Times New Roman"/>
          <w:b/>
          <w:i/>
          <w:sz w:val="24"/>
          <w:szCs w:val="24"/>
        </w:rPr>
        <w:t xml:space="preserve">ll affect the jurisdiction of any civil Court to try a person for an offence </w:t>
      </w:r>
      <w:proofErr w:type="spellStart"/>
      <w:r w:rsidR="00557470" w:rsidRPr="00CD2C5D">
        <w:rPr>
          <w:rFonts w:ascii="Times New Roman" w:hAnsi="Times New Roman"/>
          <w:b/>
          <w:i/>
          <w:sz w:val="24"/>
          <w:szCs w:val="24"/>
        </w:rPr>
        <w:t>triable</w:t>
      </w:r>
      <w:proofErr w:type="spellEnd"/>
      <w:r w:rsidR="00557470" w:rsidRPr="00CD2C5D">
        <w:rPr>
          <w:rFonts w:ascii="Times New Roman" w:hAnsi="Times New Roman"/>
          <w:b/>
          <w:i/>
          <w:sz w:val="24"/>
          <w:szCs w:val="24"/>
        </w:rPr>
        <w:t xml:space="preserve"> by that Court.”</w:t>
      </w:r>
    </w:p>
    <w:p w:rsidR="00557470" w:rsidRPr="00CD2C5D" w:rsidRDefault="00557470" w:rsidP="00557470">
      <w:pPr>
        <w:jc w:val="both"/>
        <w:rPr>
          <w:rFonts w:ascii="Times New Roman" w:hAnsi="Times New Roman"/>
          <w:sz w:val="24"/>
          <w:szCs w:val="24"/>
        </w:rPr>
      </w:pPr>
      <w:r w:rsidRPr="00CD2C5D">
        <w:rPr>
          <w:rFonts w:ascii="Times New Roman" w:hAnsi="Times New Roman"/>
          <w:sz w:val="24"/>
          <w:szCs w:val="24"/>
        </w:rPr>
        <w:t xml:space="preserve">Thus from the above provisions of section 204 of the UPDF Act, it is evidently clear that the High </w:t>
      </w:r>
      <w:r w:rsidR="004B4126" w:rsidRPr="00CD2C5D">
        <w:rPr>
          <w:rFonts w:ascii="Times New Roman" w:hAnsi="Times New Roman"/>
          <w:sz w:val="24"/>
          <w:szCs w:val="24"/>
        </w:rPr>
        <w:t xml:space="preserve">Court </w:t>
      </w:r>
      <w:r w:rsidRPr="00CD2C5D">
        <w:rPr>
          <w:rFonts w:ascii="Times New Roman" w:hAnsi="Times New Roman"/>
          <w:sz w:val="24"/>
          <w:szCs w:val="24"/>
        </w:rPr>
        <w:t>rightly exercised its jurisdiction to try the appellant for murder despite him being a person subject to military law.</w:t>
      </w:r>
    </w:p>
    <w:p w:rsidR="008B7931" w:rsidRPr="00CD2C5D" w:rsidRDefault="00557470" w:rsidP="00557470">
      <w:pPr>
        <w:jc w:val="both"/>
        <w:rPr>
          <w:rFonts w:ascii="Times New Roman" w:hAnsi="Times New Roman"/>
          <w:sz w:val="24"/>
          <w:szCs w:val="24"/>
        </w:rPr>
      </w:pPr>
      <w:r w:rsidRPr="00CD2C5D">
        <w:rPr>
          <w:rFonts w:ascii="Times New Roman" w:hAnsi="Times New Roman"/>
          <w:sz w:val="24"/>
          <w:szCs w:val="24"/>
        </w:rPr>
        <w:t>Ground 2 therefore fails.</w:t>
      </w:r>
      <w:r w:rsidR="008B7931" w:rsidRPr="00CD2C5D">
        <w:rPr>
          <w:rFonts w:ascii="Times New Roman" w:hAnsi="Times New Roman"/>
          <w:sz w:val="24"/>
          <w:szCs w:val="24"/>
        </w:rPr>
        <w:t xml:space="preserve"> </w:t>
      </w:r>
    </w:p>
    <w:p w:rsidR="00D818ED" w:rsidRPr="00CD2C5D" w:rsidRDefault="00D818ED" w:rsidP="002D7ACC">
      <w:pPr>
        <w:jc w:val="both"/>
        <w:rPr>
          <w:rFonts w:ascii="Times New Roman" w:hAnsi="Times New Roman"/>
          <w:sz w:val="24"/>
          <w:szCs w:val="24"/>
        </w:rPr>
      </w:pPr>
      <w:r w:rsidRPr="00CD2C5D">
        <w:rPr>
          <w:rFonts w:ascii="Times New Roman" w:hAnsi="Times New Roman"/>
          <w:sz w:val="24"/>
          <w:szCs w:val="24"/>
        </w:rPr>
        <w:t>Ground 3 of appeal which was on sentence was framed as follows:</w:t>
      </w:r>
    </w:p>
    <w:p w:rsidR="00D818ED" w:rsidRPr="00CD2C5D" w:rsidRDefault="00D818ED" w:rsidP="0079662E">
      <w:pPr>
        <w:ind w:left="180" w:hanging="180"/>
        <w:jc w:val="both"/>
        <w:rPr>
          <w:rFonts w:ascii="Times New Roman" w:hAnsi="Times New Roman"/>
          <w:b/>
          <w:i/>
          <w:sz w:val="24"/>
          <w:szCs w:val="24"/>
        </w:rPr>
      </w:pPr>
      <w:r w:rsidRPr="00CD2C5D">
        <w:rPr>
          <w:rFonts w:ascii="Times New Roman" w:hAnsi="Times New Roman"/>
          <w:b/>
          <w:i/>
          <w:sz w:val="24"/>
          <w:szCs w:val="24"/>
        </w:rPr>
        <w:t>“The learned Justices of the Court of Appeal erred in law by failing to re-evaluate mitigation of sentence thereby wrongly dismissing the appellant’s appeal against sentence.”</w:t>
      </w:r>
    </w:p>
    <w:p w:rsidR="00D818ED" w:rsidRPr="00CD2C5D" w:rsidRDefault="00D818ED" w:rsidP="002D7ACC">
      <w:pPr>
        <w:spacing w:line="360" w:lineRule="auto"/>
        <w:jc w:val="both"/>
        <w:rPr>
          <w:rFonts w:ascii="Times New Roman" w:hAnsi="Times New Roman"/>
          <w:sz w:val="24"/>
          <w:szCs w:val="24"/>
        </w:rPr>
      </w:pPr>
      <w:r w:rsidRPr="00CD2C5D">
        <w:rPr>
          <w:rFonts w:ascii="Times New Roman" w:hAnsi="Times New Roman"/>
          <w:sz w:val="24"/>
          <w:szCs w:val="24"/>
        </w:rPr>
        <w:t>Our resolution on ground 1 makes the re</w:t>
      </w:r>
      <w:r w:rsidR="002C4D24" w:rsidRPr="00CD2C5D">
        <w:rPr>
          <w:rFonts w:ascii="Times New Roman" w:hAnsi="Times New Roman"/>
          <w:sz w:val="24"/>
          <w:szCs w:val="24"/>
        </w:rPr>
        <w:t xml:space="preserve">solution of ground 3 academic. </w:t>
      </w:r>
      <w:r w:rsidRPr="00CD2C5D">
        <w:rPr>
          <w:rFonts w:ascii="Times New Roman" w:hAnsi="Times New Roman"/>
          <w:sz w:val="24"/>
          <w:szCs w:val="24"/>
        </w:rPr>
        <w:t>However, we note that we have substituted the appellant’s conviction for murder with manslaughter.</w:t>
      </w:r>
    </w:p>
    <w:p w:rsidR="00D818ED" w:rsidRPr="00CD2C5D" w:rsidRDefault="00D818ED" w:rsidP="002D7ACC">
      <w:pPr>
        <w:spacing w:line="360" w:lineRule="auto"/>
        <w:jc w:val="both"/>
        <w:rPr>
          <w:rFonts w:ascii="Times New Roman" w:hAnsi="Times New Roman"/>
          <w:sz w:val="24"/>
          <w:szCs w:val="24"/>
        </w:rPr>
      </w:pPr>
      <w:r w:rsidRPr="00CD2C5D">
        <w:rPr>
          <w:rFonts w:ascii="Times New Roman" w:hAnsi="Times New Roman"/>
          <w:sz w:val="24"/>
          <w:szCs w:val="24"/>
        </w:rPr>
        <w:t xml:space="preserve">Section 7 of the Judicature Act vests this Court </w:t>
      </w:r>
      <w:r w:rsidR="00B41374" w:rsidRPr="00CD2C5D">
        <w:rPr>
          <w:rFonts w:ascii="Times New Roman" w:hAnsi="Times New Roman"/>
          <w:sz w:val="24"/>
          <w:szCs w:val="24"/>
        </w:rPr>
        <w:t xml:space="preserve">with powers of the Court of original jurisdiction </w:t>
      </w:r>
      <w:r w:rsidRPr="00CD2C5D">
        <w:rPr>
          <w:rFonts w:ascii="Times New Roman" w:hAnsi="Times New Roman"/>
          <w:sz w:val="24"/>
          <w:szCs w:val="24"/>
        </w:rPr>
        <w:t xml:space="preserve">while hearing an appeal as follows: </w:t>
      </w:r>
    </w:p>
    <w:p w:rsidR="00D818ED" w:rsidRPr="00CD2C5D" w:rsidRDefault="00D818ED" w:rsidP="002D7ACC">
      <w:pPr>
        <w:spacing w:line="240" w:lineRule="auto"/>
        <w:ind w:left="360"/>
        <w:jc w:val="both"/>
        <w:rPr>
          <w:rFonts w:ascii="Times New Roman" w:hAnsi="Times New Roman"/>
          <w:b/>
          <w:i/>
          <w:sz w:val="24"/>
          <w:szCs w:val="24"/>
        </w:rPr>
      </w:pPr>
      <w:r w:rsidRPr="00CD2C5D">
        <w:rPr>
          <w:rFonts w:ascii="Times New Roman" w:hAnsi="Times New Roman"/>
          <w:b/>
          <w:i/>
          <w:sz w:val="24"/>
          <w:szCs w:val="24"/>
        </w:rPr>
        <w:t>“For the purposes of hearing and determining an appeal, the Supreme Court shall have all the powers, authority and jurisdiction vested under any written law in the Court from the exercise of the original jurisdiction of which the appeal originally emanated.”</w:t>
      </w:r>
    </w:p>
    <w:p w:rsidR="00D818ED" w:rsidRPr="00CD2C5D" w:rsidRDefault="002E31C8" w:rsidP="002D7ACC">
      <w:pPr>
        <w:autoSpaceDE w:val="0"/>
        <w:autoSpaceDN w:val="0"/>
        <w:adjustRightInd w:val="0"/>
        <w:spacing w:after="0" w:line="312" w:lineRule="auto"/>
        <w:jc w:val="both"/>
        <w:rPr>
          <w:rFonts w:ascii="Times New Roman" w:hAnsi="Times New Roman"/>
          <w:bCs/>
          <w:sz w:val="24"/>
          <w:szCs w:val="24"/>
        </w:rPr>
      </w:pPr>
      <w:r w:rsidRPr="00CD2C5D">
        <w:rPr>
          <w:rFonts w:ascii="Times New Roman" w:hAnsi="Times New Roman"/>
          <w:bCs/>
          <w:sz w:val="24"/>
          <w:szCs w:val="24"/>
        </w:rPr>
        <w:t xml:space="preserve">The effect of this provision is that this Court is placed in the same position as the High Court which had jurisdiction to hear the matter.  </w:t>
      </w:r>
      <w:r w:rsidR="00D818ED" w:rsidRPr="00CD2C5D">
        <w:rPr>
          <w:rFonts w:ascii="Times New Roman" w:hAnsi="Times New Roman"/>
          <w:bCs/>
          <w:sz w:val="24"/>
          <w:szCs w:val="24"/>
        </w:rPr>
        <w:t>Section 2 (1) of the Trial on Indictments Act provides for sentencing powers of the High Court as follows:</w:t>
      </w:r>
    </w:p>
    <w:p w:rsidR="00D818ED" w:rsidRPr="00CD2C5D" w:rsidRDefault="00D818ED" w:rsidP="002D7ACC">
      <w:pPr>
        <w:autoSpaceDE w:val="0"/>
        <w:autoSpaceDN w:val="0"/>
        <w:adjustRightInd w:val="0"/>
        <w:spacing w:line="240" w:lineRule="auto"/>
        <w:ind w:left="1080" w:hanging="810"/>
        <w:jc w:val="both"/>
        <w:rPr>
          <w:rFonts w:ascii="Times New Roman" w:hAnsi="Times New Roman"/>
          <w:b/>
          <w:i/>
          <w:sz w:val="24"/>
          <w:szCs w:val="24"/>
        </w:rPr>
      </w:pPr>
      <w:r w:rsidRPr="00CD2C5D">
        <w:rPr>
          <w:rFonts w:ascii="Times New Roman" w:hAnsi="Times New Roman"/>
          <w:b/>
          <w:i/>
          <w:sz w:val="24"/>
          <w:szCs w:val="24"/>
        </w:rPr>
        <w:t xml:space="preserve">“(1) </w:t>
      </w:r>
      <w:r w:rsidRPr="00CD2C5D">
        <w:rPr>
          <w:rFonts w:ascii="Times New Roman" w:hAnsi="Times New Roman"/>
          <w:b/>
          <w:i/>
          <w:sz w:val="24"/>
          <w:szCs w:val="24"/>
        </w:rPr>
        <w:tab/>
        <w:t xml:space="preserve">The High Court may pass any lawful sentence combining any of the sentences which it is </w:t>
      </w:r>
      <w:proofErr w:type="spellStart"/>
      <w:r w:rsidRPr="00CD2C5D">
        <w:rPr>
          <w:rFonts w:ascii="Times New Roman" w:hAnsi="Times New Roman"/>
          <w:b/>
          <w:i/>
          <w:sz w:val="24"/>
          <w:szCs w:val="24"/>
        </w:rPr>
        <w:t>authorised</w:t>
      </w:r>
      <w:proofErr w:type="spellEnd"/>
      <w:r w:rsidRPr="00CD2C5D">
        <w:rPr>
          <w:rFonts w:ascii="Times New Roman" w:hAnsi="Times New Roman"/>
          <w:b/>
          <w:i/>
          <w:sz w:val="24"/>
          <w:szCs w:val="24"/>
        </w:rPr>
        <w:t xml:space="preserve"> by law to pass.”</w:t>
      </w:r>
    </w:p>
    <w:p w:rsidR="008957B8" w:rsidRPr="00CD2C5D" w:rsidRDefault="000754A6" w:rsidP="00AD355D">
      <w:pPr>
        <w:spacing w:before="240" w:line="312" w:lineRule="auto"/>
        <w:jc w:val="both"/>
        <w:rPr>
          <w:rFonts w:ascii="Times New Roman" w:hAnsi="Times New Roman"/>
          <w:sz w:val="24"/>
          <w:szCs w:val="24"/>
        </w:rPr>
      </w:pPr>
      <w:r w:rsidRPr="00CD2C5D">
        <w:rPr>
          <w:rFonts w:ascii="Times New Roman" w:hAnsi="Times New Roman"/>
          <w:sz w:val="24"/>
          <w:szCs w:val="24"/>
        </w:rPr>
        <w:t>T</w:t>
      </w:r>
      <w:r w:rsidR="00D818ED" w:rsidRPr="00CD2C5D">
        <w:rPr>
          <w:rFonts w:ascii="Times New Roman" w:hAnsi="Times New Roman"/>
          <w:sz w:val="24"/>
          <w:szCs w:val="24"/>
        </w:rPr>
        <w:t>he appellant had been s</w:t>
      </w:r>
      <w:r w:rsidR="00B56BC0" w:rsidRPr="00CD2C5D">
        <w:rPr>
          <w:rFonts w:ascii="Times New Roman" w:hAnsi="Times New Roman"/>
          <w:sz w:val="24"/>
          <w:szCs w:val="24"/>
        </w:rPr>
        <w:t xml:space="preserve">entenced </w:t>
      </w:r>
      <w:r w:rsidR="00D818ED" w:rsidRPr="00CD2C5D">
        <w:rPr>
          <w:rFonts w:ascii="Times New Roman" w:hAnsi="Times New Roman"/>
          <w:sz w:val="24"/>
          <w:szCs w:val="24"/>
        </w:rPr>
        <w:t xml:space="preserve">imprisonment </w:t>
      </w:r>
      <w:r w:rsidR="004B0EAA" w:rsidRPr="00CD2C5D">
        <w:rPr>
          <w:rFonts w:ascii="Times New Roman" w:hAnsi="Times New Roman"/>
          <w:sz w:val="24"/>
          <w:szCs w:val="24"/>
        </w:rPr>
        <w:t xml:space="preserve">for life </w:t>
      </w:r>
      <w:r w:rsidR="00123B0E" w:rsidRPr="00CD2C5D">
        <w:rPr>
          <w:rFonts w:ascii="Times New Roman" w:hAnsi="Times New Roman"/>
          <w:sz w:val="24"/>
          <w:szCs w:val="24"/>
        </w:rPr>
        <w:t xml:space="preserve">for the offence of murder. The maximum sentence for the offence </w:t>
      </w:r>
      <w:r w:rsidRPr="00CD2C5D">
        <w:rPr>
          <w:rFonts w:ascii="Times New Roman" w:hAnsi="Times New Roman"/>
          <w:sz w:val="24"/>
          <w:szCs w:val="24"/>
        </w:rPr>
        <w:t xml:space="preserve">of </w:t>
      </w:r>
      <w:r w:rsidR="00123B0E" w:rsidRPr="00CD2C5D">
        <w:rPr>
          <w:rFonts w:ascii="Times New Roman" w:hAnsi="Times New Roman"/>
          <w:sz w:val="24"/>
          <w:szCs w:val="24"/>
        </w:rPr>
        <w:t xml:space="preserve">manslaughter for which he has now been convicted is </w:t>
      </w:r>
      <w:r w:rsidR="004B0EAA" w:rsidRPr="00CD2C5D">
        <w:rPr>
          <w:rFonts w:ascii="Times New Roman" w:hAnsi="Times New Roman"/>
          <w:sz w:val="24"/>
          <w:szCs w:val="24"/>
        </w:rPr>
        <w:t xml:space="preserve">imprisonment for </w:t>
      </w:r>
      <w:r w:rsidR="00123B0E" w:rsidRPr="00CD2C5D">
        <w:rPr>
          <w:rFonts w:ascii="Times New Roman" w:hAnsi="Times New Roman"/>
          <w:sz w:val="24"/>
          <w:szCs w:val="24"/>
        </w:rPr>
        <w:t xml:space="preserve">life. </w:t>
      </w:r>
    </w:p>
    <w:p w:rsidR="008957B8" w:rsidRPr="00CD2C5D" w:rsidRDefault="008957B8" w:rsidP="00AD355D">
      <w:pPr>
        <w:spacing w:before="240" w:line="312" w:lineRule="auto"/>
        <w:jc w:val="both"/>
        <w:rPr>
          <w:rFonts w:ascii="Times New Roman" w:hAnsi="Times New Roman"/>
          <w:sz w:val="24"/>
          <w:szCs w:val="24"/>
        </w:rPr>
      </w:pPr>
      <w:r w:rsidRPr="00CD2C5D">
        <w:rPr>
          <w:rFonts w:ascii="Times New Roman" w:hAnsi="Times New Roman"/>
          <w:sz w:val="24"/>
          <w:szCs w:val="24"/>
        </w:rPr>
        <w:t xml:space="preserve">Paragraph 27(2) of the </w:t>
      </w:r>
      <w:r w:rsidRPr="00CD2C5D">
        <w:rPr>
          <w:rFonts w:ascii="Times New Roman" w:hAnsi="Times New Roman"/>
          <w:b/>
          <w:i/>
          <w:sz w:val="24"/>
          <w:szCs w:val="24"/>
        </w:rPr>
        <w:t>Constitution (Sentencing Guidelines for Courts of Judicature) (Practice Directions) 2013</w:t>
      </w:r>
      <w:r w:rsidRPr="00CD2C5D">
        <w:rPr>
          <w:rFonts w:ascii="Times New Roman" w:hAnsi="Times New Roman"/>
          <w:sz w:val="24"/>
          <w:szCs w:val="24"/>
        </w:rPr>
        <w:t xml:space="preserve"> enjoins a sentencing Court </w:t>
      </w:r>
      <w:r w:rsidR="0079662E" w:rsidRPr="00CD2C5D">
        <w:rPr>
          <w:rFonts w:ascii="Times New Roman" w:hAnsi="Times New Roman"/>
          <w:sz w:val="24"/>
          <w:szCs w:val="24"/>
        </w:rPr>
        <w:t>in the offence of man</w:t>
      </w:r>
      <w:r w:rsidRPr="00CD2C5D">
        <w:rPr>
          <w:rFonts w:ascii="Times New Roman" w:hAnsi="Times New Roman"/>
          <w:sz w:val="24"/>
          <w:szCs w:val="24"/>
        </w:rPr>
        <w:t>slaughter to consider the aggravating or mitigating factors in paragraphs 28 and 29 of these Guidelines and to determine the appropriate sentence in accordance with the sentencing range.</w:t>
      </w:r>
    </w:p>
    <w:p w:rsidR="008957B8" w:rsidRPr="00CD2C5D" w:rsidRDefault="008957B8" w:rsidP="00AD355D">
      <w:pPr>
        <w:spacing w:before="240" w:line="312" w:lineRule="auto"/>
        <w:jc w:val="both"/>
        <w:rPr>
          <w:rFonts w:ascii="Times New Roman" w:hAnsi="Times New Roman"/>
          <w:sz w:val="24"/>
          <w:szCs w:val="24"/>
        </w:rPr>
      </w:pPr>
      <w:r w:rsidRPr="00CD2C5D">
        <w:rPr>
          <w:rFonts w:ascii="Times New Roman" w:hAnsi="Times New Roman"/>
          <w:sz w:val="24"/>
          <w:szCs w:val="24"/>
        </w:rPr>
        <w:t xml:space="preserve">The starting point in determining an appropriate sentence for manslaughter is 15 years.  </w:t>
      </w:r>
    </w:p>
    <w:p w:rsidR="008957B8" w:rsidRPr="00CD2C5D" w:rsidRDefault="0079662E" w:rsidP="00AD355D">
      <w:pPr>
        <w:spacing w:before="240" w:line="312" w:lineRule="auto"/>
        <w:jc w:val="both"/>
        <w:rPr>
          <w:rFonts w:ascii="Times New Roman" w:hAnsi="Times New Roman"/>
          <w:sz w:val="24"/>
          <w:szCs w:val="24"/>
        </w:rPr>
      </w:pPr>
      <w:r w:rsidRPr="00CD2C5D">
        <w:rPr>
          <w:rFonts w:ascii="Times New Roman" w:hAnsi="Times New Roman"/>
          <w:sz w:val="24"/>
          <w:szCs w:val="24"/>
        </w:rPr>
        <w:t xml:space="preserve">Bearing the above mentioned provisions in </w:t>
      </w:r>
      <w:r w:rsidR="008957B8" w:rsidRPr="00CD2C5D">
        <w:rPr>
          <w:rFonts w:ascii="Times New Roman" w:hAnsi="Times New Roman"/>
          <w:sz w:val="24"/>
          <w:szCs w:val="24"/>
        </w:rPr>
        <w:t>mind</w:t>
      </w:r>
      <w:r w:rsidRPr="00CD2C5D">
        <w:rPr>
          <w:rFonts w:ascii="Times New Roman" w:hAnsi="Times New Roman"/>
          <w:sz w:val="24"/>
          <w:szCs w:val="24"/>
        </w:rPr>
        <w:t>,</w:t>
      </w:r>
      <w:r w:rsidR="008957B8" w:rsidRPr="00CD2C5D">
        <w:rPr>
          <w:rFonts w:ascii="Times New Roman" w:hAnsi="Times New Roman"/>
          <w:sz w:val="24"/>
          <w:szCs w:val="24"/>
        </w:rPr>
        <w:t xml:space="preserve"> we shall now proceed to consider the aggravating and mitigating factors in the present appeal</w:t>
      </w:r>
      <w:r w:rsidRPr="00CD2C5D">
        <w:rPr>
          <w:rFonts w:ascii="Times New Roman" w:hAnsi="Times New Roman"/>
          <w:sz w:val="24"/>
          <w:szCs w:val="24"/>
        </w:rPr>
        <w:t>,</w:t>
      </w:r>
      <w:r w:rsidR="008957B8" w:rsidRPr="00CD2C5D">
        <w:rPr>
          <w:rFonts w:ascii="Times New Roman" w:hAnsi="Times New Roman"/>
          <w:sz w:val="24"/>
          <w:szCs w:val="24"/>
        </w:rPr>
        <w:t xml:space="preserve"> before determining the appropriate sentence.</w:t>
      </w:r>
    </w:p>
    <w:p w:rsidR="00AE78E3" w:rsidRPr="00CD2C5D" w:rsidRDefault="008957B8" w:rsidP="00AD355D">
      <w:pPr>
        <w:spacing w:before="240" w:line="312" w:lineRule="auto"/>
        <w:jc w:val="both"/>
        <w:rPr>
          <w:rFonts w:ascii="Times New Roman" w:hAnsi="Times New Roman"/>
          <w:sz w:val="24"/>
          <w:szCs w:val="24"/>
        </w:rPr>
      </w:pPr>
      <w:r w:rsidRPr="00CD2C5D">
        <w:rPr>
          <w:rFonts w:ascii="Times New Roman" w:hAnsi="Times New Roman"/>
          <w:sz w:val="24"/>
          <w:szCs w:val="24"/>
        </w:rPr>
        <w:lastRenderedPageBreak/>
        <w:t xml:space="preserve">During </w:t>
      </w:r>
      <w:proofErr w:type="spellStart"/>
      <w:r w:rsidRPr="00CD2C5D">
        <w:rPr>
          <w:rFonts w:ascii="Times New Roman" w:hAnsi="Times New Roman"/>
          <w:sz w:val="24"/>
          <w:szCs w:val="24"/>
        </w:rPr>
        <w:t>allocutus</w:t>
      </w:r>
      <w:proofErr w:type="spellEnd"/>
      <w:r w:rsidRPr="00CD2C5D">
        <w:rPr>
          <w:rFonts w:ascii="Times New Roman" w:hAnsi="Times New Roman"/>
          <w:sz w:val="24"/>
          <w:szCs w:val="24"/>
        </w:rPr>
        <w:t xml:space="preserve"> at the High Court, counsel for the DPP had stated that there was loss of life.  On the other hand, counsel for the appellant submitted </w:t>
      </w:r>
      <w:r w:rsidR="0079662E" w:rsidRPr="00CD2C5D">
        <w:rPr>
          <w:rFonts w:ascii="Times New Roman" w:hAnsi="Times New Roman"/>
          <w:sz w:val="24"/>
          <w:szCs w:val="24"/>
        </w:rPr>
        <w:t xml:space="preserve">in mitigation </w:t>
      </w:r>
      <w:r w:rsidRPr="00CD2C5D">
        <w:rPr>
          <w:rFonts w:ascii="Times New Roman" w:hAnsi="Times New Roman"/>
          <w:sz w:val="24"/>
          <w:szCs w:val="24"/>
        </w:rPr>
        <w:t>that the appellant had no prior criminal record</w:t>
      </w:r>
      <w:r w:rsidR="0079662E" w:rsidRPr="00CD2C5D">
        <w:rPr>
          <w:rFonts w:ascii="Times New Roman" w:hAnsi="Times New Roman"/>
          <w:sz w:val="24"/>
          <w:szCs w:val="24"/>
        </w:rPr>
        <w:t xml:space="preserve">; </w:t>
      </w:r>
      <w:r w:rsidRPr="00CD2C5D">
        <w:rPr>
          <w:rFonts w:ascii="Times New Roman" w:hAnsi="Times New Roman"/>
          <w:sz w:val="24"/>
          <w:szCs w:val="24"/>
        </w:rPr>
        <w:t>was a first offender</w:t>
      </w:r>
      <w:r w:rsidR="0079662E" w:rsidRPr="00CD2C5D">
        <w:rPr>
          <w:rFonts w:ascii="Times New Roman" w:hAnsi="Times New Roman"/>
          <w:sz w:val="24"/>
          <w:szCs w:val="24"/>
        </w:rPr>
        <w:t>;</w:t>
      </w:r>
      <w:r w:rsidRPr="00CD2C5D">
        <w:rPr>
          <w:rFonts w:ascii="Times New Roman" w:hAnsi="Times New Roman"/>
          <w:sz w:val="24"/>
          <w:szCs w:val="24"/>
        </w:rPr>
        <w:t xml:space="preserve"> </w:t>
      </w:r>
      <w:r w:rsidR="0079662E" w:rsidRPr="00CD2C5D">
        <w:rPr>
          <w:rFonts w:ascii="Times New Roman" w:hAnsi="Times New Roman"/>
          <w:sz w:val="24"/>
          <w:szCs w:val="24"/>
        </w:rPr>
        <w:t xml:space="preserve">that </w:t>
      </w:r>
      <w:r w:rsidRPr="00CD2C5D">
        <w:rPr>
          <w:rFonts w:ascii="Times New Roman" w:hAnsi="Times New Roman"/>
          <w:sz w:val="24"/>
          <w:szCs w:val="24"/>
        </w:rPr>
        <w:t>was a young man (aged 24 years), had been on remand, had a family with 3 children, was supporting his elderly parents</w:t>
      </w:r>
      <w:r w:rsidR="00AE78E3" w:rsidRPr="00CD2C5D">
        <w:rPr>
          <w:rFonts w:ascii="Times New Roman" w:hAnsi="Times New Roman"/>
          <w:sz w:val="24"/>
          <w:szCs w:val="24"/>
        </w:rPr>
        <w:t>, had been affected by rebel insurgency.</w:t>
      </w:r>
    </w:p>
    <w:p w:rsidR="00AE78E3" w:rsidRPr="00CD2C5D" w:rsidRDefault="00AE78E3" w:rsidP="00AD355D">
      <w:pPr>
        <w:spacing w:before="240" w:line="312" w:lineRule="auto"/>
        <w:jc w:val="both"/>
        <w:rPr>
          <w:rFonts w:ascii="Times New Roman" w:hAnsi="Times New Roman"/>
          <w:sz w:val="24"/>
          <w:szCs w:val="24"/>
        </w:rPr>
      </w:pPr>
      <w:r w:rsidRPr="00CD2C5D">
        <w:rPr>
          <w:rFonts w:ascii="Times New Roman" w:hAnsi="Times New Roman"/>
          <w:sz w:val="24"/>
          <w:szCs w:val="24"/>
        </w:rPr>
        <w:t xml:space="preserve">The appellant himself stated that all his parents were dead(contrary to the contention of his counsel), was beaten upon arrest and was urinating blood, has been on remand, his aunt died of </w:t>
      </w:r>
      <w:proofErr w:type="spellStart"/>
      <w:r w:rsidRPr="00CD2C5D">
        <w:rPr>
          <w:rFonts w:ascii="Times New Roman" w:hAnsi="Times New Roman"/>
          <w:sz w:val="24"/>
          <w:szCs w:val="24"/>
        </w:rPr>
        <w:t>ebola</w:t>
      </w:r>
      <w:proofErr w:type="spellEnd"/>
      <w:r w:rsidRPr="00CD2C5D">
        <w:rPr>
          <w:rFonts w:ascii="Times New Roman" w:hAnsi="Times New Roman"/>
          <w:sz w:val="24"/>
          <w:szCs w:val="24"/>
        </w:rPr>
        <w:t xml:space="preserve"> and that his wife who was going for burial was involved in an accident and lost her legs.</w:t>
      </w:r>
    </w:p>
    <w:p w:rsidR="008957B8" w:rsidRPr="00CD2C5D" w:rsidRDefault="00AE78E3" w:rsidP="00AD355D">
      <w:pPr>
        <w:spacing w:before="240" w:line="312" w:lineRule="auto"/>
        <w:jc w:val="both"/>
        <w:rPr>
          <w:rFonts w:ascii="Times New Roman" w:hAnsi="Times New Roman"/>
          <w:sz w:val="24"/>
          <w:szCs w:val="24"/>
        </w:rPr>
      </w:pPr>
      <w:r w:rsidRPr="00CD2C5D">
        <w:rPr>
          <w:rFonts w:ascii="Times New Roman" w:hAnsi="Times New Roman"/>
          <w:sz w:val="24"/>
          <w:szCs w:val="24"/>
        </w:rPr>
        <w:t xml:space="preserve">We have already alluded to paragraph 27 of the </w:t>
      </w:r>
      <w:r w:rsidRPr="00CD2C5D">
        <w:rPr>
          <w:rFonts w:ascii="Times New Roman" w:hAnsi="Times New Roman"/>
          <w:b/>
          <w:i/>
          <w:sz w:val="24"/>
          <w:szCs w:val="24"/>
        </w:rPr>
        <w:t>Sentencing Guidelines</w:t>
      </w:r>
      <w:r w:rsidRPr="00CD2C5D">
        <w:rPr>
          <w:rFonts w:ascii="Times New Roman" w:hAnsi="Times New Roman"/>
          <w:sz w:val="24"/>
          <w:szCs w:val="24"/>
        </w:rPr>
        <w:t xml:space="preserve"> which give</w:t>
      </w:r>
      <w:r w:rsidR="00365F14" w:rsidRPr="00CD2C5D">
        <w:rPr>
          <w:rFonts w:ascii="Times New Roman" w:hAnsi="Times New Roman"/>
          <w:sz w:val="24"/>
          <w:szCs w:val="24"/>
        </w:rPr>
        <w:t>s</w:t>
      </w:r>
      <w:r w:rsidRPr="00CD2C5D">
        <w:rPr>
          <w:rFonts w:ascii="Times New Roman" w:hAnsi="Times New Roman"/>
          <w:sz w:val="24"/>
          <w:szCs w:val="24"/>
        </w:rPr>
        <w:t xml:space="preserve"> guidance on factors that aggravate or mitigate a sentence of manslaughter.  In this case, the relevant aggravating factors </w:t>
      </w:r>
      <w:r w:rsidR="0002497E" w:rsidRPr="00CD2C5D">
        <w:rPr>
          <w:rFonts w:ascii="Times New Roman" w:hAnsi="Times New Roman"/>
          <w:sz w:val="24"/>
          <w:szCs w:val="24"/>
        </w:rPr>
        <w:t>are:</w:t>
      </w:r>
      <w:r w:rsidRPr="00CD2C5D">
        <w:rPr>
          <w:rFonts w:ascii="Times New Roman" w:hAnsi="Times New Roman"/>
          <w:sz w:val="24"/>
          <w:szCs w:val="24"/>
        </w:rPr>
        <w:t xml:space="preserve"> (a) degree of injury or harm; (b) the part of the victim’s body where harm or injury was occasioned; (c</w:t>
      </w:r>
      <w:r w:rsidR="0002497E" w:rsidRPr="00CD2C5D">
        <w:rPr>
          <w:rFonts w:ascii="Times New Roman" w:hAnsi="Times New Roman"/>
          <w:sz w:val="24"/>
          <w:szCs w:val="24"/>
        </w:rPr>
        <w:t>) use</w:t>
      </w:r>
      <w:r w:rsidRPr="00CD2C5D">
        <w:rPr>
          <w:rFonts w:ascii="Times New Roman" w:hAnsi="Times New Roman"/>
          <w:sz w:val="24"/>
          <w:szCs w:val="24"/>
        </w:rPr>
        <w:t xml:space="preserve"> and nature of the weapon.  On the other hand, the relevant mitigating factors are: (a) lack of intention to cause death; (b) some element of self-</w:t>
      </w:r>
      <w:proofErr w:type="spellStart"/>
      <w:r w:rsidRPr="00CD2C5D">
        <w:rPr>
          <w:rFonts w:ascii="Times New Roman" w:hAnsi="Times New Roman"/>
          <w:sz w:val="24"/>
          <w:szCs w:val="24"/>
        </w:rPr>
        <w:t>defence</w:t>
      </w:r>
      <w:proofErr w:type="spellEnd"/>
      <w:r w:rsidRPr="00CD2C5D">
        <w:rPr>
          <w:rFonts w:ascii="Times New Roman" w:hAnsi="Times New Roman"/>
          <w:sz w:val="24"/>
          <w:szCs w:val="24"/>
        </w:rPr>
        <w:t>.</w:t>
      </w:r>
    </w:p>
    <w:p w:rsidR="0002497E" w:rsidRPr="00CD2C5D" w:rsidRDefault="00AE78E3" w:rsidP="00AD355D">
      <w:pPr>
        <w:spacing w:before="240" w:line="312" w:lineRule="auto"/>
        <w:jc w:val="both"/>
        <w:rPr>
          <w:rFonts w:ascii="Times New Roman" w:hAnsi="Times New Roman"/>
          <w:sz w:val="24"/>
          <w:szCs w:val="24"/>
        </w:rPr>
      </w:pPr>
      <w:r w:rsidRPr="00CD2C5D">
        <w:rPr>
          <w:rFonts w:ascii="Times New Roman" w:hAnsi="Times New Roman"/>
          <w:sz w:val="24"/>
          <w:szCs w:val="24"/>
        </w:rPr>
        <w:t xml:space="preserve">We note that the deceased died of a gunshot to the neck.  We however note that: </w:t>
      </w:r>
      <w:r w:rsidR="00365F14" w:rsidRPr="00CD2C5D">
        <w:rPr>
          <w:rFonts w:ascii="Times New Roman" w:hAnsi="Times New Roman"/>
          <w:sz w:val="24"/>
          <w:szCs w:val="24"/>
        </w:rPr>
        <w:t xml:space="preserve">(a) </w:t>
      </w:r>
      <w:r w:rsidRPr="00CD2C5D">
        <w:rPr>
          <w:rFonts w:ascii="Times New Roman" w:hAnsi="Times New Roman"/>
          <w:sz w:val="24"/>
          <w:szCs w:val="24"/>
        </w:rPr>
        <w:t>the appellant was legally in possession of the gun</w:t>
      </w:r>
      <w:r w:rsidR="0002497E" w:rsidRPr="00CD2C5D">
        <w:rPr>
          <w:rFonts w:ascii="Times New Roman" w:hAnsi="Times New Roman"/>
          <w:sz w:val="24"/>
          <w:szCs w:val="24"/>
        </w:rPr>
        <w:t xml:space="preserve"> at the time </w:t>
      </w:r>
      <w:r w:rsidR="0079662E" w:rsidRPr="00CD2C5D">
        <w:rPr>
          <w:rFonts w:ascii="Times New Roman" w:hAnsi="Times New Roman"/>
          <w:sz w:val="24"/>
          <w:szCs w:val="24"/>
        </w:rPr>
        <w:t>the scuffle ensued, (b) the gun</w:t>
      </w:r>
      <w:r w:rsidRPr="00CD2C5D">
        <w:rPr>
          <w:rFonts w:ascii="Times New Roman" w:hAnsi="Times New Roman"/>
          <w:sz w:val="24"/>
          <w:szCs w:val="24"/>
        </w:rPr>
        <w:t xml:space="preserve">shot </w:t>
      </w:r>
      <w:r w:rsidR="0002497E" w:rsidRPr="00CD2C5D">
        <w:rPr>
          <w:rFonts w:ascii="Times New Roman" w:hAnsi="Times New Roman"/>
          <w:sz w:val="24"/>
          <w:szCs w:val="24"/>
        </w:rPr>
        <w:t xml:space="preserve">that killed the deceased was as a result of the scuffle between the deceased and the </w:t>
      </w:r>
      <w:r w:rsidR="00365F14" w:rsidRPr="00CD2C5D">
        <w:rPr>
          <w:rFonts w:ascii="Times New Roman" w:hAnsi="Times New Roman"/>
          <w:sz w:val="24"/>
          <w:szCs w:val="24"/>
        </w:rPr>
        <w:t>appellant</w:t>
      </w:r>
      <w:r w:rsidR="0002497E" w:rsidRPr="00CD2C5D">
        <w:rPr>
          <w:rFonts w:ascii="Times New Roman" w:hAnsi="Times New Roman"/>
          <w:sz w:val="24"/>
          <w:szCs w:val="24"/>
        </w:rPr>
        <w:t>, (c) the</w:t>
      </w:r>
      <w:r w:rsidR="0079662E" w:rsidRPr="00CD2C5D">
        <w:rPr>
          <w:rFonts w:ascii="Times New Roman" w:hAnsi="Times New Roman"/>
          <w:sz w:val="24"/>
          <w:szCs w:val="24"/>
        </w:rPr>
        <w:t xml:space="preserve">re is no evidence on record to show that </w:t>
      </w:r>
      <w:r w:rsidR="0002497E" w:rsidRPr="00CD2C5D">
        <w:rPr>
          <w:rFonts w:ascii="Times New Roman" w:hAnsi="Times New Roman"/>
          <w:sz w:val="24"/>
          <w:szCs w:val="24"/>
        </w:rPr>
        <w:t xml:space="preserve">appellant </w:t>
      </w:r>
      <w:r w:rsidR="00F6392A" w:rsidRPr="00CD2C5D">
        <w:rPr>
          <w:rFonts w:ascii="Times New Roman" w:hAnsi="Times New Roman"/>
          <w:sz w:val="24"/>
          <w:szCs w:val="24"/>
        </w:rPr>
        <w:t xml:space="preserve">had </w:t>
      </w:r>
      <w:r w:rsidR="0002497E" w:rsidRPr="00CD2C5D">
        <w:rPr>
          <w:rFonts w:ascii="Times New Roman" w:hAnsi="Times New Roman"/>
          <w:sz w:val="24"/>
          <w:szCs w:val="24"/>
        </w:rPr>
        <w:t>intend</w:t>
      </w:r>
      <w:r w:rsidR="0079662E" w:rsidRPr="00CD2C5D">
        <w:rPr>
          <w:rFonts w:ascii="Times New Roman" w:hAnsi="Times New Roman"/>
          <w:sz w:val="24"/>
          <w:szCs w:val="24"/>
        </w:rPr>
        <w:t>ed</w:t>
      </w:r>
      <w:r w:rsidR="0002497E" w:rsidRPr="00CD2C5D">
        <w:rPr>
          <w:rFonts w:ascii="Times New Roman" w:hAnsi="Times New Roman"/>
          <w:sz w:val="24"/>
          <w:szCs w:val="24"/>
        </w:rPr>
        <w:t xml:space="preserve"> to cause death, and (d) th</w:t>
      </w:r>
      <w:r w:rsidR="0079662E" w:rsidRPr="00CD2C5D">
        <w:rPr>
          <w:rFonts w:ascii="Times New Roman" w:hAnsi="Times New Roman"/>
          <w:sz w:val="24"/>
          <w:szCs w:val="24"/>
        </w:rPr>
        <w:t xml:space="preserve">at the appellant was </w:t>
      </w:r>
      <w:r w:rsidR="0002497E" w:rsidRPr="00CD2C5D">
        <w:rPr>
          <w:rFonts w:ascii="Times New Roman" w:hAnsi="Times New Roman"/>
          <w:sz w:val="24"/>
          <w:szCs w:val="24"/>
        </w:rPr>
        <w:t>provo</w:t>
      </w:r>
      <w:r w:rsidR="0079662E" w:rsidRPr="00CD2C5D">
        <w:rPr>
          <w:rFonts w:ascii="Times New Roman" w:hAnsi="Times New Roman"/>
          <w:sz w:val="24"/>
          <w:szCs w:val="24"/>
        </w:rPr>
        <w:t>ked by the</w:t>
      </w:r>
      <w:r w:rsidR="0002497E" w:rsidRPr="00CD2C5D">
        <w:rPr>
          <w:rFonts w:ascii="Times New Roman" w:hAnsi="Times New Roman"/>
          <w:sz w:val="24"/>
          <w:szCs w:val="24"/>
        </w:rPr>
        <w:t xml:space="preserve"> deceased.</w:t>
      </w:r>
    </w:p>
    <w:p w:rsidR="003B539D" w:rsidRPr="00CD2C5D" w:rsidRDefault="0079662E" w:rsidP="00AD355D">
      <w:pPr>
        <w:spacing w:before="240" w:line="312" w:lineRule="auto"/>
        <w:jc w:val="both"/>
        <w:rPr>
          <w:rFonts w:ascii="Times New Roman" w:hAnsi="Times New Roman"/>
          <w:sz w:val="24"/>
          <w:szCs w:val="24"/>
        </w:rPr>
      </w:pPr>
      <w:r w:rsidRPr="00CD2C5D">
        <w:rPr>
          <w:rFonts w:ascii="Times New Roman" w:hAnsi="Times New Roman"/>
          <w:sz w:val="24"/>
          <w:szCs w:val="24"/>
        </w:rPr>
        <w:t xml:space="preserve">Given the </w:t>
      </w:r>
      <w:r w:rsidR="00123B0E" w:rsidRPr="00CD2C5D">
        <w:rPr>
          <w:rFonts w:ascii="Times New Roman" w:hAnsi="Times New Roman"/>
          <w:sz w:val="24"/>
          <w:szCs w:val="24"/>
        </w:rPr>
        <w:t>circumstances of this case</w:t>
      </w:r>
      <w:r w:rsidRPr="00CD2C5D">
        <w:rPr>
          <w:rFonts w:ascii="Times New Roman" w:hAnsi="Times New Roman"/>
          <w:sz w:val="24"/>
          <w:szCs w:val="24"/>
        </w:rPr>
        <w:t xml:space="preserve"> and the aggravating and mitigating factors we have pointed out, </w:t>
      </w:r>
      <w:r w:rsidR="00123B0E" w:rsidRPr="00CD2C5D">
        <w:rPr>
          <w:rFonts w:ascii="Times New Roman" w:hAnsi="Times New Roman"/>
          <w:sz w:val="24"/>
          <w:szCs w:val="24"/>
        </w:rPr>
        <w:t xml:space="preserve">we do not consider the maximum sentence </w:t>
      </w:r>
      <w:r w:rsidR="001E7CB2" w:rsidRPr="00CD2C5D">
        <w:rPr>
          <w:rFonts w:ascii="Times New Roman" w:hAnsi="Times New Roman"/>
          <w:sz w:val="24"/>
          <w:szCs w:val="24"/>
        </w:rPr>
        <w:t xml:space="preserve">of imprisonment </w:t>
      </w:r>
      <w:r w:rsidRPr="00CD2C5D">
        <w:rPr>
          <w:rFonts w:ascii="Times New Roman" w:hAnsi="Times New Roman"/>
          <w:sz w:val="24"/>
          <w:szCs w:val="24"/>
        </w:rPr>
        <w:t xml:space="preserve">for life </w:t>
      </w:r>
      <w:r w:rsidR="00123B0E" w:rsidRPr="00CD2C5D">
        <w:rPr>
          <w:rFonts w:ascii="Times New Roman" w:hAnsi="Times New Roman"/>
          <w:sz w:val="24"/>
          <w:szCs w:val="24"/>
        </w:rPr>
        <w:t>as appropriate.</w:t>
      </w:r>
      <w:r w:rsidR="001E7CB2" w:rsidRPr="00CD2C5D">
        <w:rPr>
          <w:rFonts w:ascii="Times New Roman" w:hAnsi="Times New Roman"/>
          <w:sz w:val="24"/>
          <w:szCs w:val="24"/>
        </w:rPr>
        <w:t xml:space="preserve"> </w:t>
      </w:r>
    </w:p>
    <w:p w:rsidR="00772B27" w:rsidRPr="00CD2C5D" w:rsidRDefault="0002497E" w:rsidP="002D7ACC">
      <w:pPr>
        <w:spacing w:line="312" w:lineRule="auto"/>
        <w:jc w:val="both"/>
        <w:rPr>
          <w:rFonts w:ascii="Times New Roman" w:hAnsi="Times New Roman"/>
          <w:sz w:val="24"/>
          <w:szCs w:val="24"/>
        </w:rPr>
      </w:pPr>
      <w:r w:rsidRPr="00CD2C5D">
        <w:rPr>
          <w:rFonts w:ascii="Times New Roman" w:hAnsi="Times New Roman"/>
          <w:sz w:val="24"/>
          <w:szCs w:val="24"/>
        </w:rPr>
        <w:t xml:space="preserve">Article 23 (8) of the Constitution requires Court to take into account the period spent by a convict in lawful custody in imposing the term of imprisonment.  In line with our recent decision of </w:t>
      </w:r>
      <w:proofErr w:type="spellStart"/>
      <w:r w:rsidRPr="00CD2C5D">
        <w:rPr>
          <w:rFonts w:ascii="Times New Roman" w:hAnsi="Times New Roman"/>
          <w:b/>
          <w:i/>
          <w:sz w:val="24"/>
          <w:szCs w:val="24"/>
        </w:rPr>
        <w:t>Rwabugande</w:t>
      </w:r>
      <w:proofErr w:type="spellEnd"/>
      <w:r w:rsidRPr="00CD2C5D">
        <w:rPr>
          <w:rFonts w:ascii="Times New Roman" w:hAnsi="Times New Roman"/>
          <w:b/>
          <w:i/>
          <w:sz w:val="24"/>
          <w:szCs w:val="24"/>
        </w:rPr>
        <w:t xml:space="preserve"> Moses v. Uganda, Criminal Appeal No. 25 of 2014 (SC</w:t>
      </w:r>
      <w:r w:rsidRPr="00CD2C5D">
        <w:rPr>
          <w:rFonts w:ascii="Times New Roman" w:hAnsi="Times New Roman"/>
          <w:sz w:val="24"/>
          <w:szCs w:val="24"/>
        </w:rPr>
        <w:t>), we are required to deduct this period from the sentence imposed.</w:t>
      </w:r>
    </w:p>
    <w:p w:rsidR="00B2143D" w:rsidRPr="00CD2C5D" w:rsidRDefault="0002497E" w:rsidP="0002497E">
      <w:pPr>
        <w:spacing w:line="312" w:lineRule="auto"/>
        <w:jc w:val="both"/>
        <w:rPr>
          <w:rFonts w:ascii="Times New Roman" w:hAnsi="Times New Roman"/>
          <w:sz w:val="24"/>
          <w:szCs w:val="24"/>
        </w:rPr>
      </w:pPr>
      <w:r w:rsidRPr="00CD2C5D">
        <w:rPr>
          <w:rFonts w:ascii="Times New Roman" w:hAnsi="Times New Roman"/>
          <w:sz w:val="24"/>
          <w:szCs w:val="24"/>
        </w:rPr>
        <w:t xml:space="preserve">Thus taking into account the aggravating and mitigating factors we have highlighted above and the period of 3 years and 10 months which the appellant spent on remand, we hereby sentence the appellant to 10 years and two months imprisonment with effect from the date of conviction by the High Court, which was </w:t>
      </w:r>
      <w:r w:rsidR="00B41374" w:rsidRPr="00CD2C5D">
        <w:rPr>
          <w:rFonts w:ascii="Times New Roman" w:hAnsi="Times New Roman"/>
          <w:sz w:val="24"/>
          <w:szCs w:val="24"/>
        </w:rPr>
        <w:t>21</w:t>
      </w:r>
      <w:r w:rsidR="00B41374" w:rsidRPr="00CD2C5D">
        <w:rPr>
          <w:rFonts w:ascii="Times New Roman" w:hAnsi="Times New Roman"/>
          <w:sz w:val="24"/>
          <w:szCs w:val="24"/>
          <w:vertAlign w:val="superscript"/>
        </w:rPr>
        <w:t>st</w:t>
      </w:r>
      <w:r w:rsidR="00B41374" w:rsidRPr="00CD2C5D">
        <w:rPr>
          <w:rFonts w:ascii="Times New Roman" w:hAnsi="Times New Roman"/>
          <w:sz w:val="24"/>
          <w:szCs w:val="24"/>
        </w:rPr>
        <w:t xml:space="preserve"> November 2008</w:t>
      </w:r>
      <w:r w:rsidR="00B2143D" w:rsidRPr="00CD2C5D">
        <w:rPr>
          <w:rFonts w:ascii="Times New Roman" w:hAnsi="Times New Roman"/>
          <w:sz w:val="24"/>
          <w:szCs w:val="24"/>
        </w:rPr>
        <w:t>.</w:t>
      </w:r>
    </w:p>
    <w:p w:rsidR="00B56BC0" w:rsidRPr="00CD2C5D" w:rsidRDefault="00DB1169" w:rsidP="002D7ACC">
      <w:pPr>
        <w:spacing w:before="240" w:line="360" w:lineRule="auto"/>
        <w:jc w:val="both"/>
        <w:rPr>
          <w:rFonts w:ascii="Times New Roman" w:hAnsi="Times New Roman"/>
          <w:sz w:val="24"/>
          <w:szCs w:val="24"/>
        </w:rPr>
      </w:pPr>
      <w:r w:rsidRPr="00CD2C5D">
        <w:rPr>
          <w:rFonts w:ascii="Times New Roman" w:hAnsi="Times New Roman"/>
          <w:sz w:val="24"/>
          <w:szCs w:val="24"/>
        </w:rPr>
        <w:t xml:space="preserve">We so order. </w:t>
      </w:r>
      <w:r w:rsidR="00B56BC0" w:rsidRPr="00CD2C5D">
        <w:rPr>
          <w:rFonts w:ascii="Times New Roman" w:hAnsi="Times New Roman"/>
          <w:sz w:val="24"/>
          <w:szCs w:val="24"/>
        </w:rPr>
        <w:t xml:space="preserve"> </w:t>
      </w:r>
    </w:p>
    <w:p w:rsidR="006B2D42" w:rsidRPr="00CD2C5D" w:rsidRDefault="006B2D42" w:rsidP="002D7ACC">
      <w:pPr>
        <w:tabs>
          <w:tab w:val="left" w:pos="1575"/>
        </w:tabs>
        <w:spacing w:before="240" w:line="360" w:lineRule="auto"/>
        <w:jc w:val="both"/>
        <w:rPr>
          <w:rFonts w:ascii="Times New Roman" w:hAnsi="Times New Roman"/>
          <w:sz w:val="24"/>
          <w:szCs w:val="24"/>
        </w:rPr>
      </w:pPr>
      <w:r w:rsidRPr="00CD2C5D">
        <w:rPr>
          <w:rFonts w:ascii="Times New Roman" w:hAnsi="Times New Roman"/>
          <w:sz w:val="24"/>
          <w:szCs w:val="24"/>
        </w:rPr>
        <w:t>Dated at Kampala this…</w:t>
      </w:r>
      <w:r w:rsidR="00F569D0" w:rsidRPr="00CD2C5D">
        <w:rPr>
          <w:rFonts w:ascii="Times New Roman" w:hAnsi="Times New Roman"/>
          <w:sz w:val="24"/>
          <w:szCs w:val="24"/>
        </w:rPr>
        <w:t>9</w:t>
      </w:r>
      <w:r w:rsidR="00F569D0" w:rsidRPr="00CD2C5D">
        <w:rPr>
          <w:rFonts w:ascii="Times New Roman" w:hAnsi="Times New Roman"/>
          <w:sz w:val="24"/>
          <w:szCs w:val="24"/>
          <w:vertAlign w:val="superscript"/>
        </w:rPr>
        <w:t>th</w:t>
      </w:r>
      <w:r w:rsidR="00F569D0" w:rsidRPr="00CD2C5D">
        <w:rPr>
          <w:rFonts w:ascii="Times New Roman" w:hAnsi="Times New Roman"/>
          <w:sz w:val="24"/>
          <w:szCs w:val="24"/>
        </w:rPr>
        <w:t xml:space="preserve"> </w:t>
      </w:r>
      <w:r w:rsidRPr="00CD2C5D">
        <w:rPr>
          <w:rFonts w:ascii="Times New Roman" w:hAnsi="Times New Roman"/>
          <w:sz w:val="24"/>
          <w:szCs w:val="24"/>
        </w:rPr>
        <w:t>…..</w:t>
      </w:r>
      <w:proofErr w:type="gramStart"/>
      <w:r w:rsidRPr="00CD2C5D">
        <w:rPr>
          <w:rFonts w:ascii="Times New Roman" w:hAnsi="Times New Roman"/>
          <w:sz w:val="24"/>
          <w:szCs w:val="24"/>
        </w:rPr>
        <w:t>day</w:t>
      </w:r>
      <w:proofErr w:type="gramEnd"/>
      <w:r w:rsidRPr="00CD2C5D">
        <w:rPr>
          <w:rFonts w:ascii="Times New Roman" w:hAnsi="Times New Roman"/>
          <w:sz w:val="24"/>
          <w:szCs w:val="24"/>
        </w:rPr>
        <w:t xml:space="preserve"> of…</w:t>
      </w:r>
      <w:r w:rsidR="00F569D0" w:rsidRPr="00CD2C5D">
        <w:rPr>
          <w:rFonts w:ascii="Times New Roman" w:hAnsi="Times New Roman"/>
          <w:sz w:val="24"/>
          <w:szCs w:val="24"/>
        </w:rPr>
        <w:t>April</w:t>
      </w:r>
      <w:r w:rsidRPr="00CD2C5D">
        <w:rPr>
          <w:rFonts w:ascii="Times New Roman" w:hAnsi="Times New Roman"/>
          <w:sz w:val="24"/>
          <w:szCs w:val="24"/>
        </w:rPr>
        <w:t>…..201</w:t>
      </w:r>
      <w:r w:rsidR="00B976A6" w:rsidRPr="00CD2C5D">
        <w:rPr>
          <w:rFonts w:ascii="Times New Roman" w:hAnsi="Times New Roman"/>
          <w:sz w:val="24"/>
          <w:szCs w:val="24"/>
        </w:rPr>
        <w:t>8</w:t>
      </w:r>
    </w:p>
    <w:p w:rsidR="003E1BA8" w:rsidRPr="00CD2C5D" w:rsidRDefault="003E1BA8" w:rsidP="00BE3DCD">
      <w:pPr>
        <w:spacing w:after="0" w:line="240" w:lineRule="auto"/>
        <w:ind w:left="1440" w:firstLine="720"/>
        <w:jc w:val="both"/>
        <w:rPr>
          <w:rFonts w:ascii="Times New Roman" w:hAnsi="Times New Roman"/>
          <w:sz w:val="24"/>
          <w:szCs w:val="24"/>
        </w:rPr>
      </w:pPr>
    </w:p>
    <w:p w:rsidR="0091502D" w:rsidRPr="00CD2C5D" w:rsidRDefault="0091502D" w:rsidP="0091502D">
      <w:pPr>
        <w:spacing w:after="0" w:line="240" w:lineRule="auto"/>
        <w:ind w:left="2160"/>
        <w:rPr>
          <w:rFonts w:ascii="Times New Roman" w:hAnsi="Times New Roman"/>
          <w:sz w:val="24"/>
          <w:szCs w:val="24"/>
        </w:rPr>
      </w:pPr>
    </w:p>
    <w:p w:rsidR="0091502D" w:rsidRPr="00CD2C5D" w:rsidRDefault="0091502D" w:rsidP="0091502D">
      <w:pPr>
        <w:spacing w:after="0" w:line="240" w:lineRule="auto"/>
        <w:rPr>
          <w:rFonts w:ascii="Times New Roman" w:hAnsi="Times New Roman"/>
          <w:sz w:val="24"/>
          <w:szCs w:val="24"/>
        </w:rPr>
      </w:pPr>
      <w:r w:rsidRPr="00CD2C5D">
        <w:rPr>
          <w:rFonts w:ascii="Times New Roman" w:hAnsi="Times New Roman"/>
          <w:sz w:val="24"/>
          <w:szCs w:val="24"/>
        </w:rPr>
        <w:t>……………………………………………………</w:t>
      </w:r>
    </w:p>
    <w:p w:rsidR="0091502D" w:rsidRPr="00CD2C5D" w:rsidRDefault="0091502D" w:rsidP="0091502D">
      <w:pPr>
        <w:spacing w:after="0" w:line="240" w:lineRule="auto"/>
        <w:rPr>
          <w:rFonts w:ascii="Times New Roman" w:hAnsi="Times New Roman"/>
          <w:b/>
          <w:sz w:val="24"/>
          <w:szCs w:val="24"/>
        </w:rPr>
      </w:pPr>
      <w:r w:rsidRPr="00CD2C5D">
        <w:rPr>
          <w:rFonts w:ascii="Times New Roman" w:hAnsi="Times New Roman"/>
          <w:b/>
          <w:sz w:val="24"/>
          <w:szCs w:val="24"/>
        </w:rPr>
        <w:t xml:space="preserve">Hon. Justice Dr. Esther </w:t>
      </w:r>
      <w:proofErr w:type="spellStart"/>
      <w:r w:rsidRPr="00CD2C5D">
        <w:rPr>
          <w:rFonts w:ascii="Times New Roman" w:hAnsi="Times New Roman"/>
          <w:b/>
          <w:sz w:val="24"/>
          <w:szCs w:val="24"/>
        </w:rPr>
        <w:t>Kisaakye</w:t>
      </w:r>
      <w:proofErr w:type="spellEnd"/>
      <w:r w:rsidRPr="00CD2C5D">
        <w:rPr>
          <w:rFonts w:ascii="Times New Roman" w:hAnsi="Times New Roman"/>
          <w:b/>
          <w:sz w:val="24"/>
          <w:szCs w:val="24"/>
        </w:rPr>
        <w:t>, JSC</w:t>
      </w:r>
    </w:p>
    <w:p w:rsidR="0091502D" w:rsidRPr="00CD2C5D" w:rsidRDefault="0091502D" w:rsidP="0091502D">
      <w:pPr>
        <w:spacing w:after="0" w:line="240" w:lineRule="auto"/>
        <w:ind w:left="2160"/>
        <w:rPr>
          <w:rFonts w:ascii="Times New Roman" w:hAnsi="Times New Roman"/>
          <w:sz w:val="24"/>
          <w:szCs w:val="24"/>
        </w:rPr>
      </w:pPr>
    </w:p>
    <w:p w:rsidR="0091502D" w:rsidRPr="00CD2C5D" w:rsidRDefault="0091502D" w:rsidP="0091502D">
      <w:pPr>
        <w:spacing w:after="0" w:line="240" w:lineRule="auto"/>
        <w:ind w:left="2160"/>
        <w:rPr>
          <w:rFonts w:ascii="Times New Roman" w:hAnsi="Times New Roman"/>
          <w:sz w:val="24"/>
          <w:szCs w:val="24"/>
        </w:rPr>
      </w:pPr>
    </w:p>
    <w:p w:rsidR="0091502D" w:rsidRPr="00CD2C5D" w:rsidRDefault="0091502D" w:rsidP="0091502D">
      <w:pPr>
        <w:spacing w:after="0" w:line="240" w:lineRule="auto"/>
        <w:rPr>
          <w:rFonts w:ascii="Times New Roman" w:hAnsi="Times New Roman"/>
          <w:sz w:val="24"/>
          <w:szCs w:val="24"/>
        </w:rPr>
      </w:pPr>
      <w:r w:rsidRPr="00CD2C5D">
        <w:rPr>
          <w:rFonts w:ascii="Times New Roman" w:hAnsi="Times New Roman"/>
          <w:sz w:val="24"/>
          <w:szCs w:val="24"/>
        </w:rPr>
        <w:t>……………………………………………….…</w:t>
      </w:r>
    </w:p>
    <w:p w:rsidR="0091502D" w:rsidRPr="00CD2C5D" w:rsidRDefault="0091502D" w:rsidP="0091502D">
      <w:pPr>
        <w:spacing w:after="0" w:line="240" w:lineRule="auto"/>
        <w:rPr>
          <w:rFonts w:ascii="Times New Roman" w:hAnsi="Times New Roman"/>
          <w:b/>
          <w:sz w:val="24"/>
          <w:szCs w:val="24"/>
        </w:rPr>
      </w:pPr>
      <w:r w:rsidRPr="00CD2C5D">
        <w:rPr>
          <w:rFonts w:ascii="Times New Roman" w:hAnsi="Times New Roman"/>
          <w:b/>
          <w:sz w:val="24"/>
          <w:szCs w:val="24"/>
        </w:rPr>
        <w:t xml:space="preserve">Hon. Justice </w:t>
      </w:r>
      <w:proofErr w:type="spellStart"/>
      <w:r w:rsidRPr="00CD2C5D">
        <w:rPr>
          <w:rFonts w:ascii="Times New Roman" w:hAnsi="Times New Roman"/>
          <w:b/>
          <w:sz w:val="24"/>
          <w:szCs w:val="24"/>
        </w:rPr>
        <w:t>Eldad</w:t>
      </w:r>
      <w:proofErr w:type="spellEnd"/>
      <w:r w:rsidRPr="00CD2C5D">
        <w:rPr>
          <w:rFonts w:ascii="Times New Roman" w:hAnsi="Times New Roman"/>
          <w:b/>
          <w:sz w:val="24"/>
          <w:szCs w:val="24"/>
        </w:rPr>
        <w:t xml:space="preserve"> </w:t>
      </w:r>
      <w:proofErr w:type="spellStart"/>
      <w:r w:rsidRPr="00CD2C5D">
        <w:rPr>
          <w:rFonts w:ascii="Times New Roman" w:hAnsi="Times New Roman"/>
          <w:b/>
          <w:sz w:val="24"/>
          <w:szCs w:val="24"/>
        </w:rPr>
        <w:t>Mwangusya</w:t>
      </w:r>
      <w:proofErr w:type="spellEnd"/>
      <w:r w:rsidRPr="00CD2C5D">
        <w:rPr>
          <w:rFonts w:ascii="Times New Roman" w:hAnsi="Times New Roman"/>
          <w:b/>
          <w:sz w:val="24"/>
          <w:szCs w:val="24"/>
        </w:rPr>
        <w:t>, JSC</w:t>
      </w:r>
    </w:p>
    <w:p w:rsidR="0091502D" w:rsidRPr="00CD2C5D" w:rsidRDefault="0091502D" w:rsidP="0091502D">
      <w:pPr>
        <w:spacing w:after="0" w:line="240" w:lineRule="auto"/>
        <w:ind w:left="2160"/>
        <w:rPr>
          <w:rFonts w:ascii="Times New Roman" w:hAnsi="Times New Roman"/>
          <w:sz w:val="24"/>
          <w:szCs w:val="24"/>
        </w:rPr>
      </w:pPr>
    </w:p>
    <w:p w:rsidR="0091502D" w:rsidRPr="00CD2C5D" w:rsidRDefault="0091502D" w:rsidP="0091502D">
      <w:pPr>
        <w:spacing w:after="0" w:line="240" w:lineRule="auto"/>
        <w:ind w:left="2160"/>
        <w:rPr>
          <w:rFonts w:ascii="Times New Roman" w:hAnsi="Times New Roman"/>
          <w:sz w:val="24"/>
          <w:szCs w:val="24"/>
        </w:rPr>
      </w:pPr>
    </w:p>
    <w:p w:rsidR="0091502D" w:rsidRPr="00CD2C5D" w:rsidRDefault="0091502D" w:rsidP="0091502D">
      <w:pPr>
        <w:spacing w:after="0" w:line="240" w:lineRule="auto"/>
        <w:rPr>
          <w:rFonts w:ascii="Times New Roman" w:hAnsi="Times New Roman"/>
          <w:sz w:val="24"/>
          <w:szCs w:val="24"/>
        </w:rPr>
      </w:pPr>
      <w:r w:rsidRPr="00CD2C5D">
        <w:rPr>
          <w:rFonts w:ascii="Times New Roman" w:hAnsi="Times New Roman"/>
          <w:sz w:val="24"/>
          <w:szCs w:val="24"/>
        </w:rPr>
        <w:t>…………………………………………………</w:t>
      </w:r>
    </w:p>
    <w:p w:rsidR="0091502D" w:rsidRPr="00CD2C5D" w:rsidRDefault="0091502D" w:rsidP="0091502D">
      <w:pPr>
        <w:spacing w:after="0" w:line="240" w:lineRule="auto"/>
        <w:rPr>
          <w:rFonts w:ascii="Times New Roman" w:hAnsi="Times New Roman"/>
          <w:b/>
          <w:sz w:val="24"/>
          <w:szCs w:val="24"/>
        </w:rPr>
      </w:pPr>
      <w:r w:rsidRPr="00CD2C5D">
        <w:rPr>
          <w:rFonts w:ascii="Times New Roman" w:hAnsi="Times New Roman"/>
          <w:b/>
          <w:sz w:val="24"/>
          <w:szCs w:val="24"/>
        </w:rPr>
        <w:t xml:space="preserve">Hon. Justice </w:t>
      </w:r>
      <w:proofErr w:type="spellStart"/>
      <w:r w:rsidRPr="00CD2C5D">
        <w:rPr>
          <w:rFonts w:ascii="Times New Roman" w:hAnsi="Times New Roman"/>
          <w:b/>
          <w:sz w:val="24"/>
          <w:szCs w:val="24"/>
        </w:rPr>
        <w:t>Opio-Aweri</w:t>
      </w:r>
      <w:proofErr w:type="spellEnd"/>
      <w:r w:rsidRPr="00CD2C5D">
        <w:rPr>
          <w:rFonts w:ascii="Times New Roman" w:hAnsi="Times New Roman"/>
          <w:b/>
          <w:sz w:val="24"/>
          <w:szCs w:val="24"/>
        </w:rPr>
        <w:t>, JSC</w:t>
      </w:r>
    </w:p>
    <w:p w:rsidR="0091502D" w:rsidRPr="00CD2C5D" w:rsidRDefault="0091502D" w:rsidP="0091502D">
      <w:pPr>
        <w:spacing w:after="0" w:line="240" w:lineRule="auto"/>
        <w:ind w:left="2160"/>
        <w:rPr>
          <w:rFonts w:ascii="Times New Roman" w:hAnsi="Times New Roman"/>
          <w:sz w:val="24"/>
          <w:szCs w:val="24"/>
        </w:rPr>
      </w:pPr>
    </w:p>
    <w:p w:rsidR="0091502D" w:rsidRPr="00CD2C5D" w:rsidRDefault="0091502D" w:rsidP="0091502D">
      <w:pPr>
        <w:spacing w:after="0" w:line="240" w:lineRule="auto"/>
        <w:ind w:left="2160"/>
        <w:rPr>
          <w:rFonts w:ascii="Times New Roman" w:hAnsi="Times New Roman"/>
          <w:sz w:val="24"/>
          <w:szCs w:val="24"/>
        </w:rPr>
      </w:pPr>
    </w:p>
    <w:p w:rsidR="00891778" w:rsidRPr="00CD2C5D" w:rsidRDefault="00891778" w:rsidP="002B669D">
      <w:pPr>
        <w:spacing w:after="0" w:line="240" w:lineRule="auto"/>
        <w:ind w:left="2160"/>
        <w:rPr>
          <w:rFonts w:ascii="Times New Roman" w:hAnsi="Times New Roman"/>
          <w:sz w:val="24"/>
          <w:szCs w:val="24"/>
        </w:rPr>
      </w:pPr>
    </w:p>
    <w:p w:rsidR="003F75EF" w:rsidRPr="00CD2C5D" w:rsidRDefault="003F75EF" w:rsidP="003F75EF">
      <w:pPr>
        <w:spacing w:after="0" w:line="240" w:lineRule="auto"/>
        <w:rPr>
          <w:rFonts w:ascii="Times New Roman" w:hAnsi="Times New Roman"/>
          <w:sz w:val="24"/>
          <w:szCs w:val="24"/>
        </w:rPr>
      </w:pPr>
    </w:p>
    <w:p w:rsidR="00CD2C5D" w:rsidRPr="00AF23B4" w:rsidRDefault="00CD2C5D" w:rsidP="00CD2C5D">
      <w:pPr>
        <w:spacing w:line="360" w:lineRule="auto"/>
        <w:jc w:val="center"/>
        <w:rPr>
          <w:rFonts w:ascii="Times New Roman" w:hAnsi="Times New Roman"/>
          <w:b/>
          <w:sz w:val="24"/>
          <w:szCs w:val="24"/>
        </w:rPr>
      </w:pPr>
      <w:r w:rsidRPr="00AF23B4">
        <w:rPr>
          <w:rFonts w:ascii="Times New Roman" w:hAnsi="Times New Roman"/>
          <w:b/>
          <w:sz w:val="24"/>
          <w:szCs w:val="24"/>
        </w:rPr>
        <w:t>REPUBLIC OF UGANDA</w:t>
      </w:r>
    </w:p>
    <w:p w:rsidR="00CD2C5D" w:rsidRPr="00AF23B4" w:rsidRDefault="00CD2C5D" w:rsidP="00CD2C5D">
      <w:pPr>
        <w:spacing w:line="360" w:lineRule="auto"/>
        <w:jc w:val="center"/>
        <w:rPr>
          <w:rFonts w:ascii="Times New Roman" w:hAnsi="Times New Roman"/>
          <w:b/>
          <w:sz w:val="24"/>
          <w:szCs w:val="24"/>
        </w:rPr>
      </w:pPr>
      <w:r w:rsidRPr="00AF23B4">
        <w:rPr>
          <w:rFonts w:ascii="Times New Roman" w:hAnsi="Times New Roman"/>
          <w:b/>
          <w:sz w:val="24"/>
          <w:szCs w:val="24"/>
        </w:rPr>
        <w:t>IN THE SUPREME COURT OF UGANDA</w:t>
      </w:r>
    </w:p>
    <w:p w:rsidR="00CD2C5D" w:rsidRPr="00AF23B4" w:rsidRDefault="00CD2C5D" w:rsidP="00CD2C5D">
      <w:pPr>
        <w:spacing w:line="360" w:lineRule="auto"/>
        <w:jc w:val="center"/>
        <w:rPr>
          <w:rFonts w:ascii="Times New Roman" w:hAnsi="Times New Roman"/>
          <w:b/>
          <w:sz w:val="24"/>
          <w:szCs w:val="24"/>
        </w:rPr>
      </w:pPr>
      <w:r w:rsidRPr="00AF23B4">
        <w:rPr>
          <w:rFonts w:ascii="Times New Roman" w:hAnsi="Times New Roman"/>
          <w:b/>
          <w:sz w:val="24"/>
          <w:szCs w:val="24"/>
        </w:rPr>
        <w:t>AT KAMPALA</w:t>
      </w:r>
    </w:p>
    <w:p w:rsidR="00CD2C5D" w:rsidRPr="00AF23B4" w:rsidRDefault="00CD2C5D" w:rsidP="00CD2C5D">
      <w:pPr>
        <w:rPr>
          <w:rFonts w:ascii="Times New Roman" w:hAnsi="Times New Roman"/>
          <w:b/>
          <w:sz w:val="24"/>
          <w:szCs w:val="24"/>
        </w:rPr>
      </w:pPr>
      <w:r w:rsidRPr="00AF23B4">
        <w:rPr>
          <w:rFonts w:ascii="Times New Roman" w:hAnsi="Times New Roman"/>
          <w:b/>
          <w:sz w:val="24"/>
          <w:szCs w:val="24"/>
        </w:rPr>
        <w:t xml:space="preserve">(CORAM: TUMWESIGYE; KISAAKYE; MWANGUSYA; OPIO-AWERI; MWONDHA. </w:t>
      </w:r>
      <w:proofErr w:type="gramStart"/>
      <w:r w:rsidRPr="00AF23B4">
        <w:rPr>
          <w:rFonts w:ascii="Times New Roman" w:hAnsi="Times New Roman"/>
          <w:b/>
          <w:sz w:val="24"/>
          <w:szCs w:val="24"/>
        </w:rPr>
        <w:t>JJ.S.C.)</w:t>
      </w:r>
      <w:proofErr w:type="gramEnd"/>
    </w:p>
    <w:p w:rsidR="00CD2C5D" w:rsidRPr="00AF23B4" w:rsidRDefault="00CD2C5D" w:rsidP="00CD2C5D">
      <w:pPr>
        <w:spacing w:after="0" w:line="240" w:lineRule="auto"/>
        <w:rPr>
          <w:rFonts w:ascii="Times New Roman" w:hAnsi="Times New Roman"/>
          <w:b/>
          <w:sz w:val="24"/>
          <w:szCs w:val="24"/>
        </w:rPr>
      </w:pPr>
    </w:p>
    <w:p w:rsidR="00CD2C5D" w:rsidRPr="00AF23B4" w:rsidRDefault="00CD2C5D" w:rsidP="00CD2C5D">
      <w:pPr>
        <w:jc w:val="center"/>
        <w:rPr>
          <w:rFonts w:ascii="Times New Roman" w:hAnsi="Times New Roman"/>
          <w:b/>
          <w:sz w:val="24"/>
          <w:szCs w:val="24"/>
        </w:rPr>
      </w:pPr>
      <w:r w:rsidRPr="00AF23B4">
        <w:rPr>
          <w:rFonts w:ascii="Times New Roman" w:hAnsi="Times New Roman"/>
          <w:b/>
          <w:sz w:val="24"/>
          <w:szCs w:val="24"/>
        </w:rPr>
        <w:t>CRIMINAL APPEAL NO: 15 OF 2014</w:t>
      </w:r>
    </w:p>
    <w:p w:rsidR="00CD2C5D" w:rsidRPr="00AF23B4" w:rsidRDefault="00CD2C5D" w:rsidP="00CD2C5D">
      <w:pPr>
        <w:jc w:val="center"/>
        <w:rPr>
          <w:rFonts w:ascii="Times New Roman" w:hAnsi="Times New Roman"/>
          <w:b/>
          <w:sz w:val="24"/>
          <w:szCs w:val="24"/>
        </w:rPr>
      </w:pPr>
    </w:p>
    <w:p w:rsidR="00CD2C5D" w:rsidRPr="00AF23B4" w:rsidRDefault="00CD2C5D" w:rsidP="00CD2C5D">
      <w:pPr>
        <w:jc w:val="center"/>
        <w:rPr>
          <w:rFonts w:ascii="Times New Roman" w:hAnsi="Times New Roman"/>
          <w:b/>
          <w:sz w:val="24"/>
          <w:szCs w:val="24"/>
        </w:rPr>
      </w:pPr>
      <w:r w:rsidRPr="00AF23B4">
        <w:rPr>
          <w:rFonts w:ascii="Times New Roman" w:hAnsi="Times New Roman"/>
          <w:b/>
          <w:sz w:val="24"/>
          <w:szCs w:val="24"/>
        </w:rPr>
        <w:t>BETWEEN</w:t>
      </w:r>
    </w:p>
    <w:p w:rsidR="00CD2C5D" w:rsidRPr="00AF23B4" w:rsidRDefault="00CD2C5D" w:rsidP="00CD2C5D">
      <w:pPr>
        <w:spacing w:after="0" w:line="240" w:lineRule="auto"/>
        <w:rPr>
          <w:rFonts w:ascii="Times New Roman" w:hAnsi="Times New Roman"/>
          <w:b/>
          <w:sz w:val="24"/>
          <w:szCs w:val="24"/>
        </w:rPr>
      </w:pPr>
      <w:r w:rsidRPr="00AF23B4">
        <w:rPr>
          <w:rFonts w:ascii="Times New Roman" w:hAnsi="Times New Roman"/>
          <w:b/>
          <w:sz w:val="24"/>
          <w:szCs w:val="24"/>
        </w:rPr>
        <w:t xml:space="preserve">MUMBERE </w:t>
      </w:r>
      <w:proofErr w:type="gramStart"/>
      <w:r w:rsidRPr="00AF23B4">
        <w:rPr>
          <w:rFonts w:ascii="Times New Roman" w:hAnsi="Times New Roman"/>
          <w:b/>
          <w:sz w:val="24"/>
          <w:szCs w:val="24"/>
        </w:rPr>
        <w:t>JULIUS :</w:t>
      </w:r>
      <w:proofErr w:type="gramEnd"/>
      <w:r w:rsidRPr="00AF23B4">
        <w:rPr>
          <w:rFonts w:ascii="Times New Roman" w:hAnsi="Times New Roman"/>
          <w:b/>
          <w:sz w:val="24"/>
          <w:szCs w:val="24"/>
        </w:rPr>
        <w:t>::::::::::::::::::::::::::::::::::::::::: APPELLANT</w:t>
      </w:r>
    </w:p>
    <w:p w:rsidR="00CD2C5D" w:rsidRPr="00AF23B4" w:rsidRDefault="00CD2C5D" w:rsidP="00CD2C5D">
      <w:pPr>
        <w:spacing w:after="0" w:line="240" w:lineRule="auto"/>
        <w:ind w:left="1080"/>
        <w:rPr>
          <w:rFonts w:ascii="Times New Roman" w:hAnsi="Times New Roman"/>
          <w:b/>
          <w:sz w:val="24"/>
          <w:szCs w:val="24"/>
        </w:rPr>
      </w:pPr>
    </w:p>
    <w:p w:rsidR="00CD2C5D" w:rsidRPr="00AF23B4" w:rsidRDefault="00CD2C5D" w:rsidP="00CD2C5D">
      <w:pPr>
        <w:spacing w:after="0"/>
        <w:jc w:val="center"/>
        <w:rPr>
          <w:rFonts w:ascii="Times New Roman" w:hAnsi="Times New Roman"/>
          <w:b/>
          <w:sz w:val="24"/>
          <w:szCs w:val="24"/>
        </w:rPr>
      </w:pPr>
      <w:r w:rsidRPr="00AF23B4">
        <w:rPr>
          <w:rFonts w:ascii="Times New Roman" w:hAnsi="Times New Roman"/>
          <w:b/>
          <w:sz w:val="24"/>
          <w:szCs w:val="24"/>
        </w:rPr>
        <w:t>AND</w:t>
      </w:r>
    </w:p>
    <w:p w:rsidR="00CD2C5D" w:rsidRPr="00AF23B4" w:rsidRDefault="00CD2C5D" w:rsidP="00CD2C5D">
      <w:pPr>
        <w:spacing w:after="0"/>
        <w:jc w:val="center"/>
        <w:rPr>
          <w:rFonts w:ascii="Times New Roman" w:hAnsi="Times New Roman"/>
          <w:b/>
          <w:sz w:val="24"/>
          <w:szCs w:val="24"/>
        </w:rPr>
      </w:pPr>
    </w:p>
    <w:p w:rsidR="00CD2C5D" w:rsidRPr="00AF23B4" w:rsidRDefault="00CD2C5D" w:rsidP="00CD2C5D">
      <w:pPr>
        <w:spacing w:after="0" w:line="240" w:lineRule="auto"/>
        <w:rPr>
          <w:rFonts w:ascii="Times New Roman" w:hAnsi="Times New Roman"/>
          <w:b/>
          <w:sz w:val="24"/>
          <w:szCs w:val="24"/>
        </w:rPr>
      </w:pPr>
      <w:proofErr w:type="gramStart"/>
      <w:r w:rsidRPr="00AF23B4">
        <w:rPr>
          <w:rFonts w:ascii="Times New Roman" w:hAnsi="Times New Roman"/>
          <w:b/>
          <w:sz w:val="24"/>
          <w:szCs w:val="24"/>
        </w:rPr>
        <w:t>UGANDA  :</w:t>
      </w:r>
      <w:proofErr w:type="gramEnd"/>
      <w:r w:rsidRPr="00AF23B4">
        <w:rPr>
          <w:rFonts w:ascii="Times New Roman" w:hAnsi="Times New Roman"/>
          <w:b/>
          <w:sz w:val="24"/>
          <w:szCs w:val="24"/>
        </w:rPr>
        <w:t>::::::::::::::::::::::::::::::::::::::::::: RESPONDENT</w:t>
      </w:r>
    </w:p>
    <w:p w:rsidR="00CD2C5D" w:rsidRPr="00AF23B4" w:rsidRDefault="00CD2C5D" w:rsidP="00CD2C5D">
      <w:pPr>
        <w:pStyle w:val="ListParagraph"/>
        <w:spacing w:after="0" w:line="240" w:lineRule="auto"/>
        <w:ind w:left="180"/>
        <w:rPr>
          <w:rFonts w:ascii="Times New Roman" w:hAnsi="Times New Roman"/>
          <w:b/>
          <w:sz w:val="24"/>
          <w:szCs w:val="24"/>
        </w:rPr>
      </w:pPr>
    </w:p>
    <w:p w:rsidR="00CD2C5D" w:rsidRPr="00AF23B4" w:rsidRDefault="00CD2C5D" w:rsidP="00CD2C5D">
      <w:pPr>
        <w:spacing w:after="0" w:line="240" w:lineRule="auto"/>
        <w:rPr>
          <w:rFonts w:ascii="Times New Roman" w:hAnsi="Times New Roman"/>
          <w:b/>
          <w:sz w:val="24"/>
          <w:szCs w:val="24"/>
        </w:rPr>
      </w:pPr>
    </w:p>
    <w:p w:rsidR="00CD2C5D" w:rsidRPr="00AF23B4" w:rsidRDefault="00CD2C5D" w:rsidP="00CD2C5D">
      <w:pPr>
        <w:spacing w:after="0" w:line="240" w:lineRule="auto"/>
        <w:jc w:val="both"/>
        <w:rPr>
          <w:rFonts w:ascii="Times New Roman" w:hAnsi="Times New Roman"/>
          <w:b/>
          <w:sz w:val="24"/>
          <w:szCs w:val="24"/>
        </w:rPr>
      </w:pPr>
      <w:r w:rsidRPr="00AF23B4">
        <w:rPr>
          <w:rFonts w:ascii="Times New Roman" w:hAnsi="Times New Roman"/>
          <w:b/>
          <w:sz w:val="24"/>
          <w:szCs w:val="24"/>
        </w:rPr>
        <w:t>[Appeal from the decision of the Court of Appeal at Kampala (</w:t>
      </w:r>
      <w:proofErr w:type="spellStart"/>
      <w:r w:rsidRPr="00AF23B4">
        <w:rPr>
          <w:rFonts w:ascii="Times New Roman" w:hAnsi="Times New Roman"/>
          <w:b/>
          <w:sz w:val="24"/>
          <w:szCs w:val="24"/>
        </w:rPr>
        <w:t>Buteera</w:t>
      </w:r>
      <w:proofErr w:type="spellEnd"/>
      <w:r w:rsidRPr="00AF23B4">
        <w:rPr>
          <w:rFonts w:ascii="Times New Roman" w:hAnsi="Times New Roman"/>
          <w:b/>
          <w:sz w:val="24"/>
          <w:szCs w:val="24"/>
        </w:rPr>
        <w:t xml:space="preserve">, </w:t>
      </w:r>
      <w:proofErr w:type="spellStart"/>
      <w:r w:rsidRPr="00AF23B4">
        <w:rPr>
          <w:rFonts w:ascii="Times New Roman" w:hAnsi="Times New Roman"/>
          <w:b/>
          <w:sz w:val="24"/>
          <w:szCs w:val="24"/>
        </w:rPr>
        <w:t>Bossa</w:t>
      </w:r>
      <w:proofErr w:type="spellEnd"/>
      <w:r w:rsidRPr="00AF23B4">
        <w:rPr>
          <w:rFonts w:ascii="Times New Roman" w:hAnsi="Times New Roman"/>
          <w:b/>
          <w:sz w:val="24"/>
          <w:szCs w:val="24"/>
        </w:rPr>
        <w:t xml:space="preserve"> and </w:t>
      </w:r>
      <w:proofErr w:type="spellStart"/>
      <w:r w:rsidRPr="00AF23B4">
        <w:rPr>
          <w:rFonts w:ascii="Times New Roman" w:hAnsi="Times New Roman"/>
          <w:b/>
          <w:sz w:val="24"/>
          <w:szCs w:val="24"/>
        </w:rPr>
        <w:t>Kiryabwire</w:t>
      </w:r>
      <w:proofErr w:type="spellEnd"/>
      <w:r w:rsidRPr="00AF23B4">
        <w:rPr>
          <w:rFonts w:ascii="Times New Roman" w:hAnsi="Times New Roman"/>
          <w:b/>
          <w:sz w:val="24"/>
          <w:szCs w:val="24"/>
        </w:rPr>
        <w:t>, JJ.A) dated 27</w:t>
      </w:r>
      <w:r w:rsidRPr="00AF23B4">
        <w:rPr>
          <w:rFonts w:ascii="Times New Roman" w:hAnsi="Times New Roman"/>
          <w:b/>
          <w:sz w:val="24"/>
          <w:szCs w:val="24"/>
          <w:vertAlign w:val="superscript"/>
        </w:rPr>
        <w:t>th</w:t>
      </w:r>
      <w:r w:rsidRPr="00AF23B4">
        <w:rPr>
          <w:rFonts w:ascii="Times New Roman" w:hAnsi="Times New Roman"/>
          <w:b/>
          <w:sz w:val="24"/>
          <w:szCs w:val="24"/>
        </w:rPr>
        <w:t xml:space="preserve"> June 2014]</w:t>
      </w:r>
    </w:p>
    <w:p w:rsidR="00CD2C5D" w:rsidRPr="00AF23B4" w:rsidRDefault="00CD2C5D" w:rsidP="00CD2C5D">
      <w:pPr>
        <w:spacing w:after="0" w:line="240" w:lineRule="auto"/>
        <w:jc w:val="both"/>
        <w:rPr>
          <w:rFonts w:ascii="Times New Roman" w:hAnsi="Times New Roman"/>
          <w:b/>
          <w:sz w:val="24"/>
          <w:szCs w:val="24"/>
        </w:rPr>
      </w:pPr>
    </w:p>
    <w:p w:rsidR="00CD2C5D" w:rsidRPr="00AF23B4" w:rsidRDefault="00CD2C5D" w:rsidP="00CD2C5D">
      <w:pPr>
        <w:spacing w:after="0" w:line="240" w:lineRule="auto"/>
        <w:jc w:val="both"/>
        <w:rPr>
          <w:rFonts w:ascii="Times New Roman" w:hAnsi="Times New Roman"/>
          <w:b/>
          <w:sz w:val="24"/>
          <w:szCs w:val="24"/>
        </w:rPr>
      </w:pPr>
    </w:p>
    <w:p w:rsidR="00CD2C5D" w:rsidRPr="00AF23B4" w:rsidRDefault="00CD2C5D" w:rsidP="00CD2C5D">
      <w:pPr>
        <w:spacing w:after="0" w:line="240" w:lineRule="auto"/>
        <w:jc w:val="both"/>
        <w:rPr>
          <w:rFonts w:ascii="Times New Roman" w:hAnsi="Times New Roman"/>
          <w:b/>
          <w:sz w:val="24"/>
          <w:szCs w:val="24"/>
        </w:rPr>
      </w:pPr>
    </w:p>
    <w:p w:rsidR="00CD2C5D" w:rsidRPr="00AF23B4" w:rsidRDefault="00CD2C5D" w:rsidP="00CD2C5D">
      <w:pPr>
        <w:spacing w:line="480" w:lineRule="auto"/>
        <w:jc w:val="center"/>
        <w:rPr>
          <w:rFonts w:ascii="Times New Roman" w:hAnsi="Times New Roman"/>
          <w:b/>
          <w:sz w:val="24"/>
          <w:szCs w:val="24"/>
          <w:u w:val="single"/>
        </w:rPr>
      </w:pPr>
      <w:r w:rsidRPr="00AF23B4">
        <w:rPr>
          <w:rFonts w:ascii="Times New Roman" w:hAnsi="Times New Roman"/>
          <w:b/>
          <w:sz w:val="24"/>
          <w:szCs w:val="24"/>
          <w:u w:val="single"/>
        </w:rPr>
        <w:t>JUDGMENT OF TUMWESIGYE AND MWONDHA, JJ.S.C</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We have read the draft judgment representing the decision of the majority members of the court in this appeal and we respectfully find ourselves unable to agree that the conviction of the appellant should be reduced from murder to manslaughter. It is our view that there is sufficient evidence on </w:t>
      </w:r>
      <w:r w:rsidRPr="00AF23B4">
        <w:rPr>
          <w:rFonts w:ascii="Times New Roman" w:hAnsi="Times New Roman"/>
          <w:sz w:val="24"/>
          <w:szCs w:val="24"/>
        </w:rPr>
        <w:lastRenderedPageBreak/>
        <w:t>record to sustain a conviction of murder against the appellant, and we find no justifiable reason to interfere with the concurrent finding of the High Court and the Court of Appeal.</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The background facts to this appeal have been set out in the majority judgment and we will only give a brief summary of the circumstances that led to the death of the deceased.</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On 20</w:t>
      </w:r>
      <w:r w:rsidRPr="00AF23B4">
        <w:rPr>
          <w:rFonts w:ascii="Times New Roman" w:hAnsi="Times New Roman"/>
          <w:sz w:val="24"/>
          <w:szCs w:val="24"/>
          <w:vertAlign w:val="superscript"/>
        </w:rPr>
        <w:t>th</w:t>
      </w:r>
      <w:r w:rsidRPr="00AF23B4">
        <w:rPr>
          <w:rFonts w:ascii="Times New Roman" w:hAnsi="Times New Roman"/>
          <w:sz w:val="24"/>
          <w:szCs w:val="24"/>
        </w:rPr>
        <w:t xml:space="preserve"> January, 2005, the appellant, a UPDF soldier, dressed in military uniform and armed with a gun SMG rifle No. 9813 hired the deceased who operated a motorcycle transport business commonly known as “</w:t>
      </w:r>
      <w:proofErr w:type="spellStart"/>
      <w:r w:rsidRPr="00AF23B4">
        <w:rPr>
          <w:rFonts w:ascii="Times New Roman" w:hAnsi="Times New Roman"/>
          <w:sz w:val="24"/>
          <w:szCs w:val="24"/>
        </w:rPr>
        <w:t>boda</w:t>
      </w:r>
      <w:proofErr w:type="spellEnd"/>
      <w:r w:rsidRPr="00AF23B4">
        <w:rPr>
          <w:rFonts w:ascii="Times New Roman" w:hAnsi="Times New Roman"/>
          <w:sz w:val="24"/>
          <w:szCs w:val="24"/>
        </w:rPr>
        <w:t xml:space="preserve"> </w:t>
      </w:r>
      <w:proofErr w:type="spellStart"/>
      <w:r w:rsidRPr="00AF23B4">
        <w:rPr>
          <w:rFonts w:ascii="Times New Roman" w:hAnsi="Times New Roman"/>
          <w:sz w:val="24"/>
          <w:szCs w:val="24"/>
        </w:rPr>
        <w:t>boda</w:t>
      </w:r>
      <w:proofErr w:type="spellEnd"/>
      <w:r w:rsidRPr="00AF23B4">
        <w:rPr>
          <w:rFonts w:ascii="Times New Roman" w:hAnsi="Times New Roman"/>
          <w:sz w:val="24"/>
          <w:szCs w:val="24"/>
        </w:rPr>
        <w:t xml:space="preserve">”, to take him from </w:t>
      </w:r>
      <w:proofErr w:type="spellStart"/>
      <w:r w:rsidRPr="00AF23B4">
        <w:rPr>
          <w:rFonts w:ascii="Times New Roman" w:hAnsi="Times New Roman"/>
          <w:sz w:val="24"/>
          <w:szCs w:val="24"/>
        </w:rPr>
        <w:t>Kitgum</w:t>
      </w:r>
      <w:proofErr w:type="spellEnd"/>
      <w:r w:rsidRPr="00AF23B4">
        <w:rPr>
          <w:rFonts w:ascii="Times New Roman" w:hAnsi="Times New Roman"/>
          <w:sz w:val="24"/>
          <w:szCs w:val="24"/>
        </w:rPr>
        <w:t xml:space="preserve"> town to a place called </w:t>
      </w:r>
      <w:proofErr w:type="spellStart"/>
      <w:r w:rsidRPr="00AF23B4">
        <w:rPr>
          <w:rFonts w:ascii="Times New Roman" w:hAnsi="Times New Roman"/>
          <w:sz w:val="24"/>
          <w:szCs w:val="24"/>
        </w:rPr>
        <w:t>Lawiye</w:t>
      </w:r>
      <w:proofErr w:type="spellEnd"/>
      <w:r w:rsidRPr="00AF23B4">
        <w:rPr>
          <w:rFonts w:ascii="Times New Roman" w:hAnsi="Times New Roman"/>
          <w:sz w:val="24"/>
          <w:szCs w:val="24"/>
        </w:rPr>
        <w:t xml:space="preserve"> some 32 miles away. </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The deceased and the appellant passed through a town called </w:t>
      </w:r>
      <w:proofErr w:type="spellStart"/>
      <w:r w:rsidRPr="00AF23B4">
        <w:rPr>
          <w:rFonts w:ascii="Times New Roman" w:hAnsi="Times New Roman"/>
          <w:sz w:val="24"/>
          <w:szCs w:val="24"/>
        </w:rPr>
        <w:t>Madiope</w:t>
      </w:r>
      <w:proofErr w:type="spellEnd"/>
      <w:r w:rsidRPr="00AF23B4">
        <w:rPr>
          <w:rFonts w:ascii="Times New Roman" w:hAnsi="Times New Roman"/>
          <w:sz w:val="24"/>
          <w:szCs w:val="24"/>
        </w:rPr>
        <w:t xml:space="preserve"> riding together on the same motorcycle but an hour later the appellant was seen in the same town riding the motorcycle alone. He knocked down a boy called </w:t>
      </w:r>
      <w:proofErr w:type="spellStart"/>
      <w:r w:rsidRPr="00AF23B4">
        <w:rPr>
          <w:rFonts w:ascii="Times New Roman" w:hAnsi="Times New Roman"/>
          <w:sz w:val="24"/>
          <w:szCs w:val="24"/>
        </w:rPr>
        <w:t>Omwony</w:t>
      </w:r>
      <w:proofErr w:type="spellEnd"/>
      <w:r w:rsidRPr="00AF23B4">
        <w:rPr>
          <w:rFonts w:ascii="Times New Roman" w:hAnsi="Times New Roman"/>
          <w:sz w:val="24"/>
          <w:szCs w:val="24"/>
        </w:rPr>
        <w:t xml:space="preserve"> Richard and for that reason he was arrested and taken to </w:t>
      </w:r>
      <w:proofErr w:type="spellStart"/>
      <w:r w:rsidRPr="00AF23B4">
        <w:rPr>
          <w:rFonts w:ascii="Times New Roman" w:hAnsi="Times New Roman"/>
          <w:sz w:val="24"/>
          <w:szCs w:val="24"/>
        </w:rPr>
        <w:t>Madiope</w:t>
      </w:r>
      <w:proofErr w:type="spellEnd"/>
      <w:r w:rsidRPr="00AF23B4">
        <w:rPr>
          <w:rFonts w:ascii="Times New Roman" w:hAnsi="Times New Roman"/>
          <w:sz w:val="24"/>
          <w:szCs w:val="24"/>
        </w:rPr>
        <w:t xml:space="preserve"> Police Post where he was detained. </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While he was still being detained it was reported that a person’s body was seen lying on the road. The police went to the scene and found the body of the deceased identified by the deceased’s identity card. In the meanwhile the appellant had escaped from the Police Post by telling the Police a lie that he was going to have lunch and would come back which he never did. A joint search for him was conducted by both the police and the army during the day but he could not be traced. The search continued during the night and at around 2:00a.m. </w:t>
      </w:r>
      <w:proofErr w:type="gramStart"/>
      <w:r w:rsidRPr="00AF23B4">
        <w:rPr>
          <w:rFonts w:ascii="Times New Roman" w:hAnsi="Times New Roman"/>
          <w:sz w:val="24"/>
          <w:szCs w:val="24"/>
        </w:rPr>
        <w:t>he</w:t>
      </w:r>
      <w:proofErr w:type="gramEnd"/>
      <w:r w:rsidRPr="00AF23B4">
        <w:rPr>
          <w:rFonts w:ascii="Times New Roman" w:hAnsi="Times New Roman"/>
          <w:sz w:val="24"/>
          <w:szCs w:val="24"/>
        </w:rPr>
        <w:t xml:space="preserve"> was found in a bus heading to Kampala and re-arrested.</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In his charge and caution statement recorded by DIP </w:t>
      </w:r>
      <w:proofErr w:type="spellStart"/>
      <w:r w:rsidRPr="00AF23B4">
        <w:rPr>
          <w:rFonts w:ascii="Times New Roman" w:hAnsi="Times New Roman"/>
          <w:sz w:val="24"/>
          <w:szCs w:val="24"/>
        </w:rPr>
        <w:t>Atube</w:t>
      </w:r>
      <w:proofErr w:type="spellEnd"/>
      <w:r w:rsidRPr="00AF23B4">
        <w:rPr>
          <w:rFonts w:ascii="Times New Roman" w:hAnsi="Times New Roman"/>
          <w:sz w:val="24"/>
          <w:szCs w:val="24"/>
        </w:rPr>
        <w:t xml:space="preserve"> George at </w:t>
      </w:r>
      <w:proofErr w:type="spellStart"/>
      <w:r w:rsidRPr="00AF23B4">
        <w:rPr>
          <w:rFonts w:ascii="Times New Roman" w:hAnsi="Times New Roman"/>
          <w:sz w:val="24"/>
          <w:szCs w:val="24"/>
        </w:rPr>
        <w:t>Kitgum</w:t>
      </w:r>
      <w:proofErr w:type="spellEnd"/>
      <w:r w:rsidRPr="00AF23B4">
        <w:rPr>
          <w:rFonts w:ascii="Times New Roman" w:hAnsi="Times New Roman"/>
          <w:sz w:val="24"/>
          <w:szCs w:val="24"/>
        </w:rPr>
        <w:t xml:space="preserve"> Police Station the appellant stated that he killed the deceased in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He retracted this statement at his trial. The majority judgment agrees that there is sufficient evidence to show that the appellant killed the deceased. However, it criticizes the courts below as follows:</w:t>
      </w:r>
    </w:p>
    <w:p w:rsidR="00CD2C5D" w:rsidRPr="00AF23B4" w:rsidRDefault="00CD2C5D" w:rsidP="00CD2C5D">
      <w:pPr>
        <w:spacing w:line="480" w:lineRule="auto"/>
        <w:ind w:left="720"/>
        <w:jc w:val="both"/>
        <w:rPr>
          <w:rFonts w:ascii="Times New Roman" w:hAnsi="Times New Roman"/>
          <w:sz w:val="24"/>
          <w:szCs w:val="24"/>
        </w:rPr>
      </w:pPr>
      <w:r w:rsidRPr="00AF23B4">
        <w:rPr>
          <w:rFonts w:ascii="Times New Roman" w:hAnsi="Times New Roman"/>
          <w:sz w:val="24"/>
          <w:szCs w:val="24"/>
        </w:rPr>
        <w:lastRenderedPageBreak/>
        <w:t>“</w:t>
      </w:r>
      <w:r w:rsidRPr="00AF23B4">
        <w:rPr>
          <w:rFonts w:ascii="Times New Roman" w:hAnsi="Times New Roman"/>
          <w:b/>
          <w:sz w:val="24"/>
          <w:szCs w:val="24"/>
        </w:rPr>
        <w:t xml:space="preserve">Both courts below failed to consider the part of the statement which was in </w:t>
      </w:r>
      <w:proofErr w:type="spellStart"/>
      <w:r w:rsidRPr="00AF23B4">
        <w:rPr>
          <w:rFonts w:ascii="Times New Roman" w:hAnsi="Times New Roman"/>
          <w:b/>
          <w:sz w:val="24"/>
          <w:szCs w:val="24"/>
        </w:rPr>
        <w:t>favour</w:t>
      </w:r>
      <w:proofErr w:type="spellEnd"/>
      <w:r w:rsidRPr="00AF23B4">
        <w:rPr>
          <w:rFonts w:ascii="Times New Roman" w:hAnsi="Times New Roman"/>
          <w:b/>
          <w:sz w:val="24"/>
          <w:szCs w:val="24"/>
        </w:rPr>
        <w:t xml:space="preserve"> of the appellant and it is our duty as a second appellate court to scrutinize it in order to determine the nature of the offence committed by the appellant and whether there was any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available to him.”</w:t>
      </w:r>
      <w:r w:rsidRPr="00AF23B4">
        <w:rPr>
          <w:rFonts w:ascii="Times New Roman" w:hAnsi="Times New Roman"/>
          <w:sz w:val="24"/>
          <w:szCs w:val="24"/>
        </w:rPr>
        <w:t xml:space="preserve"> </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The part in the appellant’s charge and caution statement which is being referred to is part where the appellant states as follows:</w:t>
      </w:r>
    </w:p>
    <w:p w:rsidR="00CD2C5D" w:rsidRPr="00AF23B4" w:rsidRDefault="00CD2C5D" w:rsidP="00CD2C5D">
      <w:pPr>
        <w:spacing w:line="480" w:lineRule="auto"/>
        <w:jc w:val="both"/>
        <w:rPr>
          <w:rFonts w:ascii="Times New Roman" w:hAnsi="Times New Roman"/>
          <w:i/>
          <w:sz w:val="24"/>
          <w:szCs w:val="24"/>
        </w:rPr>
      </w:pPr>
      <w:proofErr w:type="gramStart"/>
      <w:r w:rsidRPr="00AF23B4">
        <w:rPr>
          <w:rFonts w:ascii="Times New Roman" w:hAnsi="Times New Roman"/>
          <w:i/>
          <w:sz w:val="24"/>
          <w:szCs w:val="24"/>
        </w:rPr>
        <w:t>“ I</w:t>
      </w:r>
      <w:proofErr w:type="gramEnd"/>
      <w:r w:rsidRPr="00AF23B4">
        <w:rPr>
          <w:rFonts w:ascii="Times New Roman" w:hAnsi="Times New Roman"/>
          <w:i/>
          <w:sz w:val="24"/>
          <w:szCs w:val="24"/>
        </w:rPr>
        <w:t xml:space="preserve"> asked the rider to take me to a detach of SPLA and get a man there who had the money…..</w:t>
      </w:r>
      <w:proofErr w:type="spellStart"/>
      <w:r w:rsidRPr="00AF23B4">
        <w:rPr>
          <w:rFonts w:ascii="Times New Roman" w:hAnsi="Times New Roman"/>
          <w:i/>
          <w:sz w:val="24"/>
          <w:szCs w:val="24"/>
        </w:rPr>
        <w:t>mid way</w:t>
      </w:r>
      <w:proofErr w:type="spellEnd"/>
      <w:r w:rsidRPr="00AF23B4">
        <w:rPr>
          <w:rFonts w:ascii="Times New Roman" w:hAnsi="Times New Roman"/>
          <w:i/>
          <w:sz w:val="24"/>
          <w:szCs w:val="24"/>
        </w:rPr>
        <w:t xml:space="preserve"> he stopped and got off the motorcycle… I requested him to go where I told him…he told me he was not proceeding…I then asked him ‘my brother what is the matter now’ he replied me that ‘do you know that we </w:t>
      </w:r>
      <w:proofErr w:type="spellStart"/>
      <w:r w:rsidRPr="00AF23B4">
        <w:rPr>
          <w:rFonts w:ascii="Times New Roman" w:hAnsi="Times New Roman"/>
          <w:i/>
          <w:sz w:val="24"/>
          <w:szCs w:val="24"/>
        </w:rPr>
        <w:t>boda</w:t>
      </w:r>
      <w:proofErr w:type="spellEnd"/>
      <w:r w:rsidRPr="00AF23B4">
        <w:rPr>
          <w:rFonts w:ascii="Times New Roman" w:hAnsi="Times New Roman"/>
          <w:i/>
          <w:sz w:val="24"/>
          <w:szCs w:val="24"/>
        </w:rPr>
        <w:t xml:space="preserve"> </w:t>
      </w:r>
      <w:proofErr w:type="spellStart"/>
      <w:r w:rsidRPr="00AF23B4">
        <w:rPr>
          <w:rFonts w:ascii="Times New Roman" w:hAnsi="Times New Roman"/>
          <w:i/>
          <w:sz w:val="24"/>
          <w:szCs w:val="24"/>
        </w:rPr>
        <w:t>boda</w:t>
      </w:r>
      <w:proofErr w:type="spellEnd"/>
      <w:r w:rsidRPr="00AF23B4">
        <w:rPr>
          <w:rFonts w:ascii="Times New Roman" w:hAnsi="Times New Roman"/>
          <w:i/>
          <w:sz w:val="24"/>
          <w:szCs w:val="24"/>
        </w:rPr>
        <w:t xml:space="preserve"> riders are veterans and been fighting before you were born?’ There and then he caught me by the collar of my shirt. He slapped me. I had my gun put across my back. He pushed me down. He came down to me caught the sling of the gun. I got up and we started struggling over the gun. The gun was loaded with bullets in the chamber. As we struggled, one bullet was fired by him. That bullet missed [me] narrowly. </w:t>
      </w:r>
      <w:proofErr w:type="gramStart"/>
      <w:r w:rsidRPr="00AF23B4">
        <w:rPr>
          <w:rFonts w:ascii="Times New Roman" w:hAnsi="Times New Roman"/>
          <w:i/>
          <w:sz w:val="24"/>
          <w:szCs w:val="24"/>
        </w:rPr>
        <w:t>Seeing that this man if he overpowered me would kill me.</w:t>
      </w:r>
      <w:proofErr w:type="gramEnd"/>
      <w:r w:rsidRPr="00AF23B4">
        <w:rPr>
          <w:rFonts w:ascii="Times New Roman" w:hAnsi="Times New Roman"/>
          <w:i/>
          <w:sz w:val="24"/>
          <w:szCs w:val="24"/>
        </w:rPr>
        <w:t xml:space="preserve"> So I kicked him and he fell down. I then shot him direct four bullets and he died there and then.”</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The Court of Appeal gave careful consideration of the appellant’s statement that he killed the deceased in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and dismissed it. See pp.29 and 30 of the record. On page 30 the court stated:</w:t>
      </w:r>
    </w:p>
    <w:p w:rsidR="00CD2C5D" w:rsidRPr="00AF23B4" w:rsidRDefault="00CD2C5D" w:rsidP="00CD2C5D">
      <w:pPr>
        <w:spacing w:line="480" w:lineRule="auto"/>
        <w:ind w:left="720"/>
        <w:jc w:val="both"/>
        <w:rPr>
          <w:rFonts w:ascii="Times New Roman" w:hAnsi="Times New Roman"/>
          <w:sz w:val="24"/>
          <w:szCs w:val="24"/>
        </w:rPr>
      </w:pPr>
      <w:r w:rsidRPr="00AF23B4">
        <w:rPr>
          <w:rFonts w:ascii="Times New Roman" w:hAnsi="Times New Roman"/>
          <w:b/>
          <w:sz w:val="24"/>
          <w:szCs w:val="24"/>
        </w:rPr>
        <w:t xml:space="preserve">“….we </w:t>
      </w:r>
      <w:proofErr w:type="gramStart"/>
      <w:r w:rsidRPr="00AF23B4">
        <w:rPr>
          <w:rFonts w:ascii="Times New Roman" w:hAnsi="Times New Roman"/>
          <w:b/>
          <w:sz w:val="24"/>
          <w:szCs w:val="24"/>
        </w:rPr>
        <w:t>do</w:t>
      </w:r>
      <w:proofErr w:type="gramEnd"/>
      <w:r w:rsidRPr="00AF23B4">
        <w:rPr>
          <w:rFonts w:ascii="Times New Roman" w:hAnsi="Times New Roman"/>
          <w:b/>
          <w:sz w:val="24"/>
          <w:szCs w:val="24"/>
        </w:rPr>
        <w:t xml:space="preserve"> not agree with the counsel for the appellant that the trial judge did not properly evaluate the evidence. However, we shall still examine whether the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of self-</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is available to the appellant… However, it is important for us to state that the trial judge did not rely on the evidence of PW6 alone. The trial judge also pointed to the contradiction between the appellant’s charge and caution statement and the post mortem report…” </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lastRenderedPageBreak/>
        <w:t>The learned trial judge, more thoroughly in our view, evaluated the appellant’s claim of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and dismissed it as untrue. He stated:</w:t>
      </w:r>
    </w:p>
    <w:p w:rsidR="00CD2C5D" w:rsidRPr="00AF23B4" w:rsidRDefault="00CD2C5D" w:rsidP="00CD2C5D">
      <w:pPr>
        <w:spacing w:line="480" w:lineRule="auto"/>
        <w:ind w:left="720"/>
        <w:jc w:val="both"/>
        <w:rPr>
          <w:rFonts w:ascii="Times New Roman" w:hAnsi="Times New Roman"/>
          <w:b/>
          <w:sz w:val="24"/>
          <w:szCs w:val="24"/>
        </w:rPr>
      </w:pPr>
      <w:r w:rsidRPr="00AF23B4">
        <w:rPr>
          <w:rFonts w:ascii="Times New Roman" w:hAnsi="Times New Roman"/>
          <w:sz w:val="24"/>
          <w:szCs w:val="24"/>
        </w:rPr>
        <w:t>“</w:t>
      </w:r>
      <w:r w:rsidRPr="00AF23B4">
        <w:rPr>
          <w:rFonts w:ascii="Times New Roman" w:hAnsi="Times New Roman"/>
          <w:b/>
          <w:sz w:val="24"/>
          <w:szCs w:val="24"/>
        </w:rPr>
        <w:t xml:space="preserve">In the view of court, largely what the accused stated in his charge and caution statement is not true. PW6 who visited the scene of crime just a few hours after the death of the deceased and also removed the body from the scene was able to observe only the motorcycle </w:t>
      </w:r>
      <w:proofErr w:type="spellStart"/>
      <w:r w:rsidRPr="00AF23B4">
        <w:rPr>
          <w:rFonts w:ascii="Times New Roman" w:hAnsi="Times New Roman"/>
          <w:b/>
          <w:sz w:val="24"/>
          <w:szCs w:val="24"/>
        </w:rPr>
        <w:t>tyres</w:t>
      </w:r>
      <w:proofErr w:type="spellEnd"/>
      <w:r w:rsidRPr="00AF23B4">
        <w:rPr>
          <w:rFonts w:ascii="Times New Roman" w:hAnsi="Times New Roman"/>
          <w:b/>
          <w:sz w:val="24"/>
          <w:szCs w:val="24"/>
        </w:rPr>
        <w:t xml:space="preserve"> prints on the ground. He specifically saw no signs of struggle. It was a dry season and the ground was clear. The scene was an </w:t>
      </w:r>
      <w:proofErr w:type="spellStart"/>
      <w:r w:rsidRPr="00AF23B4">
        <w:rPr>
          <w:rFonts w:ascii="Times New Roman" w:hAnsi="Times New Roman"/>
          <w:b/>
          <w:sz w:val="24"/>
          <w:szCs w:val="24"/>
        </w:rPr>
        <w:t>all weather</w:t>
      </w:r>
      <w:proofErr w:type="spellEnd"/>
      <w:r w:rsidRPr="00AF23B4">
        <w:rPr>
          <w:rFonts w:ascii="Times New Roman" w:hAnsi="Times New Roman"/>
          <w:b/>
          <w:sz w:val="24"/>
          <w:szCs w:val="24"/>
        </w:rPr>
        <w:t xml:space="preserve"> </w:t>
      </w:r>
      <w:proofErr w:type="spellStart"/>
      <w:r w:rsidRPr="00AF23B4">
        <w:rPr>
          <w:rFonts w:ascii="Times New Roman" w:hAnsi="Times New Roman"/>
          <w:b/>
          <w:sz w:val="24"/>
          <w:szCs w:val="24"/>
        </w:rPr>
        <w:t>murrum</w:t>
      </w:r>
      <w:proofErr w:type="spellEnd"/>
      <w:r w:rsidRPr="00AF23B4">
        <w:rPr>
          <w:rFonts w:ascii="Times New Roman" w:hAnsi="Times New Roman"/>
          <w:b/>
          <w:sz w:val="24"/>
          <w:szCs w:val="24"/>
        </w:rPr>
        <w:t xml:space="preserve"> road. Signs of struggle would have been clearly visible. PW8 found that the deceased was shot only by one bullet through the right side of his neck. It exited from the left side of the ribs. Where were the four bullets the accused claims to have pumped into the deceased?</w:t>
      </w:r>
    </w:p>
    <w:p w:rsidR="00CD2C5D" w:rsidRPr="00AF23B4" w:rsidRDefault="00CD2C5D" w:rsidP="00CD2C5D">
      <w:pPr>
        <w:spacing w:line="480" w:lineRule="auto"/>
        <w:ind w:left="720"/>
        <w:jc w:val="both"/>
        <w:rPr>
          <w:rFonts w:ascii="Times New Roman" w:hAnsi="Times New Roman"/>
          <w:b/>
          <w:sz w:val="24"/>
          <w:szCs w:val="24"/>
        </w:rPr>
      </w:pPr>
      <w:r w:rsidRPr="00AF23B4">
        <w:rPr>
          <w:rFonts w:ascii="Times New Roman" w:hAnsi="Times New Roman"/>
          <w:b/>
          <w:sz w:val="24"/>
          <w:szCs w:val="24"/>
        </w:rPr>
        <w:t xml:space="preserve">If the accused shot the deceased under circumstance he described in exhibit 4, then why did he not report the incident at the nearest Police post which was at </w:t>
      </w:r>
      <w:proofErr w:type="spellStart"/>
      <w:r w:rsidRPr="00AF23B4">
        <w:rPr>
          <w:rFonts w:ascii="Times New Roman" w:hAnsi="Times New Roman"/>
          <w:b/>
          <w:sz w:val="24"/>
          <w:szCs w:val="24"/>
        </w:rPr>
        <w:t>Madiope</w:t>
      </w:r>
      <w:proofErr w:type="spellEnd"/>
      <w:r w:rsidRPr="00AF23B4">
        <w:rPr>
          <w:rFonts w:ascii="Times New Roman" w:hAnsi="Times New Roman"/>
          <w:b/>
          <w:sz w:val="24"/>
          <w:szCs w:val="24"/>
        </w:rPr>
        <w:t xml:space="preserve">? He did not do so even during the period he stayed with the OC and PW6 at </w:t>
      </w:r>
      <w:proofErr w:type="spellStart"/>
      <w:r w:rsidRPr="00AF23B4">
        <w:rPr>
          <w:rFonts w:ascii="Times New Roman" w:hAnsi="Times New Roman"/>
          <w:b/>
          <w:sz w:val="24"/>
          <w:szCs w:val="24"/>
        </w:rPr>
        <w:t>Madiope</w:t>
      </w:r>
      <w:proofErr w:type="spellEnd"/>
      <w:r w:rsidRPr="00AF23B4">
        <w:rPr>
          <w:rFonts w:ascii="Times New Roman" w:hAnsi="Times New Roman"/>
          <w:b/>
          <w:sz w:val="24"/>
          <w:szCs w:val="24"/>
        </w:rPr>
        <w:t xml:space="preserve"> Police Post after PW2 had taken him there after the accident. Why did he take the deceased’s motorcycle and start riding it at his own pleasure which resulted into the accident in which PW1 was injured?</w:t>
      </w:r>
    </w:p>
    <w:p w:rsidR="00CD2C5D" w:rsidRPr="00AF23B4" w:rsidRDefault="00CD2C5D" w:rsidP="00CD2C5D">
      <w:pPr>
        <w:spacing w:line="480" w:lineRule="auto"/>
        <w:ind w:left="720"/>
        <w:jc w:val="both"/>
        <w:rPr>
          <w:rFonts w:ascii="Times New Roman" w:hAnsi="Times New Roman"/>
          <w:b/>
          <w:sz w:val="24"/>
          <w:szCs w:val="24"/>
        </w:rPr>
      </w:pPr>
      <w:r w:rsidRPr="00AF23B4">
        <w:rPr>
          <w:rFonts w:ascii="Times New Roman" w:hAnsi="Times New Roman"/>
          <w:b/>
          <w:sz w:val="24"/>
          <w:szCs w:val="24"/>
        </w:rPr>
        <w:t xml:space="preserve">And lastly, why did the accused sneak away from the </w:t>
      </w:r>
      <w:proofErr w:type="gramStart"/>
      <w:r w:rsidRPr="00AF23B4">
        <w:rPr>
          <w:rFonts w:ascii="Times New Roman" w:hAnsi="Times New Roman"/>
          <w:b/>
          <w:sz w:val="24"/>
          <w:szCs w:val="24"/>
        </w:rPr>
        <w:t>Police  at</w:t>
      </w:r>
      <w:proofErr w:type="gramEnd"/>
      <w:r w:rsidRPr="00AF23B4">
        <w:rPr>
          <w:rFonts w:ascii="Times New Roman" w:hAnsi="Times New Roman"/>
          <w:b/>
          <w:sz w:val="24"/>
          <w:szCs w:val="24"/>
        </w:rPr>
        <w:t xml:space="preserve"> </w:t>
      </w:r>
      <w:proofErr w:type="spellStart"/>
      <w:r w:rsidRPr="00AF23B4">
        <w:rPr>
          <w:rFonts w:ascii="Times New Roman" w:hAnsi="Times New Roman"/>
          <w:b/>
          <w:sz w:val="24"/>
          <w:szCs w:val="24"/>
        </w:rPr>
        <w:t>Madiope</w:t>
      </w:r>
      <w:proofErr w:type="spellEnd"/>
      <w:r w:rsidRPr="00AF23B4">
        <w:rPr>
          <w:rFonts w:ascii="Times New Roman" w:hAnsi="Times New Roman"/>
          <w:b/>
          <w:sz w:val="24"/>
          <w:szCs w:val="24"/>
        </w:rPr>
        <w:t xml:space="preserve"> and disappear if he had such prominent and eloquent a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It is quite clear that the accused shot Otto not because of danger to him but because he either wanted to steal his motorcycle or for some other unknown reason.</w:t>
      </w:r>
    </w:p>
    <w:p w:rsidR="00CD2C5D" w:rsidRPr="00AF23B4" w:rsidRDefault="00CD2C5D" w:rsidP="00CD2C5D">
      <w:pPr>
        <w:spacing w:line="480" w:lineRule="auto"/>
        <w:ind w:left="720"/>
        <w:jc w:val="both"/>
        <w:rPr>
          <w:rFonts w:ascii="Times New Roman" w:hAnsi="Times New Roman"/>
          <w:b/>
          <w:sz w:val="24"/>
          <w:szCs w:val="24"/>
        </w:rPr>
      </w:pPr>
      <w:r w:rsidRPr="00AF23B4">
        <w:rPr>
          <w:rFonts w:ascii="Times New Roman" w:hAnsi="Times New Roman"/>
          <w:b/>
          <w:sz w:val="24"/>
          <w:szCs w:val="24"/>
        </w:rPr>
        <w:t>But even if court were to believe that there was a struggle between the deceased and the accused, the accused was armed with a rifle, AK47, the deceased was not armed with anything. How could the deceased have posed a serious attack that could place the accused in immediate peril and necessitating instant action (shooting) to avert danger?</w:t>
      </w:r>
    </w:p>
    <w:p w:rsidR="00CD2C5D" w:rsidRPr="00AF23B4" w:rsidRDefault="00CD2C5D" w:rsidP="00CD2C5D">
      <w:pPr>
        <w:spacing w:line="480" w:lineRule="auto"/>
        <w:ind w:left="720"/>
        <w:jc w:val="both"/>
        <w:rPr>
          <w:rFonts w:ascii="Times New Roman" w:hAnsi="Times New Roman"/>
          <w:b/>
          <w:sz w:val="24"/>
          <w:szCs w:val="24"/>
        </w:rPr>
      </w:pPr>
      <w:r w:rsidRPr="00AF23B4">
        <w:rPr>
          <w:rFonts w:ascii="Times New Roman" w:hAnsi="Times New Roman"/>
          <w:b/>
          <w:sz w:val="24"/>
          <w:szCs w:val="24"/>
        </w:rPr>
        <w:lastRenderedPageBreak/>
        <w:t xml:space="preserve">In light of the brief analysis set out above, court finds that the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of self-</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is clearly not available to the accused person. What he stated in his statement to the police but never repeated in court were mere lies fabricated to deceive the police.”</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We entirely agree with the position of the two courts that the appellant, for reasons which were clearly articulated by the learned trial judge, did not kill the deceased in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We also agree that the question whether or not a person acted in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is a question of fact.</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This court has stated in several decisions that a second appellate court should not interfere with the concurrent findings of fact of the courts below. It should only interfere if it is satisfied that the two courts applied wrong principles of the law. See for example, the case of </w:t>
      </w:r>
      <w:proofErr w:type="spellStart"/>
      <w:r w:rsidRPr="00AF23B4">
        <w:rPr>
          <w:rFonts w:ascii="Times New Roman" w:hAnsi="Times New Roman"/>
          <w:b/>
          <w:sz w:val="24"/>
          <w:szCs w:val="24"/>
          <w:u w:val="single"/>
        </w:rPr>
        <w:t>Kakooza</w:t>
      </w:r>
      <w:proofErr w:type="spellEnd"/>
      <w:r w:rsidRPr="00AF23B4">
        <w:rPr>
          <w:rFonts w:ascii="Times New Roman" w:hAnsi="Times New Roman"/>
          <w:b/>
          <w:sz w:val="24"/>
          <w:szCs w:val="24"/>
          <w:u w:val="single"/>
        </w:rPr>
        <w:t xml:space="preserve"> Godfrey vs. Uganda</w:t>
      </w:r>
      <w:r w:rsidRPr="00AF23B4">
        <w:rPr>
          <w:rFonts w:ascii="Times New Roman" w:hAnsi="Times New Roman"/>
          <w:sz w:val="24"/>
          <w:szCs w:val="24"/>
        </w:rPr>
        <w:t>, SCCA No. 03 of 2008.</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The question is whether in this case the two courts below in dismissing the appellant’s claim of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applied wrong principles of the law. Our respectful view is that they did not.</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The Ugandan law on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is still based on English law. Section 15 of the Penal Code Act states:</w:t>
      </w:r>
    </w:p>
    <w:p w:rsidR="00CD2C5D" w:rsidRPr="00AF23B4" w:rsidRDefault="00CD2C5D" w:rsidP="00CD2C5D">
      <w:pPr>
        <w:spacing w:line="360" w:lineRule="auto"/>
        <w:jc w:val="both"/>
        <w:rPr>
          <w:rFonts w:ascii="Times New Roman" w:hAnsi="Times New Roman"/>
          <w:b/>
          <w:sz w:val="24"/>
          <w:szCs w:val="24"/>
        </w:rPr>
      </w:pPr>
      <w:r w:rsidRPr="00AF23B4">
        <w:rPr>
          <w:rFonts w:ascii="Times New Roman" w:hAnsi="Times New Roman"/>
          <w:b/>
          <w:sz w:val="24"/>
          <w:szCs w:val="24"/>
        </w:rPr>
        <w:t xml:space="preserve">“Subject to any express provisions in this Code or any other law in force in Uganda, criminal responsibility- </w:t>
      </w:r>
    </w:p>
    <w:p w:rsidR="00CD2C5D" w:rsidRPr="00AF23B4" w:rsidRDefault="00CD2C5D" w:rsidP="00CD2C5D">
      <w:pPr>
        <w:spacing w:line="360" w:lineRule="auto"/>
        <w:jc w:val="both"/>
        <w:rPr>
          <w:rFonts w:ascii="Times New Roman" w:hAnsi="Times New Roman"/>
          <w:b/>
          <w:sz w:val="24"/>
          <w:szCs w:val="24"/>
        </w:rPr>
      </w:pPr>
      <w:r w:rsidRPr="00AF23B4">
        <w:rPr>
          <w:rFonts w:ascii="Times New Roman" w:hAnsi="Times New Roman"/>
          <w:b/>
          <w:sz w:val="24"/>
          <w:szCs w:val="24"/>
        </w:rPr>
        <w:t xml:space="preserve">(a) </w:t>
      </w:r>
      <w:proofErr w:type="gramStart"/>
      <w:r w:rsidRPr="00AF23B4">
        <w:rPr>
          <w:rFonts w:ascii="Times New Roman" w:hAnsi="Times New Roman"/>
          <w:b/>
          <w:sz w:val="24"/>
          <w:szCs w:val="24"/>
        </w:rPr>
        <w:t>for</w:t>
      </w:r>
      <w:proofErr w:type="gramEnd"/>
      <w:r w:rsidRPr="00AF23B4">
        <w:rPr>
          <w:rFonts w:ascii="Times New Roman" w:hAnsi="Times New Roman"/>
          <w:b/>
          <w:sz w:val="24"/>
          <w:szCs w:val="24"/>
        </w:rPr>
        <w:t xml:space="preserve"> the use of force in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of a person and property; and </w:t>
      </w:r>
    </w:p>
    <w:p w:rsidR="00CD2C5D" w:rsidRPr="00AF23B4" w:rsidRDefault="00CD2C5D" w:rsidP="00CD2C5D">
      <w:pPr>
        <w:spacing w:line="360" w:lineRule="auto"/>
        <w:jc w:val="both"/>
        <w:rPr>
          <w:rFonts w:ascii="Times New Roman" w:hAnsi="Times New Roman"/>
          <w:b/>
          <w:sz w:val="24"/>
          <w:szCs w:val="24"/>
        </w:rPr>
      </w:pPr>
      <w:r w:rsidRPr="00AF23B4">
        <w:rPr>
          <w:rFonts w:ascii="Times New Roman" w:hAnsi="Times New Roman"/>
          <w:b/>
          <w:sz w:val="24"/>
          <w:szCs w:val="24"/>
        </w:rPr>
        <w:t xml:space="preserve">(b) </w:t>
      </w:r>
      <w:proofErr w:type="gramStart"/>
      <w:r w:rsidRPr="00AF23B4">
        <w:rPr>
          <w:rFonts w:ascii="Times New Roman" w:hAnsi="Times New Roman"/>
          <w:b/>
          <w:sz w:val="24"/>
          <w:szCs w:val="24"/>
        </w:rPr>
        <w:t>in</w:t>
      </w:r>
      <w:proofErr w:type="gramEnd"/>
      <w:r w:rsidRPr="00AF23B4">
        <w:rPr>
          <w:rFonts w:ascii="Times New Roman" w:hAnsi="Times New Roman"/>
          <w:b/>
          <w:sz w:val="24"/>
          <w:szCs w:val="24"/>
        </w:rPr>
        <w:t xml:space="preserve"> respect of rash, reckless or negligent acts, </w:t>
      </w:r>
    </w:p>
    <w:p w:rsidR="00CD2C5D" w:rsidRPr="00AF23B4" w:rsidRDefault="00CD2C5D" w:rsidP="00CD2C5D">
      <w:pPr>
        <w:spacing w:line="360" w:lineRule="auto"/>
        <w:jc w:val="both"/>
        <w:rPr>
          <w:rFonts w:ascii="Times New Roman" w:hAnsi="Times New Roman"/>
          <w:b/>
          <w:sz w:val="24"/>
          <w:szCs w:val="24"/>
        </w:rPr>
      </w:pPr>
      <w:proofErr w:type="gramStart"/>
      <w:r w:rsidRPr="00AF23B4">
        <w:rPr>
          <w:rFonts w:ascii="Times New Roman" w:hAnsi="Times New Roman"/>
          <w:b/>
          <w:sz w:val="24"/>
          <w:szCs w:val="24"/>
        </w:rPr>
        <w:t>shall</w:t>
      </w:r>
      <w:proofErr w:type="gramEnd"/>
      <w:r w:rsidRPr="00AF23B4">
        <w:rPr>
          <w:rFonts w:ascii="Times New Roman" w:hAnsi="Times New Roman"/>
          <w:b/>
          <w:sz w:val="24"/>
          <w:szCs w:val="24"/>
        </w:rPr>
        <w:t xml:space="preserve"> be determined according to the Principles of English law.”</w:t>
      </w:r>
    </w:p>
    <w:p w:rsidR="00CD2C5D" w:rsidRPr="00AF23B4" w:rsidRDefault="00CD2C5D" w:rsidP="00CD2C5D">
      <w:pPr>
        <w:spacing w:after="0" w:line="360" w:lineRule="auto"/>
        <w:jc w:val="both"/>
        <w:rPr>
          <w:rFonts w:ascii="Times New Roman" w:hAnsi="Times New Roman"/>
          <w:b/>
          <w:sz w:val="24"/>
          <w:szCs w:val="24"/>
        </w:rPr>
      </w:pP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“A defendant is entitled to use reasonable force to protect himself, others for whom he is responsible and his property… It must be reasonable.” </w:t>
      </w:r>
      <w:proofErr w:type="gramStart"/>
      <w:r w:rsidRPr="00AF23B4">
        <w:rPr>
          <w:rFonts w:ascii="Times New Roman" w:hAnsi="Times New Roman"/>
          <w:sz w:val="24"/>
          <w:szCs w:val="24"/>
        </w:rPr>
        <w:t>(</w:t>
      </w:r>
      <w:r w:rsidRPr="00AF23B4">
        <w:rPr>
          <w:rFonts w:ascii="Times New Roman" w:hAnsi="Times New Roman"/>
          <w:b/>
          <w:sz w:val="24"/>
          <w:szCs w:val="24"/>
          <w:u w:val="single"/>
        </w:rPr>
        <w:t>Beckford V.</w:t>
      </w:r>
      <w:proofErr w:type="gramEnd"/>
      <w:r w:rsidRPr="00AF23B4">
        <w:rPr>
          <w:rFonts w:ascii="Times New Roman" w:hAnsi="Times New Roman"/>
          <w:b/>
          <w:sz w:val="24"/>
          <w:szCs w:val="24"/>
          <w:u w:val="single"/>
        </w:rPr>
        <w:t xml:space="preserve"> </w:t>
      </w:r>
      <w:proofErr w:type="gramStart"/>
      <w:r w:rsidRPr="00AF23B4">
        <w:rPr>
          <w:rFonts w:ascii="Times New Roman" w:hAnsi="Times New Roman"/>
          <w:b/>
          <w:sz w:val="24"/>
          <w:szCs w:val="24"/>
          <w:u w:val="single"/>
        </w:rPr>
        <w:t>The Queen</w:t>
      </w:r>
      <w:r w:rsidRPr="00AF23B4">
        <w:rPr>
          <w:rFonts w:ascii="Times New Roman" w:hAnsi="Times New Roman"/>
          <w:sz w:val="24"/>
          <w:szCs w:val="24"/>
        </w:rPr>
        <w:t xml:space="preserve"> [1988] AC 130).</w:t>
      </w:r>
      <w:proofErr w:type="gramEnd"/>
      <w:r w:rsidRPr="00AF23B4">
        <w:rPr>
          <w:rFonts w:ascii="Times New Roman" w:hAnsi="Times New Roman"/>
          <w:sz w:val="24"/>
          <w:szCs w:val="24"/>
        </w:rPr>
        <w:t xml:space="preserve"> Under English </w:t>
      </w:r>
      <w:r w:rsidRPr="00AF23B4">
        <w:rPr>
          <w:rFonts w:ascii="Times New Roman" w:hAnsi="Times New Roman"/>
          <w:sz w:val="24"/>
          <w:szCs w:val="24"/>
        </w:rPr>
        <w:lastRenderedPageBreak/>
        <w:t xml:space="preserve">law it is the jury to determine what </w:t>
      </w:r>
      <w:proofErr w:type="gramStart"/>
      <w:r w:rsidRPr="00AF23B4">
        <w:rPr>
          <w:rFonts w:ascii="Times New Roman" w:hAnsi="Times New Roman"/>
          <w:sz w:val="24"/>
          <w:szCs w:val="24"/>
        </w:rPr>
        <w:t>is reasonable force</w:t>
      </w:r>
      <w:proofErr w:type="gramEnd"/>
      <w:r w:rsidRPr="00AF23B4">
        <w:rPr>
          <w:rFonts w:ascii="Times New Roman" w:hAnsi="Times New Roman"/>
          <w:sz w:val="24"/>
          <w:szCs w:val="24"/>
        </w:rPr>
        <w:t xml:space="preserve"> after weighing all the circumstances of the case. In Uganda it is the court to determine the issue.</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Perhaps the leading authority on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is to be found in the case of </w:t>
      </w:r>
      <w:r w:rsidRPr="00AF23B4">
        <w:rPr>
          <w:rFonts w:ascii="Times New Roman" w:hAnsi="Times New Roman"/>
          <w:b/>
          <w:sz w:val="24"/>
          <w:szCs w:val="24"/>
          <w:u w:val="single"/>
        </w:rPr>
        <w:t xml:space="preserve">Palmer v. </w:t>
      </w:r>
      <w:proofErr w:type="gramStart"/>
      <w:r w:rsidRPr="00AF23B4">
        <w:rPr>
          <w:rFonts w:ascii="Times New Roman" w:hAnsi="Times New Roman"/>
          <w:b/>
          <w:sz w:val="24"/>
          <w:szCs w:val="24"/>
          <w:u w:val="single"/>
        </w:rPr>
        <w:t>The Queen</w:t>
      </w:r>
      <w:r w:rsidRPr="00AF23B4">
        <w:rPr>
          <w:rFonts w:ascii="Times New Roman" w:hAnsi="Times New Roman"/>
          <w:sz w:val="24"/>
          <w:szCs w:val="24"/>
        </w:rPr>
        <w:t xml:space="preserve"> [1971] AC 814.</w:t>
      </w:r>
      <w:proofErr w:type="gramEnd"/>
      <w:r w:rsidRPr="00AF23B4">
        <w:rPr>
          <w:rFonts w:ascii="Times New Roman" w:hAnsi="Times New Roman"/>
          <w:sz w:val="24"/>
          <w:szCs w:val="24"/>
        </w:rPr>
        <w:t xml:space="preserve"> We will quote what the Privy Council stated in its judgment extensively because we think it brings out clearly the principles that govern the </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of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w:t>
      </w:r>
    </w:p>
    <w:p w:rsidR="00CD2C5D" w:rsidRPr="00AF23B4" w:rsidRDefault="00CD2C5D" w:rsidP="00CD2C5D">
      <w:pPr>
        <w:spacing w:line="480" w:lineRule="auto"/>
        <w:ind w:left="720"/>
        <w:jc w:val="both"/>
        <w:rPr>
          <w:rFonts w:ascii="Times New Roman" w:hAnsi="Times New Roman"/>
          <w:sz w:val="24"/>
          <w:szCs w:val="24"/>
        </w:rPr>
      </w:pPr>
      <w:r w:rsidRPr="00AF23B4">
        <w:rPr>
          <w:rFonts w:ascii="Times New Roman" w:hAnsi="Times New Roman"/>
          <w:b/>
          <w:sz w:val="24"/>
          <w:szCs w:val="24"/>
        </w:rPr>
        <w:t xml:space="preserve">The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of self-</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is one which can be and will be readily understood by any jury. It is a straight forward conception. It involves no abstruse legal thought. …Only common sense is needed for its understanding. It is both good law and good sense that a man who is attacked may defend himself. It is both good law and good sense that he may do but may only do, what is reasonably necessary. But everything will depend upon the particular facts and circumstances… It may in some cases be only sensible and clearly possible to take some simple avoiding action. Some attacks may be serious and dangerous. Others may not be. If there is some relatively minor attack it would not be common sense to permit some action of retaliation which was wholly out of proportion to the necessities of the situation. If an attack is serious so that it puts someone in immediate peril then immediate defensive action may be necessary. If the moment is one of crisis for someone in imminent danger he may have to avert the danger by some instant reaction. If the attack is all over and no sort of peril remains then the employment of force may be by way of revenge or punishment or by way of paying off an old score or may be pure aggression. There may no longer be any link with a necessity of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If a jury thought that in a moment of unexpected anguish a person attacked had only done what he honestly and instinctively thought was necessary that would be most potent evidence that only reasonable defensive action had been taken. A jury will be told that the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of self-</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where the evidence makes </w:t>
      </w:r>
      <w:proofErr w:type="gramStart"/>
      <w:r w:rsidRPr="00AF23B4">
        <w:rPr>
          <w:rFonts w:ascii="Times New Roman" w:hAnsi="Times New Roman"/>
          <w:b/>
          <w:sz w:val="24"/>
          <w:szCs w:val="24"/>
        </w:rPr>
        <w:t>its</w:t>
      </w:r>
      <w:proofErr w:type="gramEnd"/>
      <w:r w:rsidRPr="00AF23B4">
        <w:rPr>
          <w:rFonts w:ascii="Times New Roman" w:hAnsi="Times New Roman"/>
          <w:b/>
          <w:sz w:val="24"/>
          <w:szCs w:val="24"/>
        </w:rPr>
        <w:t xml:space="preserve"> </w:t>
      </w:r>
      <w:r w:rsidRPr="00AF23B4">
        <w:rPr>
          <w:rFonts w:ascii="Times New Roman" w:hAnsi="Times New Roman"/>
          <w:b/>
          <w:sz w:val="24"/>
          <w:szCs w:val="24"/>
        </w:rPr>
        <w:lastRenderedPageBreak/>
        <w:t>raising possible, will only fail if the prosecution show beyond doubt that what the accused did was not by way of self-</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If the </w:t>
      </w:r>
      <w:proofErr w:type="gramStart"/>
      <w:r w:rsidRPr="00AF23B4">
        <w:rPr>
          <w:rFonts w:ascii="Times New Roman" w:hAnsi="Times New Roman"/>
          <w:b/>
          <w:sz w:val="24"/>
          <w:szCs w:val="24"/>
        </w:rPr>
        <w:t>prosecution have</w:t>
      </w:r>
      <w:proofErr w:type="gramEnd"/>
      <w:r w:rsidRPr="00AF23B4">
        <w:rPr>
          <w:rFonts w:ascii="Times New Roman" w:hAnsi="Times New Roman"/>
          <w:b/>
          <w:sz w:val="24"/>
          <w:szCs w:val="24"/>
        </w:rPr>
        <w:t xml:space="preserve"> shown that what was done was not done in self-</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then that issue is eliminated from the case. If the </w:t>
      </w:r>
      <w:proofErr w:type="gramStart"/>
      <w:r w:rsidRPr="00AF23B4">
        <w:rPr>
          <w:rFonts w:ascii="Times New Roman" w:hAnsi="Times New Roman"/>
          <w:b/>
          <w:sz w:val="24"/>
          <w:szCs w:val="24"/>
        </w:rPr>
        <w:t>jury consider</w:t>
      </w:r>
      <w:proofErr w:type="gramEnd"/>
      <w:r w:rsidRPr="00AF23B4">
        <w:rPr>
          <w:rFonts w:ascii="Times New Roman" w:hAnsi="Times New Roman"/>
          <w:b/>
          <w:sz w:val="24"/>
          <w:szCs w:val="24"/>
        </w:rPr>
        <w:t xml:space="preserve"> that an accused acted in self-</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or if the jury are in doubt as to this then they will acquit. </w:t>
      </w:r>
      <w:r w:rsidRPr="00AF23B4">
        <w:rPr>
          <w:rFonts w:ascii="Times New Roman" w:hAnsi="Times New Roman"/>
          <w:b/>
          <w:sz w:val="24"/>
          <w:szCs w:val="24"/>
          <w:u w:val="single"/>
        </w:rPr>
        <w:t xml:space="preserve">The </w:t>
      </w:r>
      <w:proofErr w:type="spellStart"/>
      <w:r w:rsidRPr="00AF23B4">
        <w:rPr>
          <w:rFonts w:ascii="Times New Roman" w:hAnsi="Times New Roman"/>
          <w:b/>
          <w:sz w:val="24"/>
          <w:szCs w:val="24"/>
          <w:u w:val="single"/>
        </w:rPr>
        <w:t>defence</w:t>
      </w:r>
      <w:proofErr w:type="spellEnd"/>
      <w:r w:rsidRPr="00AF23B4">
        <w:rPr>
          <w:rFonts w:ascii="Times New Roman" w:hAnsi="Times New Roman"/>
          <w:b/>
          <w:sz w:val="24"/>
          <w:szCs w:val="24"/>
          <w:u w:val="single"/>
        </w:rPr>
        <w:t xml:space="preserve"> of self-</w:t>
      </w:r>
      <w:proofErr w:type="spellStart"/>
      <w:r w:rsidRPr="00AF23B4">
        <w:rPr>
          <w:rFonts w:ascii="Times New Roman" w:hAnsi="Times New Roman"/>
          <w:b/>
          <w:sz w:val="24"/>
          <w:szCs w:val="24"/>
          <w:u w:val="single"/>
        </w:rPr>
        <w:t>defence</w:t>
      </w:r>
      <w:proofErr w:type="spellEnd"/>
      <w:r w:rsidRPr="00AF23B4">
        <w:rPr>
          <w:rFonts w:ascii="Times New Roman" w:hAnsi="Times New Roman"/>
          <w:b/>
          <w:sz w:val="24"/>
          <w:szCs w:val="24"/>
          <w:u w:val="single"/>
        </w:rPr>
        <w:t xml:space="preserve"> either succeeds so as to result in an acquittal or it is disproved in which case as a </w:t>
      </w:r>
      <w:proofErr w:type="spellStart"/>
      <w:r w:rsidRPr="00AF23B4">
        <w:rPr>
          <w:rFonts w:ascii="Times New Roman" w:hAnsi="Times New Roman"/>
          <w:b/>
          <w:sz w:val="24"/>
          <w:szCs w:val="24"/>
          <w:u w:val="single"/>
        </w:rPr>
        <w:t>defence</w:t>
      </w:r>
      <w:proofErr w:type="spellEnd"/>
      <w:r w:rsidRPr="00AF23B4">
        <w:rPr>
          <w:rFonts w:ascii="Times New Roman" w:hAnsi="Times New Roman"/>
          <w:b/>
          <w:sz w:val="24"/>
          <w:szCs w:val="24"/>
          <w:u w:val="single"/>
        </w:rPr>
        <w:t xml:space="preserve"> it is rejected</w:t>
      </w:r>
      <w:r w:rsidRPr="00AF23B4">
        <w:rPr>
          <w:rFonts w:ascii="Times New Roman" w:hAnsi="Times New Roman"/>
          <w:b/>
          <w:sz w:val="24"/>
          <w:szCs w:val="24"/>
        </w:rPr>
        <w:t>. (</w:t>
      </w:r>
      <w:r w:rsidRPr="00AF23B4">
        <w:rPr>
          <w:rFonts w:ascii="Times New Roman" w:hAnsi="Times New Roman"/>
          <w:b/>
          <w:i/>
          <w:sz w:val="24"/>
          <w:szCs w:val="24"/>
        </w:rPr>
        <w:t>Our Emphasis</w:t>
      </w:r>
      <w:r w:rsidRPr="00AF23B4">
        <w:rPr>
          <w:rFonts w:ascii="Times New Roman" w:hAnsi="Times New Roman"/>
          <w:b/>
          <w:sz w:val="24"/>
          <w:szCs w:val="24"/>
        </w:rPr>
        <w:t>) In a homicide case the circumstances may be such that it will become an issue whether there was provocation so that the verdict might be one of manslaughter. Any other possible issues will remain. If in any case the view is possible that the intent necessary to constitute the crime of murder was lacking then the matter would be left to the jury</w:t>
      </w:r>
      <w:r w:rsidRPr="00AF23B4">
        <w:rPr>
          <w:rFonts w:ascii="Times New Roman" w:hAnsi="Times New Roman"/>
          <w:sz w:val="24"/>
          <w:szCs w:val="24"/>
        </w:rPr>
        <w:t>.</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Under English law which we apply by virtue of section 15 of the Penal Code Act, where an accused is charged with murder, use of excessive force in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does not change the conviction from murder to manslaughter. In the case of </w:t>
      </w:r>
      <w:r w:rsidRPr="00AF23B4">
        <w:rPr>
          <w:rFonts w:ascii="Times New Roman" w:hAnsi="Times New Roman"/>
          <w:b/>
          <w:sz w:val="24"/>
          <w:szCs w:val="24"/>
          <w:u w:val="single"/>
        </w:rPr>
        <w:t>R v. Clegg,</w:t>
      </w:r>
      <w:r w:rsidRPr="00AF23B4">
        <w:rPr>
          <w:rFonts w:ascii="Times New Roman" w:hAnsi="Times New Roman"/>
          <w:sz w:val="24"/>
          <w:szCs w:val="24"/>
        </w:rPr>
        <w:t xml:space="preserve"> [1995] All ER 334, the defendant who was a soldier on patrol duty was convicted of the murder of the passenger and attempted murder of the driver of a stolen car. He pleaded he had fired at the car in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and that of a fellow soldier he was on patrol duty with. The court upheld his conviction of murder and rejected the suggestion that he should have been convicted of manslaughter saying that under English law a plea of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cannot reduce a culpable homicide from murder to manslaughter.</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Therefore, as the court stated in that case, the </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of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either succeeds or fails and there is no half-way house. We are of the view, therefore, that the case of </w:t>
      </w:r>
      <w:proofErr w:type="spellStart"/>
      <w:r w:rsidRPr="00AF23B4">
        <w:rPr>
          <w:rFonts w:ascii="Times New Roman" w:hAnsi="Times New Roman"/>
          <w:b/>
          <w:sz w:val="24"/>
          <w:szCs w:val="24"/>
          <w:u w:val="single"/>
        </w:rPr>
        <w:t>Byabagambi</w:t>
      </w:r>
      <w:proofErr w:type="spellEnd"/>
      <w:r w:rsidRPr="00AF23B4">
        <w:rPr>
          <w:rFonts w:ascii="Times New Roman" w:hAnsi="Times New Roman"/>
          <w:b/>
          <w:sz w:val="24"/>
          <w:szCs w:val="24"/>
          <w:u w:val="single"/>
        </w:rPr>
        <w:t xml:space="preserve"> vs. Uganda</w:t>
      </w:r>
      <w:r w:rsidRPr="00AF23B4">
        <w:rPr>
          <w:rFonts w:ascii="Times New Roman" w:hAnsi="Times New Roman"/>
          <w:sz w:val="24"/>
          <w:szCs w:val="24"/>
        </w:rPr>
        <w:t>, SCCA No. 16 of 2002, where it was stated that “</w:t>
      </w:r>
      <w:r w:rsidRPr="00AF23B4">
        <w:rPr>
          <w:rFonts w:ascii="Times New Roman" w:hAnsi="Times New Roman"/>
          <w:sz w:val="24"/>
          <w:szCs w:val="24"/>
          <w:u w:val="single"/>
        </w:rPr>
        <w:t xml:space="preserve">we think that the force by the appellant was excessive but not so excessive as to remove the </w:t>
      </w:r>
      <w:proofErr w:type="spellStart"/>
      <w:r w:rsidRPr="00AF23B4">
        <w:rPr>
          <w:rFonts w:ascii="Times New Roman" w:hAnsi="Times New Roman"/>
          <w:sz w:val="24"/>
          <w:szCs w:val="24"/>
          <w:u w:val="single"/>
        </w:rPr>
        <w:t>defence</w:t>
      </w:r>
      <w:proofErr w:type="spellEnd"/>
      <w:r w:rsidRPr="00AF23B4">
        <w:rPr>
          <w:rFonts w:ascii="Times New Roman" w:hAnsi="Times New Roman"/>
          <w:sz w:val="24"/>
          <w:szCs w:val="24"/>
          <w:u w:val="single"/>
        </w:rPr>
        <w:t xml:space="preserve"> of self-</w:t>
      </w:r>
      <w:proofErr w:type="spellStart"/>
      <w:r w:rsidRPr="00AF23B4">
        <w:rPr>
          <w:rFonts w:ascii="Times New Roman" w:hAnsi="Times New Roman"/>
          <w:sz w:val="24"/>
          <w:szCs w:val="24"/>
          <w:u w:val="single"/>
        </w:rPr>
        <w:t>defence</w:t>
      </w:r>
      <w:proofErr w:type="spellEnd"/>
      <w:r w:rsidRPr="00AF23B4">
        <w:rPr>
          <w:rFonts w:ascii="Times New Roman" w:hAnsi="Times New Roman"/>
          <w:sz w:val="24"/>
          <w:szCs w:val="24"/>
          <w:u w:val="single"/>
        </w:rPr>
        <w:t xml:space="preserve"> from the appellant</w:t>
      </w:r>
      <w:r w:rsidRPr="00AF23B4">
        <w:rPr>
          <w:rFonts w:ascii="Times New Roman" w:hAnsi="Times New Roman"/>
          <w:sz w:val="24"/>
          <w:szCs w:val="24"/>
        </w:rPr>
        <w:t>” does not correctly represent the law on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The same applies to cases such as </w:t>
      </w:r>
      <w:r w:rsidRPr="00AF23B4">
        <w:rPr>
          <w:rFonts w:ascii="Times New Roman" w:hAnsi="Times New Roman"/>
          <w:b/>
          <w:sz w:val="24"/>
          <w:szCs w:val="24"/>
          <w:u w:val="single"/>
        </w:rPr>
        <w:t xml:space="preserve">R v. </w:t>
      </w:r>
      <w:proofErr w:type="spellStart"/>
      <w:r w:rsidRPr="00AF23B4">
        <w:rPr>
          <w:rFonts w:ascii="Times New Roman" w:hAnsi="Times New Roman"/>
          <w:b/>
          <w:sz w:val="24"/>
          <w:szCs w:val="24"/>
          <w:u w:val="single"/>
        </w:rPr>
        <w:t>Biggin</w:t>
      </w:r>
      <w:proofErr w:type="spellEnd"/>
      <w:r w:rsidRPr="00AF23B4">
        <w:rPr>
          <w:rFonts w:ascii="Times New Roman" w:hAnsi="Times New Roman"/>
          <w:sz w:val="24"/>
          <w:szCs w:val="24"/>
        </w:rPr>
        <w:t xml:space="preserve"> 14 Cr. App. Rep. 87, </w:t>
      </w:r>
      <w:r w:rsidRPr="00AF23B4">
        <w:rPr>
          <w:rFonts w:ascii="Times New Roman" w:hAnsi="Times New Roman"/>
          <w:b/>
          <w:sz w:val="24"/>
          <w:szCs w:val="24"/>
          <w:u w:val="single"/>
        </w:rPr>
        <w:t>R v. Howe</w:t>
      </w:r>
      <w:r w:rsidRPr="00AF23B4">
        <w:rPr>
          <w:rFonts w:ascii="Times New Roman" w:hAnsi="Times New Roman"/>
          <w:sz w:val="24"/>
          <w:szCs w:val="24"/>
        </w:rPr>
        <w:t xml:space="preserve"> (1958) 32 Australian Law Journal Reports, 212 and </w:t>
      </w:r>
      <w:proofErr w:type="spellStart"/>
      <w:r w:rsidRPr="00AF23B4">
        <w:rPr>
          <w:rFonts w:ascii="Times New Roman" w:hAnsi="Times New Roman"/>
          <w:b/>
          <w:sz w:val="24"/>
          <w:szCs w:val="24"/>
          <w:u w:val="single"/>
        </w:rPr>
        <w:t>Robi</w:t>
      </w:r>
      <w:proofErr w:type="spellEnd"/>
      <w:r w:rsidRPr="00AF23B4">
        <w:rPr>
          <w:rFonts w:ascii="Times New Roman" w:hAnsi="Times New Roman"/>
          <w:b/>
          <w:sz w:val="24"/>
          <w:szCs w:val="24"/>
          <w:u w:val="single"/>
        </w:rPr>
        <w:t xml:space="preserve"> v. R</w:t>
      </w:r>
      <w:r w:rsidRPr="00AF23B4">
        <w:rPr>
          <w:rFonts w:ascii="Times New Roman" w:hAnsi="Times New Roman"/>
          <w:sz w:val="24"/>
          <w:szCs w:val="24"/>
        </w:rPr>
        <w:t xml:space="preserve"> [1959] E.A. </w:t>
      </w:r>
      <w:r w:rsidRPr="00AF23B4">
        <w:rPr>
          <w:rFonts w:ascii="Times New Roman" w:hAnsi="Times New Roman"/>
          <w:sz w:val="24"/>
          <w:szCs w:val="24"/>
        </w:rPr>
        <w:lastRenderedPageBreak/>
        <w:t xml:space="preserve">660 (C.A) which </w:t>
      </w:r>
      <w:proofErr w:type="gramStart"/>
      <w:r w:rsidRPr="00AF23B4">
        <w:rPr>
          <w:rFonts w:ascii="Times New Roman" w:hAnsi="Times New Roman"/>
          <w:sz w:val="24"/>
          <w:szCs w:val="24"/>
        </w:rPr>
        <w:t>were</w:t>
      </w:r>
      <w:proofErr w:type="gramEnd"/>
      <w:r w:rsidRPr="00AF23B4">
        <w:rPr>
          <w:rFonts w:ascii="Times New Roman" w:hAnsi="Times New Roman"/>
          <w:sz w:val="24"/>
          <w:szCs w:val="24"/>
        </w:rPr>
        <w:t xml:space="preserve"> cited in the case of </w:t>
      </w:r>
      <w:proofErr w:type="spellStart"/>
      <w:r w:rsidRPr="00AF23B4">
        <w:rPr>
          <w:rFonts w:ascii="Times New Roman" w:hAnsi="Times New Roman"/>
          <w:b/>
          <w:sz w:val="24"/>
          <w:szCs w:val="24"/>
          <w:u w:val="single"/>
        </w:rPr>
        <w:t>Manzi</w:t>
      </w:r>
      <w:proofErr w:type="spellEnd"/>
      <w:r w:rsidRPr="00AF23B4">
        <w:rPr>
          <w:rFonts w:ascii="Times New Roman" w:hAnsi="Times New Roman"/>
          <w:b/>
          <w:sz w:val="24"/>
          <w:szCs w:val="24"/>
          <w:u w:val="single"/>
        </w:rPr>
        <w:t xml:space="preserve"> </w:t>
      </w:r>
      <w:proofErr w:type="spellStart"/>
      <w:r w:rsidRPr="00AF23B4">
        <w:rPr>
          <w:rFonts w:ascii="Times New Roman" w:hAnsi="Times New Roman"/>
          <w:b/>
          <w:sz w:val="24"/>
          <w:szCs w:val="24"/>
          <w:u w:val="single"/>
        </w:rPr>
        <w:t>Mengi</w:t>
      </w:r>
      <w:proofErr w:type="spellEnd"/>
      <w:r w:rsidRPr="00AF23B4">
        <w:rPr>
          <w:rFonts w:ascii="Times New Roman" w:hAnsi="Times New Roman"/>
          <w:b/>
          <w:sz w:val="24"/>
          <w:szCs w:val="24"/>
          <w:u w:val="single"/>
        </w:rPr>
        <w:t xml:space="preserve"> v. R</w:t>
      </w:r>
      <w:r w:rsidRPr="00AF23B4">
        <w:rPr>
          <w:rFonts w:ascii="Times New Roman" w:hAnsi="Times New Roman"/>
          <w:sz w:val="24"/>
          <w:szCs w:val="24"/>
        </w:rPr>
        <w:t xml:space="preserve"> [1964] E.A. 289. </w:t>
      </w:r>
      <w:proofErr w:type="gramStart"/>
      <w:r w:rsidRPr="00AF23B4">
        <w:rPr>
          <w:rFonts w:ascii="Times New Roman" w:hAnsi="Times New Roman"/>
          <w:sz w:val="24"/>
          <w:szCs w:val="24"/>
        </w:rPr>
        <w:t>to</w:t>
      </w:r>
      <w:proofErr w:type="gramEnd"/>
      <w:r w:rsidRPr="00AF23B4">
        <w:rPr>
          <w:rFonts w:ascii="Times New Roman" w:hAnsi="Times New Roman"/>
          <w:sz w:val="24"/>
          <w:szCs w:val="24"/>
        </w:rPr>
        <w:t xml:space="preserve"> say that “if the force used is excessive, but if the other elements of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are present, there may be a conviction of manslaughter” and which may have influenced the court’s decision in </w:t>
      </w:r>
      <w:proofErr w:type="spellStart"/>
      <w:r w:rsidRPr="00AF23B4">
        <w:rPr>
          <w:rFonts w:ascii="Times New Roman" w:hAnsi="Times New Roman"/>
          <w:b/>
          <w:sz w:val="24"/>
          <w:szCs w:val="24"/>
          <w:u w:val="single"/>
        </w:rPr>
        <w:t>Byabagambi</w:t>
      </w:r>
      <w:proofErr w:type="spellEnd"/>
      <w:r w:rsidRPr="00AF23B4">
        <w:rPr>
          <w:rFonts w:ascii="Times New Roman" w:hAnsi="Times New Roman"/>
          <w:b/>
          <w:sz w:val="24"/>
          <w:szCs w:val="24"/>
          <w:u w:val="single"/>
        </w:rPr>
        <w:t xml:space="preserve"> vs. Uganda</w:t>
      </w:r>
      <w:r w:rsidRPr="00AF23B4">
        <w:rPr>
          <w:rFonts w:ascii="Times New Roman" w:hAnsi="Times New Roman"/>
          <w:sz w:val="24"/>
          <w:szCs w:val="24"/>
        </w:rPr>
        <w:t>.</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If the accused raises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as his or her </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he or she has no duty to prove it. The duty remains on the prosecution. It is the prosecution to prove by evidence that the accused did not kill the deceased in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In the case of </w:t>
      </w:r>
      <w:proofErr w:type="spellStart"/>
      <w:r w:rsidRPr="00AF23B4">
        <w:rPr>
          <w:rFonts w:ascii="Times New Roman" w:hAnsi="Times New Roman"/>
          <w:b/>
          <w:sz w:val="24"/>
          <w:szCs w:val="24"/>
          <w:u w:val="single"/>
        </w:rPr>
        <w:t>Ollo</w:t>
      </w:r>
      <w:proofErr w:type="spellEnd"/>
      <w:r w:rsidRPr="00AF23B4">
        <w:rPr>
          <w:rFonts w:ascii="Times New Roman" w:hAnsi="Times New Roman"/>
          <w:b/>
          <w:sz w:val="24"/>
          <w:szCs w:val="24"/>
          <w:u w:val="single"/>
        </w:rPr>
        <w:t xml:space="preserve"> S/O </w:t>
      </w:r>
      <w:proofErr w:type="spellStart"/>
      <w:r w:rsidRPr="00AF23B4">
        <w:rPr>
          <w:rFonts w:ascii="Times New Roman" w:hAnsi="Times New Roman"/>
          <w:b/>
          <w:sz w:val="24"/>
          <w:szCs w:val="24"/>
          <w:u w:val="single"/>
        </w:rPr>
        <w:t>Gai</w:t>
      </w:r>
      <w:proofErr w:type="spellEnd"/>
      <w:r w:rsidRPr="00AF23B4">
        <w:rPr>
          <w:rFonts w:ascii="Times New Roman" w:hAnsi="Times New Roman"/>
          <w:b/>
          <w:sz w:val="24"/>
          <w:szCs w:val="24"/>
          <w:u w:val="single"/>
        </w:rPr>
        <w:t xml:space="preserve"> v. R</w:t>
      </w:r>
      <w:r w:rsidRPr="00AF23B4">
        <w:rPr>
          <w:rFonts w:ascii="Times New Roman" w:hAnsi="Times New Roman"/>
          <w:sz w:val="24"/>
          <w:szCs w:val="24"/>
        </w:rPr>
        <w:t xml:space="preserve"> [1960] EA 86 the court held:</w:t>
      </w:r>
    </w:p>
    <w:p w:rsidR="00CD2C5D" w:rsidRPr="00AF23B4" w:rsidRDefault="00CD2C5D" w:rsidP="00CD2C5D">
      <w:pPr>
        <w:spacing w:line="480" w:lineRule="auto"/>
        <w:ind w:left="720"/>
        <w:jc w:val="both"/>
        <w:rPr>
          <w:rFonts w:ascii="Times New Roman" w:hAnsi="Times New Roman"/>
          <w:b/>
          <w:sz w:val="24"/>
          <w:szCs w:val="24"/>
        </w:rPr>
      </w:pPr>
      <w:r w:rsidRPr="00AF23B4">
        <w:rPr>
          <w:rFonts w:ascii="Times New Roman" w:hAnsi="Times New Roman"/>
          <w:b/>
          <w:sz w:val="24"/>
          <w:szCs w:val="24"/>
        </w:rPr>
        <w:t xml:space="preserve">In cases of where the evidence discloses a possible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of self-</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the onus remains throughout upon the prosecution to establish that the accused is guilty of the crime of murder and the onus is never upon the accused to establish this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any more than it is for him to establish provocation or any </w:t>
      </w:r>
      <w:proofErr w:type="spellStart"/>
      <w:r w:rsidRPr="00AF23B4">
        <w:rPr>
          <w:rFonts w:ascii="Times New Roman" w:hAnsi="Times New Roman"/>
          <w:b/>
          <w:sz w:val="24"/>
          <w:szCs w:val="24"/>
        </w:rPr>
        <w:t>defence</w:t>
      </w:r>
      <w:proofErr w:type="spellEnd"/>
      <w:r w:rsidRPr="00AF23B4">
        <w:rPr>
          <w:rFonts w:ascii="Times New Roman" w:hAnsi="Times New Roman"/>
          <w:b/>
          <w:sz w:val="24"/>
          <w:szCs w:val="24"/>
        </w:rPr>
        <w:t xml:space="preserve"> apart from that of insanity.</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We think that in the instant case the prosecution adduced sufficient evidence to establish that the appellant did not kill the deceased in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The trial court never placed the burden on the appellant to prove it.</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The appellant did not raise the </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of provocation in his charge and caution statement. However, he stated that the deceased caught him by the collar of his shirt, slapped him and pushed him down all of which would raise a claim by the appellant that he acted under provocation to shoot the deceased.</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 xml:space="preserve">However, having dismissed the appellant’s charge and caution statement as largely untrue, and having considered the facts and circumstances before and after the shooting of the deceased, the two courts below rightly found it unnecessary to consider provocation as a possible </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As was stated in </w:t>
      </w:r>
      <w:r w:rsidRPr="00AF23B4">
        <w:rPr>
          <w:rFonts w:ascii="Times New Roman" w:hAnsi="Times New Roman"/>
          <w:b/>
          <w:sz w:val="24"/>
          <w:szCs w:val="24"/>
          <w:u w:val="single"/>
        </w:rPr>
        <w:t>Palmer v. Regina</w:t>
      </w:r>
      <w:r w:rsidRPr="00AF23B4">
        <w:rPr>
          <w:rFonts w:ascii="Times New Roman" w:hAnsi="Times New Roman"/>
          <w:sz w:val="24"/>
          <w:szCs w:val="24"/>
        </w:rPr>
        <w:t xml:space="preserve"> (supra) “it is not every fanciful hypothesis that </w:t>
      </w:r>
      <w:proofErr w:type="gramStart"/>
      <w:r w:rsidRPr="00AF23B4">
        <w:rPr>
          <w:rFonts w:ascii="Times New Roman" w:hAnsi="Times New Roman"/>
          <w:sz w:val="24"/>
          <w:szCs w:val="24"/>
        </w:rPr>
        <w:t>need</w:t>
      </w:r>
      <w:proofErr w:type="gramEnd"/>
      <w:r w:rsidRPr="00AF23B4">
        <w:rPr>
          <w:rFonts w:ascii="Times New Roman" w:hAnsi="Times New Roman"/>
          <w:sz w:val="24"/>
          <w:szCs w:val="24"/>
        </w:rPr>
        <w:t xml:space="preserve"> to be presented for their [jury’s] consideration”. </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lastRenderedPageBreak/>
        <w:t xml:space="preserve">In cases of homicide where the </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of self-</w:t>
      </w:r>
      <w:proofErr w:type="spellStart"/>
      <w:r w:rsidRPr="00AF23B4">
        <w:rPr>
          <w:rFonts w:ascii="Times New Roman" w:hAnsi="Times New Roman"/>
          <w:sz w:val="24"/>
          <w:szCs w:val="24"/>
        </w:rPr>
        <w:t>defence</w:t>
      </w:r>
      <w:proofErr w:type="spellEnd"/>
      <w:r w:rsidRPr="00AF23B4">
        <w:rPr>
          <w:rFonts w:ascii="Times New Roman" w:hAnsi="Times New Roman"/>
          <w:sz w:val="24"/>
          <w:szCs w:val="24"/>
        </w:rPr>
        <w:t xml:space="preserve"> fails, the prosecution still has a duty to prove that the accused killed the deceased with malice aforethought. Malice aforethought is not always proved by direct evidence. Most often it is by inference from the circumstances under which the deceased was killed. In </w:t>
      </w:r>
      <w:proofErr w:type="spellStart"/>
      <w:r w:rsidRPr="00AF23B4">
        <w:rPr>
          <w:rFonts w:ascii="Times New Roman" w:hAnsi="Times New Roman"/>
          <w:b/>
          <w:sz w:val="24"/>
          <w:szCs w:val="24"/>
          <w:u w:val="single"/>
        </w:rPr>
        <w:t>Tubere</w:t>
      </w:r>
      <w:proofErr w:type="spellEnd"/>
      <w:r w:rsidRPr="00AF23B4">
        <w:rPr>
          <w:rFonts w:ascii="Times New Roman" w:hAnsi="Times New Roman"/>
          <w:b/>
          <w:sz w:val="24"/>
          <w:szCs w:val="24"/>
          <w:u w:val="single"/>
        </w:rPr>
        <w:t xml:space="preserve"> S/O </w:t>
      </w:r>
      <w:proofErr w:type="spellStart"/>
      <w:r w:rsidRPr="00AF23B4">
        <w:rPr>
          <w:rFonts w:ascii="Times New Roman" w:hAnsi="Times New Roman"/>
          <w:b/>
          <w:sz w:val="24"/>
          <w:szCs w:val="24"/>
          <w:u w:val="single"/>
        </w:rPr>
        <w:t>Ocan</w:t>
      </w:r>
      <w:proofErr w:type="spellEnd"/>
      <w:r w:rsidRPr="00AF23B4">
        <w:rPr>
          <w:rFonts w:ascii="Times New Roman" w:hAnsi="Times New Roman"/>
          <w:b/>
          <w:sz w:val="24"/>
          <w:szCs w:val="24"/>
          <w:u w:val="single"/>
        </w:rPr>
        <w:t xml:space="preserve"> vs. Rex,</w:t>
      </w:r>
      <w:r w:rsidRPr="00AF23B4">
        <w:rPr>
          <w:rFonts w:ascii="Times New Roman" w:hAnsi="Times New Roman"/>
          <w:sz w:val="24"/>
          <w:szCs w:val="24"/>
        </w:rPr>
        <w:t xml:space="preserve"> (1945) IEACA 63 the court set out circumstances which the trial court should consider in deciding whether there was malice aforethought in the killing of a person. These are: the type of weapon </w:t>
      </w:r>
      <w:proofErr w:type="gramStart"/>
      <w:r w:rsidRPr="00AF23B4">
        <w:rPr>
          <w:rFonts w:ascii="Times New Roman" w:hAnsi="Times New Roman"/>
          <w:sz w:val="24"/>
          <w:szCs w:val="24"/>
        </w:rPr>
        <w:t>used,</w:t>
      </w:r>
      <w:proofErr w:type="gramEnd"/>
      <w:r w:rsidRPr="00AF23B4">
        <w:rPr>
          <w:rFonts w:ascii="Times New Roman" w:hAnsi="Times New Roman"/>
          <w:sz w:val="24"/>
          <w:szCs w:val="24"/>
        </w:rPr>
        <w:t xml:space="preserve"> the nature of injury or injuries inflicted, the part of the body affected and the conduct of the attacker before and after the attack.</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In the instant case, the two courts below applied this test to conclude that the appellant killed the deceased with malice aforethought. We respectfully agree with them. The weapon used was a gun, an SMG rifle. According to the medical evidence the post mortem report indicated an entry wound on the right side of the neck, clots of blood on the mouth, bruises on the left side of the ribs, chest arms and left lower limb. The cause of death was internal bleeding in the lungs. This indicates that the appellant shot the deceased on a very vulnerable part of his body.</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In conclusion, it is our view, that the learned Justices of Appeal properly re-evaluated the evidence on record before agreeing with the learned trial judge that the appellant killed the deceased with malice aforethought. We have no doubt that the appellant was properly convicted of the offence of murder contrary to sections 188 and 189 of the Penal Code Act.</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We agree with the resolution by the majority members of the court of ground 2 of appeal.</w:t>
      </w: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In view of the majority decision on ground one that the appellant was only guilty of manslaughter we find it unnecessary to consider ground three on sentence.</w:t>
      </w: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480" w:lineRule="auto"/>
        <w:jc w:val="both"/>
        <w:rPr>
          <w:rFonts w:ascii="Times New Roman" w:hAnsi="Times New Roman"/>
          <w:sz w:val="24"/>
          <w:szCs w:val="24"/>
        </w:rPr>
      </w:pPr>
      <w:r w:rsidRPr="00AF23B4">
        <w:rPr>
          <w:rFonts w:ascii="Times New Roman" w:hAnsi="Times New Roman"/>
          <w:sz w:val="24"/>
          <w:szCs w:val="24"/>
        </w:rPr>
        <w:t>Dated at Kampala this…9</w:t>
      </w:r>
      <w:r w:rsidRPr="00AF23B4">
        <w:rPr>
          <w:rFonts w:ascii="Times New Roman" w:hAnsi="Times New Roman"/>
          <w:sz w:val="24"/>
          <w:szCs w:val="24"/>
          <w:vertAlign w:val="superscript"/>
        </w:rPr>
        <w:t>th</w:t>
      </w:r>
      <w:r w:rsidRPr="00AF23B4">
        <w:rPr>
          <w:rFonts w:ascii="Times New Roman" w:hAnsi="Times New Roman"/>
          <w:sz w:val="24"/>
          <w:szCs w:val="24"/>
        </w:rPr>
        <w:t xml:space="preserve"> ….day of……April…..2018</w:t>
      </w:r>
    </w:p>
    <w:p w:rsidR="00CD2C5D" w:rsidRPr="00AF23B4" w:rsidRDefault="00CD2C5D" w:rsidP="00CD2C5D">
      <w:pPr>
        <w:spacing w:line="480" w:lineRule="auto"/>
        <w:jc w:val="both"/>
        <w:rPr>
          <w:rFonts w:ascii="Times New Roman" w:hAnsi="Times New Roman"/>
          <w:sz w:val="24"/>
          <w:szCs w:val="24"/>
        </w:rPr>
      </w:pPr>
    </w:p>
    <w:p w:rsidR="00CD2C5D" w:rsidRPr="00AF23B4" w:rsidRDefault="00CD2C5D" w:rsidP="00CD2C5D">
      <w:pPr>
        <w:spacing w:line="240" w:lineRule="auto"/>
        <w:jc w:val="center"/>
        <w:rPr>
          <w:rFonts w:ascii="Times New Roman" w:hAnsi="Times New Roman"/>
          <w:sz w:val="24"/>
          <w:szCs w:val="24"/>
        </w:rPr>
      </w:pPr>
      <w:r w:rsidRPr="00AF23B4">
        <w:rPr>
          <w:rFonts w:ascii="Times New Roman" w:hAnsi="Times New Roman"/>
          <w:sz w:val="24"/>
          <w:szCs w:val="24"/>
        </w:rPr>
        <w:t xml:space="preserve">Hon. Justice </w:t>
      </w:r>
      <w:proofErr w:type="spellStart"/>
      <w:r w:rsidRPr="00AF23B4">
        <w:rPr>
          <w:rFonts w:ascii="Times New Roman" w:hAnsi="Times New Roman"/>
          <w:sz w:val="24"/>
          <w:szCs w:val="24"/>
        </w:rPr>
        <w:t>Jotham</w:t>
      </w:r>
      <w:proofErr w:type="spellEnd"/>
      <w:r w:rsidRPr="00AF23B4">
        <w:rPr>
          <w:rFonts w:ascii="Times New Roman" w:hAnsi="Times New Roman"/>
          <w:sz w:val="24"/>
          <w:szCs w:val="24"/>
        </w:rPr>
        <w:t xml:space="preserve"> </w:t>
      </w:r>
      <w:proofErr w:type="spellStart"/>
      <w:r w:rsidRPr="00AF23B4">
        <w:rPr>
          <w:rFonts w:ascii="Times New Roman" w:hAnsi="Times New Roman"/>
          <w:sz w:val="24"/>
          <w:szCs w:val="24"/>
        </w:rPr>
        <w:t>Tumwesigye</w:t>
      </w:r>
      <w:proofErr w:type="spellEnd"/>
    </w:p>
    <w:p w:rsidR="00CD2C5D" w:rsidRPr="00AF23B4" w:rsidRDefault="00CD2C5D" w:rsidP="00CD2C5D">
      <w:pPr>
        <w:spacing w:line="240" w:lineRule="auto"/>
        <w:jc w:val="center"/>
        <w:rPr>
          <w:rFonts w:ascii="Times New Roman" w:hAnsi="Times New Roman"/>
          <w:b/>
          <w:sz w:val="24"/>
          <w:szCs w:val="24"/>
        </w:rPr>
      </w:pPr>
      <w:r w:rsidRPr="00AF23B4">
        <w:rPr>
          <w:rFonts w:ascii="Times New Roman" w:hAnsi="Times New Roman"/>
          <w:b/>
          <w:sz w:val="24"/>
          <w:szCs w:val="24"/>
        </w:rPr>
        <w:t>JUSTICE OF THE SUPREME COURT</w:t>
      </w:r>
    </w:p>
    <w:p w:rsidR="00CD2C5D" w:rsidRPr="00AF23B4" w:rsidRDefault="00CD2C5D" w:rsidP="00CD2C5D">
      <w:pPr>
        <w:spacing w:line="240" w:lineRule="auto"/>
        <w:jc w:val="center"/>
        <w:rPr>
          <w:rFonts w:ascii="Times New Roman" w:hAnsi="Times New Roman"/>
          <w:b/>
          <w:sz w:val="24"/>
          <w:szCs w:val="24"/>
        </w:rPr>
      </w:pPr>
    </w:p>
    <w:p w:rsidR="00CD2C5D" w:rsidRPr="00AF23B4" w:rsidRDefault="00CD2C5D" w:rsidP="00CD2C5D">
      <w:pPr>
        <w:spacing w:line="240" w:lineRule="auto"/>
        <w:jc w:val="center"/>
        <w:rPr>
          <w:rFonts w:ascii="Times New Roman" w:hAnsi="Times New Roman"/>
          <w:b/>
          <w:sz w:val="24"/>
          <w:szCs w:val="24"/>
        </w:rPr>
      </w:pPr>
    </w:p>
    <w:p w:rsidR="00CD2C5D" w:rsidRPr="00AF23B4" w:rsidRDefault="00CD2C5D" w:rsidP="00CD2C5D">
      <w:pPr>
        <w:spacing w:line="240" w:lineRule="auto"/>
        <w:jc w:val="center"/>
        <w:rPr>
          <w:rFonts w:ascii="Times New Roman" w:hAnsi="Times New Roman"/>
          <w:sz w:val="24"/>
          <w:szCs w:val="24"/>
        </w:rPr>
      </w:pPr>
      <w:r w:rsidRPr="00AF23B4">
        <w:rPr>
          <w:rFonts w:ascii="Times New Roman" w:hAnsi="Times New Roman"/>
          <w:sz w:val="24"/>
          <w:szCs w:val="24"/>
        </w:rPr>
        <w:t xml:space="preserve">Hon. Justice Faith </w:t>
      </w:r>
      <w:proofErr w:type="spellStart"/>
      <w:r w:rsidRPr="00AF23B4">
        <w:rPr>
          <w:rFonts w:ascii="Times New Roman" w:hAnsi="Times New Roman"/>
          <w:sz w:val="24"/>
          <w:szCs w:val="24"/>
        </w:rPr>
        <w:t>Mwondha</w:t>
      </w:r>
      <w:proofErr w:type="spellEnd"/>
    </w:p>
    <w:p w:rsidR="00CD2C5D" w:rsidRPr="00AF23B4" w:rsidRDefault="00CD2C5D" w:rsidP="00CD2C5D">
      <w:pPr>
        <w:spacing w:line="240" w:lineRule="auto"/>
        <w:jc w:val="center"/>
        <w:rPr>
          <w:rFonts w:ascii="Times New Roman" w:hAnsi="Times New Roman"/>
          <w:b/>
          <w:sz w:val="24"/>
          <w:szCs w:val="24"/>
        </w:rPr>
      </w:pPr>
      <w:r w:rsidRPr="00AF23B4">
        <w:rPr>
          <w:rFonts w:ascii="Times New Roman" w:hAnsi="Times New Roman"/>
          <w:b/>
          <w:sz w:val="24"/>
          <w:szCs w:val="24"/>
        </w:rPr>
        <w:t>JUSTICE OF THE SUPREME COURT</w:t>
      </w:r>
    </w:p>
    <w:p w:rsidR="00CD2C5D" w:rsidRPr="00AF23B4" w:rsidRDefault="00CD2C5D" w:rsidP="00CD2C5D">
      <w:pPr>
        <w:spacing w:line="240" w:lineRule="auto"/>
        <w:jc w:val="center"/>
        <w:rPr>
          <w:rFonts w:ascii="Times New Roman" w:hAnsi="Times New Roman"/>
          <w:b/>
          <w:sz w:val="24"/>
          <w:szCs w:val="24"/>
        </w:rPr>
      </w:pPr>
    </w:p>
    <w:p w:rsidR="00CD2C5D" w:rsidRPr="00AF23B4" w:rsidRDefault="00CD2C5D" w:rsidP="00CD2C5D">
      <w:pPr>
        <w:spacing w:line="480" w:lineRule="auto"/>
        <w:jc w:val="both"/>
        <w:rPr>
          <w:rFonts w:ascii="Times New Roman" w:hAnsi="Times New Roman"/>
          <w:sz w:val="24"/>
          <w:szCs w:val="24"/>
        </w:rPr>
      </w:pPr>
    </w:p>
    <w:p w:rsidR="002E31C8" w:rsidRPr="00CD2C5D" w:rsidRDefault="002E31C8" w:rsidP="003F75EF">
      <w:pPr>
        <w:spacing w:after="0" w:line="240" w:lineRule="auto"/>
        <w:rPr>
          <w:rFonts w:ascii="Times New Roman" w:hAnsi="Times New Roman"/>
          <w:sz w:val="24"/>
          <w:szCs w:val="24"/>
        </w:rPr>
      </w:pPr>
      <w:bookmarkStart w:id="0" w:name="_GoBack"/>
      <w:bookmarkEnd w:id="0"/>
    </w:p>
    <w:sectPr w:rsidR="002E31C8" w:rsidRPr="00CD2C5D" w:rsidSect="0079662E">
      <w:footerReference w:type="default" r:id="rId9"/>
      <w:pgSz w:w="12240" w:h="15840"/>
      <w:pgMar w:top="900" w:right="990" w:bottom="360" w:left="1440" w:header="1008" w:footer="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EA" w:rsidRDefault="00DD24EA" w:rsidP="005879C6">
      <w:pPr>
        <w:spacing w:after="0" w:line="240" w:lineRule="auto"/>
      </w:pPr>
      <w:r>
        <w:separator/>
      </w:r>
    </w:p>
  </w:endnote>
  <w:endnote w:type="continuationSeparator" w:id="0">
    <w:p w:rsidR="00DD24EA" w:rsidRDefault="00DD24EA" w:rsidP="0058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922" w:rsidRDefault="00DD24EA">
    <w:pPr>
      <w:pStyle w:val="Footer"/>
      <w:jc w:val="center"/>
    </w:pPr>
    <w:r>
      <w:fldChar w:fldCharType="begin"/>
    </w:r>
    <w:r>
      <w:instrText xml:space="preserve"> PAGE   \* MERGEFORMAT </w:instrText>
    </w:r>
    <w:r>
      <w:fldChar w:fldCharType="separate"/>
    </w:r>
    <w:r w:rsidR="00CD2C5D">
      <w:rPr>
        <w:noProof/>
      </w:rPr>
      <w:t>1</w:t>
    </w:r>
    <w:r>
      <w:rPr>
        <w:noProof/>
      </w:rPr>
      <w:fldChar w:fldCharType="end"/>
    </w:r>
  </w:p>
  <w:p w:rsidR="00856922" w:rsidRDefault="00856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EA" w:rsidRDefault="00DD24EA" w:rsidP="005879C6">
      <w:pPr>
        <w:spacing w:after="0" w:line="240" w:lineRule="auto"/>
      </w:pPr>
      <w:r>
        <w:separator/>
      </w:r>
    </w:p>
  </w:footnote>
  <w:footnote w:type="continuationSeparator" w:id="0">
    <w:p w:rsidR="00DD24EA" w:rsidRDefault="00DD24EA" w:rsidP="00587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E1D"/>
    <w:multiLevelType w:val="multilevel"/>
    <w:tmpl w:val="53B0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666868"/>
    <w:multiLevelType w:val="hybridMultilevel"/>
    <w:tmpl w:val="7C8A4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674C"/>
    <w:multiLevelType w:val="hybridMultilevel"/>
    <w:tmpl w:val="36F4B338"/>
    <w:lvl w:ilvl="0" w:tplc="BE14B32C">
      <w:numFmt w:val="bullet"/>
      <w:lvlText w:val="-"/>
      <w:lvlJc w:val="left"/>
      <w:pPr>
        <w:ind w:left="720" w:hanging="360"/>
      </w:pPr>
      <w:rPr>
        <w:rFonts w:ascii="Vrinda" w:eastAsia="Calibri" w:hAnsi="Vrinda"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4026F"/>
    <w:multiLevelType w:val="hybridMultilevel"/>
    <w:tmpl w:val="131E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A3"/>
    <w:rsid w:val="00010052"/>
    <w:rsid w:val="00012258"/>
    <w:rsid w:val="00023C80"/>
    <w:rsid w:val="0002497E"/>
    <w:rsid w:val="000347B3"/>
    <w:rsid w:val="00053B8D"/>
    <w:rsid w:val="00057E7F"/>
    <w:rsid w:val="0006123D"/>
    <w:rsid w:val="00061F26"/>
    <w:rsid w:val="00066D79"/>
    <w:rsid w:val="000730A7"/>
    <w:rsid w:val="00075476"/>
    <w:rsid w:val="000754A6"/>
    <w:rsid w:val="00080D87"/>
    <w:rsid w:val="000843BC"/>
    <w:rsid w:val="0008449A"/>
    <w:rsid w:val="00086059"/>
    <w:rsid w:val="000923D4"/>
    <w:rsid w:val="00092DAA"/>
    <w:rsid w:val="000B08B7"/>
    <w:rsid w:val="000B1585"/>
    <w:rsid w:val="000B3E8B"/>
    <w:rsid w:val="000B48AC"/>
    <w:rsid w:val="000B4F71"/>
    <w:rsid w:val="000B5B0A"/>
    <w:rsid w:val="000B7B51"/>
    <w:rsid w:val="000C1F69"/>
    <w:rsid w:val="000D7533"/>
    <w:rsid w:val="00106F42"/>
    <w:rsid w:val="00110DED"/>
    <w:rsid w:val="00114E1B"/>
    <w:rsid w:val="00123B0E"/>
    <w:rsid w:val="00160584"/>
    <w:rsid w:val="0017430A"/>
    <w:rsid w:val="001749A3"/>
    <w:rsid w:val="00180D93"/>
    <w:rsid w:val="00192374"/>
    <w:rsid w:val="0019328F"/>
    <w:rsid w:val="001A07DF"/>
    <w:rsid w:val="001A5BF3"/>
    <w:rsid w:val="001B5065"/>
    <w:rsid w:val="001B6032"/>
    <w:rsid w:val="001C0559"/>
    <w:rsid w:val="001D1959"/>
    <w:rsid w:val="001E3205"/>
    <w:rsid w:val="001E7CB2"/>
    <w:rsid w:val="001F14ED"/>
    <w:rsid w:val="001F4B86"/>
    <w:rsid w:val="00201BB6"/>
    <w:rsid w:val="002136D1"/>
    <w:rsid w:val="002173EA"/>
    <w:rsid w:val="00217F64"/>
    <w:rsid w:val="00235C9F"/>
    <w:rsid w:val="0024265C"/>
    <w:rsid w:val="002520F8"/>
    <w:rsid w:val="00256657"/>
    <w:rsid w:val="00262FCB"/>
    <w:rsid w:val="00284109"/>
    <w:rsid w:val="00290352"/>
    <w:rsid w:val="002A3923"/>
    <w:rsid w:val="002B04A5"/>
    <w:rsid w:val="002B49FE"/>
    <w:rsid w:val="002B669D"/>
    <w:rsid w:val="002B6AD4"/>
    <w:rsid w:val="002C4D24"/>
    <w:rsid w:val="002D379D"/>
    <w:rsid w:val="002D7ACC"/>
    <w:rsid w:val="002E195A"/>
    <w:rsid w:val="002E29B8"/>
    <w:rsid w:val="002E31C8"/>
    <w:rsid w:val="002E3DA2"/>
    <w:rsid w:val="002E4CDA"/>
    <w:rsid w:val="00305719"/>
    <w:rsid w:val="00305879"/>
    <w:rsid w:val="00306FE6"/>
    <w:rsid w:val="00307D53"/>
    <w:rsid w:val="00307E70"/>
    <w:rsid w:val="00312236"/>
    <w:rsid w:val="0032543F"/>
    <w:rsid w:val="00330969"/>
    <w:rsid w:val="003427B1"/>
    <w:rsid w:val="00345C38"/>
    <w:rsid w:val="00345CFA"/>
    <w:rsid w:val="00354DA6"/>
    <w:rsid w:val="003565A1"/>
    <w:rsid w:val="0036318C"/>
    <w:rsid w:val="00365F14"/>
    <w:rsid w:val="0037274B"/>
    <w:rsid w:val="0037695B"/>
    <w:rsid w:val="00377B3B"/>
    <w:rsid w:val="00382589"/>
    <w:rsid w:val="00384741"/>
    <w:rsid w:val="00384BDD"/>
    <w:rsid w:val="00385B03"/>
    <w:rsid w:val="0039212A"/>
    <w:rsid w:val="00395CE1"/>
    <w:rsid w:val="003A2CF7"/>
    <w:rsid w:val="003A3FC3"/>
    <w:rsid w:val="003A4B09"/>
    <w:rsid w:val="003B2087"/>
    <w:rsid w:val="003B539D"/>
    <w:rsid w:val="003B7E12"/>
    <w:rsid w:val="003C18D6"/>
    <w:rsid w:val="003C745C"/>
    <w:rsid w:val="003E1BA8"/>
    <w:rsid w:val="003F2B41"/>
    <w:rsid w:val="003F75EF"/>
    <w:rsid w:val="00401C31"/>
    <w:rsid w:val="0040245C"/>
    <w:rsid w:val="00402E63"/>
    <w:rsid w:val="004068F9"/>
    <w:rsid w:val="00410D7B"/>
    <w:rsid w:val="00455300"/>
    <w:rsid w:val="00481806"/>
    <w:rsid w:val="00483ED3"/>
    <w:rsid w:val="0049610D"/>
    <w:rsid w:val="004B0EAA"/>
    <w:rsid w:val="004B4126"/>
    <w:rsid w:val="004B4A7D"/>
    <w:rsid w:val="004C22E8"/>
    <w:rsid w:val="004C40BF"/>
    <w:rsid w:val="004C5A7E"/>
    <w:rsid w:val="004C6A5A"/>
    <w:rsid w:val="004D043B"/>
    <w:rsid w:val="004D1929"/>
    <w:rsid w:val="004E5DEF"/>
    <w:rsid w:val="004E754C"/>
    <w:rsid w:val="004F224D"/>
    <w:rsid w:val="00501BC5"/>
    <w:rsid w:val="00503B35"/>
    <w:rsid w:val="005061A4"/>
    <w:rsid w:val="0051723D"/>
    <w:rsid w:val="00523765"/>
    <w:rsid w:val="00530A91"/>
    <w:rsid w:val="00533D3C"/>
    <w:rsid w:val="00541024"/>
    <w:rsid w:val="00557470"/>
    <w:rsid w:val="00557D7C"/>
    <w:rsid w:val="005662CF"/>
    <w:rsid w:val="00581FA6"/>
    <w:rsid w:val="00585CC9"/>
    <w:rsid w:val="00586A13"/>
    <w:rsid w:val="005879C6"/>
    <w:rsid w:val="0059132C"/>
    <w:rsid w:val="005956A7"/>
    <w:rsid w:val="005978E9"/>
    <w:rsid w:val="005A6195"/>
    <w:rsid w:val="005A711F"/>
    <w:rsid w:val="005D1F1C"/>
    <w:rsid w:val="005D7246"/>
    <w:rsid w:val="005D7A88"/>
    <w:rsid w:val="005D7BC1"/>
    <w:rsid w:val="005D7F13"/>
    <w:rsid w:val="005F67C5"/>
    <w:rsid w:val="00623152"/>
    <w:rsid w:val="00647F34"/>
    <w:rsid w:val="00654440"/>
    <w:rsid w:val="00663839"/>
    <w:rsid w:val="00664464"/>
    <w:rsid w:val="00666C09"/>
    <w:rsid w:val="0067375E"/>
    <w:rsid w:val="00680ACE"/>
    <w:rsid w:val="00680E8F"/>
    <w:rsid w:val="00685486"/>
    <w:rsid w:val="006A0F9B"/>
    <w:rsid w:val="006A4578"/>
    <w:rsid w:val="006A62BC"/>
    <w:rsid w:val="006B2D42"/>
    <w:rsid w:val="006B4C14"/>
    <w:rsid w:val="006B5EF3"/>
    <w:rsid w:val="006C09A2"/>
    <w:rsid w:val="006F4C4A"/>
    <w:rsid w:val="006F533E"/>
    <w:rsid w:val="006F55D5"/>
    <w:rsid w:val="00702E62"/>
    <w:rsid w:val="007120C8"/>
    <w:rsid w:val="00713DD7"/>
    <w:rsid w:val="00720A04"/>
    <w:rsid w:val="0073346B"/>
    <w:rsid w:val="00744899"/>
    <w:rsid w:val="00746C02"/>
    <w:rsid w:val="00772B27"/>
    <w:rsid w:val="00777B60"/>
    <w:rsid w:val="00780162"/>
    <w:rsid w:val="0079662E"/>
    <w:rsid w:val="00797558"/>
    <w:rsid w:val="007A4BF4"/>
    <w:rsid w:val="007A71B0"/>
    <w:rsid w:val="007B2194"/>
    <w:rsid w:val="007C4FBE"/>
    <w:rsid w:val="007C5A42"/>
    <w:rsid w:val="007C7C25"/>
    <w:rsid w:val="007C7C4D"/>
    <w:rsid w:val="007D13A0"/>
    <w:rsid w:val="007F31D9"/>
    <w:rsid w:val="00803021"/>
    <w:rsid w:val="008143DF"/>
    <w:rsid w:val="0082390B"/>
    <w:rsid w:val="00856922"/>
    <w:rsid w:val="0085719F"/>
    <w:rsid w:val="00857C9E"/>
    <w:rsid w:val="00866443"/>
    <w:rsid w:val="00873C48"/>
    <w:rsid w:val="00881693"/>
    <w:rsid w:val="00882D3A"/>
    <w:rsid w:val="00886120"/>
    <w:rsid w:val="00887106"/>
    <w:rsid w:val="00890462"/>
    <w:rsid w:val="008910B9"/>
    <w:rsid w:val="00891234"/>
    <w:rsid w:val="00891778"/>
    <w:rsid w:val="008917C7"/>
    <w:rsid w:val="008957B8"/>
    <w:rsid w:val="008B5106"/>
    <w:rsid w:val="008B7931"/>
    <w:rsid w:val="008C15B3"/>
    <w:rsid w:val="008C2EDA"/>
    <w:rsid w:val="008E71C7"/>
    <w:rsid w:val="00901914"/>
    <w:rsid w:val="0090471E"/>
    <w:rsid w:val="009062F8"/>
    <w:rsid w:val="009111A6"/>
    <w:rsid w:val="0091502D"/>
    <w:rsid w:val="00932732"/>
    <w:rsid w:val="00937CEF"/>
    <w:rsid w:val="009439DA"/>
    <w:rsid w:val="0095241C"/>
    <w:rsid w:val="00960440"/>
    <w:rsid w:val="00960E65"/>
    <w:rsid w:val="00961F1D"/>
    <w:rsid w:val="009646B4"/>
    <w:rsid w:val="00964CD0"/>
    <w:rsid w:val="009760FA"/>
    <w:rsid w:val="00977AFB"/>
    <w:rsid w:val="009813C3"/>
    <w:rsid w:val="00990841"/>
    <w:rsid w:val="009970FD"/>
    <w:rsid w:val="00997FB7"/>
    <w:rsid w:val="009B2EBA"/>
    <w:rsid w:val="009B346F"/>
    <w:rsid w:val="009D426C"/>
    <w:rsid w:val="009D5094"/>
    <w:rsid w:val="009E3592"/>
    <w:rsid w:val="009E532E"/>
    <w:rsid w:val="009E725E"/>
    <w:rsid w:val="009F415D"/>
    <w:rsid w:val="009F59EC"/>
    <w:rsid w:val="009F6250"/>
    <w:rsid w:val="009F6ED9"/>
    <w:rsid w:val="00A0578E"/>
    <w:rsid w:val="00A06EDC"/>
    <w:rsid w:val="00A253FC"/>
    <w:rsid w:val="00A33711"/>
    <w:rsid w:val="00A67517"/>
    <w:rsid w:val="00A719A5"/>
    <w:rsid w:val="00A71BE7"/>
    <w:rsid w:val="00A8091B"/>
    <w:rsid w:val="00A84337"/>
    <w:rsid w:val="00A92C9A"/>
    <w:rsid w:val="00AA5CF7"/>
    <w:rsid w:val="00AB0DA0"/>
    <w:rsid w:val="00AB43FB"/>
    <w:rsid w:val="00AB503C"/>
    <w:rsid w:val="00AC387A"/>
    <w:rsid w:val="00AC4115"/>
    <w:rsid w:val="00AC7AB2"/>
    <w:rsid w:val="00AD355D"/>
    <w:rsid w:val="00AD5343"/>
    <w:rsid w:val="00AE310A"/>
    <w:rsid w:val="00AE78E3"/>
    <w:rsid w:val="00AF0748"/>
    <w:rsid w:val="00AF5846"/>
    <w:rsid w:val="00B0483E"/>
    <w:rsid w:val="00B13CDF"/>
    <w:rsid w:val="00B2143D"/>
    <w:rsid w:val="00B27CF0"/>
    <w:rsid w:val="00B27DBE"/>
    <w:rsid w:val="00B406DB"/>
    <w:rsid w:val="00B41374"/>
    <w:rsid w:val="00B566F2"/>
    <w:rsid w:val="00B56BC0"/>
    <w:rsid w:val="00B57178"/>
    <w:rsid w:val="00B661D0"/>
    <w:rsid w:val="00B75FFF"/>
    <w:rsid w:val="00B80228"/>
    <w:rsid w:val="00B85289"/>
    <w:rsid w:val="00B86361"/>
    <w:rsid w:val="00B9018B"/>
    <w:rsid w:val="00B92EDA"/>
    <w:rsid w:val="00B976A6"/>
    <w:rsid w:val="00B97EF1"/>
    <w:rsid w:val="00BA28EE"/>
    <w:rsid w:val="00BA7729"/>
    <w:rsid w:val="00BB07DB"/>
    <w:rsid w:val="00BB2406"/>
    <w:rsid w:val="00BB2A7A"/>
    <w:rsid w:val="00BB2CE0"/>
    <w:rsid w:val="00BB3AC7"/>
    <w:rsid w:val="00BC0DB0"/>
    <w:rsid w:val="00BC4AB8"/>
    <w:rsid w:val="00BD3E34"/>
    <w:rsid w:val="00BE3DCD"/>
    <w:rsid w:val="00BE52FE"/>
    <w:rsid w:val="00BE7F54"/>
    <w:rsid w:val="00C064F1"/>
    <w:rsid w:val="00C1065D"/>
    <w:rsid w:val="00C125A3"/>
    <w:rsid w:val="00C1730B"/>
    <w:rsid w:val="00C342EF"/>
    <w:rsid w:val="00C37F11"/>
    <w:rsid w:val="00C5175E"/>
    <w:rsid w:val="00C6018C"/>
    <w:rsid w:val="00C621F1"/>
    <w:rsid w:val="00C83627"/>
    <w:rsid w:val="00C83680"/>
    <w:rsid w:val="00C90FA6"/>
    <w:rsid w:val="00C938CC"/>
    <w:rsid w:val="00C95E87"/>
    <w:rsid w:val="00CB1CEB"/>
    <w:rsid w:val="00CB3800"/>
    <w:rsid w:val="00CC08D3"/>
    <w:rsid w:val="00CD2C5D"/>
    <w:rsid w:val="00CD6F51"/>
    <w:rsid w:val="00CE013F"/>
    <w:rsid w:val="00CE0F75"/>
    <w:rsid w:val="00CE45A6"/>
    <w:rsid w:val="00CF0630"/>
    <w:rsid w:val="00CF2560"/>
    <w:rsid w:val="00D44225"/>
    <w:rsid w:val="00D56FB6"/>
    <w:rsid w:val="00D818ED"/>
    <w:rsid w:val="00D864BB"/>
    <w:rsid w:val="00D866D8"/>
    <w:rsid w:val="00D91B09"/>
    <w:rsid w:val="00D929BA"/>
    <w:rsid w:val="00D971DA"/>
    <w:rsid w:val="00DA052F"/>
    <w:rsid w:val="00DA0C4D"/>
    <w:rsid w:val="00DB1169"/>
    <w:rsid w:val="00DB30FD"/>
    <w:rsid w:val="00DB478A"/>
    <w:rsid w:val="00DC13B1"/>
    <w:rsid w:val="00DD24EA"/>
    <w:rsid w:val="00DD50D4"/>
    <w:rsid w:val="00DD6E44"/>
    <w:rsid w:val="00DE40E0"/>
    <w:rsid w:val="00E00719"/>
    <w:rsid w:val="00E11AAF"/>
    <w:rsid w:val="00E16F78"/>
    <w:rsid w:val="00E21681"/>
    <w:rsid w:val="00E21F4B"/>
    <w:rsid w:val="00E23D5B"/>
    <w:rsid w:val="00E320F3"/>
    <w:rsid w:val="00E355A1"/>
    <w:rsid w:val="00E5112A"/>
    <w:rsid w:val="00E53814"/>
    <w:rsid w:val="00E576EC"/>
    <w:rsid w:val="00E60B51"/>
    <w:rsid w:val="00E61058"/>
    <w:rsid w:val="00E66568"/>
    <w:rsid w:val="00E66C48"/>
    <w:rsid w:val="00E70867"/>
    <w:rsid w:val="00E70BB2"/>
    <w:rsid w:val="00E71193"/>
    <w:rsid w:val="00E81BC5"/>
    <w:rsid w:val="00E90A13"/>
    <w:rsid w:val="00E97E9E"/>
    <w:rsid w:val="00EA0FED"/>
    <w:rsid w:val="00EA59F1"/>
    <w:rsid w:val="00EA6876"/>
    <w:rsid w:val="00EA78E3"/>
    <w:rsid w:val="00EB5F77"/>
    <w:rsid w:val="00EB6ECC"/>
    <w:rsid w:val="00EC3D19"/>
    <w:rsid w:val="00EF0ED7"/>
    <w:rsid w:val="00EF1179"/>
    <w:rsid w:val="00EF3AF5"/>
    <w:rsid w:val="00EF5562"/>
    <w:rsid w:val="00F02F33"/>
    <w:rsid w:val="00F13E32"/>
    <w:rsid w:val="00F175EE"/>
    <w:rsid w:val="00F24A51"/>
    <w:rsid w:val="00F26A4A"/>
    <w:rsid w:val="00F3436E"/>
    <w:rsid w:val="00F42E43"/>
    <w:rsid w:val="00F443E6"/>
    <w:rsid w:val="00F471CC"/>
    <w:rsid w:val="00F501FA"/>
    <w:rsid w:val="00F569D0"/>
    <w:rsid w:val="00F57515"/>
    <w:rsid w:val="00F6392A"/>
    <w:rsid w:val="00F71EC6"/>
    <w:rsid w:val="00F81A60"/>
    <w:rsid w:val="00F864B5"/>
    <w:rsid w:val="00F949DD"/>
    <w:rsid w:val="00F96D73"/>
    <w:rsid w:val="00F97B25"/>
    <w:rsid w:val="00F97D5F"/>
    <w:rsid w:val="00FA611D"/>
    <w:rsid w:val="00FA7CA8"/>
    <w:rsid w:val="00FB0E97"/>
    <w:rsid w:val="00FD2B2C"/>
    <w:rsid w:val="00FE3A56"/>
    <w:rsid w:val="00FE6FC0"/>
    <w:rsid w:val="00FF21A5"/>
    <w:rsid w:val="00FF2DCD"/>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A3"/>
    <w:pPr>
      <w:spacing w:after="200" w:line="276" w:lineRule="auto"/>
    </w:pPr>
    <w:rPr>
      <w:sz w:val="22"/>
      <w:szCs w:val="22"/>
      <w:lang w:val="en-US" w:eastAsia="en-US"/>
    </w:rPr>
  </w:style>
  <w:style w:type="paragraph" w:styleId="Heading1">
    <w:name w:val="heading 1"/>
    <w:basedOn w:val="Normal"/>
    <w:next w:val="Normal"/>
    <w:link w:val="Heading1Char"/>
    <w:qFormat/>
    <w:rsid w:val="00744899"/>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9C6"/>
    <w:pPr>
      <w:tabs>
        <w:tab w:val="center" w:pos="4680"/>
        <w:tab w:val="right" w:pos="9360"/>
      </w:tabs>
    </w:pPr>
  </w:style>
  <w:style w:type="character" w:customStyle="1" w:styleId="HeaderChar">
    <w:name w:val="Header Char"/>
    <w:link w:val="Header"/>
    <w:uiPriority w:val="99"/>
    <w:semiHidden/>
    <w:rsid w:val="005879C6"/>
    <w:rPr>
      <w:sz w:val="22"/>
      <w:szCs w:val="22"/>
    </w:rPr>
  </w:style>
  <w:style w:type="paragraph" w:styleId="Footer">
    <w:name w:val="footer"/>
    <w:basedOn w:val="Normal"/>
    <w:link w:val="FooterChar"/>
    <w:uiPriority w:val="99"/>
    <w:unhideWhenUsed/>
    <w:rsid w:val="005879C6"/>
    <w:pPr>
      <w:tabs>
        <w:tab w:val="center" w:pos="4680"/>
        <w:tab w:val="right" w:pos="9360"/>
      </w:tabs>
    </w:pPr>
  </w:style>
  <w:style w:type="character" w:customStyle="1" w:styleId="FooterChar">
    <w:name w:val="Footer Char"/>
    <w:link w:val="Footer"/>
    <w:uiPriority w:val="99"/>
    <w:rsid w:val="005879C6"/>
    <w:rPr>
      <w:sz w:val="22"/>
      <w:szCs w:val="22"/>
    </w:rPr>
  </w:style>
  <w:style w:type="character" w:styleId="LineNumber">
    <w:name w:val="line number"/>
    <w:basedOn w:val="DefaultParagraphFont"/>
    <w:uiPriority w:val="99"/>
    <w:semiHidden/>
    <w:unhideWhenUsed/>
    <w:rsid w:val="00997FB7"/>
  </w:style>
  <w:style w:type="paragraph" w:styleId="BalloonText">
    <w:name w:val="Balloon Text"/>
    <w:basedOn w:val="Normal"/>
    <w:link w:val="BalloonTextChar"/>
    <w:uiPriority w:val="99"/>
    <w:semiHidden/>
    <w:unhideWhenUsed/>
    <w:rsid w:val="004D192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D1929"/>
    <w:rPr>
      <w:rFonts w:ascii="Segoe UI" w:hAnsi="Segoe UI" w:cs="Segoe UI"/>
      <w:sz w:val="18"/>
      <w:szCs w:val="18"/>
    </w:rPr>
  </w:style>
  <w:style w:type="character" w:customStyle="1" w:styleId="Heading1Char">
    <w:name w:val="Heading 1 Char"/>
    <w:basedOn w:val="DefaultParagraphFont"/>
    <w:link w:val="Heading1"/>
    <w:rsid w:val="00744899"/>
    <w:rPr>
      <w:rFonts w:ascii="Times New Roman" w:eastAsia="Times New Roman" w:hAnsi="Times New Roman"/>
      <w:b/>
      <w:bCs/>
      <w:sz w:val="24"/>
      <w:szCs w:val="24"/>
      <w:lang w:val="en-US" w:eastAsia="en-US"/>
    </w:rPr>
  </w:style>
  <w:style w:type="paragraph" w:styleId="Title">
    <w:name w:val="Title"/>
    <w:basedOn w:val="Normal"/>
    <w:link w:val="TitleChar"/>
    <w:qFormat/>
    <w:rsid w:val="00744899"/>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744899"/>
    <w:rPr>
      <w:rFonts w:ascii="Times New Roman" w:eastAsia="Times New Roman" w:hAnsi="Times New Roman"/>
      <w:b/>
      <w:bCs/>
      <w:sz w:val="24"/>
      <w:szCs w:val="24"/>
      <w:lang w:val="en-US" w:eastAsia="en-US"/>
    </w:rPr>
  </w:style>
  <w:style w:type="paragraph" w:styleId="Subtitle">
    <w:name w:val="Subtitle"/>
    <w:basedOn w:val="Normal"/>
    <w:link w:val="SubtitleChar"/>
    <w:qFormat/>
    <w:rsid w:val="00744899"/>
    <w:pPr>
      <w:spacing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744899"/>
    <w:rPr>
      <w:rFonts w:ascii="Times New Roman" w:eastAsia="Times New Roman" w:hAnsi="Times New Roman"/>
      <w:b/>
      <w:bCs/>
      <w:sz w:val="24"/>
      <w:szCs w:val="24"/>
      <w:lang w:val="en-US" w:eastAsia="en-US"/>
    </w:rPr>
  </w:style>
  <w:style w:type="paragraph" w:styleId="NormalWeb">
    <w:name w:val="Normal (Web)"/>
    <w:basedOn w:val="Normal"/>
    <w:uiPriority w:val="99"/>
    <w:unhideWhenUsed/>
    <w:rsid w:val="003F75E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3F75EF"/>
    <w:rPr>
      <w:b/>
      <w:bCs/>
    </w:rPr>
  </w:style>
  <w:style w:type="character" w:styleId="Emphasis">
    <w:name w:val="Emphasis"/>
    <w:basedOn w:val="DefaultParagraphFont"/>
    <w:uiPriority w:val="20"/>
    <w:qFormat/>
    <w:rsid w:val="003F75EF"/>
    <w:rPr>
      <w:i/>
      <w:iCs/>
    </w:rPr>
  </w:style>
  <w:style w:type="paragraph" w:styleId="FootnoteText">
    <w:name w:val="footnote text"/>
    <w:basedOn w:val="Normal"/>
    <w:link w:val="FootnoteTextChar"/>
    <w:uiPriority w:val="99"/>
    <w:semiHidden/>
    <w:unhideWhenUsed/>
    <w:rsid w:val="00886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120"/>
    <w:rPr>
      <w:lang w:val="en-US" w:eastAsia="en-US"/>
    </w:rPr>
  </w:style>
  <w:style w:type="character" w:styleId="FootnoteReference">
    <w:name w:val="footnote reference"/>
    <w:basedOn w:val="DefaultParagraphFont"/>
    <w:uiPriority w:val="99"/>
    <w:semiHidden/>
    <w:unhideWhenUsed/>
    <w:rsid w:val="00886120"/>
    <w:rPr>
      <w:vertAlign w:val="superscript"/>
    </w:rPr>
  </w:style>
  <w:style w:type="paragraph" w:styleId="ListParagraph">
    <w:name w:val="List Paragraph"/>
    <w:basedOn w:val="Normal"/>
    <w:uiPriority w:val="34"/>
    <w:qFormat/>
    <w:rsid w:val="00CD2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A3"/>
    <w:pPr>
      <w:spacing w:after="200" w:line="276" w:lineRule="auto"/>
    </w:pPr>
    <w:rPr>
      <w:sz w:val="22"/>
      <w:szCs w:val="22"/>
      <w:lang w:val="en-US" w:eastAsia="en-US"/>
    </w:rPr>
  </w:style>
  <w:style w:type="paragraph" w:styleId="Heading1">
    <w:name w:val="heading 1"/>
    <w:basedOn w:val="Normal"/>
    <w:next w:val="Normal"/>
    <w:link w:val="Heading1Char"/>
    <w:qFormat/>
    <w:rsid w:val="00744899"/>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9C6"/>
    <w:pPr>
      <w:tabs>
        <w:tab w:val="center" w:pos="4680"/>
        <w:tab w:val="right" w:pos="9360"/>
      </w:tabs>
    </w:pPr>
  </w:style>
  <w:style w:type="character" w:customStyle="1" w:styleId="HeaderChar">
    <w:name w:val="Header Char"/>
    <w:link w:val="Header"/>
    <w:uiPriority w:val="99"/>
    <w:semiHidden/>
    <w:rsid w:val="005879C6"/>
    <w:rPr>
      <w:sz w:val="22"/>
      <w:szCs w:val="22"/>
    </w:rPr>
  </w:style>
  <w:style w:type="paragraph" w:styleId="Footer">
    <w:name w:val="footer"/>
    <w:basedOn w:val="Normal"/>
    <w:link w:val="FooterChar"/>
    <w:uiPriority w:val="99"/>
    <w:unhideWhenUsed/>
    <w:rsid w:val="005879C6"/>
    <w:pPr>
      <w:tabs>
        <w:tab w:val="center" w:pos="4680"/>
        <w:tab w:val="right" w:pos="9360"/>
      </w:tabs>
    </w:pPr>
  </w:style>
  <w:style w:type="character" w:customStyle="1" w:styleId="FooterChar">
    <w:name w:val="Footer Char"/>
    <w:link w:val="Footer"/>
    <w:uiPriority w:val="99"/>
    <w:rsid w:val="005879C6"/>
    <w:rPr>
      <w:sz w:val="22"/>
      <w:szCs w:val="22"/>
    </w:rPr>
  </w:style>
  <w:style w:type="character" w:styleId="LineNumber">
    <w:name w:val="line number"/>
    <w:basedOn w:val="DefaultParagraphFont"/>
    <w:uiPriority w:val="99"/>
    <w:semiHidden/>
    <w:unhideWhenUsed/>
    <w:rsid w:val="00997FB7"/>
  </w:style>
  <w:style w:type="paragraph" w:styleId="BalloonText">
    <w:name w:val="Balloon Text"/>
    <w:basedOn w:val="Normal"/>
    <w:link w:val="BalloonTextChar"/>
    <w:uiPriority w:val="99"/>
    <w:semiHidden/>
    <w:unhideWhenUsed/>
    <w:rsid w:val="004D192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D1929"/>
    <w:rPr>
      <w:rFonts w:ascii="Segoe UI" w:hAnsi="Segoe UI" w:cs="Segoe UI"/>
      <w:sz w:val="18"/>
      <w:szCs w:val="18"/>
    </w:rPr>
  </w:style>
  <w:style w:type="character" w:customStyle="1" w:styleId="Heading1Char">
    <w:name w:val="Heading 1 Char"/>
    <w:basedOn w:val="DefaultParagraphFont"/>
    <w:link w:val="Heading1"/>
    <w:rsid w:val="00744899"/>
    <w:rPr>
      <w:rFonts w:ascii="Times New Roman" w:eastAsia="Times New Roman" w:hAnsi="Times New Roman"/>
      <w:b/>
      <w:bCs/>
      <w:sz w:val="24"/>
      <w:szCs w:val="24"/>
      <w:lang w:val="en-US" w:eastAsia="en-US"/>
    </w:rPr>
  </w:style>
  <w:style w:type="paragraph" w:styleId="Title">
    <w:name w:val="Title"/>
    <w:basedOn w:val="Normal"/>
    <w:link w:val="TitleChar"/>
    <w:qFormat/>
    <w:rsid w:val="00744899"/>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744899"/>
    <w:rPr>
      <w:rFonts w:ascii="Times New Roman" w:eastAsia="Times New Roman" w:hAnsi="Times New Roman"/>
      <w:b/>
      <w:bCs/>
      <w:sz w:val="24"/>
      <w:szCs w:val="24"/>
      <w:lang w:val="en-US" w:eastAsia="en-US"/>
    </w:rPr>
  </w:style>
  <w:style w:type="paragraph" w:styleId="Subtitle">
    <w:name w:val="Subtitle"/>
    <w:basedOn w:val="Normal"/>
    <w:link w:val="SubtitleChar"/>
    <w:qFormat/>
    <w:rsid w:val="00744899"/>
    <w:pPr>
      <w:spacing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744899"/>
    <w:rPr>
      <w:rFonts w:ascii="Times New Roman" w:eastAsia="Times New Roman" w:hAnsi="Times New Roman"/>
      <w:b/>
      <w:bCs/>
      <w:sz w:val="24"/>
      <w:szCs w:val="24"/>
      <w:lang w:val="en-US" w:eastAsia="en-US"/>
    </w:rPr>
  </w:style>
  <w:style w:type="paragraph" w:styleId="NormalWeb">
    <w:name w:val="Normal (Web)"/>
    <w:basedOn w:val="Normal"/>
    <w:uiPriority w:val="99"/>
    <w:unhideWhenUsed/>
    <w:rsid w:val="003F75E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3F75EF"/>
    <w:rPr>
      <w:b/>
      <w:bCs/>
    </w:rPr>
  </w:style>
  <w:style w:type="character" w:styleId="Emphasis">
    <w:name w:val="Emphasis"/>
    <w:basedOn w:val="DefaultParagraphFont"/>
    <w:uiPriority w:val="20"/>
    <w:qFormat/>
    <w:rsid w:val="003F75EF"/>
    <w:rPr>
      <w:i/>
      <w:iCs/>
    </w:rPr>
  </w:style>
  <w:style w:type="paragraph" w:styleId="FootnoteText">
    <w:name w:val="footnote text"/>
    <w:basedOn w:val="Normal"/>
    <w:link w:val="FootnoteTextChar"/>
    <w:uiPriority w:val="99"/>
    <w:semiHidden/>
    <w:unhideWhenUsed/>
    <w:rsid w:val="00886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120"/>
    <w:rPr>
      <w:lang w:val="en-US" w:eastAsia="en-US"/>
    </w:rPr>
  </w:style>
  <w:style w:type="character" w:styleId="FootnoteReference">
    <w:name w:val="footnote reference"/>
    <w:basedOn w:val="DefaultParagraphFont"/>
    <w:uiPriority w:val="99"/>
    <w:semiHidden/>
    <w:unhideWhenUsed/>
    <w:rsid w:val="00886120"/>
    <w:rPr>
      <w:vertAlign w:val="superscript"/>
    </w:rPr>
  </w:style>
  <w:style w:type="paragraph" w:styleId="ListParagraph">
    <w:name w:val="List Paragraph"/>
    <w:basedOn w:val="Normal"/>
    <w:uiPriority w:val="34"/>
    <w:qFormat/>
    <w:rsid w:val="00CD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88AD-2F1A-46D1-B88E-2FD180FE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9874</Words>
  <Characters>56286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ropio</dc:creator>
  <cp:lastModifiedBy>User</cp:lastModifiedBy>
  <cp:revision>2</cp:revision>
  <cp:lastPrinted>2018-04-06T07:41:00Z</cp:lastPrinted>
  <dcterms:created xsi:type="dcterms:W3CDTF">2018-04-10T08:32:00Z</dcterms:created>
  <dcterms:modified xsi:type="dcterms:W3CDTF">2018-04-10T08:32:00Z</dcterms:modified>
</cp:coreProperties>
</file>