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C7" w:rsidRPr="00B22E3F" w:rsidRDefault="00B155C7" w:rsidP="00B22E3F">
      <w:pPr>
        <w:spacing w:after="150" w:line="360" w:lineRule="auto"/>
        <w:jc w:val="both"/>
        <w:rPr>
          <w:rFonts w:ascii="Times New Roman" w:eastAsia="Times New Roman" w:hAnsi="Times New Roman"/>
          <w:sz w:val="24"/>
          <w:szCs w:val="24"/>
          <w:lang w:eastAsia="en-GB"/>
        </w:rPr>
      </w:pPr>
      <w:r w:rsidRPr="00B22E3F">
        <w:rPr>
          <w:rFonts w:ascii="Times New Roman" w:eastAsia="Times New Roman" w:hAnsi="Times New Roman"/>
          <w:b/>
          <w:bCs/>
          <w:sz w:val="24"/>
          <w:szCs w:val="24"/>
          <w:lang w:eastAsia="en-GB"/>
        </w:rPr>
        <w:t>THE REPUBLIC OF UGANDA</w:t>
      </w:r>
    </w:p>
    <w:p w:rsidR="00B155C7" w:rsidRPr="00B22E3F" w:rsidRDefault="00B155C7" w:rsidP="00B22E3F">
      <w:pPr>
        <w:spacing w:after="150" w:line="360" w:lineRule="auto"/>
        <w:jc w:val="both"/>
        <w:rPr>
          <w:rFonts w:ascii="Times New Roman" w:eastAsia="Times New Roman" w:hAnsi="Times New Roman"/>
          <w:sz w:val="24"/>
          <w:szCs w:val="24"/>
          <w:lang w:eastAsia="en-GB"/>
        </w:rPr>
      </w:pPr>
      <w:r w:rsidRPr="00B22E3F">
        <w:rPr>
          <w:rFonts w:ascii="Times New Roman" w:eastAsia="Times New Roman" w:hAnsi="Times New Roman"/>
          <w:b/>
          <w:bCs/>
          <w:sz w:val="24"/>
          <w:szCs w:val="24"/>
          <w:lang w:eastAsia="en-GB"/>
        </w:rPr>
        <w:t>IN THE INDSUTRIAL COURT OF UGANDA AT KAMPALA</w:t>
      </w:r>
    </w:p>
    <w:p w:rsidR="00B155C7" w:rsidRPr="00B22E3F" w:rsidRDefault="00B155C7" w:rsidP="00B22E3F">
      <w:pPr>
        <w:spacing w:after="150" w:line="360" w:lineRule="auto"/>
        <w:jc w:val="both"/>
        <w:rPr>
          <w:rFonts w:ascii="Times New Roman" w:eastAsia="Times New Roman" w:hAnsi="Times New Roman"/>
          <w:b/>
          <w:bCs/>
          <w:sz w:val="24"/>
          <w:szCs w:val="24"/>
          <w:lang w:eastAsia="en-GB"/>
        </w:rPr>
      </w:pPr>
      <w:r w:rsidRPr="00B22E3F">
        <w:rPr>
          <w:rFonts w:ascii="Times New Roman" w:eastAsia="Times New Roman" w:hAnsi="Times New Roman"/>
          <w:b/>
          <w:bCs/>
          <w:sz w:val="24"/>
          <w:szCs w:val="24"/>
          <w:lang w:eastAsia="en-GB"/>
        </w:rPr>
        <w:t>LABOUR DISPUTE CLAIM No. 013 OF 2014</w:t>
      </w:r>
    </w:p>
    <w:p w:rsidR="00B155C7" w:rsidRPr="00B22E3F" w:rsidRDefault="00B155C7" w:rsidP="00B22E3F">
      <w:pPr>
        <w:spacing w:after="150" w:line="360" w:lineRule="auto"/>
        <w:jc w:val="both"/>
        <w:rPr>
          <w:rFonts w:ascii="Times New Roman" w:eastAsia="Times New Roman" w:hAnsi="Times New Roman"/>
          <w:b/>
          <w:bCs/>
          <w:sz w:val="24"/>
          <w:szCs w:val="24"/>
          <w:lang w:eastAsia="en-GB"/>
        </w:rPr>
      </w:pPr>
      <w:r w:rsidRPr="00B22E3F">
        <w:rPr>
          <w:rFonts w:ascii="Times New Roman" w:eastAsia="Times New Roman" w:hAnsi="Times New Roman"/>
          <w:b/>
          <w:bCs/>
          <w:sz w:val="24"/>
          <w:szCs w:val="24"/>
          <w:lang w:eastAsia="en-GB"/>
        </w:rPr>
        <w:t xml:space="preserve">(ARISING FROM HCT-CS No. </w:t>
      </w:r>
      <w:r w:rsidR="00ED7E1C" w:rsidRPr="00B22E3F">
        <w:rPr>
          <w:rFonts w:ascii="Times New Roman" w:eastAsia="Times New Roman" w:hAnsi="Times New Roman"/>
          <w:b/>
          <w:bCs/>
          <w:sz w:val="24"/>
          <w:szCs w:val="24"/>
          <w:lang w:eastAsia="en-GB"/>
        </w:rPr>
        <w:t>265</w:t>
      </w:r>
      <w:r w:rsidRPr="00B22E3F">
        <w:rPr>
          <w:rFonts w:ascii="Times New Roman" w:eastAsia="Times New Roman" w:hAnsi="Times New Roman"/>
          <w:b/>
          <w:bCs/>
          <w:sz w:val="24"/>
          <w:szCs w:val="24"/>
          <w:lang w:eastAsia="en-GB"/>
        </w:rPr>
        <w:t xml:space="preserve"> of 201</w:t>
      </w:r>
      <w:r w:rsidR="00ED7E1C" w:rsidRPr="00B22E3F">
        <w:rPr>
          <w:rFonts w:ascii="Times New Roman" w:eastAsia="Times New Roman" w:hAnsi="Times New Roman"/>
          <w:b/>
          <w:bCs/>
          <w:sz w:val="24"/>
          <w:szCs w:val="24"/>
          <w:lang w:eastAsia="en-GB"/>
        </w:rPr>
        <w:t>1</w:t>
      </w:r>
    </w:p>
    <w:p w:rsidR="00B155C7" w:rsidRPr="00B22E3F" w:rsidRDefault="00B155C7" w:rsidP="00B22E3F">
      <w:pPr>
        <w:spacing w:after="150" w:line="360" w:lineRule="auto"/>
        <w:jc w:val="both"/>
        <w:rPr>
          <w:rFonts w:ascii="Times New Roman" w:eastAsia="Times New Roman" w:hAnsi="Times New Roman"/>
          <w:sz w:val="24"/>
          <w:szCs w:val="24"/>
          <w:lang w:eastAsia="en-GB"/>
        </w:rPr>
      </w:pPr>
    </w:p>
    <w:p w:rsidR="00B155C7" w:rsidRPr="00B22E3F" w:rsidRDefault="00B155C7" w:rsidP="00B22E3F">
      <w:pPr>
        <w:spacing w:after="0" w:line="360" w:lineRule="auto"/>
        <w:jc w:val="both"/>
        <w:rPr>
          <w:rFonts w:ascii="Times New Roman" w:eastAsia="Times New Roman" w:hAnsi="Times New Roman"/>
          <w:sz w:val="24"/>
          <w:szCs w:val="24"/>
          <w:lang w:eastAsia="en-GB"/>
        </w:rPr>
      </w:pPr>
      <w:r w:rsidRPr="00B22E3F">
        <w:rPr>
          <w:rFonts w:ascii="Times New Roman" w:eastAsia="Times New Roman" w:hAnsi="Times New Roman"/>
          <w:b/>
          <w:sz w:val="24"/>
          <w:szCs w:val="24"/>
          <w:lang w:eastAsia="en-GB"/>
        </w:rPr>
        <w:t>KISAMBIRA MASABA</w:t>
      </w:r>
      <w:r w:rsidRPr="00B22E3F">
        <w:rPr>
          <w:rFonts w:ascii="Times New Roman" w:eastAsia="Times New Roman" w:hAnsi="Times New Roman"/>
          <w:b/>
          <w:bCs/>
          <w:sz w:val="24"/>
          <w:szCs w:val="24"/>
          <w:lang w:eastAsia="en-GB"/>
        </w:rPr>
        <w:t>…………………………………….CLAIMANT</w:t>
      </w:r>
    </w:p>
    <w:p w:rsidR="00B155C7" w:rsidRPr="00B22E3F" w:rsidRDefault="00B155C7" w:rsidP="00B22E3F">
      <w:pPr>
        <w:spacing w:after="0" w:line="360" w:lineRule="auto"/>
        <w:ind w:left="540"/>
        <w:jc w:val="both"/>
        <w:rPr>
          <w:rFonts w:ascii="Times New Roman" w:eastAsia="Times New Roman" w:hAnsi="Times New Roman"/>
          <w:sz w:val="24"/>
          <w:szCs w:val="24"/>
          <w:lang w:eastAsia="en-GB"/>
        </w:rPr>
      </w:pPr>
    </w:p>
    <w:p w:rsidR="00B155C7" w:rsidRPr="00B22E3F" w:rsidRDefault="00B155C7" w:rsidP="00B22E3F">
      <w:pPr>
        <w:spacing w:after="0" w:line="360" w:lineRule="auto"/>
        <w:jc w:val="both"/>
        <w:rPr>
          <w:rFonts w:ascii="Times New Roman" w:eastAsia="Times New Roman" w:hAnsi="Times New Roman"/>
          <w:sz w:val="24"/>
          <w:szCs w:val="24"/>
          <w:lang w:eastAsia="en-GB"/>
        </w:rPr>
      </w:pPr>
      <w:r w:rsidRPr="00B22E3F">
        <w:rPr>
          <w:rFonts w:ascii="Times New Roman" w:eastAsia="Times New Roman" w:hAnsi="Times New Roman"/>
          <w:b/>
          <w:bCs/>
          <w:sz w:val="24"/>
          <w:szCs w:val="24"/>
          <w:lang w:eastAsia="en-GB"/>
        </w:rPr>
        <w:t>VERSUS</w:t>
      </w:r>
    </w:p>
    <w:p w:rsidR="00B155C7" w:rsidRPr="00B22E3F" w:rsidRDefault="00B155C7" w:rsidP="00B22E3F">
      <w:pPr>
        <w:spacing w:after="0" w:line="360" w:lineRule="auto"/>
        <w:ind w:left="420"/>
        <w:jc w:val="both"/>
        <w:rPr>
          <w:rFonts w:ascii="Times New Roman" w:eastAsia="Times New Roman" w:hAnsi="Times New Roman"/>
          <w:sz w:val="24"/>
          <w:szCs w:val="24"/>
          <w:lang w:eastAsia="en-GB"/>
        </w:rPr>
      </w:pPr>
    </w:p>
    <w:p w:rsidR="00B155C7" w:rsidRPr="00B22E3F" w:rsidRDefault="00B155C7" w:rsidP="00B22E3F">
      <w:pPr>
        <w:spacing w:after="0" w:line="360" w:lineRule="auto"/>
        <w:jc w:val="both"/>
        <w:rPr>
          <w:rFonts w:ascii="Times New Roman" w:eastAsia="Times New Roman" w:hAnsi="Times New Roman"/>
          <w:sz w:val="24"/>
          <w:szCs w:val="24"/>
          <w:lang w:eastAsia="en-GB"/>
        </w:rPr>
      </w:pPr>
      <w:r w:rsidRPr="00B22E3F">
        <w:rPr>
          <w:rFonts w:ascii="Times New Roman" w:eastAsia="Times New Roman" w:hAnsi="Times New Roman"/>
          <w:b/>
          <w:sz w:val="24"/>
          <w:szCs w:val="24"/>
          <w:lang w:eastAsia="en-GB"/>
        </w:rPr>
        <w:t>MAKERERE UNIVERSITY</w:t>
      </w:r>
      <w:r w:rsidRPr="00B22E3F">
        <w:rPr>
          <w:rFonts w:ascii="Times New Roman" w:eastAsia="Times New Roman" w:hAnsi="Times New Roman"/>
          <w:b/>
          <w:bCs/>
          <w:sz w:val="24"/>
          <w:szCs w:val="24"/>
          <w:lang w:eastAsia="en-GB"/>
        </w:rPr>
        <w:t xml:space="preserve"> …………………………………….RESPONDENT</w:t>
      </w:r>
    </w:p>
    <w:p w:rsidR="00B155C7" w:rsidRPr="00B22E3F" w:rsidRDefault="00B155C7" w:rsidP="00B22E3F">
      <w:pPr>
        <w:spacing w:after="0" w:line="360" w:lineRule="auto"/>
        <w:jc w:val="both"/>
        <w:rPr>
          <w:rFonts w:ascii="Times New Roman" w:eastAsia="Times New Roman" w:hAnsi="Times New Roman"/>
          <w:sz w:val="24"/>
          <w:szCs w:val="24"/>
          <w:lang w:eastAsia="en-GB"/>
        </w:rPr>
      </w:pPr>
    </w:p>
    <w:p w:rsidR="00B155C7" w:rsidRPr="00B22E3F" w:rsidRDefault="00B155C7" w:rsidP="00B22E3F">
      <w:pPr>
        <w:spacing w:after="0" w:line="360" w:lineRule="auto"/>
        <w:jc w:val="both"/>
        <w:rPr>
          <w:rFonts w:ascii="Times New Roman" w:eastAsia="Times New Roman" w:hAnsi="Times New Roman"/>
          <w:sz w:val="24"/>
          <w:szCs w:val="24"/>
          <w:lang w:eastAsia="en-GB"/>
        </w:rPr>
      </w:pPr>
    </w:p>
    <w:p w:rsidR="00B155C7" w:rsidRPr="00B22E3F" w:rsidRDefault="00B155C7" w:rsidP="00B22E3F">
      <w:pPr>
        <w:spacing w:after="0" w:line="360" w:lineRule="auto"/>
        <w:jc w:val="both"/>
        <w:rPr>
          <w:rFonts w:ascii="Times New Roman" w:hAnsi="Times New Roman"/>
          <w:b/>
          <w:sz w:val="24"/>
          <w:szCs w:val="24"/>
          <w:u w:val="single"/>
        </w:rPr>
      </w:pPr>
      <w:r w:rsidRPr="00B22E3F">
        <w:rPr>
          <w:rFonts w:ascii="Times New Roman" w:hAnsi="Times New Roman"/>
          <w:b/>
          <w:sz w:val="24"/>
          <w:szCs w:val="24"/>
          <w:u w:val="single"/>
        </w:rPr>
        <w:t>BEFORE</w:t>
      </w:r>
    </w:p>
    <w:p w:rsidR="00B155C7" w:rsidRPr="00B22E3F" w:rsidRDefault="00B155C7" w:rsidP="00B22E3F">
      <w:pPr>
        <w:spacing w:after="0" w:line="360" w:lineRule="auto"/>
        <w:jc w:val="both"/>
        <w:rPr>
          <w:rFonts w:ascii="Times New Roman" w:hAnsi="Times New Roman"/>
          <w:sz w:val="24"/>
          <w:szCs w:val="24"/>
        </w:rPr>
      </w:pPr>
      <w:r w:rsidRPr="00B22E3F">
        <w:rPr>
          <w:rFonts w:ascii="Times New Roman" w:hAnsi="Times New Roman"/>
          <w:sz w:val="24"/>
          <w:szCs w:val="24"/>
        </w:rPr>
        <w:t>1. Hon. Chief Judge Ruhinda Asaph Ntengye</w:t>
      </w:r>
    </w:p>
    <w:p w:rsidR="00B155C7" w:rsidRPr="00B22E3F" w:rsidRDefault="00B155C7" w:rsidP="00B22E3F">
      <w:pPr>
        <w:spacing w:after="0" w:line="360" w:lineRule="auto"/>
        <w:jc w:val="both"/>
        <w:rPr>
          <w:rFonts w:ascii="Times New Roman" w:hAnsi="Times New Roman"/>
          <w:sz w:val="24"/>
          <w:szCs w:val="24"/>
        </w:rPr>
      </w:pPr>
      <w:r w:rsidRPr="00B22E3F">
        <w:rPr>
          <w:rFonts w:ascii="Times New Roman" w:hAnsi="Times New Roman"/>
          <w:sz w:val="24"/>
          <w:szCs w:val="24"/>
        </w:rPr>
        <w:t>2. Hon. Lady Justice Linda Tumusiime Mugisha</w:t>
      </w:r>
    </w:p>
    <w:p w:rsidR="00B155C7" w:rsidRPr="00B22E3F" w:rsidRDefault="00B155C7" w:rsidP="00B22E3F">
      <w:pPr>
        <w:spacing w:after="0" w:line="360" w:lineRule="auto"/>
        <w:jc w:val="both"/>
        <w:rPr>
          <w:rFonts w:ascii="Times New Roman" w:hAnsi="Times New Roman"/>
          <w:sz w:val="24"/>
          <w:szCs w:val="24"/>
          <w:u w:val="single"/>
        </w:rPr>
      </w:pPr>
    </w:p>
    <w:p w:rsidR="00B155C7" w:rsidRPr="00B22E3F" w:rsidRDefault="00B155C7" w:rsidP="00B22E3F">
      <w:pPr>
        <w:spacing w:after="0" w:line="360" w:lineRule="auto"/>
        <w:jc w:val="both"/>
        <w:rPr>
          <w:rFonts w:ascii="Times New Roman" w:hAnsi="Times New Roman"/>
          <w:b/>
          <w:sz w:val="24"/>
          <w:szCs w:val="24"/>
          <w:u w:val="single"/>
        </w:rPr>
      </w:pPr>
      <w:r w:rsidRPr="00B22E3F">
        <w:rPr>
          <w:rFonts w:ascii="Times New Roman" w:hAnsi="Times New Roman"/>
          <w:b/>
          <w:sz w:val="24"/>
          <w:szCs w:val="24"/>
          <w:u w:val="single"/>
        </w:rPr>
        <w:t>PANELISTS</w:t>
      </w:r>
    </w:p>
    <w:p w:rsidR="00B155C7" w:rsidRPr="00B22E3F" w:rsidRDefault="00B155C7" w:rsidP="00B22E3F">
      <w:pPr>
        <w:pStyle w:val="ListParagraph"/>
        <w:numPr>
          <w:ilvl w:val="0"/>
          <w:numId w:val="1"/>
        </w:numPr>
        <w:spacing w:after="0" w:line="360" w:lineRule="auto"/>
        <w:jc w:val="both"/>
        <w:rPr>
          <w:rFonts w:ascii="Times New Roman" w:hAnsi="Times New Roman"/>
          <w:sz w:val="24"/>
          <w:szCs w:val="24"/>
        </w:rPr>
      </w:pPr>
      <w:r w:rsidRPr="00B22E3F">
        <w:rPr>
          <w:rFonts w:ascii="Times New Roman" w:hAnsi="Times New Roman"/>
          <w:sz w:val="24"/>
          <w:szCs w:val="24"/>
        </w:rPr>
        <w:t>Mr. Ebyau Fidel</w:t>
      </w:r>
    </w:p>
    <w:p w:rsidR="00B155C7" w:rsidRPr="00B22E3F" w:rsidRDefault="00B155C7" w:rsidP="00B22E3F">
      <w:pPr>
        <w:pStyle w:val="ListParagraph"/>
        <w:numPr>
          <w:ilvl w:val="0"/>
          <w:numId w:val="1"/>
        </w:numPr>
        <w:spacing w:after="0" w:line="360" w:lineRule="auto"/>
        <w:jc w:val="both"/>
        <w:rPr>
          <w:rFonts w:ascii="Times New Roman" w:hAnsi="Times New Roman"/>
          <w:sz w:val="24"/>
          <w:szCs w:val="24"/>
        </w:rPr>
      </w:pPr>
      <w:r w:rsidRPr="00B22E3F">
        <w:rPr>
          <w:rFonts w:ascii="Times New Roman" w:hAnsi="Times New Roman"/>
          <w:sz w:val="24"/>
          <w:szCs w:val="24"/>
        </w:rPr>
        <w:t>Mr. F. X. Mubuuke</w:t>
      </w:r>
    </w:p>
    <w:p w:rsidR="00B155C7" w:rsidRPr="00B22E3F" w:rsidRDefault="00B155C7" w:rsidP="00B22E3F">
      <w:pPr>
        <w:pStyle w:val="ListParagraph"/>
        <w:numPr>
          <w:ilvl w:val="0"/>
          <w:numId w:val="1"/>
        </w:numPr>
        <w:spacing w:after="0" w:line="360" w:lineRule="auto"/>
        <w:jc w:val="both"/>
        <w:rPr>
          <w:rFonts w:ascii="Times New Roman" w:hAnsi="Times New Roman"/>
          <w:sz w:val="24"/>
          <w:szCs w:val="24"/>
        </w:rPr>
      </w:pPr>
      <w:r w:rsidRPr="00B22E3F">
        <w:rPr>
          <w:rFonts w:ascii="Times New Roman" w:hAnsi="Times New Roman"/>
          <w:sz w:val="24"/>
          <w:szCs w:val="24"/>
        </w:rPr>
        <w:t>Ms. Harriet NganziMugambwa</w:t>
      </w:r>
    </w:p>
    <w:p w:rsidR="00B155C7" w:rsidRPr="00B22E3F" w:rsidRDefault="00B155C7" w:rsidP="00B22E3F">
      <w:pPr>
        <w:spacing w:line="360" w:lineRule="auto"/>
        <w:jc w:val="both"/>
        <w:rPr>
          <w:rFonts w:ascii="Times New Roman" w:hAnsi="Times New Roman"/>
          <w:b/>
          <w:sz w:val="24"/>
          <w:szCs w:val="24"/>
          <w:u w:val="single"/>
        </w:rPr>
      </w:pPr>
    </w:p>
    <w:p w:rsidR="00B155C7" w:rsidRPr="00B22E3F" w:rsidRDefault="00B155C7" w:rsidP="00B22E3F">
      <w:pPr>
        <w:spacing w:line="360" w:lineRule="auto"/>
        <w:jc w:val="both"/>
        <w:rPr>
          <w:rFonts w:ascii="Times New Roman" w:hAnsi="Times New Roman"/>
          <w:b/>
          <w:sz w:val="24"/>
          <w:szCs w:val="24"/>
          <w:u w:val="single"/>
        </w:rPr>
      </w:pPr>
      <w:r w:rsidRPr="00B22E3F">
        <w:rPr>
          <w:rFonts w:ascii="Times New Roman" w:hAnsi="Times New Roman"/>
          <w:b/>
          <w:sz w:val="24"/>
          <w:szCs w:val="24"/>
          <w:u w:val="single"/>
        </w:rPr>
        <w:t>AWARD</w:t>
      </w:r>
    </w:p>
    <w:p w:rsidR="00D454F2" w:rsidRPr="00B22E3F" w:rsidRDefault="00B155C7" w:rsidP="00B22E3F">
      <w:pPr>
        <w:spacing w:line="360" w:lineRule="auto"/>
        <w:jc w:val="both"/>
        <w:rPr>
          <w:rFonts w:ascii="Times New Roman" w:hAnsi="Times New Roman"/>
          <w:b/>
          <w:sz w:val="24"/>
          <w:szCs w:val="24"/>
          <w:u w:val="single"/>
        </w:rPr>
      </w:pPr>
      <w:r w:rsidRPr="00B22E3F">
        <w:rPr>
          <w:rFonts w:ascii="Times New Roman" w:hAnsi="Times New Roman"/>
          <w:b/>
          <w:sz w:val="24"/>
          <w:szCs w:val="24"/>
          <w:u w:val="single"/>
        </w:rPr>
        <w:t>BRIEF FACTS</w:t>
      </w:r>
    </w:p>
    <w:p w:rsidR="00D96277" w:rsidRPr="00B22E3F" w:rsidRDefault="00D96277" w:rsidP="00B22E3F">
      <w:pPr>
        <w:spacing w:line="360" w:lineRule="auto"/>
        <w:jc w:val="both"/>
        <w:rPr>
          <w:rFonts w:ascii="Times New Roman" w:hAnsi="Times New Roman"/>
          <w:sz w:val="24"/>
          <w:szCs w:val="24"/>
        </w:rPr>
      </w:pPr>
      <w:r w:rsidRPr="00B22E3F">
        <w:rPr>
          <w:rFonts w:ascii="Times New Roman" w:hAnsi="Times New Roman"/>
          <w:sz w:val="24"/>
          <w:szCs w:val="24"/>
        </w:rPr>
        <w:t>The claimant was an employee of the respondent from 1974 to November 2004 when he retired.  At the time of his retirement he was earning a basic salary of 498,850/=.</w:t>
      </w:r>
    </w:p>
    <w:p w:rsidR="00D96277" w:rsidRPr="00B22E3F" w:rsidRDefault="00D96277" w:rsidP="00B22E3F">
      <w:pPr>
        <w:spacing w:line="360" w:lineRule="auto"/>
        <w:jc w:val="both"/>
        <w:rPr>
          <w:rFonts w:ascii="Times New Roman" w:hAnsi="Times New Roman"/>
          <w:sz w:val="24"/>
          <w:szCs w:val="24"/>
        </w:rPr>
      </w:pPr>
    </w:p>
    <w:p w:rsidR="00D96277" w:rsidRPr="00B22E3F" w:rsidRDefault="00D96277" w:rsidP="00B22E3F">
      <w:pPr>
        <w:spacing w:line="360" w:lineRule="auto"/>
        <w:jc w:val="both"/>
        <w:rPr>
          <w:rFonts w:ascii="Times New Roman" w:hAnsi="Times New Roman"/>
          <w:sz w:val="24"/>
          <w:szCs w:val="24"/>
        </w:rPr>
      </w:pPr>
      <w:r w:rsidRPr="00B22E3F">
        <w:rPr>
          <w:rFonts w:ascii="Times New Roman" w:hAnsi="Times New Roman"/>
          <w:sz w:val="24"/>
          <w:szCs w:val="24"/>
        </w:rPr>
        <w:t>The respondent operated an In-House Retirement Benefits Scheme which was to be computed on an annual basic salary earned as on</w:t>
      </w:r>
      <w:r w:rsidR="008E1425" w:rsidRPr="00B22E3F">
        <w:rPr>
          <w:rFonts w:ascii="Times New Roman" w:hAnsi="Times New Roman"/>
          <w:sz w:val="24"/>
          <w:szCs w:val="24"/>
        </w:rPr>
        <w:t xml:space="preserve"> the</w:t>
      </w:r>
      <w:r w:rsidRPr="00B22E3F">
        <w:rPr>
          <w:rFonts w:ascii="Times New Roman" w:hAnsi="Times New Roman"/>
          <w:sz w:val="24"/>
          <w:szCs w:val="24"/>
        </w:rPr>
        <w:t xml:space="preserve"> date of retirement.  According to the respondent on 21/9/2004, the Univ</w:t>
      </w:r>
      <w:r w:rsidR="00624862" w:rsidRPr="00B22E3F">
        <w:rPr>
          <w:rFonts w:ascii="Times New Roman" w:hAnsi="Times New Roman"/>
          <w:sz w:val="24"/>
          <w:szCs w:val="24"/>
        </w:rPr>
        <w:t xml:space="preserve">ersity </w:t>
      </w:r>
      <w:r w:rsidR="00033C27" w:rsidRPr="00B22E3F">
        <w:rPr>
          <w:rFonts w:ascii="Times New Roman" w:hAnsi="Times New Roman"/>
          <w:sz w:val="24"/>
          <w:szCs w:val="24"/>
        </w:rPr>
        <w:t>council</w:t>
      </w:r>
      <w:r w:rsidR="00624862" w:rsidRPr="00B22E3F">
        <w:rPr>
          <w:rFonts w:ascii="Times New Roman" w:hAnsi="Times New Roman"/>
          <w:sz w:val="24"/>
          <w:szCs w:val="24"/>
        </w:rPr>
        <w:t xml:space="preserve"> approved a recommendation from </w:t>
      </w:r>
      <w:r w:rsidR="00624862" w:rsidRPr="00B22E3F">
        <w:rPr>
          <w:rFonts w:ascii="Times New Roman" w:hAnsi="Times New Roman"/>
          <w:sz w:val="24"/>
          <w:szCs w:val="24"/>
        </w:rPr>
        <w:lastRenderedPageBreak/>
        <w:t>management that the In-House Retirement Benefits Scheme</w:t>
      </w:r>
      <w:r w:rsidR="008E1425" w:rsidRPr="00B22E3F">
        <w:rPr>
          <w:rFonts w:ascii="Times New Roman" w:hAnsi="Times New Roman"/>
          <w:sz w:val="24"/>
          <w:szCs w:val="24"/>
        </w:rPr>
        <w:t xml:space="preserve"> be</w:t>
      </w:r>
      <w:r w:rsidR="00624862" w:rsidRPr="00B22E3F">
        <w:rPr>
          <w:rFonts w:ascii="Times New Roman" w:hAnsi="Times New Roman"/>
          <w:sz w:val="24"/>
          <w:szCs w:val="24"/>
        </w:rPr>
        <w:t xml:space="preserve"> based on basic salary as per march 2003/2004 b</w:t>
      </w:r>
      <w:r w:rsidR="008E1425" w:rsidRPr="00B22E3F">
        <w:rPr>
          <w:rFonts w:ascii="Times New Roman" w:hAnsi="Times New Roman"/>
          <w:sz w:val="24"/>
          <w:szCs w:val="24"/>
        </w:rPr>
        <w:t>efore increase of the package of</w:t>
      </w:r>
      <w:r w:rsidR="00624862" w:rsidRPr="00B22E3F">
        <w:rPr>
          <w:rFonts w:ascii="Times New Roman" w:hAnsi="Times New Roman"/>
          <w:sz w:val="24"/>
          <w:szCs w:val="24"/>
        </w:rPr>
        <w:t xml:space="preserve"> staff.</w:t>
      </w:r>
    </w:p>
    <w:p w:rsidR="00624862" w:rsidRPr="00B22E3F" w:rsidRDefault="00624862" w:rsidP="00B22E3F">
      <w:pPr>
        <w:spacing w:line="360" w:lineRule="auto"/>
        <w:jc w:val="both"/>
        <w:rPr>
          <w:rFonts w:ascii="Times New Roman" w:hAnsi="Times New Roman"/>
          <w:sz w:val="24"/>
          <w:szCs w:val="24"/>
        </w:rPr>
      </w:pPr>
    </w:p>
    <w:p w:rsidR="00624862" w:rsidRPr="00B22E3F" w:rsidRDefault="00624862" w:rsidP="00B22E3F">
      <w:pPr>
        <w:spacing w:line="360" w:lineRule="auto"/>
        <w:jc w:val="both"/>
        <w:rPr>
          <w:rFonts w:ascii="Times New Roman" w:hAnsi="Times New Roman"/>
          <w:sz w:val="24"/>
          <w:szCs w:val="24"/>
        </w:rPr>
      </w:pPr>
      <w:r w:rsidRPr="00B22E3F">
        <w:rPr>
          <w:rFonts w:ascii="Times New Roman" w:hAnsi="Times New Roman"/>
          <w:sz w:val="24"/>
          <w:szCs w:val="24"/>
        </w:rPr>
        <w:t>In calculating the benefits of the claimant, the respondent took advantage of council’s approval of the above recommendation and did not therefore apply the formula</w:t>
      </w:r>
      <w:r w:rsidR="008E1425" w:rsidRPr="00B22E3F">
        <w:rPr>
          <w:rFonts w:ascii="Times New Roman" w:hAnsi="Times New Roman"/>
          <w:sz w:val="24"/>
          <w:szCs w:val="24"/>
        </w:rPr>
        <w:t xml:space="preserve"> in calculating  the claimant’s benefits</w:t>
      </w:r>
      <w:r w:rsidRPr="00B22E3F">
        <w:rPr>
          <w:rFonts w:ascii="Times New Roman" w:hAnsi="Times New Roman"/>
          <w:sz w:val="24"/>
          <w:szCs w:val="24"/>
        </w:rPr>
        <w:t xml:space="preserve"> as at the date of retirement but</w:t>
      </w:r>
      <w:r w:rsidR="008E1425" w:rsidRPr="00B22E3F">
        <w:rPr>
          <w:rFonts w:ascii="Times New Roman" w:hAnsi="Times New Roman"/>
          <w:sz w:val="24"/>
          <w:szCs w:val="24"/>
        </w:rPr>
        <w:t xml:space="preserve"> instead calculated the same considering </w:t>
      </w:r>
      <w:r w:rsidRPr="00B22E3F">
        <w:rPr>
          <w:rFonts w:ascii="Times New Roman" w:hAnsi="Times New Roman"/>
          <w:sz w:val="24"/>
          <w:szCs w:val="24"/>
        </w:rPr>
        <w:t xml:space="preserve"> his salary</w:t>
      </w:r>
      <w:r w:rsidR="008E1425" w:rsidRPr="00B22E3F">
        <w:rPr>
          <w:rFonts w:ascii="Times New Roman" w:hAnsi="Times New Roman"/>
          <w:sz w:val="24"/>
          <w:szCs w:val="24"/>
        </w:rPr>
        <w:t xml:space="preserve"> as it was </w:t>
      </w:r>
      <w:r w:rsidRPr="00B22E3F">
        <w:rPr>
          <w:rFonts w:ascii="Times New Roman" w:hAnsi="Times New Roman"/>
          <w:sz w:val="24"/>
          <w:szCs w:val="24"/>
        </w:rPr>
        <w:t xml:space="preserve"> by March 2003.  According to the claimant, this was a wrong formula as it altered his terms and conditions of service and he was not aware of the change in the scheme.  Having not been satisfied with the formula applied, the claimant filed this suit in the High Court from where it was referred to this court.</w:t>
      </w:r>
    </w:p>
    <w:p w:rsidR="00624862" w:rsidRPr="00B22E3F" w:rsidRDefault="00624862" w:rsidP="00B22E3F">
      <w:pPr>
        <w:spacing w:line="360" w:lineRule="auto"/>
        <w:jc w:val="both"/>
        <w:rPr>
          <w:rFonts w:ascii="Times New Roman" w:hAnsi="Times New Roman"/>
          <w:sz w:val="24"/>
          <w:szCs w:val="24"/>
        </w:rPr>
      </w:pPr>
    </w:p>
    <w:p w:rsidR="00624862" w:rsidRPr="00B22E3F" w:rsidRDefault="00624862" w:rsidP="00B22E3F">
      <w:pPr>
        <w:spacing w:line="360" w:lineRule="auto"/>
        <w:jc w:val="both"/>
        <w:rPr>
          <w:rFonts w:ascii="Times New Roman" w:hAnsi="Times New Roman"/>
          <w:sz w:val="24"/>
          <w:szCs w:val="24"/>
        </w:rPr>
      </w:pPr>
      <w:r w:rsidRPr="00B22E3F">
        <w:rPr>
          <w:rFonts w:ascii="Times New Roman" w:hAnsi="Times New Roman"/>
          <w:sz w:val="24"/>
          <w:szCs w:val="24"/>
        </w:rPr>
        <w:t>There is no doubt that following the University Council</w:t>
      </w:r>
      <w:r w:rsidR="008E1425" w:rsidRPr="00B22E3F">
        <w:rPr>
          <w:rFonts w:ascii="Times New Roman" w:hAnsi="Times New Roman"/>
          <w:sz w:val="24"/>
          <w:szCs w:val="24"/>
        </w:rPr>
        <w:t>'s</w:t>
      </w:r>
      <w:r w:rsidRPr="00B22E3F">
        <w:rPr>
          <w:rFonts w:ascii="Times New Roman" w:hAnsi="Times New Roman"/>
          <w:sz w:val="24"/>
          <w:szCs w:val="24"/>
        </w:rPr>
        <w:t xml:space="preserve"> 79</w:t>
      </w:r>
      <w:r w:rsidRPr="00B22E3F">
        <w:rPr>
          <w:rFonts w:ascii="Times New Roman" w:hAnsi="Times New Roman"/>
          <w:sz w:val="24"/>
          <w:szCs w:val="24"/>
          <w:vertAlign w:val="superscript"/>
        </w:rPr>
        <w:t>th</w:t>
      </w:r>
      <w:r w:rsidRPr="00B22E3F">
        <w:rPr>
          <w:rFonts w:ascii="Times New Roman" w:hAnsi="Times New Roman"/>
          <w:sz w:val="24"/>
          <w:szCs w:val="24"/>
        </w:rPr>
        <w:t xml:space="preserve"> meeting held on 24/ and 25</w:t>
      </w:r>
      <w:r w:rsidRPr="00B22E3F">
        <w:rPr>
          <w:rFonts w:ascii="Times New Roman" w:hAnsi="Times New Roman"/>
          <w:sz w:val="24"/>
          <w:szCs w:val="24"/>
          <w:vertAlign w:val="superscript"/>
        </w:rPr>
        <w:t>th</w:t>
      </w:r>
      <w:r w:rsidR="008E1425" w:rsidRPr="00B22E3F">
        <w:rPr>
          <w:rFonts w:ascii="Times New Roman" w:hAnsi="Times New Roman"/>
          <w:sz w:val="24"/>
          <w:szCs w:val="24"/>
        </w:rPr>
        <w:t xml:space="preserve"> August 1998, g</w:t>
      </w:r>
      <w:r w:rsidRPr="00B22E3F">
        <w:rPr>
          <w:rFonts w:ascii="Times New Roman" w:hAnsi="Times New Roman"/>
          <w:sz w:val="24"/>
          <w:szCs w:val="24"/>
        </w:rPr>
        <w:t xml:space="preserve">eneral circular No. 835 stipulating a </w:t>
      </w:r>
      <w:r w:rsidR="005321A5" w:rsidRPr="00B22E3F">
        <w:rPr>
          <w:rFonts w:ascii="Times New Roman" w:hAnsi="Times New Roman"/>
          <w:sz w:val="24"/>
          <w:szCs w:val="24"/>
        </w:rPr>
        <w:t>formula</w:t>
      </w:r>
      <w:r w:rsidRPr="00B22E3F">
        <w:rPr>
          <w:rFonts w:ascii="Times New Roman" w:hAnsi="Times New Roman"/>
          <w:sz w:val="24"/>
          <w:szCs w:val="24"/>
        </w:rPr>
        <w:t xml:space="preserve"> for an In-House Retirement Benefits Scheme</w:t>
      </w:r>
      <w:r w:rsidR="005321A5" w:rsidRPr="00B22E3F">
        <w:rPr>
          <w:rFonts w:ascii="Times New Roman" w:hAnsi="Times New Roman"/>
          <w:sz w:val="24"/>
          <w:szCs w:val="24"/>
        </w:rPr>
        <w:t xml:space="preserve"> came out clearly to state that </w:t>
      </w:r>
      <w:r w:rsidR="00033C27" w:rsidRPr="00B22E3F">
        <w:rPr>
          <w:rFonts w:ascii="Times New Roman" w:hAnsi="Times New Roman"/>
          <w:sz w:val="24"/>
          <w:szCs w:val="24"/>
        </w:rPr>
        <w:t xml:space="preserve">the </w:t>
      </w:r>
      <w:r w:rsidR="005321A5" w:rsidRPr="00B22E3F">
        <w:rPr>
          <w:rFonts w:ascii="Times New Roman" w:hAnsi="Times New Roman"/>
          <w:sz w:val="24"/>
          <w:szCs w:val="24"/>
        </w:rPr>
        <w:t>calculation</w:t>
      </w:r>
      <w:r w:rsidR="00033C27" w:rsidRPr="00B22E3F">
        <w:rPr>
          <w:rFonts w:ascii="Times New Roman" w:hAnsi="Times New Roman"/>
          <w:sz w:val="24"/>
          <w:szCs w:val="24"/>
        </w:rPr>
        <w:t xml:space="preserve"> of benefits</w:t>
      </w:r>
      <w:r w:rsidR="005321A5" w:rsidRPr="00B22E3F">
        <w:rPr>
          <w:rFonts w:ascii="Times New Roman" w:hAnsi="Times New Roman"/>
          <w:sz w:val="24"/>
          <w:szCs w:val="24"/>
        </w:rPr>
        <w:t xml:space="preserve"> would be based on the </w:t>
      </w:r>
      <w:r w:rsidR="002979B1" w:rsidRPr="00B22E3F">
        <w:rPr>
          <w:rFonts w:ascii="Times New Roman" w:hAnsi="Times New Roman"/>
          <w:sz w:val="24"/>
          <w:szCs w:val="24"/>
        </w:rPr>
        <w:t>number of</w:t>
      </w:r>
      <w:r w:rsidR="005321A5" w:rsidRPr="00B22E3F">
        <w:rPr>
          <w:rFonts w:ascii="Times New Roman" w:hAnsi="Times New Roman"/>
          <w:sz w:val="24"/>
          <w:szCs w:val="24"/>
        </w:rPr>
        <w:t xml:space="preserve"> months of pensionable service and the annual basic salary at the time of retirement.</w:t>
      </w:r>
    </w:p>
    <w:p w:rsidR="002979B1" w:rsidRPr="00B22E3F" w:rsidRDefault="002979B1" w:rsidP="00B22E3F">
      <w:pPr>
        <w:spacing w:line="360" w:lineRule="auto"/>
        <w:jc w:val="both"/>
        <w:rPr>
          <w:rFonts w:ascii="Times New Roman" w:hAnsi="Times New Roman"/>
          <w:sz w:val="24"/>
          <w:szCs w:val="24"/>
        </w:rPr>
      </w:pPr>
      <w:r w:rsidRPr="00B22E3F">
        <w:rPr>
          <w:rFonts w:ascii="Times New Roman" w:hAnsi="Times New Roman"/>
          <w:sz w:val="24"/>
          <w:szCs w:val="24"/>
        </w:rPr>
        <w:t xml:space="preserve">It is not disputed also that in September 2004, the University council approved a recommendation that the calculation be based on the salary as per March 2004 before the package of staff was increased.  </w:t>
      </w:r>
    </w:p>
    <w:p w:rsidR="002979B1" w:rsidRPr="00B22E3F" w:rsidRDefault="002979B1" w:rsidP="00B22E3F">
      <w:pPr>
        <w:spacing w:line="360" w:lineRule="auto"/>
        <w:jc w:val="both"/>
        <w:rPr>
          <w:rFonts w:ascii="Times New Roman" w:hAnsi="Times New Roman"/>
          <w:b/>
          <w:sz w:val="24"/>
          <w:szCs w:val="24"/>
        </w:rPr>
      </w:pPr>
      <w:r w:rsidRPr="00B22E3F">
        <w:rPr>
          <w:rFonts w:ascii="Times New Roman" w:hAnsi="Times New Roman"/>
          <w:b/>
          <w:sz w:val="24"/>
          <w:szCs w:val="24"/>
        </w:rPr>
        <w:t>The question is:</w:t>
      </w:r>
    </w:p>
    <w:p w:rsidR="002979B1" w:rsidRPr="00B22E3F" w:rsidRDefault="002979B1" w:rsidP="00B22E3F">
      <w:pPr>
        <w:pStyle w:val="ListParagraph"/>
        <w:numPr>
          <w:ilvl w:val="0"/>
          <w:numId w:val="2"/>
        </w:numPr>
        <w:spacing w:line="360" w:lineRule="auto"/>
        <w:jc w:val="both"/>
        <w:rPr>
          <w:rFonts w:ascii="Times New Roman" w:hAnsi="Times New Roman"/>
          <w:sz w:val="24"/>
          <w:szCs w:val="24"/>
        </w:rPr>
      </w:pPr>
      <w:r w:rsidRPr="00B22E3F">
        <w:rPr>
          <w:rFonts w:ascii="Times New Roman" w:hAnsi="Times New Roman"/>
          <w:sz w:val="24"/>
          <w:szCs w:val="24"/>
        </w:rPr>
        <w:t>Was the respondent justified in abandoning the formula earlier circulated?</w:t>
      </w:r>
    </w:p>
    <w:p w:rsidR="009F51D7" w:rsidRPr="00B22E3F" w:rsidRDefault="009F51D7" w:rsidP="00B22E3F">
      <w:pPr>
        <w:spacing w:line="360" w:lineRule="auto"/>
        <w:jc w:val="both"/>
        <w:rPr>
          <w:rFonts w:ascii="Times New Roman" w:hAnsi="Times New Roman"/>
          <w:sz w:val="24"/>
          <w:szCs w:val="24"/>
        </w:rPr>
      </w:pPr>
      <w:r w:rsidRPr="00B22E3F">
        <w:rPr>
          <w:rFonts w:ascii="Times New Roman" w:hAnsi="Times New Roman"/>
          <w:sz w:val="24"/>
          <w:szCs w:val="24"/>
        </w:rPr>
        <w:t xml:space="preserve">In simple terms, retirement benefits constitute a payment by an employer to an employee in appreciation of the work relationship both had during the employment.  It </w:t>
      </w:r>
      <w:r w:rsidR="00402E39" w:rsidRPr="00B22E3F">
        <w:rPr>
          <w:rFonts w:ascii="Times New Roman" w:hAnsi="Times New Roman"/>
          <w:sz w:val="24"/>
          <w:szCs w:val="24"/>
        </w:rPr>
        <w:t>is an expression of gratitude by the employer and we believe that is why it is sometimes referred to as gratuity.  Some employers make it contributory in which case employee</w:t>
      </w:r>
      <w:r w:rsidR="00033C27" w:rsidRPr="00B22E3F">
        <w:rPr>
          <w:rFonts w:ascii="Times New Roman" w:hAnsi="Times New Roman"/>
          <w:sz w:val="24"/>
          <w:szCs w:val="24"/>
        </w:rPr>
        <w:t>s over the period of employment</w:t>
      </w:r>
      <w:r w:rsidR="00D97975" w:rsidRPr="00B22E3F">
        <w:rPr>
          <w:rFonts w:ascii="Times New Roman" w:hAnsi="Times New Roman"/>
          <w:sz w:val="24"/>
          <w:szCs w:val="24"/>
        </w:rPr>
        <w:t xml:space="preserve"> contribute to their</w:t>
      </w:r>
      <w:r w:rsidR="00402E39" w:rsidRPr="00B22E3F">
        <w:rPr>
          <w:rFonts w:ascii="Times New Roman" w:hAnsi="Times New Roman"/>
          <w:sz w:val="24"/>
          <w:szCs w:val="24"/>
        </w:rPr>
        <w:t xml:space="preserve"> own retirement.  Others pay it all without asking employees for a contribution.</w:t>
      </w:r>
      <w:r w:rsidR="00033C27" w:rsidRPr="00B22E3F">
        <w:rPr>
          <w:rFonts w:ascii="Times New Roman" w:hAnsi="Times New Roman"/>
          <w:sz w:val="24"/>
          <w:szCs w:val="24"/>
        </w:rPr>
        <w:t xml:space="preserve"> It is therefore discretionary upon the employer to determine the form, procedure and quantum of the gratuity.</w:t>
      </w:r>
    </w:p>
    <w:p w:rsidR="00D04411" w:rsidRPr="00B22E3F" w:rsidRDefault="00D04411" w:rsidP="00B22E3F">
      <w:pPr>
        <w:spacing w:line="360" w:lineRule="auto"/>
        <w:jc w:val="both"/>
        <w:rPr>
          <w:rFonts w:ascii="Times New Roman" w:hAnsi="Times New Roman"/>
          <w:sz w:val="24"/>
          <w:szCs w:val="24"/>
        </w:rPr>
      </w:pPr>
    </w:p>
    <w:p w:rsidR="00D04411" w:rsidRPr="00B22E3F" w:rsidRDefault="00D04411" w:rsidP="00B22E3F">
      <w:pPr>
        <w:spacing w:line="360" w:lineRule="auto"/>
        <w:jc w:val="both"/>
        <w:rPr>
          <w:rFonts w:ascii="Times New Roman" w:hAnsi="Times New Roman"/>
          <w:sz w:val="24"/>
          <w:szCs w:val="24"/>
        </w:rPr>
      </w:pPr>
      <w:r w:rsidRPr="00B22E3F">
        <w:rPr>
          <w:rFonts w:ascii="Times New Roman" w:hAnsi="Times New Roman"/>
          <w:sz w:val="24"/>
          <w:szCs w:val="24"/>
        </w:rPr>
        <w:lastRenderedPageBreak/>
        <w:t>In the case of the respondent over the years, retirement benefits have taken diffe</w:t>
      </w:r>
      <w:r w:rsidR="00D97975" w:rsidRPr="00B22E3F">
        <w:rPr>
          <w:rFonts w:ascii="Times New Roman" w:hAnsi="Times New Roman"/>
          <w:sz w:val="24"/>
          <w:szCs w:val="24"/>
        </w:rPr>
        <w:t>rent forms.  The evidence reveals</w:t>
      </w:r>
      <w:r w:rsidRPr="00B22E3F">
        <w:rPr>
          <w:rFonts w:ascii="Times New Roman" w:hAnsi="Times New Roman"/>
          <w:sz w:val="24"/>
          <w:szCs w:val="24"/>
        </w:rPr>
        <w:t xml:space="preserve"> </w:t>
      </w:r>
      <w:r w:rsidR="00ED7E1C" w:rsidRPr="00B22E3F">
        <w:rPr>
          <w:rFonts w:ascii="Times New Roman" w:hAnsi="Times New Roman"/>
          <w:sz w:val="24"/>
          <w:szCs w:val="24"/>
        </w:rPr>
        <w:t>that originally</w:t>
      </w:r>
      <w:r w:rsidRPr="00B22E3F">
        <w:rPr>
          <w:rFonts w:ascii="Times New Roman" w:hAnsi="Times New Roman"/>
          <w:sz w:val="24"/>
          <w:szCs w:val="24"/>
        </w:rPr>
        <w:t xml:space="preserve"> the retirement benefits of senior staff were contributory with 20% payable by the respondent and 5% payable by the employee until 1998 when the respondent rolled out a retirement scheme that was non-contributory calculated as already pointed out basing on the salary as at the time of retirement.</w:t>
      </w:r>
    </w:p>
    <w:p w:rsidR="0087741D" w:rsidRPr="00B22E3F" w:rsidRDefault="0087741D" w:rsidP="00B22E3F">
      <w:pPr>
        <w:spacing w:line="360" w:lineRule="auto"/>
        <w:jc w:val="both"/>
        <w:rPr>
          <w:rFonts w:ascii="Times New Roman" w:hAnsi="Times New Roman"/>
          <w:sz w:val="24"/>
          <w:szCs w:val="24"/>
        </w:rPr>
      </w:pPr>
    </w:p>
    <w:p w:rsidR="0087741D" w:rsidRPr="00B22E3F" w:rsidRDefault="0087741D" w:rsidP="00B22E3F">
      <w:pPr>
        <w:spacing w:line="360" w:lineRule="auto"/>
        <w:jc w:val="both"/>
        <w:rPr>
          <w:rFonts w:ascii="Times New Roman" w:hAnsi="Times New Roman"/>
          <w:sz w:val="24"/>
          <w:szCs w:val="24"/>
        </w:rPr>
      </w:pPr>
      <w:r w:rsidRPr="00B22E3F">
        <w:rPr>
          <w:rFonts w:ascii="Times New Roman" w:hAnsi="Times New Roman"/>
          <w:sz w:val="24"/>
          <w:szCs w:val="24"/>
        </w:rPr>
        <w:t>The decision to fully take charge of the retirement contribution was in our view in good faith and worked to the advantage of the employees of the respondent.  It seems to us that in the same way that the retirement benefits scheme had changed overtime, in 2004, the respondent sought out another method of calculating the retirement benefits.</w:t>
      </w:r>
    </w:p>
    <w:p w:rsidR="0087741D" w:rsidRPr="00B22E3F" w:rsidRDefault="0087741D" w:rsidP="00B22E3F">
      <w:pPr>
        <w:spacing w:line="360" w:lineRule="auto"/>
        <w:jc w:val="both"/>
        <w:rPr>
          <w:rFonts w:ascii="Times New Roman" w:hAnsi="Times New Roman"/>
          <w:sz w:val="24"/>
          <w:szCs w:val="24"/>
        </w:rPr>
      </w:pPr>
    </w:p>
    <w:p w:rsidR="0087741D" w:rsidRPr="00B22E3F" w:rsidRDefault="0087741D" w:rsidP="00B22E3F">
      <w:pPr>
        <w:spacing w:line="360" w:lineRule="auto"/>
        <w:jc w:val="both"/>
        <w:rPr>
          <w:rFonts w:ascii="Times New Roman" w:hAnsi="Times New Roman"/>
          <w:sz w:val="24"/>
          <w:szCs w:val="24"/>
        </w:rPr>
      </w:pPr>
      <w:r w:rsidRPr="00B22E3F">
        <w:rPr>
          <w:rFonts w:ascii="Times New Roman" w:hAnsi="Times New Roman"/>
          <w:sz w:val="24"/>
          <w:szCs w:val="24"/>
        </w:rPr>
        <w:t xml:space="preserve">The case for the claimant if we understand it, is that the respondent having declared a formula </w:t>
      </w:r>
      <w:r w:rsidR="00E04DAE" w:rsidRPr="00B22E3F">
        <w:rPr>
          <w:rFonts w:ascii="Times New Roman" w:hAnsi="Times New Roman"/>
          <w:sz w:val="24"/>
          <w:szCs w:val="24"/>
        </w:rPr>
        <w:t>for calculating</w:t>
      </w:r>
      <w:r w:rsidR="00D97975" w:rsidRPr="00B22E3F">
        <w:rPr>
          <w:rFonts w:ascii="Times New Roman" w:hAnsi="Times New Roman"/>
          <w:sz w:val="24"/>
          <w:szCs w:val="24"/>
        </w:rPr>
        <w:t xml:space="preserve"> the retirement benefits had no</w:t>
      </w:r>
      <w:r w:rsidRPr="00B22E3F">
        <w:rPr>
          <w:rFonts w:ascii="Times New Roman" w:hAnsi="Times New Roman"/>
          <w:sz w:val="24"/>
          <w:szCs w:val="24"/>
        </w:rPr>
        <w:t xml:space="preserve"> authority to alter it to the disadvantage </w:t>
      </w:r>
      <w:r w:rsidR="00E04DAE" w:rsidRPr="00B22E3F">
        <w:rPr>
          <w:rFonts w:ascii="Times New Roman" w:hAnsi="Times New Roman"/>
          <w:sz w:val="24"/>
          <w:szCs w:val="24"/>
        </w:rPr>
        <w:t>of the</w:t>
      </w:r>
      <w:r w:rsidRPr="00B22E3F">
        <w:rPr>
          <w:rFonts w:ascii="Times New Roman" w:hAnsi="Times New Roman"/>
          <w:sz w:val="24"/>
          <w:szCs w:val="24"/>
        </w:rPr>
        <w:t xml:space="preserve"> employee.  In the alternative, the claimant asserts that even in changing the formula, the claimant had a right to be involved.</w:t>
      </w:r>
    </w:p>
    <w:p w:rsidR="0087741D" w:rsidRPr="00B22E3F" w:rsidRDefault="0087741D" w:rsidP="00B22E3F">
      <w:pPr>
        <w:spacing w:line="360" w:lineRule="auto"/>
        <w:jc w:val="both"/>
        <w:rPr>
          <w:rFonts w:ascii="Times New Roman" w:hAnsi="Times New Roman"/>
          <w:sz w:val="24"/>
          <w:szCs w:val="24"/>
        </w:rPr>
      </w:pPr>
    </w:p>
    <w:p w:rsidR="0087741D" w:rsidRPr="00B22E3F" w:rsidRDefault="0087741D" w:rsidP="00B22E3F">
      <w:pPr>
        <w:spacing w:line="360" w:lineRule="auto"/>
        <w:jc w:val="both"/>
        <w:rPr>
          <w:rFonts w:ascii="Times New Roman" w:hAnsi="Times New Roman"/>
          <w:sz w:val="24"/>
          <w:szCs w:val="24"/>
        </w:rPr>
      </w:pPr>
      <w:r w:rsidRPr="00B22E3F">
        <w:rPr>
          <w:rFonts w:ascii="Times New Roman" w:hAnsi="Times New Roman"/>
          <w:sz w:val="24"/>
          <w:szCs w:val="24"/>
        </w:rPr>
        <w:t xml:space="preserve">As already noted, a retirement </w:t>
      </w:r>
      <w:r w:rsidR="00E04DAE" w:rsidRPr="00B22E3F">
        <w:rPr>
          <w:rFonts w:ascii="Times New Roman" w:hAnsi="Times New Roman"/>
          <w:sz w:val="24"/>
          <w:szCs w:val="24"/>
        </w:rPr>
        <w:t>benefit is an appreciation.  This being the case, unless it is part and parcel of the contract of service, such benefit is usually at the discretion of the employer.</w:t>
      </w:r>
    </w:p>
    <w:p w:rsidR="00394A89" w:rsidRPr="00B22E3F" w:rsidRDefault="00394A89" w:rsidP="00B22E3F">
      <w:pPr>
        <w:spacing w:line="360" w:lineRule="auto"/>
        <w:jc w:val="both"/>
        <w:rPr>
          <w:rFonts w:ascii="Times New Roman" w:hAnsi="Times New Roman"/>
          <w:sz w:val="24"/>
          <w:szCs w:val="24"/>
        </w:rPr>
      </w:pPr>
    </w:p>
    <w:p w:rsidR="00394A89" w:rsidRPr="00B22E3F" w:rsidRDefault="00394A89" w:rsidP="00B22E3F">
      <w:pPr>
        <w:spacing w:line="360" w:lineRule="auto"/>
        <w:jc w:val="both"/>
        <w:rPr>
          <w:rFonts w:ascii="Times New Roman" w:hAnsi="Times New Roman"/>
          <w:sz w:val="24"/>
          <w:szCs w:val="24"/>
        </w:rPr>
      </w:pPr>
      <w:r w:rsidRPr="00B22E3F">
        <w:rPr>
          <w:rFonts w:ascii="Times New Roman" w:hAnsi="Times New Roman"/>
          <w:sz w:val="24"/>
          <w:szCs w:val="24"/>
        </w:rPr>
        <w:t>By issuing circular 835 and circular 848, the respond</w:t>
      </w:r>
      <w:r w:rsidR="00D97975" w:rsidRPr="00B22E3F">
        <w:rPr>
          <w:rFonts w:ascii="Times New Roman" w:hAnsi="Times New Roman"/>
          <w:sz w:val="24"/>
          <w:szCs w:val="24"/>
        </w:rPr>
        <w:t>ent was changing the formula</w:t>
      </w:r>
      <w:r w:rsidRPr="00B22E3F">
        <w:rPr>
          <w:rFonts w:ascii="Times New Roman" w:hAnsi="Times New Roman"/>
          <w:sz w:val="24"/>
          <w:szCs w:val="24"/>
        </w:rPr>
        <w:t xml:space="preserve"> of retirement benefits.  In the same way, by implementing a resolution of council, the responde</w:t>
      </w:r>
      <w:r w:rsidR="00D97975" w:rsidRPr="00B22E3F">
        <w:rPr>
          <w:rFonts w:ascii="Times New Roman" w:hAnsi="Times New Roman"/>
          <w:sz w:val="24"/>
          <w:szCs w:val="24"/>
        </w:rPr>
        <w:t>nt was changing the formula that</w:t>
      </w:r>
      <w:r w:rsidRPr="00B22E3F">
        <w:rPr>
          <w:rFonts w:ascii="Times New Roman" w:hAnsi="Times New Roman"/>
          <w:sz w:val="24"/>
          <w:szCs w:val="24"/>
        </w:rPr>
        <w:t xml:space="preserve"> had been circulated via </w:t>
      </w:r>
      <w:r w:rsidRPr="00B22E3F">
        <w:rPr>
          <w:rFonts w:ascii="Times New Roman" w:hAnsi="Times New Roman"/>
          <w:b/>
          <w:sz w:val="24"/>
          <w:szCs w:val="24"/>
        </w:rPr>
        <w:t>circular 835 and 848</w:t>
      </w:r>
      <w:r w:rsidRPr="00B22E3F">
        <w:rPr>
          <w:rFonts w:ascii="Times New Roman" w:hAnsi="Times New Roman"/>
          <w:sz w:val="24"/>
          <w:szCs w:val="24"/>
        </w:rPr>
        <w:t>.  There is no doubt in our minds (or the minds of both counsel) that the University council is the top most policy making body of the respondent.  Therefore in approving the recommendation to alter the contents of circular 835, it was doing what was with</w:t>
      </w:r>
      <w:r w:rsidR="00D97975" w:rsidRPr="00B22E3F">
        <w:rPr>
          <w:rFonts w:ascii="Times New Roman" w:hAnsi="Times New Roman"/>
          <w:sz w:val="24"/>
          <w:szCs w:val="24"/>
        </w:rPr>
        <w:t>in</w:t>
      </w:r>
      <w:r w:rsidRPr="00B22E3F">
        <w:rPr>
          <w:rFonts w:ascii="Times New Roman" w:hAnsi="Times New Roman"/>
          <w:sz w:val="24"/>
          <w:szCs w:val="24"/>
        </w:rPr>
        <w:t xml:space="preserve"> </w:t>
      </w:r>
      <w:r w:rsidR="004D7A67" w:rsidRPr="00B22E3F">
        <w:rPr>
          <w:rFonts w:ascii="Times New Roman" w:hAnsi="Times New Roman"/>
          <w:sz w:val="24"/>
          <w:szCs w:val="24"/>
        </w:rPr>
        <w:t>its powers</w:t>
      </w:r>
      <w:r w:rsidRPr="00B22E3F">
        <w:rPr>
          <w:rFonts w:ascii="Times New Roman" w:hAnsi="Times New Roman"/>
          <w:sz w:val="24"/>
          <w:szCs w:val="24"/>
        </w:rPr>
        <w:t>.</w:t>
      </w:r>
    </w:p>
    <w:p w:rsidR="00033C27" w:rsidRPr="00B22E3F" w:rsidRDefault="00033C27" w:rsidP="00B22E3F">
      <w:pPr>
        <w:spacing w:line="360" w:lineRule="auto"/>
        <w:jc w:val="both"/>
        <w:rPr>
          <w:rFonts w:ascii="Times New Roman" w:hAnsi="Times New Roman"/>
          <w:sz w:val="24"/>
          <w:szCs w:val="24"/>
        </w:rPr>
      </w:pPr>
      <w:r w:rsidRPr="00B22E3F">
        <w:rPr>
          <w:rFonts w:ascii="Times New Roman" w:hAnsi="Times New Roman"/>
          <w:sz w:val="24"/>
          <w:szCs w:val="24"/>
        </w:rPr>
        <w:t>.  It was disclosed in the evidence that one G. Okello attended the meeting as a representative of the staff in whose category the claimant fell.</w:t>
      </w:r>
    </w:p>
    <w:p w:rsidR="00446D9B" w:rsidRPr="00B22E3F" w:rsidRDefault="00446D9B" w:rsidP="00B22E3F">
      <w:pPr>
        <w:spacing w:line="360" w:lineRule="auto"/>
        <w:jc w:val="both"/>
        <w:rPr>
          <w:rFonts w:ascii="Times New Roman" w:hAnsi="Times New Roman"/>
          <w:sz w:val="24"/>
          <w:szCs w:val="24"/>
        </w:rPr>
      </w:pPr>
    </w:p>
    <w:p w:rsidR="00841217" w:rsidRPr="00B22E3F" w:rsidRDefault="00446D9B" w:rsidP="00B22E3F">
      <w:pPr>
        <w:spacing w:line="360" w:lineRule="auto"/>
        <w:jc w:val="both"/>
        <w:rPr>
          <w:rFonts w:ascii="Times New Roman" w:hAnsi="Times New Roman"/>
          <w:sz w:val="24"/>
          <w:szCs w:val="24"/>
        </w:rPr>
      </w:pPr>
      <w:r w:rsidRPr="00B22E3F">
        <w:rPr>
          <w:rFonts w:ascii="Times New Roman" w:hAnsi="Times New Roman"/>
          <w:sz w:val="24"/>
          <w:szCs w:val="24"/>
        </w:rPr>
        <w:lastRenderedPageBreak/>
        <w:t>We have no doubt</w:t>
      </w:r>
      <w:r w:rsidR="00033C27" w:rsidRPr="00B22E3F">
        <w:rPr>
          <w:rFonts w:ascii="Times New Roman" w:hAnsi="Times New Roman"/>
          <w:sz w:val="24"/>
          <w:szCs w:val="24"/>
        </w:rPr>
        <w:t xml:space="preserve"> therefore</w:t>
      </w:r>
      <w:r w:rsidRPr="00B22E3F">
        <w:rPr>
          <w:rFonts w:ascii="Times New Roman" w:hAnsi="Times New Roman"/>
          <w:sz w:val="24"/>
          <w:szCs w:val="24"/>
        </w:rPr>
        <w:t xml:space="preserve"> that the council that passed the approval of the recommendation that affected</w:t>
      </w:r>
      <w:r w:rsidR="00D97975" w:rsidRPr="00B22E3F">
        <w:rPr>
          <w:rFonts w:ascii="Times New Roman" w:hAnsi="Times New Roman"/>
          <w:sz w:val="24"/>
          <w:szCs w:val="24"/>
        </w:rPr>
        <w:t xml:space="preserve"> the</w:t>
      </w:r>
      <w:r w:rsidRPr="00B22E3F">
        <w:rPr>
          <w:rFonts w:ascii="Times New Roman" w:hAnsi="Times New Roman"/>
          <w:sz w:val="24"/>
          <w:szCs w:val="24"/>
        </w:rPr>
        <w:t xml:space="preserve"> formula of the retirement benefits was attended by members</w:t>
      </w:r>
      <w:r w:rsidR="00C5129C" w:rsidRPr="00B22E3F">
        <w:rPr>
          <w:rFonts w:ascii="Times New Roman" w:hAnsi="Times New Roman"/>
          <w:sz w:val="24"/>
          <w:szCs w:val="24"/>
        </w:rPr>
        <w:t xml:space="preserve"> representing various interests including the interest</w:t>
      </w:r>
      <w:r w:rsidR="00D97975" w:rsidRPr="00B22E3F">
        <w:rPr>
          <w:rFonts w:ascii="Times New Roman" w:hAnsi="Times New Roman"/>
          <w:sz w:val="24"/>
          <w:szCs w:val="24"/>
        </w:rPr>
        <w:t>s</w:t>
      </w:r>
      <w:r w:rsidR="00C5129C" w:rsidRPr="00B22E3F">
        <w:rPr>
          <w:rFonts w:ascii="Times New Roman" w:hAnsi="Times New Roman"/>
          <w:sz w:val="24"/>
          <w:szCs w:val="24"/>
        </w:rPr>
        <w:t xml:space="preserve"> of the claimant.  The fact</w:t>
      </w:r>
      <w:r w:rsidR="00D97975" w:rsidRPr="00B22E3F">
        <w:rPr>
          <w:rFonts w:ascii="Times New Roman" w:hAnsi="Times New Roman"/>
          <w:sz w:val="24"/>
          <w:szCs w:val="24"/>
        </w:rPr>
        <w:t xml:space="preserve"> that</w:t>
      </w:r>
      <w:r w:rsidR="00C5129C" w:rsidRPr="00B22E3F">
        <w:rPr>
          <w:rFonts w:ascii="Times New Roman" w:hAnsi="Times New Roman"/>
          <w:sz w:val="24"/>
          <w:szCs w:val="24"/>
        </w:rPr>
        <w:t xml:space="preserve"> the information was not disclosed via a circular like the information earlier communicated through circular 835 in our view did not affect the validity of the resolution passed by council</w:t>
      </w:r>
      <w:r w:rsidR="00033C27" w:rsidRPr="00B22E3F">
        <w:rPr>
          <w:rFonts w:ascii="Times New Roman" w:hAnsi="Times New Roman"/>
          <w:sz w:val="24"/>
          <w:szCs w:val="24"/>
        </w:rPr>
        <w:t>.</w:t>
      </w:r>
    </w:p>
    <w:p w:rsidR="00841217" w:rsidRPr="00B22E3F" w:rsidRDefault="00841217" w:rsidP="00B22E3F">
      <w:pPr>
        <w:spacing w:line="360" w:lineRule="auto"/>
        <w:jc w:val="both"/>
        <w:rPr>
          <w:rFonts w:ascii="Times New Roman" w:hAnsi="Times New Roman"/>
          <w:sz w:val="24"/>
          <w:szCs w:val="24"/>
        </w:rPr>
      </w:pPr>
      <w:r w:rsidRPr="00B22E3F">
        <w:rPr>
          <w:rFonts w:ascii="Times New Roman" w:hAnsi="Times New Roman"/>
          <w:sz w:val="24"/>
          <w:szCs w:val="24"/>
        </w:rPr>
        <w:t>It was not argued, nor was it established by evidence that the contents of circular 385 constituted the terms and conditions of service of the claimant.  In the absence of the testimony</w:t>
      </w:r>
      <w:r w:rsidR="0082048E" w:rsidRPr="00B22E3F">
        <w:rPr>
          <w:rFonts w:ascii="Times New Roman" w:hAnsi="Times New Roman"/>
          <w:sz w:val="24"/>
          <w:szCs w:val="24"/>
        </w:rPr>
        <w:t xml:space="preserve"> of G. Okello to the effect that he did not communicate the information relating to the change of the formula</w:t>
      </w:r>
      <w:r w:rsidR="00D97975" w:rsidRPr="00B22E3F">
        <w:rPr>
          <w:rFonts w:ascii="Times New Roman" w:hAnsi="Times New Roman"/>
          <w:sz w:val="24"/>
          <w:szCs w:val="24"/>
        </w:rPr>
        <w:t>,</w:t>
      </w:r>
      <w:r w:rsidR="0082048E" w:rsidRPr="00B22E3F">
        <w:rPr>
          <w:rFonts w:ascii="Times New Roman" w:hAnsi="Times New Roman"/>
          <w:sz w:val="24"/>
          <w:szCs w:val="24"/>
        </w:rPr>
        <w:t xml:space="preserve"> and the said Okello having been a </w:t>
      </w:r>
      <w:r w:rsidR="00975E47" w:rsidRPr="00B22E3F">
        <w:rPr>
          <w:rFonts w:ascii="Times New Roman" w:hAnsi="Times New Roman"/>
          <w:sz w:val="24"/>
          <w:szCs w:val="24"/>
        </w:rPr>
        <w:t>representative of</w:t>
      </w:r>
      <w:r w:rsidR="0082048E" w:rsidRPr="00B22E3F">
        <w:rPr>
          <w:rFonts w:ascii="Times New Roman" w:hAnsi="Times New Roman"/>
          <w:sz w:val="24"/>
          <w:szCs w:val="24"/>
        </w:rPr>
        <w:t xml:space="preserve"> the administrative staff to whom the claimant belonged, we form the opinion that in fact the said Okello communicated the same to his constituency.  Therefore the claimant was aware of the resolution of council.</w:t>
      </w:r>
    </w:p>
    <w:p w:rsidR="00975E47" w:rsidRPr="00B22E3F" w:rsidRDefault="00C05484" w:rsidP="00B22E3F">
      <w:pPr>
        <w:spacing w:line="360" w:lineRule="auto"/>
        <w:jc w:val="both"/>
        <w:rPr>
          <w:rFonts w:ascii="Times New Roman" w:hAnsi="Times New Roman"/>
          <w:sz w:val="24"/>
          <w:szCs w:val="24"/>
        </w:rPr>
      </w:pPr>
      <w:r w:rsidRPr="00B22E3F">
        <w:rPr>
          <w:rFonts w:ascii="Times New Roman" w:hAnsi="Times New Roman"/>
          <w:sz w:val="24"/>
          <w:szCs w:val="24"/>
        </w:rPr>
        <w:t>According to</w:t>
      </w:r>
      <w:r w:rsidR="00975E47" w:rsidRPr="00B22E3F">
        <w:rPr>
          <w:rFonts w:ascii="Times New Roman" w:hAnsi="Times New Roman"/>
          <w:sz w:val="24"/>
          <w:szCs w:val="24"/>
        </w:rPr>
        <w:t xml:space="preserve"> the respondent, the resolution of</w:t>
      </w:r>
      <w:r w:rsidRPr="00B22E3F">
        <w:rPr>
          <w:rFonts w:ascii="Times New Roman" w:hAnsi="Times New Roman"/>
          <w:sz w:val="24"/>
          <w:szCs w:val="24"/>
        </w:rPr>
        <w:t xml:space="preserve"> the University council was precipitated by the fact that the salary package of the staff had greatly increased after March 2003 and it</w:t>
      </w:r>
      <w:r w:rsidR="00D97975" w:rsidRPr="00B22E3F">
        <w:rPr>
          <w:rFonts w:ascii="Times New Roman" w:hAnsi="Times New Roman"/>
          <w:sz w:val="24"/>
          <w:szCs w:val="24"/>
        </w:rPr>
        <w:t xml:space="preserve"> was not possible to sustain the</w:t>
      </w:r>
      <w:r w:rsidRPr="00B22E3F">
        <w:rPr>
          <w:rFonts w:ascii="Times New Roman" w:hAnsi="Times New Roman"/>
          <w:sz w:val="24"/>
          <w:szCs w:val="24"/>
        </w:rPr>
        <w:t xml:space="preserve"> retirement benefits scheme as stipulated in circular 385.  Nothing to the contrary was adduced before this court.</w:t>
      </w:r>
    </w:p>
    <w:p w:rsidR="00C05484" w:rsidRPr="00B22E3F" w:rsidRDefault="00C05484" w:rsidP="00B22E3F">
      <w:pPr>
        <w:spacing w:line="360" w:lineRule="auto"/>
        <w:jc w:val="both"/>
        <w:rPr>
          <w:rFonts w:ascii="Times New Roman" w:hAnsi="Times New Roman"/>
          <w:sz w:val="24"/>
          <w:szCs w:val="24"/>
        </w:rPr>
      </w:pPr>
    </w:p>
    <w:p w:rsidR="00C05484" w:rsidRPr="00B22E3F" w:rsidRDefault="00C05484" w:rsidP="00B22E3F">
      <w:pPr>
        <w:spacing w:line="360" w:lineRule="auto"/>
        <w:jc w:val="both"/>
        <w:rPr>
          <w:rFonts w:ascii="Times New Roman" w:hAnsi="Times New Roman"/>
          <w:sz w:val="24"/>
          <w:szCs w:val="24"/>
        </w:rPr>
      </w:pPr>
      <w:r w:rsidRPr="00B22E3F">
        <w:rPr>
          <w:rFonts w:ascii="Times New Roman" w:hAnsi="Times New Roman"/>
          <w:sz w:val="24"/>
          <w:szCs w:val="24"/>
        </w:rPr>
        <w:t xml:space="preserve">Given the circumstances under which the resolution was passed, given that the claimant was </w:t>
      </w:r>
      <w:r w:rsidR="006D710D" w:rsidRPr="00B22E3F">
        <w:rPr>
          <w:rFonts w:ascii="Times New Roman" w:hAnsi="Times New Roman"/>
          <w:sz w:val="24"/>
          <w:szCs w:val="24"/>
        </w:rPr>
        <w:t>aware</w:t>
      </w:r>
      <w:r w:rsidRPr="00B22E3F">
        <w:rPr>
          <w:rFonts w:ascii="Times New Roman" w:hAnsi="Times New Roman"/>
          <w:sz w:val="24"/>
          <w:szCs w:val="24"/>
        </w:rPr>
        <w:t xml:space="preserve"> or ought to have been aware of the resolution </w:t>
      </w:r>
      <w:r w:rsidR="00D97975" w:rsidRPr="00B22E3F">
        <w:rPr>
          <w:rFonts w:ascii="Times New Roman" w:hAnsi="Times New Roman"/>
          <w:sz w:val="24"/>
          <w:szCs w:val="24"/>
        </w:rPr>
        <w:t>,</w:t>
      </w:r>
      <w:r w:rsidRPr="00B22E3F">
        <w:rPr>
          <w:rFonts w:ascii="Times New Roman" w:hAnsi="Times New Roman"/>
          <w:sz w:val="24"/>
          <w:szCs w:val="24"/>
        </w:rPr>
        <w:t>given that the university council had legal mandate to pass the resolution and given that the contents of circular 385 were not shown to have been part and parcel of the contract of service of the claimant, we find that the respondents properly calculated  the  claimant’s pension benefits under the IHRBS and the first issue is answered in the affirmative.</w:t>
      </w:r>
    </w:p>
    <w:p w:rsidR="007E110A" w:rsidRPr="00B22E3F" w:rsidRDefault="00D97975" w:rsidP="00B22E3F">
      <w:pPr>
        <w:spacing w:line="360" w:lineRule="auto"/>
        <w:jc w:val="both"/>
        <w:rPr>
          <w:rFonts w:ascii="Times New Roman" w:hAnsi="Times New Roman"/>
          <w:sz w:val="24"/>
          <w:szCs w:val="24"/>
        </w:rPr>
      </w:pPr>
      <w:r w:rsidRPr="00B22E3F">
        <w:rPr>
          <w:rFonts w:ascii="Times New Roman" w:hAnsi="Times New Roman"/>
          <w:b/>
          <w:sz w:val="24"/>
          <w:szCs w:val="24"/>
        </w:rPr>
        <w:t>The second issue is whether the respondent</w:t>
      </w:r>
      <w:r w:rsidR="002A7FF7" w:rsidRPr="00B22E3F">
        <w:rPr>
          <w:rFonts w:ascii="Times New Roman" w:hAnsi="Times New Roman"/>
          <w:b/>
          <w:sz w:val="24"/>
          <w:szCs w:val="24"/>
        </w:rPr>
        <w:t>'s minutes of the meeting held on 4/6/2007 are binding on the claimant</w:t>
      </w:r>
      <w:r w:rsidR="002A7FF7" w:rsidRPr="00B22E3F">
        <w:rPr>
          <w:rFonts w:ascii="Times New Roman" w:hAnsi="Times New Roman"/>
          <w:sz w:val="24"/>
          <w:szCs w:val="24"/>
        </w:rPr>
        <w:t>.</w:t>
      </w:r>
    </w:p>
    <w:p w:rsidR="007E110A" w:rsidRPr="00B22E3F" w:rsidRDefault="007E110A" w:rsidP="00B22E3F">
      <w:pPr>
        <w:spacing w:line="360" w:lineRule="auto"/>
        <w:jc w:val="both"/>
        <w:rPr>
          <w:rFonts w:ascii="Times New Roman" w:hAnsi="Times New Roman"/>
          <w:sz w:val="24"/>
          <w:szCs w:val="24"/>
        </w:rPr>
      </w:pPr>
      <w:r w:rsidRPr="00B22E3F">
        <w:rPr>
          <w:rFonts w:ascii="Times New Roman" w:hAnsi="Times New Roman"/>
          <w:sz w:val="24"/>
          <w:szCs w:val="24"/>
        </w:rPr>
        <w:t>In reply to the claim the respondent stated:</w:t>
      </w:r>
    </w:p>
    <w:p w:rsidR="007E110A" w:rsidRPr="00B22E3F" w:rsidRDefault="007E110A" w:rsidP="00B22E3F">
      <w:pPr>
        <w:spacing w:line="360" w:lineRule="auto"/>
        <w:ind w:left="720"/>
        <w:jc w:val="both"/>
        <w:rPr>
          <w:rFonts w:ascii="Times New Roman" w:hAnsi="Times New Roman"/>
          <w:sz w:val="24"/>
          <w:szCs w:val="24"/>
        </w:rPr>
      </w:pPr>
      <w:r w:rsidRPr="00B22E3F">
        <w:rPr>
          <w:rFonts w:ascii="Times New Roman" w:hAnsi="Times New Roman"/>
          <w:b/>
          <w:sz w:val="24"/>
          <w:szCs w:val="24"/>
        </w:rPr>
        <w:t>“Makerere at its 110</w:t>
      </w:r>
      <w:r w:rsidRPr="00B22E3F">
        <w:rPr>
          <w:rFonts w:ascii="Times New Roman" w:hAnsi="Times New Roman"/>
          <w:b/>
          <w:sz w:val="24"/>
          <w:szCs w:val="24"/>
          <w:vertAlign w:val="superscript"/>
        </w:rPr>
        <w:t>th</w:t>
      </w:r>
      <w:r w:rsidRPr="00B22E3F">
        <w:rPr>
          <w:rFonts w:ascii="Times New Roman" w:hAnsi="Times New Roman"/>
          <w:b/>
          <w:sz w:val="24"/>
          <w:szCs w:val="24"/>
        </w:rPr>
        <w:t xml:space="preserve"> meeting held on the 4</w:t>
      </w:r>
      <w:r w:rsidRPr="00B22E3F">
        <w:rPr>
          <w:rFonts w:ascii="Times New Roman" w:hAnsi="Times New Roman"/>
          <w:b/>
          <w:sz w:val="24"/>
          <w:szCs w:val="24"/>
          <w:vertAlign w:val="superscript"/>
        </w:rPr>
        <w:t>th</w:t>
      </w:r>
      <w:r w:rsidRPr="00B22E3F">
        <w:rPr>
          <w:rFonts w:ascii="Times New Roman" w:hAnsi="Times New Roman"/>
          <w:b/>
          <w:sz w:val="24"/>
          <w:szCs w:val="24"/>
        </w:rPr>
        <w:t xml:space="preserve"> June 2007 resolved that the benefits shall be calculated based on the individual salaries or salary scales of the position held by March 2004.”</w:t>
      </w:r>
    </w:p>
    <w:p w:rsidR="00C05484" w:rsidRPr="00B22E3F" w:rsidRDefault="007E110A" w:rsidP="00B22E3F">
      <w:pPr>
        <w:spacing w:line="360" w:lineRule="auto"/>
        <w:jc w:val="both"/>
        <w:rPr>
          <w:rFonts w:ascii="Times New Roman" w:hAnsi="Times New Roman"/>
          <w:sz w:val="24"/>
          <w:szCs w:val="24"/>
        </w:rPr>
      </w:pPr>
      <w:r w:rsidRPr="00B22E3F">
        <w:rPr>
          <w:rFonts w:ascii="Times New Roman" w:hAnsi="Times New Roman"/>
          <w:sz w:val="24"/>
          <w:szCs w:val="24"/>
        </w:rPr>
        <w:lastRenderedPageBreak/>
        <w:t xml:space="preserve">There is no doubt that the claimant retired in November 2004 long before the issuance of the above resolution.  This being the case the resolution could not reasonably affect the claimant.  </w:t>
      </w:r>
      <w:r w:rsidR="00356679" w:rsidRPr="00B22E3F">
        <w:rPr>
          <w:rFonts w:ascii="Times New Roman" w:hAnsi="Times New Roman"/>
          <w:sz w:val="24"/>
          <w:szCs w:val="24"/>
        </w:rPr>
        <w:t>T</w:t>
      </w:r>
      <w:r w:rsidRPr="00B22E3F">
        <w:rPr>
          <w:rFonts w:ascii="Times New Roman" w:hAnsi="Times New Roman"/>
          <w:sz w:val="24"/>
          <w:szCs w:val="24"/>
        </w:rPr>
        <w:t>he</w:t>
      </w:r>
      <w:r w:rsidR="006D710D" w:rsidRPr="00B22E3F">
        <w:rPr>
          <w:rFonts w:ascii="Times New Roman" w:hAnsi="Times New Roman"/>
          <w:sz w:val="24"/>
          <w:szCs w:val="24"/>
        </w:rPr>
        <w:t xml:space="preserve"> </w:t>
      </w:r>
      <w:r w:rsidRPr="00B22E3F">
        <w:rPr>
          <w:rFonts w:ascii="Times New Roman" w:hAnsi="Times New Roman"/>
          <w:sz w:val="24"/>
          <w:szCs w:val="24"/>
        </w:rPr>
        <w:t xml:space="preserve">respondent however further relied on another resolution of the same council that sat on 21/9/2004.  It seems to us that council first approved the revised formula in the meeting of 21/9/2004 and only noted the continued computation </w:t>
      </w:r>
      <w:r w:rsidR="00356679" w:rsidRPr="00B22E3F">
        <w:rPr>
          <w:rFonts w:ascii="Times New Roman" w:hAnsi="Times New Roman"/>
          <w:sz w:val="24"/>
          <w:szCs w:val="24"/>
        </w:rPr>
        <w:t>o</w:t>
      </w:r>
      <w:r w:rsidRPr="00B22E3F">
        <w:rPr>
          <w:rFonts w:ascii="Times New Roman" w:hAnsi="Times New Roman"/>
          <w:sz w:val="24"/>
          <w:szCs w:val="24"/>
        </w:rPr>
        <w:t>f the pension benefits in the meeting of 4/</w:t>
      </w:r>
      <w:r w:rsidR="00356679" w:rsidRPr="00B22E3F">
        <w:rPr>
          <w:rFonts w:ascii="Times New Roman" w:hAnsi="Times New Roman"/>
          <w:sz w:val="24"/>
          <w:szCs w:val="24"/>
        </w:rPr>
        <w:t>6/2007.  Although the claimant had not initially pleaded th</w:t>
      </w:r>
      <w:r w:rsidR="002A7FF7" w:rsidRPr="00B22E3F">
        <w:rPr>
          <w:rFonts w:ascii="Times New Roman" w:hAnsi="Times New Roman"/>
          <w:sz w:val="24"/>
          <w:szCs w:val="24"/>
        </w:rPr>
        <w:t xml:space="preserve">e meeting of 21/09/2004 </w:t>
      </w:r>
      <w:r w:rsidR="00356679" w:rsidRPr="00B22E3F">
        <w:rPr>
          <w:rFonts w:ascii="Times New Roman" w:hAnsi="Times New Roman"/>
          <w:sz w:val="24"/>
          <w:szCs w:val="24"/>
        </w:rPr>
        <w:t>, the said minutes and resolution were</w:t>
      </w:r>
      <w:r w:rsidR="002A7FF7" w:rsidRPr="00B22E3F">
        <w:rPr>
          <w:rFonts w:ascii="Times New Roman" w:hAnsi="Times New Roman"/>
          <w:sz w:val="24"/>
          <w:szCs w:val="24"/>
        </w:rPr>
        <w:t xml:space="preserve"> later on</w:t>
      </w:r>
      <w:r w:rsidR="00356679" w:rsidRPr="00B22E3F">
        <w:rPr>
          <w:rFonts w:ascii="Times New Roman" w:hAnsi="Times New Roman"/>
          <w:sz w:val="24"/>
          <w:szCs w:val="24"/>
        </w:rPr>
        <w:t xml:space="preserve"> included</w:t>
      </w:r>
      <w:r w:rsidR="002A7FF7" w:rsidRPr="00B22E3F">
        <w:rPr>
          <w:rFonts w:ascii="Times New Roman" w:hAnsi="Times New Roman"/>
          <w:sz w:val="24"/>
          <w:szCs w:val="24"/>
        </w:rPr>
        <w:t xml:space="preserve"> on the court record</w:t>
      </w:r>
      <w:r w:rsidR="00356679" w:rsidRPr="00B22E3F">
        <w:rPr>
          <w:rFonts w:ascii="Times New Roman" w:hAnsi="Times New Roman"/>
          <w:sz w:val="24"/>
          <w:szCs w:val="24"/>
        </w:rPr>
        <w:t xml:space="preserve"> at scheduling and both counsel addressed court on the implication of the same.  Therefore it is clear that the respondent relied on both the minutes of 21/09/2004 and 4/6/2007.  Although the minutes of 4/6/2007 would be inconsequential to the computation of pension of the claimant for being retrospective, the minutes of 21/09/2004 having been the originator of the revised fo</w:t>
      </w:r>
      <w:r w:rsidR="002A7FF7" w:rsidRPr="00B22E3F">
        <w:rPr>
          <w:rFonts w:ascii="Times New Roman" w:hAnsi="Times New Roman"/>
          <w:sz w:val="24"/>
          <w:szCs w:val="24"/>
        </w:rPr>
        <w:t>rmula applied to the claimant</w:t>
      </w:r>
      <w:r w:rsidR="006D710D" w:rsidRPr="00B22E3F">
        <w:rPr>
          <w:rFonts w:ascii="Times New Roman" w:hAnsi="Times New Roman"/>
          <w:sz w:val="24"/>
          <w:szCs w:val="24"/>
        </w:rPr>
        <w:t>,</w:t>
      </w:r>
      <w:r w:rsidR="002A7FF7" w:rsidRPr="00B22E3F">
        <w:rPr>
          <w:rFonts w:ascii="Times New Roman" w:hAnsi="Times New Roman"/>
          <w:sz w:val="24"/>
          <w:szCs w:val="24"/>
        </w:rPr>
        <w:t xml:space="preserve"> i</w:t>
      </w:r>
      <w:r w:rsidR="00356679" w:rsidRPr="00B22E3F">
        <w:rPr>
          <w:rFonts w:ascii="Times New Roman" w:hAnsi="Times New Roman"/>
          <w:sz w:val="24"/>
          <w:szCs w:val="24"/>
        </w:rPr>
        <w:t>t is not possible for this court to ignore the</w:t>
      </w:r>
      <w:r w:rsidR="006D710D" w:rsidRPr="00B22E3F">
        <w:rPr>
          <w:rFonts w:ascii="Times New Roman" w:hAnsi="Times New Roman"/>
          <w:sz w:val="24"/>
          <w:szCs w:val="24"/>
        </w:rPr>
        <w:t>se</w:t>
      </w:r>
      <w:r w:rsidR="00356679" w:rsidRPr="00B22E3F">
        <w:rPr>
          <w:rFonts w:ascii="Times New Roman" w:hAnsi="Times New Roman"/>
          <w:sz w:val="24"/>
          <w:szCs w:val="24"/>
        </w:rPr>
        <w:t xml:space="preserve"> minutes as</w:t>
      </w:r>
      <w:r w:rsidR="002A7FF7" w:rsidRPr="00B22E3F">
        <w:rPr>
          <w:rFonts w:ascii="Times New Roman" w:hAnsi="Times New Roman"/>
          <w:sz w:val="24"/>
          <w:szCs w:val="24"/>
        </w:rPr>
        <w:t xml:space="preserve"> if</w:t>
      </w:r>
      <w:r w:rsidR="00356679" w:rsidRPr="00B22E3F">
        <w:rPr>
          <w:rFonts w:ascii="Times New Roman" w:hAnsi="Times New Roman"/>
          <w:sz w:val="24"/>
          <w:szCs w:val="24"/>
        </w:rPr>
        <w:t xml:space="preserve"> they did not exist.  The resolution in the minutes of</w:t>
      </w:r>
      <w:r w:rsidR="002A7FF7" w:rsidRPr="00B22E3F">
        <w:rPr>
          <w:rFonts w:ascii="Times New Roman" w:hAnsi="Times New Roman"/>
          <w:sz w:val="24"/>
          <w:szCs w:val="24"/>
        </w:rPr>
        <w:t xml:space="preserve"> September 2004</w:t>
      </w:r>
      <w:r w:rsidR="00356679" w:rsidRPr="00B22E3F">
        <w:rPr>
          <w:rFonts w:ascii="Times New Roman" w:hAnsi="Times New Roman"/>
          <w:sz w:val="24"/>
          <w:szCs w:val="24"/>
        </w:rPr>
        <w:t xml:space="preserve"> having been the one that approved the revised formula is not inconsequential as counsel for the claimant submitted.</w:t>
      </w:r>
    </w:p>
    <w:p w:rsidR="00356679" w:rsidRPr="00B22E3F" w:rsidRDefault="00356679" w:rsidP="00B22E3F">
      <w:pPr>
        <w:spacing w:line="360" w:lineRule="auto"/>
        <w:jc w:val="both"/>
        <w:rPr>
          <w:rFonts w:ascii="Times New Roman" w:hAnsi="Times New Roman"/>
          <w:sz w:val="24"/>
          <w:szCs w:val="24"/>
        </w:rPr>
      </w:pPr>
    </w:p>
    <w:p w:rsidR="00356679" w:rsidRPr="00B22E3F" w:rsidRDefault="00356679" w:rsidP="00B22E3F">
      <w:pPr>
        <w:spacing w:line="360" w:lineRule="auto"/>
        <w:jc w:val="both"/>
        <w:rPr>
          <w:rFonts w:ascii="Times New Roman" w:hAnsi="Times New Roman"/>
          <w:sz w:val="24"/>
          <w:szCs w:val="24"/>
        </w:rPr>
      </w:pPr>
      <w:r w:rsidRPr="00B22E3F">
        <w:rPr>
          <w:rFonts w:ascii="Times New Roman" w:hAnsi="Times New Roman"/>
          <w:sz w:val="24"/>
          <w:szCs w:val="24"/>
        </w:rPr>
        <w:t>Consequently although the respondent’s council minutes of the meeting of 4/6/2007 were not binding on the claimant, the earlier minutes of 21/09/2004 were applicable to the claimant.</w:t>
      </w:r>
    </w:p>
    <w:p w:rsidR="00356679" w:rsidRPr="00B22E3F" w:rsidRDefault="00356679" w:rsidP="00B22E3F">
      <w:pPr>
        <w:spacing w:line="360" w:lineRule="auto"/>
        <w:jc w:val="both"/>
        <w:rPr>
          <w:rFonts w:ascii="Times New Roman" w:hAnsi="Times New Roman"/>
          <w:sz w:val="24"/>
          <w:szCs w:val="24"/>
        </w:rPr>
      </w:pPr>
    </w:p>
    <w:p w:rsidR="00356679" w:rsidRPr="00B22E3F" w:rsidRDefault="00356679" w:rsidP="00B22E3F">
      <w:pPr>
        <w:spacing w:line="360" w:lineRule="auto"/>
        <w:jc w:val="both"/>
        <w:rPr>
          <w:rFonts w:ascii="Times New Roman" w:hAnsi="Times New Roman"/>
          <w:sz w:val="24"/>
          <w:szCs w:val="24"/>
        </w:rPr>
      </w:pPr>
      <w:r w:rsidRPr="00B22E3F">
        <w:rPr>
          <w:rFonts w:ascii="Times New Roman" w:hAnsi="Times New Roman"/>
          <w:sz w:val="24"/>
          <w:szCs w:val="24"/>
        </w:rPr>
        <w:t>The last issue relates to the remedies.</w:t>
      </w:r>
    </w:p>
    <w:p w:rsidR="00356679" w:rsidRPr="00B22E3F" w:rsidRDefault="00356679" w:rsidP="00B22E3F">
      <w:pPr>
        <w:spacing w:line="360" w:lineRule="auto"/>
        <w:jc w:val="both"/>
        <w:rPr>
          <w:rFonts w:ascii="Times New Roman" w:hAnsi="Times New Roman"/>
          <w:sz w:val="24"/>
          <w:szCs w:val="24"/>
        </w:rPr>
      </w:pPr>
    </w:p>
    <w:p w:rsidR="00356679" w:rsidRPr="00B22E3F" w:rsidRDefault="00356679" w:rsidP="00B22E3F">
      <w:pPr>
        <w:spacing w:line="360" w:lineRule="auto"/>
        <w:jc w:val="both"/>
        <w:rPr>
          <w:rFonts w:ascii="Times New Roman" w:hAnsi="Times New Roman"/>
          <w:sz w:val="24"/>
          <w:szCs w:val="24"/>
        </w:rPr>
      </w:pPr>
      <w:r w:rsidRPr="00B22E3F">
        <w:rPr>
          <w:rFonts w:ascii="Times New Roman" w:hAnsi="Times New Roman"/>
          <w:sz w:val="24"/>
          <w:szCs w:val="24"/>
        </w:rPr>
        <w:t xml:space="preserve">This court having held that the </w:t>
      </w:r>
      <w:r w:rsidR="00ED7E1C" w:rsidRPr="00B22E3F">
        <w:rPr>
          <w:rFonts w:ascii="Times New Roman" w:hAnsi="Times New Roman"/>
          <w:sz w:val="24"/>
          <w:szCs w:val="24"/>
        </w:rPr>
        <w:t>claimant’s</w:t>
      </w:r>
      <w:r w:rsidRPr="00B22E3F">
        <w:rPr>
          <w:rFonts w:ascii="Times New Roman" w:hAnsi="Times New Roman"/>
          <w:sz w:val="24"/>
          <w:szCs w:val="24"/>
        </w:rPr>
        <w:t xml:space="preserve"> benefits were </w:t>
      </w:r>
      <w:r w:rsidR="00ED7E1C" w:rsidRPr="00B22E3F">
        <w:rPr>
          <w:rFonts w:ascii="Times New Roman" w:hAnsi="Times New Roman"/>
          <w:sz w:val="24"/>
          <w:szCs w:val="24"/>
        </w:rPr>
        <w:t>properly calculated</w:t>
      </w:r>
      <w:r w:rsidRPr="00B22E3F">
        <w:rPr>
          <w:rFonts w:ascii="Times New Roman" w:hAnsi="Times New Roman"/>
          <w:sz w:val="24"/>
          <w:szCs w:val="24"/>
        </w:rPr>
        <w:t xml:space="preserve"> under the IHRBS, no remedies arise from such proper calculation.  In conclusion, the claim fails and it is hereby dismissed.  No order as to costs is made.</w:t>
      </w:r>
    </w:p>
    <w:p w:rsidR="00C05484" w:rsidRPr="00B22E3F" w:rsidRDefault="00C05484" w:rsidP="00B22E3F">
      <w:pPr>
        <w:spacing w:line="360" w:lineRule="auto"/>
        <w:jc w:val="both"/>
        <w:rPr>
          <w:rFonts w:ascii="Times New Roman" w:hAnsi="Times New Roman"/>
          <w:sz w:val="24"/>
          <w:szCs w:val="24"/>
        </w:rPr>
      </w:pPr>
    </w:p>
    <w:p w:rsidR="00ED7E1C" w:rsidRPr="00B22E3F" w:rsidRDefault="00ED7E1C" w:rsidP="00B22E3F">
      <w:pPr>
        <w:spacing w:after="0" w:line="360" w:lineRule="auto"/>
        <w:jc w:val="both"/>
        <w:rPr>
          <w:rFonts w:ascii="Times New Roman" w:hAnsi="Times New Roman"/>
          <w:b/>
          <w:sz w:val="24"/>
          <w:szCs w:val="24"/>
          <w:u w:val="single"/>
        </w:rPr>
      </w:pPr>
      <w:r w:rsidRPr="00B22E3F">
        <w:rPr>
          <w:rFonts w:ascii="Times New Roman" w:hAnsi="Times New Roman"/>
          <w:b/>
          <w:sz w:val="24"/>
          <w:szCs w:val="24"/>
          <w:u w:val="single"/>
        </w:rPr>
        <w:t>Signed by:</w:t>
      </w:r>
      <w:bookmarkStart w:id="0" w:name="_GoBack"/>
      <w:bookmarkEnd w:id="0"/>
    </w:p>
    <w:p w:rsidR="00ED7E1C" w:rsidRPr="00B22E3F" w:rsidRDefault="00ED7E1C" w:rsidP="00B22E3F">
      <w:pPr>
        <w:spacing w:after="0" w:line="360" w:lineRule="auto"/>
        <w:jc w:val="both"/>
        <w:rPr>
          <w:rFonts w:ascii="Times New Roman" w:hAnsi="Times New Roman"/>
          <w:sz w:val="24"/>
          <w:szCs w:val="24"/>
        </w:rPr>
      </w:pPr>
      <w:r w:rsidRPr="00B22E3F">
        <w:rPr>
          <w:rFonts w:ascii="Times New Roman" w:hAnsi="Times New Roman"/>
          <w:sz w:val="24"/>
          <w:szCs w:val="24"/>
        </w:rPr>
        <w:t>1. Hon. Chief Judge Ruhinda Asaph Ntengye</w:t>
      </w:r>
      <w:r w:rsidRPr="00B22E3F">
        <w:rPr>
          <w:rFonts w:ascii="Times New Roman" w:hAnsi="Times New Roman"/>
          <w:sz w:val="24"/>
          <w:szCs w:val="24"/>
        </w:rPr>
        <w:tab/>
      </w:r>
      <w:r w:rsidRPr="00B22E3F">
        <w:rPr>
          <w:rFonts w:ascii="Times New Roman" w:hAnsi="Times New Roman"/>
          <w:sz w:val="24"/>
          <w:szCs w:val="24"/>
        </w:rPr>
        <w:tab/>
        <w:t>……………………………………….</w:t>
      </w:r>
    </w:p>
    <w:p w:rsidR="00ED7E1C" w:rsidRPr="00B22E3F" w:rsidRDefault="00ED7E1C" w:rsidP="00B22E3F">
      <w:pPr>
        <w:spacing w:after="0" w:line="360" w:lineRule="auto"/>
        <w:jc w:val="both"/>
        <w:rPr>
          <w:rFonts w:ascii="Times New Roman" w:hAnsi="Times New Roman"/>
          <w:sz w:val="24"/>
          <w:szCs w:val="24"/>
        </w:rPr>
      </w:pPr>
      <w:r w:rsidRPr="00B22E3F">
        <w:rPr>
          <w:rFonts w:ascii="Times New Roman" w:hAnsi="Times New Roman"/>
          <w:sz w:val="24"/>
          <w:szCs w:val="24"/>
        </w:rPr>
        <w:t>2. Hon. Lady Justice Linda Tumusiime Mugisha</w:t>
      </w:r>
      <w:r w:rsidRPr="00B22E3F">
        <w:rPr>
          <w:rFonts w:ascii="Times New Roman" w:hAnsi="Times New Roman"/>
          <w:sz w:val="24"/>
          <w:szCs w:val="24"/>
        </w:rPr>
        <w:tab/>
        <w:t>……………………………………….</w:t>
      </w:r>
    </w:p>
    <w:p w:rsidR="00ED7E1C" w:rsidRPr="00B22E3F" w:rsidRDefault="00ED7E1C" w:rsidP="00B22E3F">
      <w:pPr>
        <w:spacing w:after="0" w:line="360" w:lineRule="auto"/>
        <w:jc w:val="both"/>
        <w:rPr>
          <w:rFonts w:ascii="Times New Roman" w:hAnsi="Times New Roman"/>
          <w:sz w:val="24"/>
          <w:szCs w:val="24"/>
          <w:u w:val="single"/>
        </w:rPr>
      </w:pPr>
    </w:p>
    <w:p w:rsidR="00ED7E1C" w:rsidRPr="00B22E3F" w:rsidRDefault="00ED7E1C" w:rsidP="00B22E3F">
      <w:pPr>
        <w:spacing w:after="0" w:line="360" w:lineRule="auto"/>
        <w:jc w:val="both"/>
        <w:rPr>
          <w:rFonts w:ascii="Times New Roman" w:hAnsi="Times New Roman"/>
          <w:b/>
          <w:sz w:val="24"/>
          <w:szCs w:val="24"/>
          <w:u w:val="single"/>
        </w:rPr>
      </w:pPr>
      <w:r w:rsidRPr="00B22E3F">
        <w:rPr>
          <w:rFonts w:ascii="Times New Roman" w:hAnsi="Times New Roman"/>
          <w:b/>
          <w:sz w:val="24"/>
          <w:szCs w:val="24"/>
          <w:u w:val="single"/>
        </w:rPr>
        <w:t>PANELISTS</w:t>
      </w:r>
    </w:p>
    <w:p w:rsidR="00ED7E1C" w:rsidRPr="00B22E3F" w:rsidRDefault="00ED7E1C" w:rsidP="00B22E3F">
      <w:pPr>
        <w:pStyle w:val="ListParagraph"/>
        <w:numPr>
          <w:ilvl w:val="0"/>
          <w:numId w:val="4"/>
        </w:numPr>
        <w:spacing w:after="0" w:line="360" w:lineRule="auto"/>
        <w:jc w:val="both"/>
        <w:rPr>
          <w:rFonts w:ascii="Times New Roman" w:hAnsi="Times New Roman"/>
          <w:sz w:val="24"/>
          <w:szCs w:val="24"/>
        </w:rPr>
      </w:pPr>
      <w:r w:rsidRPr="00B22E3F">
        <w:rPr>
          <w:rFonts w:ascii="Times New Roman" w:hAnsi="Times New Roman"/>
          <w:sz w:val="24"/>
          <w:szCs w:val="24"/>
        </w:rPr>
        <w:lastRenderedPageBreak/>
        <w:t>Mr. Ebyau Fidel</w:t>
      </w:r>
      <w:r w:rsidRPr="00B22E3F">
        <w:rPr>
          <w:rFonts w:ascii="Times New Roman" w:hAnsi="Times New Roman"/>
          <w:sz w:val="24"/>
          <w:szCs w:val="24"/>
        </w:rPr>
        <w:tab/>
      </w:r>
      <w:r w:rsidRPr="00B22E3F">
        <w:rPr>
          <w:rFonts w:ascii="Times New Roman" w:hAnsi="Times New Roman"/>
          <w:sz w:val="24"/>
          <w:szCs w:val="24"/>
        </w:rPr>
        <w:tab/>
      </w:r>
      <w:r w:rsidRPr="00B22E3F">
        <w:rPr>
          <w:rFonts w:ascii="Times New Roman" w:hAnsi="Times New Roman"/>
          <w:sz w:val="24"/>
          <w:szCs w:val="24"/>
        </w:rPr>
        <w:tab/>
      </w:r>
      <w:r w:rsidRPr="00B22E3F">
        <w:rPr>
          <w:rFonts w:ascii="Times New Roman" w:hAnsi="Times New Roman"/>
          <w:sz w:val="24"/>
          <w:szCs w:val="24"/>
        </w:rPr>
        <w:tab/>
        <w:t>……………………………………….</w:t>
      </w:r>
    </w:p>
    <w:p w:rsidR="00ED7E1C" w:rsidRPr="00B22E3F" w:rsidRDefault="00ED7E1C" w:rsidP="00B22E3F">
      <w:pPr>
        <w:pStyle w:val="ListParagraph"/>
        <w:numPr>
          <w:ilvl w:val="0"/>
          <w:numId w:val="4"/>
        </w:numPr>
        <w:spacing w:after="0" w:line="360" w:lineRule="auto"/>
        <w:jc w:val="both"/>
        <w:rPr>
          <w:rFonts w:ascii="Times New Roman" w:hAnsi="Times New Roman"/>
          <w:sz w:val="24"/>
          <w:szCs w:val="24"/>
        </w:rPr>
      </w:pPr>
      <w:r w:rsidRPr="00B22E3F">
        <w:rPr>
          <w:rFonts w:ascii="Times New Roman" w:hAnsi="Times New Roman"/>
          <w:sz w:val="24"/>
          <w:szCs w:val="24"/>
        </w:rPr>
        <w:t>Mr. F. X. Mubuuke</w:t>
      </w:r>
      <w:r w:rsidRPr="00B22E3F">
        <w:rPr>
          <w:rFonts w:ascii="Times New Roman" w:hAnsi="Times New Roman"/>
          <w:sz w:val="24"/>
          <w:szCs w:val="24"/>
        </w:rPr>
        <w:tab/>
      </w:r>
      <w:r w:rsidRPr="00B22E3F">
        <w:rPr>
          <w:rFonts w:ascii="Times New Roman" w:hAnsi="Times New Roman"/>
          <w:sz w:val="24"/>
          <w:szCs w:val="24"/>
        </w:rPr>
        <w:tab/>
      </w:r>
      <w:r w:rsidRPr="00B22E3F">
        <w:rPr>
          <w:rFonts w:ascii="Times New Roman" w:hAnsi="Times New Roman"/>
          <w:sz w:val="24"/>
          <w:szCs w:val="24"/>
        </w:rPr>
        <w:tab/>
        <w:t>……………………………………….</w:t>
      </w:r>
    </w:p>
    <w:p w:rsidR="00ED7E1C" w:rsidRPr="00B22E3F" w:rsidRDefault="00ED7E1C" w:rsidP="00B22E3F">
      <w:pPr>
        <w:pStyle w:val="ListParagraph"/>
        <w:numPr>
          <w:ilvl w:val="0"/>
          <w:numId w:val="4"/>
        </w:numPr>
        <w:spacing w:after="0" w:line="360" w:lineRule="auto"/>
        <w:jc w:val="both"/>
        <w:rPr>
          <w:rFonts w:ascii="Times New Roman" w:hAnsi="Times New Roman"/>
          <w:sz w:val="24"/>
          <w:szCs w:val="24"/>
        </w:rPr>
      </w:pPr>
      <w:r w:rsidRPr="00B22E3F">
        <w:rPr>
          <w:rFonts w:ascii="Times New Roman" w:hAnsi="Times New Roman"/>
          <w:sz w:val="24"/>
          <w:szCs w:val="24"/>
        </w:rPr>
        <w:t>Ms. Harriet Nganzi</w:t>
      </w:r>
      <w:r w:rsidR="004D7A67" w:rsidRPr="00B22E3F">
        <w:rPr>
          <w:rFonts w:ascii="Times New Roman" w:hAnsi="Times New Roman"/>
          <w:sz w:val="24"/>
          <w:szCs w:val="24"/>
        </w:rPr>
        <w:t xml:space="preserve"> </w:t>
      </w:r>
      <w:r w:rsidRPr="00B22E3F">
        <w:rPr>
          <w:rFonts w:ascii="Times New Roman" w:hAnsi="Times New Roman"/>
          <w:sz w:val="24"/>
          <w:szCs w:val="24"/>
        </w:rPr>
        <w:t>Mugambwa</w:t>
      </w:r>
      <w:r w:rsidRPr="00B22E3F">
        <w:rPr>
          <w:rFonts w:ascii="Times New Roman" w:hAnsi="Times New Roman"/>
          <w:sz w:val="24"/>
          <w:szCs w:val="24"/>
        </w:rPr>
        <w:tab/>
        <w:t>……………………………………….</w:t>
      </w:r>
    </w:p>
    <w:p w:rsidR="00975E47" w:rsidRPr="00B22E3F" w:rsidRDefault="00975E47" w:rsidP="00B22E3F">
      <w:pPr>
        <w:spacing w:line="360" w:lineRule="auto"/>
        <w:jc w:val="both"/>
        <w:rPr>
          <w:rFonts w:ascii="Times New Roman" w:hAnsi="Times New Roman"/>
          <w:sz w:val="24"/>
          <w:szCs w:val="24"/>
        </w:rPr>
      </w:pPr>
    </w:p>
    <w:p w:rsidR="002979B1" w:rsidRPr="00B22E3F" w:rsidRDefault="0035172A" w:rsidP="00B22E3F">
      <w:pPr>
        <w:spacing w:line="360" w:lineRule="auto"/>
        <w:jc w:val="both"/>
        <w:rPr>
          <w:rFonts w:ascii="Times New Roman" w:hAnsi="Times New Roman"/>
          <w:sz w:val="24"/>
          <w:szCs w:val="24"/>
        </w:rPr>
      </w:pPr>
      <w:r w:rsidRPr="00B22E3F">
        <w:rPr>
          <w:rFonts w:ascii="Times New Roman" w:hAnsi="Times New Roman"/>
          <w:sz w:val="24"/>
          <w:szCs w:val="24"/>
        </w:rPr>
        <w:t>Dated: 12</w:t>
      </w:r>
      <w:r w:rsidRPr="00B22E3F">
        <w:rPr>
          <w:rFonts w:ascii="Times New Roman" w:hAnsi="Times New Roman"/>
          <w:sz w:val="24"/>
          <w:szCs w:val="24"/>
          <w:vertAlign w:val="superscript"/>
        </w:rPr>
        <w:t>TH</w:t>
      </w:r>
      <w:r w:rsidRPr="00B22E3F">
        <w:rPr>
          <w:rFonts w:ascii="Times New Roman" w:hAnsi="Times New Roman"/>
          <w:sz w:val="24"/>
          <w:szCs w:val="24"/>
        </w:rPr>
        <w:t xml:space="preserve"> JAN 2018</w:t>
      </w:r>
    </w:p>
    <w:p w:rsidR="002979B1" w:rsidRPr="00B22E3F" w:rsidRDefault="002979B1" w:rsidP="00B22E3F">
      <w:pPr>
        <w:spacing w:line="360" w:lineRule="auto"/>
        <w:jc w:val="both"/>
        <w:rPr>
          <w:rFonts w:ascii="Times New Roman" w:hAnsi="Times New Roman"/>
          <w:sz w:val="24"/>
          <w:szCs w:val="24"/>
        </w:rPr>
      </w:pPr>
    </w:p>
    <w:p w:rsidR="002979B1" w:rsidRPr="00B22E3F" w:rsidRDefault="002979B1" w:rsidP="00B22E3F">
      <w:pPr>
        <w:spacing w:line="360" w:lineRule="auto"/>
        <w:jc w:val="both"/>
        <w:rPr>
          <w:rFonts w:ascii="Times New Roman" w:hAnsi="Times New Roman"/>
          <w:sz w:val="24"/>
          <w:szCs w:val="24"/>
        </w:rPr>
      </w:pPr>
    </w:p>
    <w:sectPr w:rsidR="002979B1" w:rsidRPr="00B22E3F" w:rsidSect="007941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EF" w:rsidRDefault="007108EF" w:rsidP="002A7FF7">
      <w:pPr>
        <w:spacing w:after="0" w:line="240" w:lineRule="auto"/>
      </w:pPr>
      <w:r>
        <w:separator/>
      </w:r>
    </w:p>
  </w:endnote>
  <w:endnote w:type="continuationSeparator" w:id="0">
    <w:p w:rsidR="007108EF" w:rsidRDefault="007108EF" w:rsidP="002A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4229"/>
      <w:docPartObj>
        <w:docPartGallery w:val="Page Numbers (Bottom of Page)"/>
        <w:docPartUnique/>
      </w:docPartObj>
    </w:sdtPr>
    <w:sdtEndPr/>
    <w:sdtContent>
      <w:p w:rsidR="002A7FF7" w:rsidRDefault="00271EA8">
        <w:pPr>
          <w:pStyle w:val="Footer"/>
          <w:jc w:val="center"/>
        </w:pPr>
        <w:r>
          <w:fldChar w:fldCharType="begin"/>
        </w:r>
        <w:r>
          <w:instrText xml:space="preserve"> PAGE   \* MERGEFORMAT </w:instrText>
        </w:r>
        <w:r>
          <w:fldChar w:fldCharType="separate"/>
        </w:r>
        <w:r w:rsidR="00B22E3F">
          <w:rPr>
            <w:noProof/>
          </w:rPr>
          <w:t>6</w:t>
        </w:r>
        <w:r>
          <w:rPr>
            <w:noProof/>
          </w:rPr>
          <w:fldChar w:fldCharType="end"/>
        </w:r>
      </w:p>
    </w:sdtContent>
  </w:sdt>
  <w:p w:rsidR="002A7FF7" w:rsidRDefault="002A7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EF" w:rsidRDefault="007108EF" w:rsidP="002A7FF7">
      <w:pPr>
        <w:spacing w:after="0" w:line="240" w:lineRule="auto"/>
      </w:pPr>
      <w:r>
        <w:separator/>
      </w:r>
    </w:p>
  </w:footnote>
  <w:footnote w:type="continuationSeparator" w:id="0">
    <w:p w:rsidR="007108EF" w:rsidRDefault="007108EF" w:rsidP="002A7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1C24"/>
    <w:multiLevelType w:val="hybridMultilevel"/>
    <w:tmpl w:val="2416AB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469B5CE5"/>
    <w:multiLevelType w:val="hybridMultilevel"/>
    <w:tmpl w:val="009E01EC"/>
    <w:lvl w:ilvl="0" w:tplc="92160026">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352960"/>
    <w:multiLevelType w:val="hybridMultilevel"/>
    <w:tmpl w:val="2416AB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C7"/>
    <w:rsid w:val="00033C27"/>
    <w:rsid w:val="00271EA8"/>
    <w:rsid w:val="002979B1"/>
    <w:rsid w:val="002A7FF7"/>
    <w:rsid w:val="0035172A"/>
    <w:rsid w:val="00356679"/>
    <w:rsid w:val="00394A89"/>
    <w:rsid w:val="00402E39"/>
    <w:rsid w:val="00446D9B"/>
    <w:rsid w:val="00483182"/>
    <w:rsid w:val="004D7A67"/>
    <w:rsid w:val="005321A5"/>
    <w:rsid w:val="00624862"/>
    <w:rsid w:val="006D710D"/>
    <w:rsid w:val="007108EF"/>
    <w:rsid w:val="00794119"/>
    <w:rsid w:val="007E110A"/>
    <w:rsid w:val="0082048E"/>
    <w:rsid w:val="00841217"/>
    <w:rsid w:val="0087741D"/>
    <w:rsid w:val="00895C60"/>
    <w:rsid w:val="008E1425"/>
    <w:rsid w:val="00975E47"/>
    <w:rsid w:val="009F51D7"/>
    <w:rsid w:val="00B155C7"/>
    <w:rsid w:val="00B22E3F"/>
    <w:rsid w:val="00C022BF"/>
    <w:rsid w:val="00C05484"/>
    <w:rsid w:val="00C5129C"/>
    <w:rsid w:val="00CD1A90"/>
    <w:rsid w:val="00D04411"/>
    <w:rsid w:val="00D23E75"/>
    <w:rsid w:val="00D96277"/>
    <w:rsid w:val="00D97975"/>
    <w:rsid w:val="00E04DAE"/>
    <w:rsid w:val="00ED7E1C"/>
    <w:rsid w:val="00FC2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C7"/>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5C7"/>
    <w:pPr>
      <w:spacing w:after="200" w:line="276" w:lineRule="auto"/>
      <w:ind w:left="720"/>
      <w:contextualSpacing/>
    </w:pPr>
    <w:rPr>
      <w:lang w:val="en-GB"/>
    </w:rPr>
  </w:style>
  <w:style w:type="paragraph" w:styleId="Header">
    <w:name w:val="header"/>
    <w:basedOn w:val="Normal"/>
    <w:link w:val="HeaderChar"/>
    <w:uiPriority w:val="99"/>
    <w:semiHidden/>
    <w:unhideWhenUsed/>
    <w:rsid w:val="002A7F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7FF7"/>
    <w:rPr>
      <w:rFonts w:ascii="Calibri" w:eastAsia="Calibri" w:hAnsi="Calibri" w:cs="Times New Roman"/>
      <w:lang w:val="en-US"/>
    </w:rPr>
  </w:style>
  <w:style w:type="paragraph" w:styleId="Footer">
    <w:name w:val="footer"/>
    <w:basedOn w:val="Normal"/>
    <w:link w:val="FooterChar"/>
    <w:uiPriority w:val="99"/>
    <w:unhideWhenUsed/>
    <w:rsid w:val="002A7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FF7"/>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C7"/>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5C7"/>
    <w:pPr>
      <w:spacing w:after="200" w:line="276" w:lineRule="auto"/>
      <w:ind w:left="720"/>
      <w:contextualSpacing/>
    </w:pPr>
    <w:rPr>
      <w:lang w:val="en-GB"/>
    </w:rPr>
  </w:style>
  <w:style w:type="paragraph" w:styleId="Header">
    <w:name w:val="header"/>
    <w:basedOn w:val="Normal"/>
    <w:link w:val="HeaderChar"/>
    <w:uiPriority w:val="99"/>
    <w:semiHidden/>
    <w:unhideWhenUsed/>
    <w:rsid w:val="002A7F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7FF7"/>
    <w:rPr>
      <w:rFonts w:ascii="Calibri" w:eastAsia="Calibri" w:hAnsi="Calibri" w:cs="Times New Roman"/>
      <w:lang w:val="en-US"/>
    </w:rPr>
  </w:style>
  <w:style w:type="paragraph" w:styleId="Footer">
    <w:name w:val="footer"/>
    <w:basedOn w:val="Normal"/>
    <w:link w:val="FooterChar"/>
    <w:uiPriority w:val="99"/>
    <w:unhideWhenUsed/>
    <w:rsid w:val="002A7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FF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2018-01-10T13:13:00Z</cp:lastPrinted>
  <dcterms:created xsi:type="dcterms:W3CDTF">2019-02-13T07:53:00Z</dcterms:created>
  <dcterms:modified xsi:type="dcterms:W3CDTF">2019-02-13T07:53:00Z</dcterms:modified>
</cp:coreProperties>
</file>