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5E" w:rsidRPr="00B074C1" w:rsidRDefault="000A6C5E" w:rsidP="00886DB5">
      <w:pPr>
        <w:spacing w:line="360" w:lineRule="auto"/>
        <w:jc w:val="center"/>
        <w:rPr>
          <w:rFonts w:ascii="Arial" w:hAnsi="Arial" w:cs="Arial"/>
          <w:b/>
          <w:sz w:val="24"/>
          <w:szCs w:val="24"/>
        </w:rPr>
      </w:pPr>
      <w:r w:rsidRPr="00B074C1">
        <w:rPr>
          <w:rFonts w:ascii="Arial" w:hAnsi="Arial" w:cs="Arial"/>
          <w:b/>
          <w:sz w:val="24"/>
          <w:szCs w:val="24"/>
        </w:rPr>
        <w:t>THE REPUBLIC OF UGANDA</w:t>
      </w:r>
    </w:p>
    <w:p w:rsidR="000A6C5E" w:rsidRDefault="000A6C5E" w:rsidP="00886DB5">
      <w:pPr>
        <w:spacing w:line="360" w:lineRule="auto"/>
        <w:jc w:val="center"/>
        <w:rPr>
          <w:rFonts w:ascii="Arial" w:hAnsi="Arial" w:cs="Arial"/>
          <w:b/>
          <w:sz w:val="24"/>
          <w:szCs w:val="24"/>
        </w:rPr>
      </w:pPr>
      <w:r w:rsidRPr="00B074C1">
        <w:rPr>
          <w:rFonts w:ascii="Arial" w:hAnsi="Arial" w:cs="Arial"/>
          <w:b/>
          <w:sz w:val="24"/>
          <w:szCs w:val="24"/>
        </w:rPr>
        <w:t>IN TH</w:t>
      </w:r>
      <w:r>
        <w:rPr>
          <w:rFonts w:ascii="Arial" w:hAnsi="Arial" w:cs="Arial"/>
          <w:b/>
          <w:sz w:val="24"/>
          <w:szCs w:val="24"/>
        </w:rPr>
        <w:t>E HIGH COURT OF UGANDA AT KAMPALA</w:t>
      </w:r>
    </w:p>
    <w:p w:rsidR="000A6C5E" w:rsidRDefault="000A6C5E" w:rsidP="00886DB5">
      <w:pPr>
        <w:spacing w:line="360" w:lineRule="auto"/>
        <w:jc w:val="center"/>
        <w:rPr>
          <w:rFonts w:ascii="Arial" w:hAnsi="Arial" w:cs="Arial"/>
          <w:b/>
          <w:sz w:val="24"/>
          <w:szCs w:val="24"/>
        </w:rPr>
      </w:pPr>
      <w:r>
        <w:rPr>
          <w:rFonts w:ascii="Arial" w:hAnsi="Arial" w:cs="Arial"/>
          <w:b/>
          <w:sz w:val="24"/>
          <w:szCs w:val="24"/>
        </w:rPr>
        <w:t>(LAND DIVISION)</w:t>
      </w:r>
    </w:p>
    <w:p w:rsidR="000A6C5E" w:rsidRPr="00E333B5" w:rsidRDefault="000A6C5E" w:rsidP="00886DB5">
      <w:pPr>
        <w:spacing w:line="360" w:lineRule="auto"/>
        <w:jc w:val="center"/>
        <w:rPr>
          <w:rFonts w:ascii="Arial" w:hAnsi="Arial" w:cs="Arial"/>
          <w:b/>
          <w:sz w:val="24"/>
          <w:szCs w:val="24"/>
        </w:rPr>
      </w:pPr>
      <w:r w:rsidRPr="00B074C1">
        <w:rPr>
          <w:rFonts w:ascii="Arial" w:hAnsi="Arial" w:cs="Arial"/>
          <w:b/>
          <w:sz w:val="24"/>
          <w:szCs w:val="24"/>
        </w:rPr>
        <w:t xml:space="preserve">CIVIL SUIT NO. </w:t>
      </w:r>
      <w:r w:rsidR="00E333B5">
        <w:rPr>
          <w:rFonts w:ascii="Arial" w:hAnsi="Arial" w:cs="Arial"/>
          <w:b/>
          <w:sz w:val="24"/>
          <w:szCs w:val="24"/>
        </w:rPr>
        <w:t>22 OF 2019</w:t>
      </w:r>
    </w:p>
    <w:p w:rsidR="000A6C5E" w:rsidRPr="00E333B5" w:rsidRDefault="00E333B5" w:rsidP="00886DB5">
      <w:pPr>
        <w:spacing w:after="0" w:line="360" w:lineRule="auto"/>
        <w:jc w:val="center"/>
        <w:rPr>
          <w:rFonts w:ascii="Arial" w:hAnsi="Arial" w:cs="Arial"/>
          <w:b/>
          <w:sz w:val="24"/>
          <w:szCs w:val="24"/>
        </w:rPr>
      </w:pPr>
      <w:r>
        <w:rPr>
          <w:rFonts w:ascii="Arial" w:hAnsi="Arial" w:cs="Arial"/>
          <w:b/>
          <w:sz w:val="24"/>
          <w:szCs w:val="24"/>
        </w:rPr>
        <w:t>DDUMBA ABDU</w:t>
      </w:r>
      <w:r w:rsidR="00BB71F1">
        <w:rPr>
          <w:rFonts w:ascii="Arial" w:hAnsi="Arial" w:cs="Arial"/>
          <w:b/>
          <w:sz w:val="24"/>
          <w:szCs w:val="24"/>
        </w:rPr>
        <w:t>--------------</w:t>
      </w:r>
      <w:r w:rsidR="000A6C5E" w:rsidRPr="0089205B">
        <w:rPr>
          <w:rFonts w:ascii="Arial" w:hAnsi="Arial" w:cs="Arial"/>
          <w:b/>
          <w:sz w:val="24"/>
          <w:szCs w:val="24"/>
        </w:rPr>
        <w:t>-----</w:t>
      </w:r>
      <w:r w:rsidR="00D21489">
        <w:rPr>
          <w:rFonts w:ascii="Arial" w:hAnsi="Arial" w:cs="Arial"/>
          <w:b/>
          <w:sz w:val="24"/>
          <w:szCs w:val="24"/>
        </w:rPr>
        <w:t>-----</w:t>
      </w:r>
      <w:r>
        <w:rPr>
          <w:rFonts w:ascii="Arial" w:hAnsi="Arial" w:cs="Arial"/>
          <w:b/>
          <w:sz w:val="24"/>
          <w:szCs w:val="24"/>
        </w:rPr>
        <w:t>--------------------------</w:t>
      </w:r>
      <w:r w:rsidR="009221EF">
        <w:rPr>
          <w:rFonts w:ascii="Arial" w:hAnsi="Arial" w:cs="Arial"/>
          <w:b/>
          <w:sz w:val="24"/>
          <w:szCs w:val="24"/>
        </w:rPr>
        <w:t>-----------</w:t>
      </w:r>
      <w:r w:rsidR="00D04273">
        <w:rPr>
          <w:rFonts w:ascii="Arial" w:hAnsi="Arial" w:cs="Arial"/>
          <w:b/>
          <w:sz w:val="24"/>
          <w:szCs w:val="24"/>
        </w:rPr>
        <w:t>-----------</w:t>
      </w:r>
      <w:r w:rsidR="009221EF">
        <w:rPr>
          <w:rFonts w:ascii="Arial" w:hAnsi="Arial" w:cs="Arial"/>
          <w:b/>
          <w:sz w:val="24"/>
          <w:szCs w:val="24"/>
        </w:rPr>
        <w:t>----</w:t>
      </w:r>
      <w:r w:rsidR="00D21489">
        <w:rPr>
          <w:rFonts w:ascii="Arial" w:hAnsi="Arial" w:cs="Arial"/>
          <w:b/>
          <w:sz w:val="24"/>
          <w:szCs w:val="24"/>
        </w:rPr>
        <w:t>--</w:t>
      </w:r>
      <w:r w:rsidR="000A6C5E">
        <w:rPr>
          <w:rFonts w:ascii="Arial" w:hAnsi="Arial" w:cs="Arial"/>
          <w:b/>
          <w:sz w:val="24"/>
          <w:szCs w:val="24"/>
        </w:rPr>
        <w:t>PLAINTIFF</w:t>
      </w:r>
    </w:p>
    <w:p w:rsidR="00E333B5" w:rsidRPr="00E333B5" w:rsidRDefault="000A6C5E" w:rsidP="00886DB5">
      <w:pPr>
        <w:pStyle w:val="ListParagraph"/>
        <w:spacing w:line="360" w:lineRule="auto"/>
        <w:jc w:val="center"/>
        <w:rPr>
          <w:rFonts w:ascii="Arial" w:hAnsi="Arial" w:cs="Arial"/>
          <w:b/>
          <w:sz w:val="24"/>
          <w:szCs w:val="24"/>
        </w:rPr>
      </w:pPr>
      <w:r>
        <w:rPr>
          <w:rFonts w:ascii="Arial" w:hAnsi="Arial" w:cs="Arial"/>
          <w:b/>
          <w:sz w:val="24"/>
          <w:szCs w:val="24"/>
        </w:rPr>
        <w:t>VERSUS</w:t>
      </w:r>
    </w:p>
    <w:p w:rsidR="00E333B5" w:rsidRDefault="00E333B5" w:rsidP="00886DB5">
      <w:pPr>
        <w:spacing w:after="0" w:line="360" w:lineRule="auto"/>
        <w:jc w:val="center"/>
        <w:rPr>
          <w:rFonts w:ascii="Arial" w:hAnsi="Arial" w:cs="Arial"/>
          <w:b/>
          <w:sz w:val="24"/>
          <w:szCs w:val="24"/>
        </w:rPr>
      </w:pPr>
      <w:r>
        <w:rPr>
          <w:rFonts w:ascii="Arial" w:hAnsi="Arial" w:cs="Arial"/>
          <w:b/>
          <w:sz w:val="24"/>
          <w:szCs w:val="24"/>
        </w:rPr>
        <w:t>THE REGISTERED TRUSTEES OF CHURCH OF UGANDA</w:t>
      </w:r>
      <w:r w:rsidR="000A6C5E">
        <w:rPr>
          <w:rFonts w:ascii="Arial" w:hAnsi="Arial" w:cs="Arial"/>
          <w:b/>
          <w:sz w:val="24"/>
          <w:szCs w:val="24"/>
        </w:rPr>
        <w:t>----</w:t>
      </w:r>
      <w:r w:rsidR="000A6C5E" w:rsidRPr="007635A3">
        <w:rPr>
          <w:rFonts w:ascii="Arial" w:hAnsi="Arial" w:cs="Arial"/>
          <w:b/>
          <w:sz w:val="24"/>
          <w:szCs w:val="24"/>
        </w:rPr>
        <w:t>----</w:t>
      </w:r>
      <w:r w:rsidR="00D04273">
        <w:rPr>
          <w:rFonts w:ascii="Arial" w:hAnsi="Arial" w:cs="Arial"/>
          <w:b/>
          <w:sz w:val="24"/>
          <w:szCs w:val="24"/>
        </w:rPr>
        <w:t>---------</w:t>
      </w:r>
      <w:r w:rsidR="00D21489">
        <w:rPr>
          <w:rFonts w:ascii="Arial" w:hAnsi="Arial" w:cs="Arial"/>
          <w:b/>
          <w:sz w:val="24"/>
          <w:szCs w:val="24"/>
        </w:rPr>
        <w:t>DEFENDANT</w:t>
      </w:r>
    </w:p>
    <w:p w:rsidR="00E333B5" w:rsidRPr="00E333B5" w:rsidRDefault="00E333B5" w:rsidP="00886DB5">
      <w:pPr>
        <w:spacing w:after="0" w:line="360" w:lineRule="auto"/>
        <w:jc w:val="center"/>
        <w:rPr>
          <w:rFonts w:ascii="Arial" w:hAnsi="Arial" w:cs="Arial"/>
          <w:b/>
          <w:sz w:val="24"/>
          <w:szCs w:val="24"/>
        </w:rPr>
      </w:pPr>
    </w:p>
    <w:p w:rsidR="000A6C5E" w:rsidRPr="00D21489" w:rsidRDefault="000A6C5E" w:rsidP="00886DB5">
      <w:pPr>
        <w:spacing w:line="360" w:lineRule="auto"/>
        <w:jc w:val="center"/>
        <w:rPr>
          <w:rFonts w:ascii="Arial" w:hAnsi="Arial" w:cs="Arial"/>
          <w:b/>
          <w:sz w:val="24"/>
          <w:szCs w:val="24"/>
          <w:u w:val="single"/>
        </w:rPr>
      </w:pPr>
      <w:r w:rsidRPr="00CB5A0D">
        <w:rPr>
          <w:rFonts w:ascii="Arial" w:hAnsi="Arial" w:cs="Arial"/>
          <w:b/>
          <w:sz w:val="24"/>
          <w:szCs w:val="24"/>
          <w:u w:val="single"/>
        </w:rPr>
        <w:t>Before: Hon. Lady Justice Olive Kazaarwe Mukwaya</w:t>
      </w:r>
      <w:bookmarkStart w:id="0" w:name="_GoBack"/>
      <w:bookmarkEnd w:id="0"/>
    </w:p>
    <w:p w:rsidR="000A6C5E" w:rsidRDefault="007859AD" w:rsidP="00886DB5">
      <w:pPr>
        <w:spacing w:line="360" w:lineRule="auto"/>
        <w:jc w:val="center"/>
        <w:rPr>
          <w:rFonts w:ascii="Arial" w:hAnsi="Arial" w:cs="Arial"/>
          <w:b/>
          <w:sz w:val="24"/>
          <w:szCs w:val="24"/>
          <w:u w:val="single"/>
        </w:rPr>
      </w:pPr>
      <w:r>
        <w:rPr>
          <w:rFonts w:ascii="Arial" w:hAnsi="Arial" w:cs="Arial"/>
          <w:b/>
          <w:sz w:val="24"/>
          <w:szCs w:val="24"/>
          <w:u w:val="single"/>
        </w:rPr>
        <w:t>JUDGMENT</w:t>
      </w:r>
    </w:p>
    <w:p w:rsidR="007859AD" w:rsidRDefault="007859AD" w:rsidP="00886DB5">
      <w:pPr>
        <w:spacing w:line="360" w:lineRule="auto"/>
        <w:jc w:val="both"/>
        <w:rPr>
          <w:rFonts w:ascii="Arial" w:hAnsi="Arial" w:cs="Arial"/>
          <w:sz w:val="24"/>
          <w:szCs w:val="24"/>
        </w:rPr>
      </w:pPr>
      <w:r>
        <w:rPr>
          <w:rFonts w:ascii="Arial" w:hAnsi="Arial" w:cs="Arial"/>
          <w:sz w:val="24"/>
          <w:szCs w:val="24"/>
        </w:rPr>
        <w:t>The Plaintiff</w:t>
      </w:r>
      <w:r w:rsidR="003B555E">
        <w:rPr>
          <w:rFonts w:ascii="Arial" w:hAnsi="Arial" w:cs="Arial"/>
          <w:sz w:val="24"/>
          <w:szCs w:val="24"/>
        </w:rPr>
        <w:t>,</w:t>
      </w:r>
      <w:r>
        <w:rPr>
          <w:rFonts w:ascii="Arial" w:hAnsi="Arial" w:cs="Arial"/>
          <w:sz w:val="24"/>
          <w:szCs w:val="24"/>
        </w:rPr>
        <w:t xml:space="preserve"> </w:t>
      </w:r>
      <w:r w:rsidR="00E333B5">
        <w:rPr>
          <w:rFonts w:ascii="Arial" w:hAnsi="Arial" w:cs="Arial"/>
          <w:sz w:val="24"/>
          <w:szCs w:val="24"/>
        </w:rPr>
        <w:t>Mr. Ddumba Abdu brought this suit in his</w:t>
      </w:r>
      <w:r w:rsidR="003B555E">
        <w:rPr>
          <w:rFonts w:ascii="Arial" w:hAnsi="Arial" w:cs="Arial"/>
          <w:sz w:val="24"/>
          <w:szCs w:val="24"/>
        </w:rPr>
        <w:t xml:space="preserve"> capacity</w:t>
      </w:r>
      <w:r w:rsidR="003F5EC7">
        <w:rPr>
          <w:rFonts w:ascii="Arial" w:hAnsi="Arial" w:cs="Arial"/>
          <w:sz w:val="24"/>
          <w:szCs w:val="24"/>
        </w:rPr>
        <w:t xml:space="preserve"> as</w:t>
      </w:r>
      <w:r w:rsidR="00E333B5">
        <w:rPr>
          <w:rFonts w:ascii="Arial" w:hAnsi="Arial" w:cs="Arial"/>
          <w:sz w:val="24"/>
          <w:szCs w:val="24"/>
        </w:rPr>
        <w:t xml:space="preserve"> a son, heir and beneficiary</w:t>
      </w:r>
      <w:r w:rsidR="003F5EC7">
        <w:rPr>
          <w:rFonts w:ascii="Arial" w:hAnsi="Arial" w:cs="Arial"/>
          <w:sz w:val="24"/>
          <w:szCs w:val="24"/>
        </w:rPr>
        <w:t xml:space="preserve"> </w:t>
      </w:r>
      <w:r w:rsidR="000E3AB5" w:rsidRPr="000E3AB5">
        <w:rPr>
          <w:rFonts w:ascii="Arial" w:hAnsi="Arial" w:cs="Arial"/>
          <w:sz w:val="24"/>
          <w:szCs w:val="24"/>
        </w:rPr>
        <w:t>of the estate</w:t>
      </w:r>
      <w:r w:rsidR="000E3AB5">
        <w:rPr>
          <w:rFonts w:ascii="Arial" w:hAnsi="Arial" w:cs="Arial"/>
          <w:sz w:val="24"/>
          <w:szCs w:val="24"/>
        </w:rPr>
        <w:t xml:space="preserve"> </w:t>
      </w:r>
      <w:r w:rsidR="00E333B5">
        <w:rPr>
          <w:rFonts w:ascii="Arial" w:hAnsi="Arial" w:cs="Arial"/>
          <w:sz w:val="24"/>
          <w:szCs w:val="24"/>
        </w:rPr>
        <w:t>of the Sentamu Zaidi. His</w:t>
      </w:r>
      <w:r w:rsidR="000E3AB5">
        <w:rPr>
          <w:rFonts w:ascii="Arial" w:hAnsi="Arial" w:cs="Arial"/>
          <w:sz w:val="24"/>
          <w:szCs w:val="24"/>
        </w:rPr>
        <w:t xml:space="preserve"> claim against the Defendant</w:t>
      </w:r>
      <w:r w:rsidR="00E333B5">
        <w:rPr>
          <w:rFonts w:ascii="Arial" w:hAnsi="Arial" w:cs="Arial"/>
          <w:sz w:val="24"/>
          <w:szCs w:val="24"/>
        </w:rPr>
        <w:t xml:space="preserve"> </w:t>
      </w:r>
      <w:r w:rsidR="000E3AB5">
        <w:rPr>
          <w:rFonts w:ascii="Arial" w:hAnsi="Arial" w:cs="Arial"/>
          <w:sz w:val="24"/>
          <w:szCs w:val="24"/>
        </w:rPr>
        <w:t>is for the following remedies;</w:t>
      </w:r>
    </w:p>
    <w:p w:rsidR="007F2704" w:rsidRDefault="007859AD" w:rsidP="00886DB5">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A </w:t>
      </w:r>
      <w:r w:rsidR="009F115D">
        <w:rPr>
          <w:rFonts w:ascii="Arial" w:hAnsi="Arial" w:cs="Arial"/>
          <w:sz w:val="24"/>
          <w:szCs w:val="24"/>
        </w:rPr>
        <w:t xml:space="preserve">declaration </w:t>
      </w:r>
      <w:r w:rsidR="00DD4CFE">
        <w:rPr>
          <w:rFonts w:ascii="Arial" w:hAnsi="Arial" w:cs="Arial"/>
          <w:sz w:val="24"/>
          <w:szCs w:val="24"/>
        </w:rPr>
        <w:t>that the suit K</w:t>
      </w:r>
      <w:r w:rsidR="00277802">
        <w:rPr>
          <w:rFonts w:ascii="Arial" w:hAnsi="Arial" w:cs="Arial"/>
          <w:sz w:val="24"/>
          <w:szCs w:val="24"/>
        </w:rPr>
        <w:t>ibanja situate on</w:t>
      </w:r>
      <w:r w:rsidR="00BD2831">
        <w:rPr>
          <w:rFonts w:ascii="Arial" w:hAnsi="Arial" w:cs="Arial"/>
          <w:sz w:val="24"/>
          <w:szCs w:val="24"/>
        </w:rPr>
        <w:t xml:space="preserve"> B</w:t>
      </w:r>
      <w:r w:rsidR="00277802">
        <w:rPr>
          <w:rFonts w:ascii="Arial" w:hAnsi="Arial" w:cs="Arial"/>
          <w:sz w:val="24"/>
          <w:szCs w:val="24"/>
        </w:rPr>
        <w:t>l</w:t>
      </w:r>
      <w:r w:rsidR="00BD2831">
        <w:rPr>
          <w:rFonts w:ascii="Arial" w:hAnsi="Arial" w:cs="Arial"/>
          <w:sz w:val="24"/>
          <w:szCs w:val="24"/>
        </w:rPr>
        <w:t xml:space="preserve">ock 232 Plot 492 Kyadondo, </w:t>
      </w:r>
      <w:r w:rsidR="00277802">
        <w:rPr>
          <w:rFonts w:ascii="Arial" w:hAnsi="Arial" w:cs="Arial"/>
          <w:sz w:val="24"/>
          <w:szCs w:val="24"/>
        </w:rPr>
        <w:t>l</w:t>
      </w:r>
      <w:r w:rsidR="00BD2831">
        <w:rPr>
          <w:rFonts w:ascii="Arial" w:hAnsi="Arial" w:cs="Arial"/>
          <w:sz w:val="24"/>
          <w:szCs w:val="24"/>
        </w:rPr>
        <w:t xml:space="preserve">and at Banda, Nakawa-Division measuring approximately 130ft by 104ft </w:t>
      </w:r>
      <w:r w:rsidR="009F115D">
        <w:rPr>
          <w:rFonts w:ascii="Arial" w:hAnsi="Arial" w:cs="Arial"/>
          <w:sz w:val="24"/>
          <w:szCs w:val="24"/>
        </w:rPr>
        <w:t>is part and parcel of the estate of the late Sentamu Zaidi.</w:t>
      </w:r>
    </w:p>
    <w:p w:rsidR="009F115D" w:rsidRDefault="009F115D" w:rsidP="00886DB5">
      <w:pPr>
        <w:pStyle w:val="ListParagraph"/>
        <w:numPr>
          <w:ilvl w:val="0"/>
          <w:numId w:val="1"/>
        </w:numPr>
        <w:spacing w:line="360" w:lineRule="auto"/>
        <w:jc w:val="both"/>
        <w:rPr>
          <w:rFonts w:ascii="Arial" w:hAnsi="Arial" w:cs="Arial"/>
          <w:sz w:val="24"/>
          <w:szCs w:val="24"/>
        </w:rPr>
      </w:pPr>
      <w:r>
        <w:rPr>
          <w:rFonts w:ascii="Arial" w:hAnsi="Arial" w:cs="Arial"/>
          <w:sz w:val="24"/>
          <w:szCs w:val="24"/>
        </w:rPr>
        <w:t>A permanent injunction restraining the Defendant from acts of denying the beneficiaries of the estate of the late Sentamu Zaidi from occupying the suit premises.</w:t>
      </w:r>
    </w:p>
    <w:p w:rsidR="007F2704" w:rsidRDefault="00236873" w:rsidP="00886DB5">
      <w:pPr>
        <w:pStyle w:val="ListParagraph"/>
        <w:numPr>
          <w:ilvl w:val="0"/>
          <w:numId w:val="1"/>
        </w:numPr>
        <w:spacing w:line="360" w:lineRule="auto"/>
        <w:jc w:val="both"/>
        <w:rPr>
          <w:rFonts w:ascii="Arial" w:hAnsi="Arial" w:cs="Arial"/>
          <w:sz w:val="24"/>
          <w:szCs w:val="24"/>
        </w:rPr>
      </w:pPr>
      <w:r>
        <w:rPr>
          <w:rFonts w:ascii="Arial" w:hAnsi="Arial" w:cs="Arial"/>
          <w:sz w:val="24"/>
          <w:szCs w:val="24"/>
        </w:rPr>
        <w:t>A declaration that the deceased’s certificate of title in the possession of the Plaintiff is the right certificate of title for the suit land.</w:t>
      </w:r>
    </w:p>
    <w:p w:rsidR="00236873" w:rsidRDefault="00277802" w:rsidP="00886DB5">
      <w:pPr>
        <w:pStyle w:val="ListParagraph"/>
        <w:numPr>
          <w:ilvl w:val="0"/>
          <w:numId w:val="1"/>
        </w:numPr>
        <w:spacing w:line="360" w:lineRule="auto"/>
        <w:jc w:val="both"/>
        <w:rPr>
          <w:rFonts w:ascii="Arial" w:hAnsi="Arial" w:cs="Arial"/>
          <w:sz w:val="24"/>
          <w:szCs w:val="24"/>
        </w:rPr>
      </w:pPr>
      <w:r>
        <w:rPr>
          <w:rFonts w:ascii="Arial" w:hAnsi="Arial" w:cs="Arial"/>
          <w:sz w:val="24"/>
          <w:szCs w:val="24"/>
        </w:rPr>
        <w:t>Special damages of UGX</w:t>
      </w:r>
      <w:r w:rsidR="009F115D">
        <w:rPr>
          <w:rFonts w:ascii="Arial" w:hAnsi="Arial" w:cs="Arial"/>
          <w:sz w:val="24"/>
          <w:szCs w:val="24"/>
        </w:rPr>
        <w:t>. 54,800,000/=.</w:t>
      </w:r>
    </w:p>
    <w:p w:rsidR="00236873" w:rsidRDefault="00236873" w:rsidP="00886DB5">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General </w:t>
      </w:r>
      <w:r w:rsidR="009F115D">
        <w:rPr>
          <w:rFonts w:ascii="Arial" w:hAnsi="Arial" w:cs="Arial"/>
          <w:sz w:val="24"/>
          <w:szCs w:val="24"/>
        </w:rPr>
        <w:t>damages.</w:t>
      </w:r>
    </w:p>
    <w:p w:rsidR="009F115D" w:rsidRDefault="009F115D" w:rsidP="00886DB5">
      <w:pPr>
        <w:pStyle w:val="ListParagraph"/>
        <w:numPr>
          <w:ilvl w:val="0"/>
          <w:numId w:val="1"/>
        </w:numPr>
        <w:spacing w:line="360" w:lineRule="auto"/>
        <w:jc w:val="both"/>
        <w:rPr>
          <w:rFonts w:ascii="Arial" w:hAnsi="Arial" w:cs="Arial"/>
          <w:sz w:val="24"/>
          <w:szCs w:val="24"/>
        </w:rPr>
      </w:pPr>
      <w:r>
        <w:rPr>
          <w:rFonts w:ascii="Arial" w:hAnsi="Arial" w:cs="Arial"/>
          <w:sz w:val="24"/>
          <w:szCs w:val="24"/>
        </w:rPr>
        <w:t>Exemplary damages.</w:t>
      </w:r>
    </w:p>
    <w:p w:rsidR="009F115D" w:rsidRDefault="007F2704" w:rsidP="00886DB5">
      <w:pPr>
        <w:pStyle w:val="ListParagraph"/>
        <w:numPr>
          <w:ilvl w:val="0"/>
          <w:numId w:val="1"/>
        </w:numPr>
        <w:spacing w:line="360" w:lineRule="auto"/>
        <w:jc w:val="both"/>
        <w:rPr>
          <w:rFonts w:ascii="Arial" w:hAnsi="Arial" w:cs="Arial"/>
          <w:sz w:val="24"/>
          <w:szCs w:val="24"/>
        </w:rPr>
      </w:pPr>
      <w:r>
        <w:rPr>
          <w:rFonts w:ascii="Arial" w:hAnsi="Arial" w:cs="Arial"/>
          <w:sz w:val="24"/>
          <w:szCs w:val="24"/>
        </w:rPr>
        <w:t>Costs of the suit.</w:t>
      </w:r>
    </w:p>
    <w:p w:rsidR="00D04273" w:rsidRDefault="00D04273" w:rsidP="00886DB5">
      <w:pPr>
        <w:spacing w:line="360" w:lineRule="auto"/>
        <w:jc w:val="both"/>
        <w:rPr>
          <w:rFonts w:ascii="Arial" w:hAnsi="Arial" w:cs="Arial"/>
          <w:b/>
          <w:sz w:val="24"/>
          <w:szCs w:val="24"/>
          <w:u w:val="single"/>
        </w:rPr>
      </w:pPr>
    </w:p>
    <w:p w:rsidR="00D04273" w:rsidRDefault="00D04273" w:rsidP="00886DB5">
      <w:pPr>
        <w:spacing w:line="360" w:lineRule="auto"/>
        <w:jc w:val="both"/>
        <w:rPr>
          <w:rFonts w:ascii="Arial" w:hAnsi="Arial" w:cs="Arial"/>
          <w:b/>
          <w:sz w:val="24"/>
          <w:szCs w:val="24"/>
          <w:u w:val="single"/>
        </w:rPr>
      </w:pPr>
    </w:p>
    <w:p w:rsidR="00EE7A17" w:rsidRPr="009F115D" w:rsidRDefault="00556CC2" w:rsidP="00886DB5">
      <w:pPr>
        <w:spacing w:line="360" w:lineRule="auto"/>
        <w:jc w:val="both"/>
        <w:rPr>
          <w:rFonts w:ascii="Arial" w:hAnsi="Arial" w:cs="Arial"/>
          <w:sz w:val="24"/>
          <w:szCs w:val="24"/>
        </w:rPr>
      </w:pPr>
      <w:r w:rsidRPr="009F115D">
        <w:rPr>
          <w:rFonts w:ascii="Arial" w:hAnsi="Arial" w:cs="Arial"/>
          <w:b/>
          <w:sz w:val="24"/>
          <w:szCs w:val="24"/>
          <w:u w:val="single"/>
        </w:rPr>
        <w:t>PLAINTIFF’S CLAIM</w:t>
      </w:r>
    </w:p>
    <w:p w:rsidR="009F115D" w:rsidRDefault="00F63BA9" w:rsidP="00886DB5">
      <w:pPr>
        <w:spacing w:line="360" w:lineRule="auto"/>
        <w:jc w:val="both"/>
        <w:rPr>
          <w:rFonts w:ascii="Arial" w:hAnsi="Arial" w:cs="Arial"/>
          <w:sz w:val="24"/>
          <w:szCs w:val="24"/>
        </w:rPr>
      </w:pPr>
      <w:r>
        <w:rPr>
          <w:rFonts w:ascii="Arial" w:hAnsi="Arial" w:cs="Arial"/>
          <w:sz w:val="24"/>
          <w:szCs w:val="24"/>
        </w:rPr>
        <w:t>Mr. Ddumba, PW1,</w:t>
      </w:r>
      <w:r w:rsidR="009F115D">
        <w:rPr>
          <w:rFonts w:ascii="Arial" w:hAnsi="Arial" w:cs="Arial"/>
          <w:sz w:val="24"/>
          <w:szCs w:val="24"/>
        </w:rPr>
        <w:t xml:space="preserve"> testified that his late father, Mr. Zaidi </w:t>
      </w:r>
      <w:r w:rsidR="00657DAA">
        <w:rPr>
          <w:rFonts w:ascii="Arial" w:hAnsi="Arial" w:cs="Arial"/>
          <w:sz w:val="24"/>
          <w:szCs w:val="24"/>
        </w:rPr>
        <w:t>Sentamu (</w:t>
      </w:r>
      <w:r w:rsidR="009F115D">
        <w:rPr>
          <w:rFonts w:ascii="Arial" w:hAnsi="Arial" w:cs="Arial"/>
          <w:sz w:val="24"/>
          <w:szCs w:val="24"/>
        </w:rPr>
        <w:t>here</w:t>
      </w:r>
      <w:r w:rsidR="008D2C1E">
        <w:rPr>
          <w:rFonts w:ascii="Arial" w:hAnsi="Arial" w:cs="Arial"/>
          <w:sz w:val="24"/>
          <w:szCs w:val="24"/>
        </w:rPr>
        <w:t xml:space="preserve">in referred to as the deceased), </w:t>
      </w:r>
      <w:r w:rsidR="00BD2831">
        <w:rPr>
          <w:rFonts w:ascii="Arial" w:hAnsi="Arial" w:cs="Arial"/>
          <w:sz w:val="24"/>
          <w:szCs w:val="24"/>
        </w:rPr>
        <w:t xml:space="preserve">owned the </w:t>
      </w:r>
      <w:r w:rsidR="006D4608">
        <w:rPr>
          <w:rFonts w:ascii="Arial" w:hAnsi="Arial" w:cs="Arial"/>
          <w:sz w:val="24"/>
          <w:szCs w:val="24"/>
        </w:rPr>
        <w:t>suit k</w:t>
      </w:r>
      <w:r>
        <w:rPr>
          <w:rFonts w:ascii="Arial" w:hAnsi="Arial" w:cs="Arial"/>
          <w:sz w:val="24"/>
          <w:szCs w:val="24"/>
        </w:rPr>
        <w:t>ibanja</w:t>
      </w:r>
      <w:r w:rsidR="005C5AD5">
        <w:rPr>
          <w:rFonts w:ascii="Arial" w:hAnsi="Arial" w:cs="Arial"/>
          <w:sz w:val="24"/>
          <w:szCs w:val="24"/>
        </w:rPr>
        <w:t xml:space="preserve"> before he passed away</w:t>
      </w:r>
      <w:r w:rsidR="006D4608">
        <w:rPr>
          <w:rFonts w:ascii="Arial" w:hAnsi="Arial" w:cs="Arial"/>
          <w:sz w:val="24"/>
          <w:szCs w:val="24"/>
        </w:rPr>
        <w:t xml:space="preserve"> on the 1</w:t>
      </w:r>
      <w:r w:rsidR="006D4608" w:rsidRPr="006D4608">
        <w:rPr>
          <w:rFonts w:ascii="Arial" w:hAnsi="Arial" w:cs="Arial"/>
          <w:sz w:val="24"/>
          <w:szCs w:val="24"/>
          <w:vertAlign w:val="superscript"/>
        </w:rPr>
        <w:t>st</w:t>
      </w:r>
      <w:r w:rsidR="006D4608">
        <w:rPr>
          <w:rFonts w:ascii="Arial" w:hAnsi="Arial" w:cs="Arial"/>
          <w:sz w:val="24"/>
          <w:szCs w:val="24"/>
        </w:rPr>
        <w:t xml:space="preserve"> January 1986.</w:t>
      </w:r>
      <w:r w:rsidR="00602AA2">
        <w:rPr>
          <w:rFonts w:ascii="Arial" w:hAnsi="Arial" w:cs="Arial"/>
          <w:sz w:val="24"/>
          <w:szCs w:val="24"/>
        </w:rPr>
        <w:t xml:space="preserve"> He had acquired it in the 1950s from the former owner, the late </w:t>
      </w:r>
      <w:r w:rsidR="006466B6">
        <w:rPr>
          <w:rFonts w:ascii="Arial" w:hAnsi="Arial" w:cs="Arial"/>
          <w:sz w:val="24"/>
          <w:szCs w:val="24"/>
        </w:rPr>
        <w:t xml:space="preserve">Paulo </w:t>
      </w:r>
      <w:r w:rsidR="00602AA2">
        <w:rPr>
          <w:rFonts w:ascii="Arial" w:hAnsi="Arial" w:cs="Arial"/>
          <w:sz w:val="24"/>
          <w:szCs w:val="24"/>
        </w:rPr>
        <w:t>Kisonsonkole</w:t>
      </w:r>
      <w:r>
        <w:rPr>
          <w:rFonts w:ascii="Arial" w:hAnsi="Arial" w:cs="Arial"/>
          <w:sz w:val="24"/>
          <w:szCs w:val="24"/>
        </w:rPr>
        <w:t>. A</w:t>
      </w:r>
      <w:r w:rsidR="00602AA2">
        <w:rPr>
          <w:rFonts w:ascii="Arial" w:hAnsi="Arial" w:cs="Arial"/>
          <w:sz w:val="24"/>
          <w:szCs w:val="24"/>
        </w:rPr>
        <w:t>t all times, the deceased had been in physical posses</w:t>
      </w:r>
      <w:r>
        <w:rPr>
          <w:rFonts w:ascii="Arial" w:hAnsi="Arial" w:cs="Arial"/>
          <w:sz w:val="24"/>
          <w:szCs w:val="24"/>
        </w:rPr>
        <w:t xml:space="preserve">sion with a 3 roomed house </w:t>
      </w:r>
      <w:r w:rsidR="00602AA2">
        <w:rPr>
          <w:rFonts w:ascii="Arial" w:hAnsi="Arial" w:cs="Arial"/>
          <w:sz w:val="24"/>
          <w:szCs w:val="24"/>
        </w:rPr>
        <w:t>and a brick laying business.</w:t>
      </w:r>
      <w:r w:rsidR="00F32982">
        <w:rPr>
          <w:rFonts w:ascii="Arial" w:hAnsi="Arial" w:cs="Arial"/>
          <w:sz w:val="24"/>
          <w:szCs w:val="24"/>
        </w:rPr>
        <w:t xml:space="preserve"> </w:t>
      </w:r>
      <w:r w:rsidR="009B5478">
        <w:rPr>
          <w:rFonts w:ascii="Arial" w:hAnsi="Arial" w:cs="Arial"/>
          <w:sz w:val="24"/>
          <w:szCs w:val="24"/>
        </w:rPr>
        <w:t>It is on this same</w:t>
      </w:r>
      <w:r>
        <w:rPr>
          <w:rFonts w:ascii="Arial" w:hAnsi="Arial" w:cs="Arial"/>
          <w:sz w:val="24"/>
          <w:szCs w:val="24"/>
        </w:rPr>
        <w:t xml:space="preserve"> land that PW1 and his 10 </w:t>
      </w:r>
      <w:r w:rsidR="009B5478">
        <w:rPr>
          <w:rFonts w:ascii="Arial" w:hAnsi="Arial" w:cs="Arial"/>
          <w:sz w:val="24"/>
          <w:szCs w:val="24"/>
        </w:rPr>
        <w:t xml:space="preserve">siblings were born and </w:t>
      </w:r>
      <w:r>
        <w:rPr>
          <w:rFonts w:ascii="Arial" w:hAnsi="Arial" w:cs="Arial"/>
          <w:sz w:val="24"/>
          <w:szCs w:val="24"/>
        </w:rPr>
        <w:t xml:space="preserve">on which they carried out </w:t>
      </w:r>
      <w:r w:rsidR="009B5478">
        <w:rPr>
          <w:rFonts w:ascii="Arial" w:hAnsi="Arial" w:cs="Arial"/>
          <w:sz w:val="24"/>
          <w:szCs w:val="24"/>
        </w:rPr>
        <w:t xml:space="preserve">numerous activities. </w:t>
      </w:r>
      <w:r w:rsidR="00DD4CFE">
        <w:rPr>
          <w:rFonts w:ascii="Arial" w:hAnsi="Arial" w:cs="Arial"/>
          <w:sz w:val="24"/>
          <w:szCs w:val="24"/>
        </w:rPr>
        <w:t>The suit K</w:t>
      </w:r>
      <w:r w:rsidR="008D2C1E">
        <w:rPr>
          <w:rFonts w:ascii="Arial" w:hAnsi="Arial" w:cs="Arial"/>
          <w:sz w:val="24"/>
          <w:szCs w:val="24"/>
        </w:rPr>
        <w:t>ibanja had as its neighbours;</w:t>
      </w:r>
      <w:r w:rsidR="007C6179">
        <w:rPr>
          <w:rFonts w:ascii="Arial" w:hAnsi="Arial" w:cs="Arial"/>
          <w:sz w:val="24"/>
          <w:szCs w:val="24"/>
        </w:rPr>
        <w:t xml:space="preserve"> the late Semakula Paul on the right, the late Nkoba on the left and a tarmac main road at the front. </w:t>
      </w:r>
      <w:r w:rsidR="008D2C1E">
        <w:rPr>
          <w:rFonts w:ascii="Arial" w:hAnsi="Arial" w:cs="Arial"/>
          <w:sz w:val="24"/>
          <w:szCs w:val="24"/>
        </w:rPr>
        <w:t xml:space="preserve">It </w:t>
      </w:r>
      <w:r w:rsidR="00F32982">
        <w:rPr>
          <w:rFonts w:ascii="Arial" w:hAnsi="Arial" w:cs="Arial"/>
          <w:sz w:val="24"/>
          <w:szCs w:val="24"/>
        </w:rPr>
        <w:t xml:space="preserve">extended beyond the suit land </w:t>
      </w:r>
      <w:r w:rsidR="008D2C1E">
        <w:rPr>
          <w:rFonts w:ascii="Arial" w:hAnsi="Arial" w:cs="Arial"/>
          <w:sz w:val="24"/>
          <w:szCs w:val="24"/>
        </w:rPr>
        <w:t xml:space="preserve">where the deceased </w:t>
      </w:r>
      <w:r w:rsidR="007C6179">
        <w:rPr>
          <w:rFonts w:ascii="Arial" w:hAnsi="Arial" w:cs="Arial"/>
          <w:sz w:val="24"/>
          <w:szCs w:val="24"/>
        </w:rPr>
        <w:t>had another house on the upper part.</w:t>
      </w:r>
      <w:r w:rsidR="006D4608">
        <w:rPr>
          <w:rFonts w:ascii="Arial" w:hAnsi="Arial" w:cs="Arial"/>
          <w:sz w:val="24"/>
          <w:szCs w:val="24"/>
        </w:rPr>
        <w:t xml:space="preserve"> </w:t>
      </w:r>
    </w:p>
    <w:p w:rsidR="000A345C" w:rsidRDefault="008D2C1E" w:rsidP="00886DB5">
      <w:pPr>
        <w:spacing w:line="360" w:lineRule="auto"/>
        <w:jc w:val="both"/>
        <w:rPr>
          <w:rFonts w:ascii="Arial" w:hAnsi="Arial" w:cs="Arial"/>
          <w:sz w:val="24"/>
          <w:szCs w:val="24"/>
        </w:rPr>
      </w:pPr>
      <w:r>
        <w:rPr>
          <w:rFonts w:ascii="Arial" w:hAnsi="Arial" w:cs="Arial"/>
          <w:sz w:val="24"/>
          <w:szCs w:val="24"/>
        </w:rPr>
        <w:t>T</w:t>
      </w:r>
      <w:r w:rsidR="000A345C">
        <w:rPr>
          <w:rFonts w:ascii="Arial" w:hAnsi="Arial" w:cs="Arial"/>
          <w:sz w:val="24"/>
          <w:szCs w:val="24"/>
        </w:rPr>
        <w:t>he deceased had busuulu di</w:t>
      </w:r>
      <w:r w:rsidR="00600CA7">
        <w:rPr>
          <w:rFonts w:ascii="Arial" w:hAnsi="Arial" w:cs="Arial"/>
          <w:sz w:val="24"/>
          <w:szCs w:val="24"/>
        </w:rPr>
        <w:t>sagreement issues with the Kiso</w:t>
      </w:r>
      <w:r w:rsidR="000A345C">
        <w:rPr>
          <w:rFonts w:ascii="Arial" w:hAnsi="Arial" w:cs="Arial"/>
          <w:sz w:val="24"/>
          <w:szCs w:val="24"/>
        </w:rPr>
        <w:t>so</w:t>
      </w:r>
      <w:r w:rsidR="00600CA7">
        <w:rPr>
          <w:rFonts w:ascii="Arial" w:hAnsi="Arial" w:cs="Arial"/>
          <w:sz w:val="24"/>
          <w:szCs w:val="24"/>
        </w:rPr>
        <w:t>n</w:t>
      </w:r>
      <w:r w:rsidR="000A345C">
        <w:rPr>
          <w:rFonts w:ascii="Arial" w:hAnsi="Arial" w:cs="Arial"/>
          <w:sz w:val="24"/>
          <w:szCs w:val="24"/>
        </w:rPr>
        <w:t xml:space="preserve">kole family in the 1970s which issue went to Court and was handled by </w:t>
      </w:r>
      <w:r>
        <w:rPr>
          <w:rFonts w:ascii="Arial" w:hAnsi="Arial" w:cs="Arial"/>
          <w:sz w:val="24"/>
          <w:szCs w:val="24"/>
        </w:rPr>
        <w:t xml:space="preserve">M/S </w:t>
      </w:r>
      <w:r w:rsidR="000A345C">
        <w:rPr>
          <w:rFonts w:ascii="Arial" w:hAnsi="Arial" w:cs="Arial"/>
          <w:sz w:val="24"/>
          <w:szCs w:val="24"/>
        </w:rPr>
        <w:t>Ayigihug</w:t>
      </w:r>
      <w:r w:rsidR="008A2DDA">
        <w:rPr>
          <w:rFonts w:ascii="Arial" w:hAnsi="Arial" w:cs="Arial"/>
          <w:sz w:val="24"/>
          <w:szCs w:val="24"/>
        </w:rPr>
        <w:t>u &amp; Co. Advocates. A copy of that</w:t>
      </w:r>
      <w:r w:rsidR="000A345C">
        <w:rPr>
          <w:rFonts w:ascii="Arial" w:hAnsi="Arial" w:cs="Arial"/>
          <w:sz w:val="24"/>
          <w:szCs w:val="24"/>
        </w:rPr>
        <w:t xml:space="preserve"> letter was admitted into evidence as Exb.P.1.</w:t>
      </w:r>
      <w:r w:rsidR="003D7135">
        <w:rPr>
          <w:rFonts w:ascii="Arial" w:hAnsi="Arial" w:cs="Arial"/>
          <w:sz w:val="24"/>
          <w:szCs w:val="24"/>
        </w:rPr>
        <w:t xml:space="preserve"> After their father’s death in 1986, the family co</w:t>
      </w:r>
      <w:r>
        <w:rPr>
          <w:rFonts w:ascii="Arial" w:hAnsi="Arial" w:cs="Arial"/>
          <w:sz w:val="24"/>
          <w:szCs w:val="24"/>
        </w:rPr>
        <w:t xml:space="preserve">ntinued staying on the suit Kibanja </w:t>
      </w:r>
      <w:r w:rsidR="00C84F27">
        <w:rPr>
          <w:rFonts w:ascii="Arial" w:hAnsi="Arial" w:cs="Arial"/>
          <w:sz w:val="24"/>
          <w:szCs w:val="24"/>
        </w:rPr>
        <w:t>uninterrupted</w:t>
      </w:r>
      <w:r w:rsidR="003D7135">
        <w:rPr>
          <w:rFonts w:ascii="Arial" w:hAnsi="Arial" w:cs="Arial"/>
          <w:sz w:val="24"/>
          <w:szCs w:val="24"/>
        </w:rPr>
        <w:t xml:space="preserve"> and carrying out v</w:t>
      </w:r>
      <w:r w:rsidR="00DF4713">
        <w:rPr>
          <w:rFonts w:ascii="Arial" w:hAnsi="Arial" w:cs="Arial"/>
          <w:sz w:val="24"/>
          <w:szCs w:val="24"/>
        </w:rPr>
        <w:t>arious activities. A</w:t>
      </w:r>
      <w:r w:rsidR="00600CA7">
        <w:rPr>
          <w:rFonts w:ascii="Arial" w:hAnsi="Arial" w:cs="Arial"/>
          <w:sz w:val="24"/>
          <w:szCs w:val="24"/>
        </w:rPr>
        <w:t>round 1993, the Kiso</w:t>
      </w:r>
      <w:r w:rsidR="003D7135">
        <w:rPr>
          <w:rFonts w:ascii="Arial" w:hAnsi="Arial" w:cs="Arial"/>
          <w:sz w:val="24"/>
          <w:szCs w:val="24"/>
        </w:rPr>
        <w:t>so</w:t>
      </w:r>
      <w:r w:rsidR="00600CA7">
        <w:rPr>
          <w:rFonts w:ascii="Arial" w:hAnsi="Arial" w:cs="Arial"/>
          <w:sz w:val="24"/>
          <w:szCs w:val="24"/>
        </w:rPr>
        <w:t>n</w:t>
      </w:r>
      <w:r w:rsidR="003D7135">
        <w:rPr>
          <w:rFonts w:ascii="Arial" w:hAnsi="Arial" w:cs="Arial"/>
          <w:sz w:val="24"/>
          <w:szCs w:val="24"/>
        </w:rPr>
        <w:t xml:space="preserve">kole </w:t>
      </w:r>
      <w:r w:rsidR="00600CA7">
        <w:rPr>
          <w:rFonts w:ascii="Arial" w:hAnsi="Arial" w:cs="Arial"/>
          <w:sz w:val="24"/>
          <w:szCs w:val="24"/>
        </w:rPr>
        <w:t>family donated the suit land to the Defenda</w:t>
      </w:r>
      <w:r w:rsidR="00DF4713">
        <w:rPr>
          <w:rFonts w:ascii="Arial" w:hAnsi="Arial" w:cs="Arial"/>
          <w:sz w:val="24"/>
          <w:szCs w:val="24"/>
        </w:rPr>
        <w:t>nt who got registered on the title.</w:t>
      </w:r>
    </w:p>
    <w:p w:rsidR="00C84F27" w:rsidRDefault="00C84F27" w:rsidP="00886DB5">
      <w:pPr>
        <w:spacing w:line="360" w:lineRule="auto"/>
        <w:jc w:val="both"/>
        <w:rPr>
          <w:rFonts w:ascii="Arial" w:hAnsi="Arial" w:cs="Arial"/>
          <w:sz w:val="24"/>
          <w:szCs w:val="24"/>
        </w:rPr>
      </w:pPr>
      <w:r>
        <w:rPr>
          <w:rFonts w:ascii="Arial" w:hAnsi="Arial" w:cs="Arial"/>
          <w:sz w:val="24"/>
          <w:szCs w:val="24"/>
        </w:rPr>
        <w:t>In 1998, the Defendant</w:t>
      </w:r>
      <w:r w:rsidR="00DF4713">
        <w:rPr>
          <w:rFonts w:ascii="Arial" w:hAnsi="Arial" w:cs="Arial"/>
          <w:sz w:val="24"/>
          <w:szCs w:val="24"/>
        </w:rPr>
        <w:t>,</w:t>
      </w:r>
      <w:r>
        <w:rPr>
          <w:rFonts w:ascii="Arial" w:hAnsi="Arial" w:cs="Arial"/>
          <w:sz w:val="24"/>
          <w:szCs w:val="24"/>
        </w:rPr>
        <w:t xml:space="preserve"> through their agent Banda </w:t>
      </w:r>
      <w:r w:rsidR="005C5AD5">
        <w:rPr>
          <w:rFonts w:ascii="Arial" w:hAnsi="Arial" w:cs="Arial"/>
          <w:sz w:val="24"/>
          <w:szCs w:val="24"/>
        </w:rPr>
        <w:t>Martyrs</w:t>
      </w:r>
      <w:r>
        <w:rPr>
          <w:rFonts w:ascii="Arial" w:hAnsi="Arial" w:cs="Arial"/>
          <w:sz w:val="24"/>
          <w:szCs w:val="24"/>
        </w:rPr>
        <w:t xml:space="preserve"> Church</w:t>
      </w:r>
      <w:r w:rsidR="00DF4713">
        <w:rPr>
          <w:rFonts w:ascii="Arial" w:hAnsi="Arial" w:cs="Arial"/>
          <w:sz w:val="24"/>
          <w:szCs w:val="24"/>
        </w:rPr>
        <w:t>,</w:t>
      </w:r>
      <w:r>
        <w:rPr>
          <w:rFonts w:ascii="Arial" w:hAnsi="Arial" w:cs="Arial"/>
          <w:sz w:val="24"/>
          <w:szCs w:val="24"/>
        </w:rPr>
        <w:t xml:space="preserve"> attempted to stop the Plaintiff from carrying out further renovations on his late father’s house which is sit</w:t>
      </w:r>
      <w:r w:rsidR="00DF4713">
        <w:rPr>
          <w:rFonts w:ascii="Arial" w:hAnsi="Arial" w:cs="Arial"/>
          <w:sz w:val="24"/>
          <w:szCs w:val="24"/>
        </w:rPr>
        <w:t>uate on the suit Kibanja</w:t>
      </w:r>
      <w:r>
        <w:rPr>
          <w:rFonts w:ascii="Arial" w:hAnsi="Arial" w:cs="Arial"/>
          <w:sz w:val="24"/>
          <w:szCs w:val="24"/>
        </w:rPr>
        <w:t xml:space="preserve">. Through their lay </w:t>
      </w:r>
      <w:r w:rsidR="00DF4713">
        <w:rPr>
          <w:rFonts w:ascii="Arial" w:hAnsi="Arial" w:cs="Arial"/>
          <w:sz w:val="24"/>
          <w:szCs w:val="24"/>
        </w:rPr>
        <w:t>l</w:t>
      </w:r>
      <w:r>
        <w:rPr>
          <w:rFonts w:ascii="Arial" w:hAnsi="Arial" w:cs="Arial"/>
          <w:sz w:val="24"/>
          <w:szCs w:val="24"/>
        </w:rPr>
        <w:t xml:space="preserve">eader, </w:t>
      </w:r>
      <w:r w:rsidR="008A2DDA">
        <w:rPr>
          <w:rFonts w:ascii="Arial" w:hAnsi="Arial" w:cs="Arial"/>
          <w:sz w:val="24"/>
          <w:szCs w:val="24"/>
        </w:rPr>
        <w:t xml:space="preserve">they also wrote a letter </w:t>
      </w:r>
      <w:r>
        <w:rPr>
          <w:rFonts w:ascii="Arial" w:hAnsi="Arial" w:cs="Arial"/>
          <w:sz w:val="24"/>
          <w:szCs w:val="24"/>
        </w:rPr>
        <w:t>stopping him from further</w:t>
      </w:r>
      <w:r w:rsidR="008A2DDA">
        <w:rPr>
          <w:rFonts w:ascii="Arial" w:hAnsi="Arial" w:cs="Arial"/>
          <w:sz w:val="24"/>
          <w:szCs w:val="24"/>
        </w:rPr>
        <w:t xml:space="preserve"> construction. </w:t>
      </w:r>
      <w:r>
        <w:rPr>
          <w:rFonts w:ascii="Arial" w:hAnsi="Arial" w:cs="Arial"/>
          <w:sz w:val="24"/>
          <w:szCs w:val="24"/>
        </w:rPr>
        <w:t xml:space="preserve">A copy of the letter was admitted and marked Exb.P.2. The Defendant proceeded to file a case with the LC.1 Chairman of Banda Zone B-11 complaining about the Plaintiff’s trespassing on the land. </w:t>
      </w:r>
    </w:p>
    <w:p w:rsidR="00DD4CFE" w:rsidRDefault="00C313F4" w:rsidP="00886DB5">
      <w:pPr>
        <w:spacing w:line="360" w:lineRule="auto"/>
        <w:jc w:val="both"/>
        <w:rPr>
          <w:rFonts w:ascii="Arial" w:hAnsi="Arial" w:cs="Arial"/>
          <w:sz w:val="24"/>
          <w:szCs w:val="24"/>
        </w:rPr>
      </w:pPr>
      <w:r>
        <w:rPr>
          <w:rFonts w:ascii="Arial" w:hAnsi="Arial" w:cs="Arial"/>
          <w:sz w:val="24"/>
          <w:szCs w:val="24"/>
        </w:rPr>
        <w:t>Following the filing of t</w:t>
      </w:r>
      <w:r w:rsidR="00DF4713">
        <w:rPr>
          <w:rFonts w:ascii="Arial" w:hAnsi="Arial" w:cs="Arial"/>
          <w:sz w:val="24"/>
          <w:szCs w:val="24"/>
        </w:rPr>
        <w:t>he case, Mr. Ddumba</w:t>
      </w:r>
      <w:r w:rsidR="005C5AD5">
        <w:rPr>
          <w:rFonts w:ascii="Arial" w:hAnsi="Arial" w:cs="Arial"/>
          <w:sz w:val="24"/>
          <w:szCs w:val="24"/>
        </w:rPr>
        <w:t xml:space="preserve"> was summoned to the</w:t>
      </w:r>
      <w:r>
        <w:rPr>
          <w:rFonts w:ascii="Arial" w:hAnsi="Arial" w:cs="Arial"/>
          <w:sz w:val="24"/>
          <w:szCs w:val="24"/>
        </w:rPr>
        <w:t xml:space="preserve"> hearing on the 14</w:t>
      </w:r>
      <w:r w:rsidRPr="00C313F4">
        <w:rPr>
          <w:rFonts w:ascii="Arial" w:hAnsi="Arial" w:cs="Arial"/>
          <w:sz w:val="24"/>
          <w:szCs w:val="24"/>
          <w:vertAlign w:val="superscript"/>
        </w:rPr>
        <w:t>th</w:t>
      </w:r>
      <w:r>
        <w:rPr>
          <w:rFonts w:ascii="Arial" w:hAnsi="Arial" w:cs="Arial"/>
          <w:sz w:val="24"/>
          <w:szCs w:val="24"/>
        </w:rPr>
        <w:t xml:space="preserve"> day of March 1999. On the 25</w:t>
      </w:r>
      <w:r w:rsidRPr="00C313F4">
        <w:rPr>
          <w:rFonts w:ascii="Arial" w:hAnsi="Arial" w:cs="Arial"/>
          <w:sz w:val="24"/>
          <w:szCs w:val="24"/>
          <w:vertAlign w:val="superscript"/>
        </w:rPr>
        <w:t>th</w:t>
      </w:r>
      <w:r w:rsidR="005C5AD5">
        <w:rPr>
          <w:rFonts w:ascii="Arial" w:hAnsi="Arial" w:cs="Arial"/>
          <w:sz w:val="24"/>
          <w:szCs w:val="24"/>
        </w:rPr>
        <w:t xml:space="preserve"> da</w:t>
      </w:r>
      <w:r>
        <w:rPr>
          <w:rFonts w:ascii="Arial" w:hAnsi="Arial" w:cs="Arial"/>
          <w:sz w:val="24"/>
          <w:szCs w:val="24"/>
        </w:rPr>
        <w:t xml:space="preserve">y of July 1999, the </w:t>
      </w:r>
      <w:r w:rsidR="005C5AD5">
        <w:rPr>
          <w:rFonts w:ascii="Arial" w:hAnsi="Arial" w:cs="Arial"/>
          <w:sz w:val="24"/>
          <w:szCs w:val="24"/>
        </w:rPr>
        <w:t xml:space="preserve">then </w:t>
      </w:r>
      <w:r>
        <w:rPr>
          <w:rFonts w:ascii="Arial" w:hAnsi="Arial" w:cs="Arial"/>
          <w:sz w:val="24"/>
          <w:szCs w:val="24"/>
        </w:rPr>
        <w:t xml:space="preserve">Chairman, </w:t>
      </w:r>
      <w:r w:rsidR="00DF4713">
        <w:rPr>
          <w:rFonts w:ascii="Arial" w:hAnsi="Arial" w:cs="Arial"/>
          <w:sz w:val="24"/>
          <w:szCs w:val="24"/>
        </w:rPr>
        <w:t xml:space="preserve">Mr. </w:t>
      </w:r>
      <w:r>
        <w:rPr>
          <w:rFonts w:ascii="Arial" w:hAnsi="Arial" w:cs="Arial"/>
          <w:sz w:val="24"/>
          <w:szCs w:val="24"/>
        </w:rPr>
        <w:t>Richard Musisi</w:t>
      </w:r>
      <w:r w:rsidR="005871EC">
        <w:rPr>
          <w:rFonts w:ascii="Arial" w:hAnsi="Arial" w:cs="Arial"/>
          <w:sz w:val="24"/>
          <w:szCs w:val="24"/>
        </w:rPr>
        <w:t>, PW2,</w:t>
      </w:r>
      <w:r>
        <w:rPr>
          <w:rFonts w:ascii="Arial" w:hAnsi="Arial" w:cs="Arial"/>
          <w:sz w:val="24"/>
          <w:szCs w:val="24"/>
        </w:rPr>
        <w:t xml:space="preserve"> made a ruling which confirmed that the late Zaidi Sentamu’s family owned the suit </w:t>
      </w:r>
      <w:r w:rsidR="00DF4713">
        <w:rPr>
          <w:rFonts w:ascii="Arial" w:hAnsi="Arial" w:cs="Arial"/>
          <w:sz w:val="24"/>
          <w:szCs w:val="24"/>
        </w:rPr>
        <w:t>K</w:t>
      </w:r>
      <w:r>
        <w:rPr>
          <w:rFonts w:ascii="Arial" w:hAnsi="Arial" w:cs="Arial"/>
          <w:sz w:val="24"/>
          <w:szCs w:val="24"/>
        </w:rPr>
        <w:t>ibanja.</w:t>
      </w:r>
      <w:r w:rsidR="00652925">
        <w:rPr>
          <w:rFonts w:ascii="Arial" w:hAnsi="Arial" w:cs="Arial"/>
          <w:sz w:val="24"/>
          <w:szCs w:val="24"/>
        </w:rPr>
        <w:t xml:space="preserve"> A copy of the ruling was tendered into evidence and marked Exb.P.6.</w:t>
      </w:r>
      <w:r w:rsidR="0068251C">
        <w:rPr>
          <w:rFonts w:ascii="Arial" w:hAnsi="Arial" w:cs="Arial"/>
          <w:sz w:val="24"/>
          <w:szCs w:val="24"/>
        </w:rPr>
        <w:t xml:space="preserve"> In that same ruling, the Defendant was directed to compensate the deceased’s family if they were to take it from them. </w:t>
      </w:r>
    </w:p>
    <w:p w:rsidR="00C313F4" w:rsidRDefault="0068251C" w:rsidP="00886DB5">
      <w:pPr>
        <w:spacing w:line="360" w:lineRule="auto"/>
        <w:jc w:val="both"/>
        <w:rPr>
          <w:rFonts w:ascii="Arial" w:hAnsi="Arial" w:cs="Arial"/>
          <w:sz w:val="24"/>
          <w:szCs w:val="24"/>
        </w:rPr>
      </w:pPr>
      <w:r>
        <w:rPr>
          <w:rFonts w:ascii="Arial" w:hAnsi="Arial" w:cs="Arial"/>
          <w:sz w:val="24"/>
          <w:szCs w:val="24"/>
        </w:rPr>
        <w:t>Consequently, the Defendant</w:t>
      </w:r>
      <w:r w:rsidR="00DF4713">
        <w:rPr>
          <w:rFonts w:ascii="Arial" w:hAnsi="Arial" w:cs="Arial"/>
          <w:sz w:val="24"/>
          <w:szCs w:val="24"/>
        </w:rPr>
        <w:t>,</w:t>
      </w:r>
      <w:r>
        <w:rPr>
          <w:rFonts w:ascii="Arial" w:hAnsi="Arial" w:cs="Arial"/>
          <w:sz w:val="24"/>
          <w:szCs w:val="24"/>
        </w:rPr>
        <w:t xml:space="preserve"> through its agent Banda </w:t>
      </w:r>
      <w:r w:rsidR="005C5AD5">
        <w:rPr>
          <w:rFonts w:ascii="Arial" w:hAnsi="Arial" w:cs="Arial"/>
          <w:sz w:val="24"/>
          <w:szCs w:val="24"/>
        </w:rPr>
        <w:t>Martyrs</w:t>
      </w:r>
      <w:r w:rsidR="00DF4713">
        <w:rPr>
          <w:rFonts w:ascii="Arial" w:hAnsi="Arial" w:cs="Arial"/>
          <w:sz w:val="24"/>
          <w:szCs w:val="24"/>
        </w:rPr>
        <w:t xml:space="preserve"> Church, </w:t>
      </w:r>
      <w:r>
        <w:rPr>
          <w:rFonts w:ascii="Arial" w:hAnsi="Arial" w:cs="Arial"/>
          <w:sz w:val="24"/>
          <w:szCs w:val="24"/>
        </w:rPr>
        <w:t>wrote to the Plaintiff inviting him for a meeting on 14</w:t>
      </w:r>
      <w:r w:rsidRPr="0068251C">
        <w:rPr>
          <w:rFonts w:ascii="Arial" w:hAnsi="Arial" w:cs="Arial"/>
          <w:sz w:val="24"/>
          <w:szCs w:val="24"/>
          <w:vertAlign w:val="superscript"/>
        </w:rPr>
        <w:t>th</w:t>
      </w:r>
      <w:r>
        <w:rPr>
          <w:rFonts w:ascii="Arial" w:hAnsi="Arial" w:cs="Arial"/>
          <w:sz w:val="24"/>
          <w:szCs w:val="24"/>
        </w:rPr>
        <w:t xml:space="preserve"> January 2001 to discuss the compensation.</w:t>
      </w:r>
      <w:r w:rsidR="009515DD">
        <w:rPr>
          <w:rFonts w:ascii="Arial" w:hAnsi="Arial" w:cs="Arial"/>
          <w:sz w:val="24"/>
          <w:szCs w:val="24"/>
        </w:rPr>
        <w:t xml:space="preserve"> A copy of the letter was admitted and marked Exb.P.3. </w:t>
      </w:r>
    </w:p>
    <w:p w:rsidR="009515DD" w:rsidRDefault="00DF4713" w:rsidP="00886DB5">
      <w:pPr>
        <w:spacing w:line="360" w:lineRule="auto"/>
        <w:jc w:val="both"/>
        <w:rPr>
          <w:rFonts w:ascii="Arial" w:hAnsi="Arial" w:cs="Arial"/>
          <w:sz w:val="24"/>
          <w:szCs w:val="24"/>
        </w:rPr>
      </w:pPr>
      <w:r>
        <w:rPr>
          <w:rFonts w:ascii="Arial" w:hAnsi="Arial" w:cs="Arial"/>
          <w:sz w:val="24"/>
          <w:szCs w:val="24"/>
        </w:rPr>
        <w:t xml:space="preserve">At the meeting, </w:t>
      </w:r>
      <w:r w:rsidR="009515DD">
        <w:rPr>
          <w:rFonts w:ascii="Arial" w:hAnsi="Arial" w:cs="Arial"/>
          <w:sz w:val="24"/>
          <w:szCs w:val="24"/>
        </w:rPr>
        <w:t>the parties disagreed</w:t>
      </w:r>
      <w:r w:rsidR="005C5AD5">
        <w:rPr>
          <w:rFonts w:ascii="Arial" w:hAnsi="Arial" w:cs="Arial"/>
          <w:sz w:val="24"/>
          <w:szCs w:val="24"/>
        </w:rPr>
        <w:t xml:space="preserve"> on the quantum of compensation</w:t>
      </w:r>
      <w:r>
        <w:rPr>
          <w:rFonts w:ascii="Arial" w:hAnsi="Arial" w:cs="Arial"/>
          <w:sz w:val="24"/>
          <w:szCs w:val="24"/>
        </w:rPr>
        <w:t xml:space="preserve"> and Mr. Ddumba</w:t>
      </w:r>
      <w:r w:rsidR="009515DD">
        <w:rPr>
          <w:rFonts w:ascii="Arial" w:hAnsi="Arial" w:cs="Arial"/>
          <w:sz w:val="24"/>
          <w:szCs w:val="24"/>
        </w:rPr>
        <w:t xml:space="preserve"> requested the Defendant</w:t>
      </w:r>
      <w:r w:rsidR="00D80FBA">
        <w:rPr>
          <w:rFonts w:ascii="Arial" w:hAnsi="Arial" w:cs="Arial"/>
          <w:sz w:val="24"/>
          <w:szCs w:val="24"/>
        </w:rPr>
        <w:t>,</w:t>
      </w:r>
      <w:r w:rsidR="009515DD">
        <w:rPr>
          <w:rFonts w:ascii="Arial" w:hAnsi="Arial" w:cs="Arial"/>
          <w:sz w:val="24"/>
          <w:szCs w:val="24"/>
        </w:rPr>
        <w:t xml:space="preserve"> through the church leadership to appoint a valuer. In 2003, he was invited for a valuation exercise of his </w:t>
      </w:r>
      <w:r w:rsidR="00DD4CFE">
        <w:rPr>
          <w:rFonts w:ascii="Arial" w:hAnsi="Arial" w:cs="Arial"/>
          <w:sz w:val="24"/>
          <w:szCs w:val="24"/>
        </w:rPr>
        <w:t>K</w:t>
      </w:r>
      <w:r w:rsidR="009515DD">
        <w:rPr>
          <w:rFonts w:ascii="Arial" w:hAnsi="Arial" w:cs="Arial"/>
          <w:sz w:val="24"/>
          <w:szCs w:val="24"/>
        </w:rPr>
        <w:t xml:space="preserve">ibanja and other </w:t>
      </w:r>
      <w:r w:rsidR="00DD4CFE">
        <w:rPr>
          <w:rFonts w:ascii="Arial" w:hAnsi="Arial" w:cs="Arial"/>
          <w:sz w:val="24"/>
          <w:szCs w:val="24"/>
        </w:rPr>
        <w:t>B</w:t>
      </w:r>
      <w:r w:rsidR="009515DD">
        <w:rPr>
          <w:rFonts w:ascii="Arial" w:hAnsi="Arial" w:cs="Arial"/>
          <w:sz w:val="24"/>
          <w:szCs w:val="24"/>
        </w:rPr>
        <w:t>ibanja holders of the Defendant. However, he ins</w:t>
      </w:r>
      <w:r w:rsidR="007911EF">
        <w:rPr>
          <w:rFonts w:ascii="Arial" w:hAnsi="Arial" w:cs="Arial"/>
          <w:sz w:val="24"/>
          <w:szCs w:val="24"/>
        </w:rPr>
        <w:t xml:space="preserve">isted </w:t>
      </w:r>
      <w:r w:rsidR="000969F5">
        <w:rPr>
          <w:rFonts w:ascii="Arial" w:hAnsi="Arial" w:cs="Arial"/>
          <w:sz w:val="24"/>
          <w:szCs w:val="24"/>
        </w:rPr>
        <w:t xml:space="preserve">on </w:t>
      </w:r>
      <w:r w:rsidR="009515DD">
        <w:rPr>
          <w:rFonts w:ascii="Arial" w:hAnsi="Arial" w:cs="Arial"/>
          <w:sz w:val="24"/>
          <w:szCs w:val="24"/>
        </w:rPr>
        <w:t>the Government valuer</w:t>
      </w:r>
      <w:r w:rsidR="007911EF">
        <w:rPr>
          <w:rFonts w:ascii="Arial" w:hAnsi="Arial" w:cs="Arial"/>
          <w:sz w:val="24"/>
          <w:szCs w:val="24"/>
        </w:rPr>
        <w:t>, a neutral person,</w:t>
      </w:r>
      <w:r w:rsidR="009515DD">
        <w:rPr>
          <w:rFonts w:ascii="Arial" w:hAnsi="Arial" w:cs="Arial"/>
          <w:sz w:val="24"/>
          <w:szCs w:val="24"/>
        </w:rPr>
        <w:t xml:space="preserve"> instead of the private one that had been availed by the Defendant.</w:t>
      </w:r>
      <w:r w:rsidR="000A33BF">
        <w:rPr>
          <w:rFonts w:ascii="Arial" w:hAnsi="Arial" w:cs="Arial"/>
          <w:sz w:val="24"/>
          <w:szCs w:val="24"/>
        </w:rPr>
        <w:t xml:space="preserve"> </w:t>
      </w:r>
      <w:r w:rsidR="00DD4CFE">
        <w:rPr>
          <w:rFonts w:ascii="Arial" w:hAnsi="Arial" w:cs="Arial"/>
          <w:sz w:val="24"/>
          <w:szCs w:val="24"/>
        </w:rPr>
        <w:t>For that reason</w:t>
      </w:r>
      <w:r w:rsidR="000A33BF">
        <w:rPr>
          <w:rFonts w:ascii="Arial" w:hAnsi="Arial" w:cs="Arial"/>
          <w:sz w:val="24"/>
          <w:szCs w:val="24"/>
        </w:rPr>
        <w:t xml:space="preserve">, </w:t>
      </w:r>
      <w:r w:rsidR="00DD4CFE">
        <w:rPr>
          <w:rFonts w:ascii="Arial" w:hAnsi="Arial" w:cs="Arial"/>
          <w:sz w:val="24"/>
          <w:szCs w:val="24"/>
        </w:rPr>
        <w:t>his K</w:t>
      </w:r>
      <w:r w:rsidR="000A33BF">
        <w:rPr>
          <w:rFonts w:ascii="Arial" w:hAnsi="Arial" w:cs="Arial"/>
          <w:sz w:val="24"/>
          <w:szCs w:val="24"/>
        </w:rPr>
        <w:t xml:space="preserve">ibanja was not valued while the other </w:t>
      </w:r>
      <w:r w:rsidR="00DD4CFE">
        <w:rPr>
          <w:rFonts w:ascii="Arial" w:hAnsi="Arial" w:cs="Arial"/>
          <w:sz w:val="24"/>
          <w:szCs w:val="24"/>
        </w:rPr>
        <w:t>Bibanja</w:t>
      </w:r>
      <w:r w:rsidR="000A33BF">
        <w:rPr>
          <w:rFonts w:ascii="Arial" w:hAnsi="Arial" w:cs="Arial"/>
          <w:sz w:val="24"/>
          <w:szCs w:val="24"/>
        </w:rPr>
        <w:t xml:space="preserve"> holders were paid and left the</w:t>
      </w:r>
      <w:r w:rsidR="00735C55">
        <w:rPr>
          <w:rFonts w:ascii="Arial" w:hAnsi="Arial" w:cs="Arial"/>
          <w:sz w:val="24"/>
          <w:szCs w:val="24"/>
        </w:rPr>
        <w:t>ir</w:t>
      </w:r>
      <w:r w:rsidR="000A33BF">
        <w:rPr>
          <w:rFonts w:ascii="Arial" w:hAnsi="Arial" w:cs="Arial"/>
          <w:sz w:val="24"/>
          <w:szCs w:val="24"/>
        </w:rPr>
        <w:t xml:space="preserve"> bibanja. His family therefore </w:t>
      </w:r>
      <w:r w:rsidR="00735C55">
        <w:rPr>
          <w:rFonts w:ascii="Arial" w:hAnsi="Arial" w:cs="Arial"/>
          <w:sz w:val="24"/>
          <w:szCs w:val="24"/>
        </w:rPr>
        <w:t xml:space="preserve">stayed and </w:t>
      </w:r>
      <w:r w:rsidR="000A33BF">
        <w:rPr>
          <w:rFonts w:ascii="Arial" w:hAnsi="Arial" w:cs="Arial"/>
          <w:sz w:val="24"/>
          <w:szCs w:val="24"/>
        </w:rPr>
        <w:t>continued occupying the suit</w:t>
      </w:r>
      <w:r w:rsidR="003373FF">
        <w:rPr>
          <w:rFonts w:ascii="Arial" w:hAnsi="Arial" w:cs="Arial"/>
          <w:sz w:val="24"/>
          <w:szCs w:val="24"/>
        </w:rPr>
        <w:t xml:space="preserve"> </w:t>
      </w:r>
      <w:r w:rsidR="00DD4CFE">
        <w:rPr>
          <w:rFonts w:ascii="Arial" w:hAnsi="Arial" w:cs="Arial"/>
          <w:sz w:val="24"/>
          <w:szCs w:val="24"/>
        </w:rPr>
        <w:t>K</w:t>
      </w:r>
      <w:r w:rsidR="003373FF">
        <w:rPr>
          <w:rFonts w:ascii="Arial" w:hAnsi="Arial" w:cs="Arial"/>
          <w:sz w:val="24"/>
          <w:szCs w:val="24"/>
        </w:rPr>
        <w:t>ibanja.</w:t>
      </w:r>
    </w:p>
    <w:p w:rsidR="00FC230D" w:rsidRDefault="007911EF" w:rsidP="00886DB5">
      <w:pPr>
        <w:spacing w:line="360" w:lineRule="auto"/>
        <w:jc w:val="both"/>
        <w:rPr>
          <w:rFonts w:ascii="Arial" w:hAnsi="Arial" w:cs="Arial"/>
          <w:sz w:val="24"/>
          <w:szCs w:val="24"/>
        </w:rPr>
      </w:pPr>
      <w:r>
        <w:rPr>
          <w:rFonts w:ascii="Arial" w:hAnsi="Arial" w:cs="Arial"/>
          <w:sz w:val="24"/>
          <w:szCs w:val="24"/>
        </w:rPr>
        <w:t>In 2011, the Defendant</w:t>
      </w:r>
      <w:r w:rsidR="003373FF">
        <w:rPr>
          <w:rFonts w:ascii="Arial" w:hAnsi="Arial" w:cs="Arial"/>
          <w:sz w:val="24"/>
          <w:szCs w:val="24"/>
        </w:rPr>
        <w:t xml:space="preserve"> instituted a suit against the Plaintiff in Nakawa Chief Magistrates Court vide Civil Suit 101 of 2011 claiming that he was trespassing on the suit land. A copy of the pleadings wa</w:t>
      </w:r>
      <w:r>
        <w:rPr>
          <w:rFonts w:ascii="Arial" w:hAnsi="Arial" w:cs="Arial"/>
          <w:sz w:val="24"/>
          <w:szCs w:val="24"/>
        </w:rPr>
        <w:t>s admitted and marked Exb.P.4. T</w:t>
      </w:r>
      <w:r w:rsidR="003373FF">
        <w:rPr>
          <w:rFonts w:ascii="Arial" w:hAnsi="Arial" w:cs="Arial"/>
          <w:sz w:val="24"/>
          <w:szCs w:val="24"/>
        </w:rPr>
        <w:t xml:space="preserve">he </w:t>
      </w:r>
      <w:r>
        <w:rPr>
          <w:rFonts w:ascii="Arial" w:hAnsi="Arial" w:cs="Arial"/>
          <w:sz w:val="24"/>
          <w:szCs w:val="24"/>
        </w:rPr>
        <w:t>suit</w:t>
      </w:r>
      <w:r w:rsidR="003373FF">
        <w:rPr>
          <w:rFonts w:ascii="Arial" w:hAnsi="Arial" w:cs="Arial"/>
          <w:sz w:val="24"/>
          <w:szCs w:val="24"/>
        </w:rPr>
        <w:t xml:space="preserve"> </w:t>
      </w:r>
      <w:r w:rsidR="00DB6C26">
        <w:rPr>
          <w:rFonts w:ascii="Arial" w:hAnsi="Arial" w:cs="Arial"/>
          <w:sz w:val="24"/>
          <w:szCs w:val="24"/>
        </w:rPr>
        <w:t xml:space="preserve">was </w:t>
      </w:r>
      <w:r w:rsidR="003373FF">
        <w:rPr>
          <w:rFonts w:ascii="Arial" w:hAnsi="Arial" w:cs="Arial"/>
          <w:sz w:val="24"/>
          <w:szCs w:val="24"/>
        </w:rPr>
        <w:t>dismissed by the Court on the 29</w:t>
      </w:r>
      <w:r w:rsidR="003373FF" w:rsidRPr="003373FF">
        <w:rPr>
          <w:rFonts w:ascii="Arial" w:hAnsi="Arial" w:cs="Arial"/>
          <w:sz w:val="24"/>
          <w:szCs w:val="24"/>
          <w:vertAlign w:val="superscript"/>
        </w:rPr>
        <w:t>th</w:t>
      </w:r>
      <w:r w:rsidR="003373FF">
        <w:rPr>
          <w:rFonts w:ascii="Arial" w:hAnsi="Arial" w:cs="Arial"/>
          <w:sz w:val="24"/>
          <w:szCs w:val="24"/>
        </w:rPr>
        <w:t xml:space="preserve"> April 2013.</w:t>
      </w:r>
      <w:r w:rsidR="00FC230D">
        <w:rPr>
          <w:rFonts w:ascii="Arial" w:hAnsi="Arial" w:cs="Arial"/>
          <w:sz w:val="24"/>
          <w:szCs w:val="24"/>
        </w:rPr>
        <w:t xml:space="preserve"> </w:t>
      </w:r>
      <w:r w:rsidR="00735C55">
        <w:rPr>
          <w:rFonts w:ascii="Arial" w:hAnsi="Arial" w:cs="Arial"/>
          <w:sz w:val="24"/>
          <w:szCs w:val="24"/>
        </w:rPr>
        <w:t xml:space="preserve">That same </w:t>
      </w:r>
      <w:r>
        <w:rPr>
          <w:rFonts w:ascii="Arial" w:hAnsi="Arial" w:cs="Arial"/>
          <w:sz w:val="24"/>
          <w:szCs w:val="24"/>
        </w:rPr>
        <w:t>evening</w:t>
      </w:r>
      <w:r w:rsidR="00FC230D">
        <w:rPr>
          <w:rFonts w:ascii="Arial" w:hAnsi="Arial" w:cs="Arial"/>
          <w:sz w:val="24"/>
          <w:szCs w:val="24"/>
        </w:rPr>
        <w:t>, the Defendant’s church leaders headed by a one Ms. Lule T</w:t>
      </w:r>
      <w:r w:rsidR="00F62819">
        <w:rPr>
          <w:rFonts w:ascii="Arial" w:hAnsi="Arial" w:cs="Arial"/>
          <w:sz w:val="24"/>
          <w:szCs w:val="24"/>
        </w:rPr>
        <w:t xml:space="preserve">eopista, the then head of the estate Department of Banda </w:t>
      </w:r>
      <w:r>
        <w:rPr>
          <w:rFonts w:ascii="Arial" w:hAnsi="Arial" w:cs="Arial"/>
          <w:sz w:val="24"/>
          <w:szCs w:val="24"/>
        </w:rPr>
        <w:t>Martyrs</w:t>
      </w:r>
      <w:r w:rsidR="00F62819">
        <w:rPr>
          <w:rFonts w:ascii="Arial" w:hAnsi="Arial" w:cs="Arial"/>
          <w:sz w:val="24"/>
          <w:szCs w:val="24"/>
        </w:rPr>
        <w:t xml:space="preserve"> Church</w:t>
      </w:r>
      <w:r>
        <w:rPr>
          <w:rFonts w:ascii="Arial" w:hAnsi="Arial" w:cs="Arial"/>
          <w:sz w:val="24"/>
          <w:szCs w:val="24"/>
        </w:rPr>
        <w:t>,</w:t>
      </w:r>
      <w:r w:rsidR="00F62819">
        <w:rPr>
          <w:rFonts w:ascii="Arial" w:hAnsi="Arial" w:cs="Arial"/>
          <w:sz w:val="24"/>
          <w:szCs w:val="24"/>
        </w:rPr>
        <w:t xml:space="preserve"> </w:t>
      </w:r>
      <w:r w:rsidR="00FC230D">
        <w:rPr>
          <w:rFonts w:ascii="Arial" w:hAnsi="Arial" w:cs="Arial"/>
          <w:sz w:val="24"/>
          <w:szCs w:val="24"/>
        </w:rPr>
        <w:t>together with Ms. Mukasa</w:t>
      </w:r>
      <w:r w:rsidR="00F62819">
        <w:rPr>
          <w:rFonts w:ascii="Arial" w:hAnsi="Arial" w:cs="Arial"/>
          <w:sz w:val="24"/>
          <w:szCs w:val="24"/>
        </w:rPr>
        <w:t>, the treasurer</w:t>
      </w:r>
      <w:r w:rsidR="00FC230D">
        <w:rPr>
          <w:rFonts w:ascii="Arial" w:hAnsi="Arial" w:cs="Arial"/>
          <w:sz w:val="24"/>
          <w:szCs w:val="24"/>
        </w:rPr>
        <w:t xml:space="preserve"> in the company of ab</w:t>
      </w:r>
      <w:r>
        <w:rPr>
          <w:rFonts w:ascii="Arial" w:hAnsi="Arial" w:cs="Arial"/>
          <w:sz w:val="24"/>
          <w:szCs w:val="24"/>
        </w:rPr>
        <w:t>out 50 people invaded the suit K</w:t>
      </w:r>
      <w:r w:rsidR="00FC230D">
        <w:rPr>
          <w:rFonts w:ascii="Arial" w:hAnsi="Arial" w:cs="Arial"/>
          <w:sz w:val="24"/>
          <w:szCs w:val="24"/>
        </w:rPr>
        <w:t>ibanja. T</w:t>
      </w:r>
      <w:r w:rsidR="00735C55">
        <w:rPr>
          <w:rFonts w:ascii="Arial" w:hAnsi="Arial" w:cs="Arial"/>
          <w:sz w:val="24"/>
          <w:szCs w:val="24"/>
        </w:rPr>
        <w:t xml:space="preserve">hey proceeded to demolish </w:t>
      </w:r>
      <w:r>
        <w:rPr>
          <w:rFonts w:ascii="Arial" w:hAnsi="Arial" w:cs="Arial"/>
          <w:sz w:val="24"/>
          <w:szCs w:val="24"/>
        </w:rPr>
        <w:t>the Plaintiff’s late</w:t>
      </w:r>
      <w:r w:rsidR="00FC230D">
        <w:rPr>
          <w:rFonts w:ascii="Arial" w:hAnsi="Arial" w:cs="Arial"/>
          <w:sz w:val="24"/>
          <w:szCs w:val="24"/>
        </w:rPr>
        <w:t xml:space="preserve"> father’s house, cut down all plantations and threatened anyone who would come near them. Copies of </w:t>
      </w:r>
      <w:r>
        <w:rPr>
          <w:rFonts w:ascii="Arial" w:hAnsi="Arial" w:cs="Arial"/>
          <w:sz w:val="24"/>
          <w:szCs w:val="24"/>
        </w:rPr>
        <w:t>the photographs showing the incident</w:t>
      </w:r>
      <w:r w:rsidR="00FC230D">
        <w:rPr>
          <w:rFonts w:ascii="Arial" w:hAnsi="Arial" w:cs="Arial"/>
          <w:sz w:val="24"/>
          <w:szCs w:val="24"/>
        </w:rPr>
        <w:t xml:space="preserve"> were admitted into evidence and collectively marked Exb. P.5.</w:t>
      </w:r>
    </w:p>
    <w:p w:rsidR="009141CF" w:rsidRDefault="00450261" w:rsidP="00886DB5">
      <w:pPr>
        <w:spacing w:line="360" w:lineRule="auto"/>
        <w:jc w:val="both"/>
        <w:rPr>
          <w:rFonts w:ascii="Arial" w:hAnsi="Arial" w:cs="Arial"/>
          <w:sz w:val="24"/>
          <w:szCs w:val="24"/>
        </w:rPr>
      </w:pPr>
      <w:r>
        <w:rPr>
          <w:rFonts w:ascii="Arial" w:hAnsi="Arial" w:cs="Arial"/>
          <w:sz w:val="24"/>
          <w:szCs w:val="24"/>
        </w:rPr>
        <w:t xml:space="preserve">Mr. Ddumba </w:t>
      </w:r>
      <w:r w:rsidR="009141CF">
        <w:rPr>
          <w:rFonts w:ascii="Arial" w:hAnsi="Arial" w:cs="Arial"/>
          <w:sz w:val="24"/>
          <w:szCs w:val="24"/>
        </w:rPr>
        <w:t>immediately reported the case of trespass and malicious damage to property to Jinja road Police station vide SD Ref:87/2/9/13.</w:t>
      </w:r>
      <w:r>
        <w:rPr>
          <w:rFonts w:ascii="Arial" w:hAnsi="Arial" w:cs="Arial"/>
          <w:sz w:val="24"/>
          <w:szCs w:val="24"/>
        </w:rPr>
        <w:t xml:space="preserve"> He</w:t>
      </w:r>
      <w:r w:rsidR="00955410">
        <w:rPr>
          <w:rFonts w:ascii="Arial" w:hAnsi="Arial" w:cs="Arial"/>
          <w:sz w:val="24"/>
          <w:szCs w:val="24"/>
        </w:rPr>
        <w:t xml:space="preserve"> contended that the people </w:t>
      </w:r>
      <w:r>
        <w:rPr>
          <w:rFonts w:ascii="Arial" w:hAnsi="Arial" w:cs="Arial"/>
          <w:sz w:val="24"/>
          <w:szCs w:val="24"/>
        </w:rPr>
        <w:t>who came to the suit K</w:t>
      </w:r>
      <w:r w:rsidR="00DE17A5">
        <w:rPr>
          <w:rFonts w:ascii="Arial" w:hAnsi="Arial" w:cs="Arial"/>
          <w:sz w:val="24"/>
          <w:szCs w:val="24"/>
        </w:rPr>
        <w:t xml:space="preserve">ibanja and destroyed numerous items were the Defendant’s officials acting under its authority for which they are liable in special damages. He added that his family was rendered homeless as a result of the destruction of their house and property where </w:t>
      </w:r>
      <w:r>
        <w:rPr>
          <w:rFonts w:ascii="Arial" w:hAnsi="Arial" w:cs="Arial"/>
          <w:sz w:val="24"/>
          <w:szCs w:val="24"/>
        </w:rPr>
        <w:t>they also gained income. He therefore</w:t>
      </w:r>
      <w:r w:rsidR="00DE17A5">
        <w:rPr>
          <w:rFonts w:ascii="Arial" w:hAnsi="Arial" w:cs="Arial"/>
          <w:sz w:val="24"/>
          <w:szCs w:val="24"/>
        </w:rPr>
        <w:t xml:space="preserve"> prayed that the Court find the Defendant liable to pay punitive an</w:t>
      </w:r>
      <w:r>
        <w:rPr>
          <w:rFonts w:ascii="Arial" w:hAnsi="Arial" w:cs="Arial"/>
          <w:sz w:val="24"/>
          <w:szCs w:val="24"/>
        </w:rPr>
        <w:t>d exemplary damages</w:t>
      </w:r>
      <w:r w:rsidR="00DE17A5">
        <w:rPr>
          <w:rFonts w:ascii="Arial" w:hAnsi="Arial" w:cs="Arial"/>
          <w:sz w:val="24"/>
          <w:szCs w:val="24"/>
        </w:rPr>
        <w:t>.</w:t>
      </w:r>
    </w:p>
    <w:p w:rsidR="00211ED2" w:rsidRDefault="00653091" w:rsidP="00886DB5">
      <w:pPr>
        <w:spacing w:line="360" w:lineRule="auto"/>
        <w:jc w:val="both"/>
        <w:rPr>
          <w:rFonts w:ascii="Arial" w:hAnsi="Arial" w:cs="Arial"/>
          <w:sz w:val="24"/>
          <w:szCs w:val="24"/>
        </w:rPr>
      </w:pPr>
      <w:r w:rsidRPr="00885324">
        <w:rPr>
          <w:rFonts w:ascii="Arial" w:hAnsi="Arial" w:cs="Arial"/>
          <w:sz w:val="24"/>
          <w:szCs w:val="24"/>
        </w:rPr>
        <w:t xml:space="preserve">PW2, </w:t>
      </w:r>
      <w:r>
        <w:rPr>
          <w:rFonts w:ascii="Arial" w:hAnsi="Arial" w:cs="Arial"/>
          <w:sz w:val="24"/>
          <w:szCs w:val="24"/>
        </w:rPr>
        <w:t>M</w:t>
      </w:r>
      <w:r w:rsidR="00C036C8">
        <w:rPr>
          <w:rFonts w:ascii="Arial" w:hAnsi="Arial" w:cs="Arial"/>
          <w:sz w:val="24"/>
          <w:szCs w:val="24"/>
        </w:rPr>
        <w:t>r. Musisi Muhammad Rashid, the former LC.1 Chairman Banda Zone B-11 who was</w:t>
      </w:r>
      <w:r w:rsidR="00735C55">
        <w:rPr>
          <w:rFonts w:ascii="Arial" w:hAnsi="Arial" w:cs="Arial"/>
          <w:sz w:val="24"/>
          <w:szCs w:val="24"/>
        </w:rPr>
        <w:t xml:space="preserve"> formerly called Richard Musisi</w:t>
      </w:r>
      <w:r>
        <w:rPr>
          <w:rFonts w:ascii="Arial" w:hAnsi="Arial" w:cs="Arial"/>
          <w:sz w:val="24"/>
          <w:szCs w:val="24"/>
        </w:rPr>
        <w:t xml:space="preserve"> </w:t>
      </w:r>
      <w:r w:rsidRPr="00885324">
        <w:rPr>
          <w:rFonts w:ascii="Arial" w:hAnsi="Arial" w:cs="Arial"/>
          <w:sz w:val="24"/>
          <w:szCs w:val="24"/>
        </w:rPr>
        <w:t>co</w:t>
      </w:r>
      <w:r>
        <w:rPr>
          <w:rFonts w:ascii="Arial" w:hAnsi="Arial" w:cs="Arial"/>
          <w:sz w:val="24"/>
          <w:szCs w:val="24"/>
        </w:rPr>
        <w:t>rrobor</w:t>
      </w:r>
      <w:r w:rsidR="00C036C8">
        <w:rPr>
          <w:rFonts w:ascii="Arial" w:hAnsi="Arial" w:cs="Arial"/>
          <w:sz w:val="24"/>
          <w:szCs w:val="24"/>
        </w:rPr>
        <w:t>ated the testimony of PW1</w:t>
      </w:r>
      <w:r>
        <w:rPr>
          <w:rFonts w:ascii="Arial" w:hAnsi="Arial" w:cs="Arial"/>
          <w:sz w:val="24"/>
          <w:szCs w:val="24"/>
        </w:rPr>
        <w:t xml:space="preserve"> </w:t>
      </w:r>
      <w:r w:rsidRPr="00885324">
        <w:rPr>
          <w:rFonts w:ascii="Arial" w:hAnsi="Arial" w:cs="Arial"/>
          <w:sz w:val="24"/>
          <w:szCs w:val="24"/>
        </w:rPr>
        <w:t>in all material particulars.</w:t>
      </w:r>
      <w:r w:rsidR="00C036C8">
        <w:rPr>
          <w:rFonts w:ascii="Arial" w:hAnsi="Arial" w:cs="Arial"/>
          <w:sz w:val="24"/>
          <w:szCs w:val="24"/>
        </w:rPr>
        <w:t xml:space="preserve"> A copy of his deed poll, the advert and National ID were admitted into evidence and marked Exb. P.7, P.8 and P.9 respectively. </w:t>
      </w:r>
      <w:r>
        <w:rPr>
          <w:rFonts w:ascii="Arial" w:hAnsi="Arial" w:cs="Arial"/>
          <w:sz w:val="24"/>
          <w:szCs w:val="24"/>
        </w:rPr>
        <w:t xml:space="preserve"> </w:t>
      </w:r>
      <w:r w:rsidR="00C036C8">
        <w:rPr>
          <w:rFonts w:ascii="Arial" w:hAnsi="Arial" w:cs="Arial"/>
          <w:sz w:val="24"/>
          <w:szCs w:val="24"/>
        </w:rPr>
        <w:t>He added that sometime in 2013, he was shocked to come back to the village to find the Plaintiff’s family house which has belonged to them for many decades together with their crops, trees and plantations had been totally destroyed.</w:t>
      </w:r>
    </w:p>
    <w:p w:rsidR="00775C94" w:rsidRDefault="00211ED2" w:rsidP="00886DB5">
      <w:pPr>
        <w:spacing w:line="360" w:lineRule="auto"/>
        <w:jc w:val="both"/>
        <w:rPr>
          <w:rFonts w:ascii="Arial" w:hAnsi="Arial" w:cs="Arial"/>
          <w:sz w:val="24"/>
          <w:szCs w:val="24"/>
        </w:rPr>
      </w:pPr>
      <w:r>
        <w:rPr>
          <w:rFonts w:ascii="Arial" w:hAnsi="Arial" w:cs="Arial"/>
          <w:sz w:val="24"/>
          <w:szCs w:val="24"/>
        </w:rPr>
        <w:t xml:space="preserve">PW3, </w:t>
      </w:r>
      <w:r w:rsidR="002E2EDA">
        <w:rPr>
          <w:rFonts w:ascii="Arial" w:hAnsi="Arial" w:cs="Arial"/>
          <w:sz w:val="24"/>
          <w:szCs w:val="24"/>
        </w:rPr>
        <w:t>Lugonvu Kizza Dan, a resident of Banda B-11 and a son of the late Paul Semakula, who had his hom</w:t>
      </w:r>
      <w:r w:rsidR="00ED121C">
        <w:rPr>
          <w:rFonts w:ascii="Arial" w:hAnsi="Arial" w:cs="Arial"/>
          <w:sz w:val="24"/>
          <w:szCs w:val="24"/>
        </w:rPr>
        <w:t>e neighbouring the suit Kibanja</w:t>
      </w:r>
      <w:r w:rsidR="004A2D47">
        <w:rPr>
          <w:rFonts w:ascii="Arial" w:hAnsi="Arial" w:cs="Arial"/>
          <w:sz w:val="24"/>
          <w:szCs w:val="24"/>
        </w:rPr>
        <w:t xml:space="preserve"> confirmed that since the 1970s, the late Zaida Sen</w:t>
      </w:r>
      <w:r w:rsidR="00ED121C">
        <w:rPr>
          <w:rFonts w:ascii="Arial" w:hAnsi="Arial" w:cs="Arial"/>
          <w:sz w:val="24"/>
          <w:szCs w:val="24"/>
        </w:rPr>
        <w:t>tamu was the owner of the suit Kibanja where</w:t>
      </w:r>
      <w:r w:rsidR="004A2D47">
        <w:rPr>
          <w:rFonts w:ascii="Arial" w:hAnsi="Arial" w:cs="Arial"/>
          <w:sz w:val="24"/>
          <w:szCs w:val="24"/>
        </w:rPr>
        <w:t xml:space="preserve"> he had a 3 roomed house, trees and a plantation on which he stayed with the Pla</w:t>
      </w:r>
      <w:r w:rsidR="007052FC">
        <w:rPr>
          <w:rFonts w:ascii="Arial" w:hAnsi="Arial" w:cs="Arial"/>
          <w:sz w:val="24"/>
          <w:szCs w:val="24"/>
        </w:rPr>
        <w:t>intiff and other family members</w:t>
      </w:r>
      <w:r w:rsidR="004A2D47">
        <w:rPr>
          <w:rFonts w:ascii="Arial" w:hAnsi="Arial" w:cs="Arial"/>
          <w:sz w:val="24"/>
          <w:szCs w:val="24"/>
        </w:rPr>
        <w:t>.</w:t>
      </w:r>
    </w:p>
    <w:p w:rsidR="00211ED2" w:rsidRDefault="00ED121C" w:rsidP="00886DB5">
      <w:pPr>
        <w:spacing w:line="360" w:lineRule="auto"/>
        <w:jc w:val="both"/>
        <w:rPr>
          <w:rFonts w:ascii="Arial" w:hAnsi="Arial" w:cs="Arial"/>
          <w:sz w:val="24"/>
          <w:szCs w:val="24"/>
        </w:rPr>
      </w:pPr>
      <w:r>
        <w:rPr>
          <w:rFonts w:ascii="Arial" w:hAnsi="Arial" w:cs="Arial"/>
          <w:sz w:val="24"/>
          <w:szCs w:val="24"/>
        </w:rPr>
        <w:t xml:space="preserve">Finally, </w:t>
      </w:r>
      <w:r w:rsidR="00775C94">
        <w:rPr>
          <w:rFonts w:ascii="Arial" w:hAnsi="Arial" w:cs="Arial"/>
          <w:sz w:val="24"/>
          <w:szCs w:val="24"/>
        </w:rPr>
        <w:t>PW4, Nantume H</w:t>
      </w:r>
      <w:r w:rsidR="001F55A3">
        <w:rPr>
          <w:rFonts w:ascii="Arial" w:hAnsi="Arial" w:cs="Arial"/>
          <w:sz w:val="24"/>
          <w:szCs w:val="24"/>
        </w:rPr>
        <w:t>asifa, a sister to the Plaintiff</w:t>
      </w:r>
      <w:r>
        <w:rPr>
          <w:rFonts w:ascii="Arial" w:hAnsi="Arial" w:cs="Arial"/>
          <w:sz w:val="24"/>
          <w:szCs w:val="24"/>
        </w:rPr>
        <w:t xml:space="preserve">, </w:t>
      </w:r>
      <w:r w:rsidR="001F55A3">
        <w:rPr>
          <w:rFonts w:ascii="Arial" w:hAnsi="Arial" w:cs="Arial"/>
          <w:sz w:val="24"/>
          <w:szCs w:val="24"/>
        </w:rPr>
        <w:t>corroborated his testimony.</w:t>
      </w:r>
    </w:p>
    <w:p w:rsidR="00DD4CFE" w:rsidRDefault="00DD4CFE" w:rsidP="00886DB5">
      <w:pPr>
        <w:spacing w:line="360" w:lineRule="auto"/>
        <w:jc w:val="both"/>
        <w:rPr>
          <w:rFonts w:ascii="Arial" w:hAnsi="Arial" w:cs="Arial"/>
          <w:sz w:val="24"/>
          <w:szCs w:val="24"/>
        </w:rPr>
      </w:pPr>
      <w:r>
        <w:rPr>
          <w:rFonts w:ascii="Arial" w:hAnsi="Arial" w:cs="Arial"/>
          <w:sz w:val="24"/>
          <w:szCs w:val="24"/>
        </w:rPr>
        <w:t>The Plaintiff implored this court to grant the prayers sought.</w:t>
      </w:r>
    </w:p>
    <w:p w:rsidR="001F55A3" w:rsidRDefault="006466B6" w:rsidP="00886DB5">
      <w:pPr>
        <w:spacing w:line="360" w:lineRule="auto"/>
        <w:jc w:val="both"/>
        <w:rPr>
          <w:rFonts w:ascii="Arial" w:hAnsi="Arial" w:cs="Arial"/>
          <w:sz w:val="24"/>
          <w:szCs w:val="24"/>
        </w:rPr>
      </w:pPr>
      <w:r>
        <w:rPr>
          <w:rFonts w:ascii="Arial" w:hAnsi="Arial" w:cs="Arial"/>
          <w:b/>
          <w:sz w:val="24"/>
          <w:szCs w:val="24"/>
          <w:u w:val="single"/>
        </w:rPr>
        <w:t>DEFEN</w:t>
      </w:r>
      <w:r w:rsidR="007B6868">
        <w:rPr>
          <w:rFonts w:ascii="Arial" w:hAnsi="Arial" w:cs="Arial"/>
          <w:b/>
          <w:sz w:val="24"/>
          <w:szCs w:val="24"/>
          <w:u w:val="single"/>
        </w:rPr>
        <w:t>CE</w:t>
      </w:r>
    </w:p>
    <w:p w:rsidR="00525555" w:rsidRDefault="00A41E3E" w:rsidP="00886DB5">
      <w:pPr>
        <w:spacing w:line="360" w:lineRule="auto"/>
        <w:jc w:val="both"/>
        <w:rPr>
          <w:rFonts w:ascii="Arial" w:hAnsi="Arial" w:cs="Arial"/>
          <w:sz w:val="24"/>
          <w:szCs w:val="24"/>
        </w:rPr>
      </w:pPr>
      <w:r>
        <w:rPr>
          <w:rFonts w:ascii="Arial" w:hAnsi="Arial" w:cs="Arial"/>
          <w:sz w:val="24"/>
          <w:szCs w:val="24"/>
        </w:rPr>
        <w:t xml:space="preserve">The Defendant denied all the Plaintiff’s claims in its written statement of defence. </w:t>
      </w:r>
    </w:p>
    <w:p w:rsidR="001F55A3" w:rsidRDefault="00BC051B" w:rsidP="00886DB5">
      <w:pPr>
        <w:spacing w:line="360" w:lineRule="auto"/>
        <w:jc w:val="both"/>
        <w:rPr>
          <w:rFonts w:ascii="Arial" w:hAnsi="Arial" w:cs="Arial"/>
          <w:sz w:val="24"/>
          <w:szCs w:val="24"/>
        </w:rPr>
      </w:pPr>
      <w:r>
        <w:rPr>
          <w:rFonts w:ascii="Arial" w:hAnsi="Arial" w:cs="Arial"/>
          <w:sz w:val="24"/>
          <w:szCs w:val="24"/>
        </w:rPr>
        <w:t xml:space="preserve">Ms. Teopista Lule, DW1, </w:t>
      </w:r>
      <w:r w:rsidR="008D2AF3">
        <w:rPr>
          <w:rFonts w:ascii="Arial" w:hAnsi="Arial" w:cs="Arial"/>
          <w:sz w:val="24"/>
          <w:szCs w:val="24"/>
        </w:rPr>
        <w:t xml:space="preserve">one of the residents of Banda B-11, Nakawa Division and a congregant of Banda </w:t>
      </w:r>
      <w:r w:rsidR="001F4C0F">
        <w:rPr>
          <w:rFonts w:ascii="Arial" w:hAnsi="Arial" w:cs="Arial"/>
          <w:sz w:val="24"/>
          <w:szCs w:val="24"/>
        </w:rPr>
        <w:t>Martyrs Church of Uganda,</w:t>
      </w:r>
      <w:r w:rsidR="00A41E3E">
        <w:rPr>
          <w:rFonts w:ascii="Arial" w:hAnsi="Arial" w:cs="Arial"/>
          <w:sz w:val="24"/>
          <w:szCs w:val="24"/>
        </w:rPr>
        <w:t xml:space="preserve"> testified </w:t>
      </w:r>
      <w:r w:rsidR="00525555">
        <w:rPr>
          <w:rFonts w:ascii="Arial" w:hAnsi="Arial" w:cs="Arial"/>
          <w:sz w:val="24"/>
          <w:szCs w:val="24"/>
        </w:rPr>
        <w:t>that sometime in the year 1992, the late Pumla Allen Kisosonkole donated the suit land comprised in Kyadondo Block 232 Plot 492 at Kireka, Banda as a gift to the D</w:t>
      </w:r>
      <w:r w:rsidR="00187BC9">
        <w:rPr>
          <w:rFonts w:ascii="Arial" w:hAnsi="Arial" w:cs="Arial"/>
          <w:sz w:val="24"/>
          <w:szCs w:val="24"/>
        </w:rPr>
        <w:t>efendant.</w:t>
      </w:r>
    </w:p>
    <w:p w:rsidR="002C18A9" w:rsidRDefault="002C18A9" w:rsidP="00886DB5">
      <w:pPr>
        <w:spacing w:line="360" w:lineRule="auto"/>
        <w:jc w:val="both"/>
        <w:rPr>
          <w:rFonts w:ascii="Arial" w:hAnsi="Arial" w:cs="Arial"/>
          <w:sz w:val="24"/>
          <w:szCs w:val="24"/>
        </w:rPr>
      </w:pPr>
      <w:r>
        <w:rPr>
          <w:rFonts w:ascii="Arial" w:hAnsi="Arial" w:cs="Arial"/>
          <w:sz w:val="24"/>
          <w:szCs w:val="24"/>
        </w:rPr>
        <w:t>Prior to the said donation, the said Kisosonkole invited all occupants of his land in the area to come with evidence of ownership and agree on how to either be compensated for their respective pieces of land or to surrender back part of the land that they were occupying.</w:t>
      </w:r>
      <w:r w:rsidR="000672A3">
        <w:rPr>
          <w:rFonts w:ascii="Arial" w:hAnsi="Arial" w:cs="Arial"/>
          <w:sz w:val="24"/>
          <w:szCs w:val="24"/>
        </w:rPr>
        <w:t xml:space="preserve"> Therefore, by the time the suit land was donated to the Defendant to construct a school, it was vacant and free of any occupants. A copy of the title was admitted into evidence and marked Exb. D.1.</w:t>
      </w:r>
    </w:p>
    <w:p w:rsidR="00CE0B76" w:rsidRDefault="00B518EB" w:rsidP="00886DB5">
      <w:pPr>
        <w:spacing w:line="360" w:lineRule="auto"/>
        <w:jc w:val="both"/>
        <w:rPr>
          <w:rFonts w:ascii="Arial" w:hAnsi="Arial" w:cs="Arial"/>
          <w:sz w:val="24"/>
          <w:szCs w:val="24"/>
        </w:rPr>
      </w:pPr>
      <w:r>
        <w:rPr>
          <w:rFonts w:ascii="Arial" w:hAnsi="Arial" w:cs="Arial"/>
          <w:sz w:val="24"/>
          <w:szCs w:val="24"/>
        </w:rPr>
        <w:t xml:space="preserve">At </w:t>
      </w:r>
      <w:r w:rsidR="00CE0B76">
        <w:rPr>
          <w:rFonts w:ascii="Arial" w:hAnsi="Arial" w:cs="Arial"/>
          <w:sz w:val="24"/>
          <w:szCs w:val="24"/>
        </w:rPr>
        <w:t>the time of the donation</w:t>
      </w:r>
      <w:r>
        <w:rPr>
          <w:rFonts w:ascii="Arial" w:hAnsi="Arial" w:cs="Arial"/>
          <w:sz w:val="24"/>
          <w:szCs w:val="24"/>
        </w:rPr>
        <w:t>, the Church did not immediately utilise its land. During this time, those to whom the said Kisosonkole had given titles to their respective homesteads sold to 3</w:t>
      </w:r>
      <w:r w:rsidR="00B20FCF" w:rsidRPr="00B20FCF">
        <w:rPr>
          <w:rFonts w:ascii="Arial" w:hAnsi="Arial" w:cs="Arial"/>
          <w:sz w:val="24"/>
          <w:szCs w:val="24"/>
          <w:vertAlign w:val="superscript"/>
        </w:rPr>
        <w:t>rd</w:t>
      </w:r>
      <w:r>
        <w:rPr>
          <w:rFonts w:ascii="Arial" w:hAnsi="Arial" w:cs="Arial"/>
          <w:sz w:val="24"/>
          <w:szCs w:val="24"/>
        </w:rPr>
        <w:t xml:space="preserve"> parties leaving them with no land to carry out subsistence farming.</w:t>
      </w:r>
      <w:r w:rsidR="007B3DF6">
        <w:rPr>
          <w:rFonts w:ascii="Arial" w:hAnsi="Arial" w:cs="Arial"/>
          <w:sz w:val="24"/>
          <w:szCs w:val="24"/>
        </w:rPr>
        <w:t xml:space="preserve"> As a result, some of the occupants who had sold their land tried to use the Church land to grow seasonal crops which the Church resisted. </w:t>
      </w:r>
    </w:p>
    <w:p w:rsidR="007B6868" w:rsidRDefault="00CE0B76" w:rsidP="00886DB5">
      <w:pPr>
        <w:spacing w:line="360" w:lineRule="auto"/>
        <w:jc w:val="both"/>
        <w:rPr>
          <w:rFonts w:ascii="Arial" w:hAnsi="Arial" w:cs="Arial"/>
          <w:sz w:val="24"/>
          <w:szCs w:val="24"/>
        </w:rPr>
      </w:pPr>
      <w:r>
        <w:rPr>
          <w:rFonts w:ascii="Arial" w:hAnsi="Arial" w:cs="Arial"/>
          <w:sz w:val="24"/>
          <w:szCs w:val="24"/>
        </w:rPr>
        <w:t>A</w:t>
      </w:r>
      <w:r w:rsidR="007B3DF6">
        <w:rPr>
          <w:rFonts w:ascii="Arial" w:hAnsi="Arial" w:cs="Arial"/>
          <w:sz w:val="24"/>
          <w:szCs w:val="24"/>
        </w:rPr>
        <w:t>fter the Defendant had stopped all other users of its land, the Plaintiff forcefully entered the Defenda</w:t>
      </w:r>
      <w:r w:rsidR="00735C55">
        <w:rPr>
          <w:rFonts w:ascii="Arial" w:hAnsi="Arial" w:cs="Arial"/>
          <w:sz w:val="24"/>
          <w:szCs w:val="24"/>
        </w:rPr>
        <w:t xml:space="preserve">nt’s land and planted </w:t>
      </w:r>
      <w:r w:rsidR="007B3DF6">
        <w:rPr>
          <w:rFonts w:ascii="Arial" w:hAnsi="Arial" w:cs="Arial"/>
          <w:sz w:val="24"/>
          <w:szCs w:val="24"/>
        </w:rPr>
        <w:t>bananas</w:t>
      </w:r>
      <w:r w:rsidR="00735C55">
        <w:rPr>
          <w:rFonts w:ascii="Arial" w:hAnsi="Arial" w:cs="Arial"/>
          <w:sz w:val="24"/>
          <w:szCs w:val="24"/>
        </w:rPr>
        <w:t xml:space="preserve"> thereon</w:t>
      </w:r>
      <w:r w:rsidR="007B3DF6">
        <w:rPr>
          <w:rFonts w:ascii="Arial" w:hAnsi="Arial" w:cs="Arial"/>
          <w:sz w:val="24"/>
          <w:szCs w:val="24"/>
        </w:rPr>
        <w:t xml:space="preserve">. The Defendant </w:t>
      </w:r>
      <w:r w:rsidR="00116179">
        <w:rPr>
          <w:rFonts w:ascii="Arial" w:hAnsi="Arial" w:cs="Arial"/>
          <w:sz w:val="24"/>
          <w:szCs w:val="24"/>
        </w:rPr>
        <w:t xml:space="preserve">through its congregants at Banda immediately protested the said action which temporarily stopped the Plaintiff’s trespass on the Defendant’s land though he resumed the same in 2000 by making bricks thereon and was once again stopped. </w:t>
      </w:r>
    </w:p>
    <w:p w:rsidR="00BC051B" w:rsidRDefault="00116179" w:rsidP="00886DB5">
      <w:pPr>
        <w:spacing w:line="360" w:lineRule="auto"/>
        <w:jc w:val="both"/>
        <w:rPr>
          <w:rFonts w:ascii="Arial" w:hAnsi="Arial" w:cs="Arial"/>
          <w:sz w:val="24"/>
          <w:szCs w:val="24"/>
        </w:rPr>
      </w:pPr>
      <w:r>
        <w:rPr>
          <w:rFonts w:ascii="Arial" w:hAnsi="Arial" w:cs="Arial"/>
          <w:sz w:val="24"/>
          <w:szCs w:val="24"/>
        </w:rPr>
        <w:t>Sometime in 2011, the Defendant proceeded to complain to the R</w:t>
      </w:r>
      <w:r w:rsidR="00CE0B76">
        <w:rPr>
          <w:rFonts w:ascii="Arial" w:hAnsi="Arial" w:cs="Arial"/>
          <w:sz w:val="24"/>
          <w:szCs w:val="24"/>
        </w:rPr>
        <w:t xml:space="preserve">esident </w:t>
      </w:r>
      <w:r w:rsidR="00C53734">
        <w:rPr>
          <w:rFonts w:ascii="Arial" w:hAnsi="Arial" w:cs="Arial"/>
          <w:sz w:val="24"/>
          <w:szCs w:val="24"/>
        </w:rPr>
        <w:t>City</w:t>
      </w:r>
      <w:r w:rsidR="00CE0B76">
        <w:rPr>
          <w:rFonts w:ascii="Arial" w:hAnsi="Arial" w:cs="Arial"/>
          <w:sz w:val="24"/>
          <w:szCs w:val="24"/>
        </w:rPr>
        <w:t xml:space="preserve"> </w:t>
      </w:r>
      <w:r>
        <w:rPr>
          <w:rFonts w:ascii="Arial" w:hAnsi="Arial" w:cs="Arial"/>
          <w:sz w:val="24"/>
          <w:szCs w:val="24"/>
        </w:rPr>
        <w:t>C</w:t>
      </w:r>
      <w:r w:rsidR="00CE0B76">
        <w:rPr>
          <w:rFonts w:ascii="Arial" w:hAnsi="Arial" w:cs="Arial"/>
          <w:sz w:val="24"/>
          <w:szCs w:val="24"/>
        </w:rPr>
        <w:t>ommissioner</w:t>
      </w:r>
      <w:r>
        <w:rPr>
          <w:rFonts w:ascii="Arial" w:hAnsi="Arial" w:cs="Arial"/>
          <w:sz w:val="24"/>
          <w:szCs w:val="24"/>
        </w:rPr>
        <w:t>’s</w:t>
      </w:r>
      <w:r w:rsidR="00CE0B76">
        <w:rPr>
          <w:rFonts w:ascii="Arial" w:hAnsi="Arial" w:cs="Arial"/>
          <w:sz w:val="24"/>
          <w:szCs w:val="24"/>
        </w:rPr>
        <w:t xml:space="preserve"> (R</w:t>
      </w:r>
      <w:r w:rsidR="00C53734">
        <w:rPr>
          <w:rFonts w:ascii="Arial" w:hAnsi="Arial" w:cs="Arial"/>
          <w:sz w:val="24"/>
          <w:szCs w:val="24"/>
        </w:rPr>
        <w:t>C</w:t>
      </w:r>
      <w:r w:rsidR="00CE0B76">
        <w:rPr>
          <w:rFonts w:ascii="Arial" w:hAnsi="Arial" w:cs="Arial"/>
          <w:sz w:val="24"/>
          <w:szCs w:val="24"/>
        </w:rPr>
        <w:t>C’s)</w:t>
      </w:r>
      <w:r>
        <w:rPr>
          <w:rFonts w:ascii="Arial" w:hAnsi="Arial" w:cs="Arial"/>
          <w:sz w:val="24"/>
          <w:szCs w:val="24"/>
        </w:rPr>
        <w:t xml:space="preserve"> office about the Plaintiff</w:t>
      </w:r>
      <w:r w:rsidR="00CE0B76">
        <w:rPr>
          <w:rFonts w:ascii="Arial" w:hAnsi="Arial" w:cs="Arial"/>
          <w:sz w:val="24"/>
          <w:szCs w:val="24"/>
        </w:rPr>
        <w:t>’s persistent trespass and</w:t>
      </w:r>
      <w:r>
        <w:rPr>
          <w:rFonts w:ascii="Arial" w:hAnsi="Arial" w:cs="Arial"/>
          <w:sz w:val="24"/>
          <w:szCs w:val="24"/>
        </w:rPr>
        <w:t xml:space="preserve"> the Plaintiff was immediately stopped from carrying out any further activities.</w:t>
      </w:r>
      <w:r w:rsidR="004524F3">
        <w:rPr>
          <w:rFonts w:ascii="Arial" w:hAnsi="Arial" w:cs="Arial"/>
          <w:sz w:val="24"/>
          <w:szCs w:val="24"/>
        </w:rPr>
        <w:t xml:space="preserve"> A copy of the said letter was admitted and marked Exb. D.2. When the Plaintiff further persisted with the trespass, the Defendant instructed a valuer to value the Plaintiff’s developments with a view of compensating him however he disputed the valuation and declined the money offered. A copy of the valuation report was tendered into evidence and marked Exb. D.3.</w:t>
      </w:r>
    </w:p>
    <w:p w:rsidR="00B518EB" w:rsidRDefault="006466B6" w:rsidP="00886DB5">
      <w:pPr>
        <w:spacing w:line="360" w:lineRule="auto"/>
        <w:jc w:val="both"/>
        <w:rPr>
          <w:rFonts w:ascii="Arial" w:hAnsi="Arial" w:cs="Arial"/>
          <w:sz w:val="24"/>
          <w:szCs w:val="24"/>
        </w:rPr>
      </w:pPr>
      <w:r>
        <w:rPr>
          <w:rFonts w:ascii="Arial" w:hAnsi="Arial" w:cs="Arial"/>
          <w:sz w:val="24"/>
          <w:szCs w:val="24"/>
        </w:rPr>
        <w:t xml:space="preserve">Despite </w:t>
      </w:r>
      <w:r w:rsidR="00BC051B">
        <w:rPr>
          <w:rFonts w:ascii="Arial" w:hAnsi="Arial" w:cs="Arial"/>
          <w:sz w:val="24"/>
          <w:szCs w:val="24"/>
        </w:rPr>
        <w:t>several interventions at different levels, the Defendant took possession and continues t</w:t>
      </w:r>
      <w:r>
        <w:rPr>
          <w:rFonts w:ascii="Arial" w:hAnsi="Arial" w:cs="Arial"/>
          <w:sz w:val="24"/>
          <w:szCs w:val="24"/>
        </w:rPr>
        <w:t>o be in possession to date. Ms. Lule asserted</w:t>
      </w:r>
      <w:r w:rsidR="00BC051B">
        <w:rPr>
          <w:rFonts w:ascii="Arial" w:hAnsi="Arial" w:cs="Arial"/>
          <w:sz w:val="24"/>
          <w:szCs w:val="24"/>
        </w:rPr>
        <w:t xml:space="preserve"> that as a registered proprietor of the suit land, all developments belonged to the Defendant and not the Plaintiff</w:t>
      </w:r>
      <w:r w:rsidR="007B6868">
        <w:rPr>
          <w:rFonts w:ascii="Arial" w:hAnsi="Arial" w:cs="Arial"/>
          <w:sz w:val="24"/>
          <w:szCs w:val="24"/>
        </w:rPr>
        <w:t xml:space="preserve"> and she prayed for dismissal of this suit</w:t>
      </w:r>
      <w:r w:rsidR="00BC051B">
        <w:rPr>
          <w:rFonts w:ascii="Arial" w:hAnsi="Arial" w:cs="Arial"/>
          <w:sz w:val="24"/>
          <w:szCs w:val="24"/>
        </w:rPr>
        <w:t>.</w:t>
      </w:r>
    </w:p>
    <w:p w:rsidR="00850B8B" w:rsidRPr="00850B8B" w:rsidRDefault="00850B8B" w:rsidP="00886DB5">
      <w:pPr>
        <w:spacing w:line="360" w:lineRule="auto"/>
        <w:jc w:val="both"/>
        <w:rPr>
          <w:rFonts w:ascii="Arial" w:hAnsi="Arial" w:cs="Arial"/>
          <w:b/>
          <w:sz w:val="24"/>
          <w:szCs w:val="24"/>
          <w:u w:val="single"/>
        </w:rPr>
      </w:pPr>
      <w:r w:rsidRPr="00850B8B">
        <w:rPr>
          <w:rFonts w:ascii="Arial" w:hAnsi="Arial" w:cs="Arial"/>
          <w:b/>
          <w:sz w:val="24"/>
          <w:szCs w:val="24"/>
          <w:u w:val="single"/>
        </w:rPr>
        <w:t>REPRESENTATION</w:t>
      </w:r>
    </w:p>
    <w:p w:rsidR="002F06B0" w:rsidRDefault="002F06B0" w:rsidP="00886DB5">
      <w:pPr>
        <w:spacing w:line="360" w:lineRule="auto"/>
        <w:jc w:val="both"/>
        <w:rPr>
          <w:rFonts w:ascii="Arial" w:hAnsi="Arial" w:cs="Arial"/>
          <w:sz w:val="24"/>
          <w:szCs w:val="24"/>
        </w:rPr>
      </w:pPr>
      <w:r>
        <w:rPr>
          <w:rFonts w:ascii="Arial" w:hAnsi="Arial" w:cs="Arial"/>
          <w:sz w:val="24"/>
          <w:szCs w:val="24"/>
        </w:rPr>
        <w:t>Mr. Serunjogi Brian Alfred</w:t>
      </w:r>
      <w:r w:rsidR="00850B8B">
        <w:rPr>
          <w:rFonts w:ascii="Arial" w:hAnsi="Arial" w:cs="Arial"/>
          <w:sz w:val="24"/>
          <w:szCs w:val="24"/>
        </w:rPr>
        <w:t xml:space="preserve"> </w:t>
      </w:r>
      <w:r>
        <w:rPr>
          <w:rFonts w:ascii="Arial" w:hAnsi="Arial" w:cs="Arial"/>
          <w:sz w:val="24"/>
          <w:szCs w:val="24"/>
        </w:rPr>
        <w:t>of M/S Serunjogi &amp; Partners</w:t>
      </w:r>
      <w:r w:rsidR="00850B8B">
        <w:rPr>
          <w:rFonts w:ascii="Arial" w:hAnsi="Arial" w:cs="Arial"/>
          <w:sz w:val="24"/>
          <w:szCs w:val="24"/>
        </w:rPr>
        <w:t xml:space="preserve"> Advocates represented the</w:t>
      </w:r>
      <w:r w:rsidR="00EE7A17">
        <w:rPr>
          <w:rFonts w:ascii="Arial" w:hAnsi="Arial" w:cs="Arial"/>
          <w:sz w:val="24"/>
          <w:szCs w:val="24"/>
        </w:rPr>
        <w:t xml:space="preserve"> Plaintiff </w:t>
      </w:r>
      <w:r>
        <w:rPr>
          <w:rFonts w:ascii="Arial" w:hAnsi="Arial" w:cs="Arial"/>
          <w:sz w:val="24"/>
          <w:szCs w:val="24"/>
        </w:rPr>
        <w:t>while Mr. Richard Kiboneka of M/S Nyanzi, Kiboneka &amp; Mbabazi Advocates represented the Defendant.</w:t>
      </w:r>
    </w:p>
    <w:p w:rsidR="00EE7A17" w:rsidRDefault="00293DA8" w:rsidP="00886DB5">
      <w:pPr>
        <w:spacing w:line="360" w:lineRule="auto"/>
        <w:jc w:val="both"/>
        <w:rPr>
          <w:rFonts w:ascii="Arial" w:hAnsi="Arial" w:cs="Arial"/>
          <w:sz w:val="24"/>
          <w:szCs w:val="24"/>
        </w:rPr>
      </w:pPr>
      <w:r>
        <w:rPr>
          <w:rFonts w:ascii="Arial" w:hAnsi="Arial" w:cs="Arial"/>
          <w:sz w:val="24"/>
          <w:szCs w:val="24"/>
        </w:rPr>
        <w:t>Both Counsel</w:t>
      </w:r>
      <w:r w:rsidR="00850B8B">
        <w:rPr>
          <w:rFonts w:ascii="Arial" w:hAnsi="Arial" w:cs="Arial"/>
          <w:sz w:val="24"/>
          <w:szCs w:val="24"/>
        </w:rPr>
        <w:t xml:space="preserve"> </w:t>
      </w:r>
      <w:r w:rsidR="00EE7A17">
        <w:rPr>
          <w:rFonts w:ascii="Arial" w:hAnsi="Arial" w:cs="Arial"/>
          <w:sz w:val="24"/>
          <w:szCs w:val="24"/>
        </w:rPr>
        <w:t>filed final written submissions which I have considered.</w:t>
      </w:r>
    </w:p>
    <w:p w:rsidR="000D6821" w:rsidRDefault="00293DA8" w:rsidP="00886DB5">
      <w:pPr>
        <w:spacing w:line="360" w:lineRule="auto"/>
        <w:jc w:val="both"/>
        <w:rPr>
          <w:rFonts w:ascii="Arial" w:hAnsi="Arial" w:cs="Arial"/>
          <w:sz w:val="24"/>
          <w:szCs w:val="24"/>
        </w:rPr>
      </w:pPr>
      <w:r>
        <w:rPr>
          <w:rFonts w:ascii="Arial" w:hAnsi="Arial" w:cs="Arial"/>
          <w:sz w:val="24"/>
          <w:szCs w:val="24"/>
        </w:rPr>
        <w:t xml:space="preserve">During scheduling, </w:t>
      </w:r>
      <w:r w:rsidR="000D6821">
        <w:rPr>
          <w:rFonts w:ascii="Arial" w:hAnsi="Arial" w:cs="Arial"/>
          <w:sz w:val="24"/>
          <w:szCs w:val="24"/>
        </w:rPr>
        <w:t xml:space="preserve">the following issues </w:t>
      </w:r>
      <w:r>
        <w:rPr>
          <w:rFonts w:ascii="Arial" w:hAnsi="Arial" w:cs="Arial"/>
          <w:sz w:val="24"/>
          <w:szCs w:val="24"/>
        </w:rPr>
        <w:t xml:space="preserve">were formulated </w:t>
      </w:r>
      <w:r w:rsidR="000D6821">
        <w:rPr>
          <w:rFonts w:ascii="Arial" w:hAnsi="Arial" w:cs="Arial"/>
          <w:sz w:val="24"/>
          <w:szCs w:val="24"/>
        </w:rPr>
        <w:t>for Court’s resolution;</w:t>
      </w:r>
    </w:p>
    <w:p w:rsidR="00EE7A17" w:rsidRPr="00EE7A17" w:rsidRDefault="00AB6F6B" w:rsidP="00886DB5">
      <w:pPr>
        <w:spacing w:line="360" w:lineRule="auto"/>
        <w:jc w:val="both"/>
        <w:rPr>
          <w:rFonts w:ascii="Arial" w:hAnsi="Arial" w:cs="Arial"/>
          <w:b/>
          <w:sz w:val="24"/>
          <w:szCs w:val="24"/>
          <w:u w:val="single"/>
        </w:rPr>
      </w:pPr>
      <w:r w:rsidRPr="00EE7A17">
        <w:rPr>
          <w:rFonts w:ascii="Arial" w:hAnsi="Arial" w:cs="Arial"/>
          <w:b/>
          <w:sz w:val="24"/>
          <w:szCs w:val="24"/>
          <w:u w:val="single"/>
        </w:rPr>
        <w:t>ISSUE</w:t>
      </w:r>
      <w:r>
        <w:rPr>
          <w:rFonts w:ascii="Arial" w:hAnsi="Arial" w:cs="Arial"/>
          <w:b/>
          <w:sz w:val="24"/>
          <w:szCs w:val="24"/>
          <w:u w:val="single"/>
        </w:rPr>
        <w:t>S</w:t>
      </w:r>
    </w:p>
    <w:p w:rsidR="00A27EA5" w:rsidRDefault="00A27EA5" w:rsidP="00886DB5">
      <w:pPr>
        <w:pStyle w:val="ListParagraph"/>
        <w:numPr>
          <w:ilvl w:val="0"/>
          <w:numId w:val="3"/>
        </w:numPr>
        <w:spacing w:line="360" w:lineRule="auto"/>
        <w:jc w:val="both"/>
        <w:rPr>
          <w:rFonts w:ascii="Arial" w:hAnsi="Arial" w:cs="Arial"/>
          <w:b/>
          <w:sz w:val="24"/>
          <w:szCs w:val="24"/>
        </w:rPr>
      </w:pPr>
      <w:r>
        <w:rPr>
          <w:rFonts w:ascii="Arial" w:hAnsi="Arial" w:cs="Arial"/>
          <w:b/>
          <w:sz w:val="24"/>
          <w:szCs w:val="24"/>
        </w:rPr>
        <w:t>Whether the</w:t>
      </w:r>
      <w:r w:rsidR="00293DA8">
        <w:rPr>
          <w:rFonts w:ascii="Arial" w:hAnsi="Arial" w:cs="Arial"/>
          <w:b/>
          <w:sz w:val="24"/>
          <w:szCs w:val="24"/>
        </w:rPr>
        <w:t xml:space="preserve"> estate of the late Sentamu Zaidi had a kibanja on the suit land</w:t>
      </w:r>
      <w:r>
        <w:rPr>
          <w:rFonts w:ascii="Arial" w:hAnsi="Arial" w:cs="Arial"/>
          <w:b/>
          <w:sz w:val="24"/>
          <w:szCs w:val="24"/>
        </w:rPr>
        <w:t>?</w:t>
      </w:r>
    </w:p>
    <w:p w:rsidR="00EE7A17" w:rsidRDefault="00EE7A17" w:rsidP="00886DB5">
      <w:pPr>
        <w:pStyle w:val="ListParagraph"/>
        <w:numPr>
          <w:ilvl w:val="0"/>
          <w:numId w:val="3"/>
        </w:numPr>
        <w:spacing w:line="360" w:lineRule="auto"/>
        <w:jc w:val="both"/>
        <w:rPr>
          <w:rFonts w:ascii="Arial" w:hAnsi="Arial" w:cs="Arial"/>
          <w:b/>
          <w:sz w:val="24"/>
          <w:szCs w:val="24"/>
        </w:rPr>
      </w:pPr>
      <w:r w:rsidRPr="00EE7A17">
        <w:rPr>
          <w:rFonts w:ascii="Arial" w:hAnsi="Arial" w:cs="Arial"/>
          <w:b/>
          <w:sz w:val="24"/>
          <w:szCs w:val="24"/>
        </w:rPr>
        <w:t>Whether the</w:t>
      </w:r>
      <w:r w:rsidR="00293DA8">
        <w:rPr>
          <w:rFonts w:ascii="Arial" w:hAnsi="Arial" w:cs="Arial"/>
          <w:b/>
          <w:sz w:val="24"/>
          <w:szCs w:val="24"/>
        </w:rPr>
        <w:t>re was any destruction of the Plaintiff’s property on the suit kibanja</w:t>
      </w:r>
      <w:r w:rsidR="000D6821">
        <w:rPr>
          <w:rFonts w:ascii="Arial" w:hAnsi="Arial" w:cs="Arial"/>
          <w:b/>
          <w:sz w:val="24"/>
          <w:szCs w:val="24"/>
        </w:rPr>
        <w:t>?</w:t>
      </w:r>
    </w:p>
    <w:p w:rsidR="00293DA8" w:rsidRPr="00EE7A17" w:rsidRDefault="00293DA8" w:rsidP="00886DB5">
      <w:pPr>
        <w:pStyle w:val="ListParagraph"/>
        <w:numPr>
          <w:ilvl w:val="0"/>
          <w:numId w:val="3"/>
        </w:numPr>
        <w:spacing w:line="360" w:lineRule="auto"/>
        <w:jc w:val="both"/>
        <w:rPr>
          <w:rFonts w:ascii="Arial" w:hAnsi="Arial" w:cs="Arial"/>
          <w:b/>
          <w:sz w:val="24"/>
          <w:szCs w:val="24"/>
        </w:rPr>
      </w:pPr>
      <w:r>
        <w:rPr>
          <w:rFonts w:ascii="Arial" w:hAnsi="Arial" w:cs="Arial"/>
          <w:b/>
          <w:sz w:val="24"/>
          <w:szCs w:val="24"/>
        </w:rPr>
        <w:t>Whether the Defendant was liable for the destruction of the items in issue (2) above?</w:t>
      </w:r>
    </w:p>
    <w:p w:rsidR="00293DA8" w:rsidRPr="00293DA8" w:rsidRDefault="00293DA8" w:rsidP="00886DB5">
      <w:pPr>
        <w:pStyle w:val="ListParagraph"/>
        <w:numPr>
          <w:ilvl w:val="0"/>
          <w:numId w:val="3"/>
        </w:numPr>
        <w:spacing w:line="360" w:lineRule="auto"/>
        <w:jc w:val="both"/>
        <w:rPr>
          <w:rFonts w:ascii="Arial" w:hAnsi="Arial" w:cs="Arial"/>
          <w:b/>
          <w:sz w:val="24"/>
          <w:szCs w:val="24"/>
          <w:u w:val="single"/>
        </w:rPr>
      </w:pPr>
      <w:r>
        <w:rPr>
          <w:rFonts w:ascii="Arial" w:hAnsi="Arial" w:cs="Arial"/>
          <w:b/>
          <w:sz w:val="24"/>
          <w:szCs w:val="24"/>
        </w:rPr>
        <w:t>Remedies available.</w:t>
      </w:r>
    </w:p>
    <w:p w:rsidR="00C17407" w:rsidRDefault="00C17407" w:rsidP="00886DB5">
      <w:pPr>
        <w:spacing w:line="360" w:lineRule="auto"/>
        <w:jc w:val="both"/>
        <w:rPr>
          <w:rFonts w:ascii="Arial" w:hAnsi="Arial" w:cs="Arial"/>
          <w:b/>
          <w:sz w:val="24"/>
          <w:szCs w:val="24"/>
        </w:rPr>
      </w:pPr>
    </w:p>
    <w:p w:rsidR="00BC5005" w:rsidRDefault="006466B6" w:rsidP="00886DB5">
      <w:pPr>
        <w:spacing w:line="276" w:lineRule="auto"/>
        <w:jc w:val="both"/>
        <w:rPr>
          <w:rFonts w:ascii="Arial" w:hAnsi="Arial" w:cs="Arial"/>
          <w:b/>
          <w:sz w:val="24"/>
          <w:szCs w:val="24"/>
          <w:u w:val="single"/>
        </w:rPr>
      </w:pPr>
      <w:r w:rsidRPr="006466B6">
        <w:rPr>
          <w:rFonts w:ascii="Arial" w:hAnsi="Arial" w:cs="Arial"/>
          <w:b/>
          <w:sz w:val="24"/>
          <w:szCs w:val="24"/>
          <w:u w:val="single"/>
        </w:rPr>
        <w:t>RESOLUTION</w:t>
      </w:r>
    </w:p>
    <w:p w:rsidR="006466B6" w:rsidRDefault="006466B6" w:rsidP="00886DB5">
      <w:pPr>
        <w:spacing w:line="276" w:lineRule="auto"/>
        <w:jc w:val="both"/>
        <w:rPr>
          <w:rFonts w:ascii="Arial" w:hAnsi="Arial" w:cs="Arial"/>
          <w:b/>
          <w:sz w:val="24"/>
          <w:szCs w:val="24"/>
          <w:u w:val="single"/>
        </w:rPr>
      </w:pPr>
      <w:r>
        <w:rPr>
          <w:rFonts w:ascii="Arial" w:hAnsi="Arial" w:cs="Arial"/>
          <w:b/>
          <w:sz w:val="24"/>
          <w:szCs w:val="24"/>
          <w:u w:val="single"/>
        </w:rPr>
        <w:t>Issue 1</w:t>
      </w:r>
    </w:p>
    <w:p w:rsidR="00176869" w:rsidRPr="006466B6" w:rsidRDefault="00176869" w:rsidP="00886DB5">
      <w:pPr>
        <w:spacing w:line="276" w:lineRule="auto"/>
        <w:jc w:val="both"/>
        <w:rPr>
          <w:rFonts w:ascii="Arial" w:hAnsi="Arial" w:cs="Arial"/>
          <w:b/>
          <w:sz w:val="24"/>
          <w:szCs w:val="24"/>
          <w:u w:val="single"/>
        </w:rPr>
      </w:pPr>
    </w:p>
    <w:p w:rsidR="00BC5005" w:rsidRDefault="006466B6" w:rsidP="00886DB5">
      <w:pPr>
        <w:spacing w:line="360" w:lineRule="auto"/>
        <w:jc w:val="both"/>
        <w:rPr>
          <w:rFonts w:ascii="Arial" w:hAnsi="Arial" w:cs="Arial"/>
          <w:b/>
          <w:sz w:val="24"/>
          <w:szCs w:val="24"/>
          <w:u w:val="single"/>
        </w:rPr>
      </w:pPr>
      <w:r w:rsidRPr="006466B6">
        <w:rPr>
          <w:rFonts w:ascii="Arial" w:hAnsi="Arial" w:cs="Arial"/>
          <w:b/>
          <w:sz w:val="24"/>
          <w:szCs w:val="24"/>
          <w:u w:val="single"/>
        </w:rPr>
        <w:t>Whether the estate of the late Sentamu Zaidi</w:t>
      </w:r>
      <w:r w:rsidR="00B50CF3">
        <w:rPr>
          <w:rFonts w:ascii="Arial" w:hAnsi="Arial" w:cs="Arial"/>
          <w:b/>
          <w:sz w:val="24"/>
          <w:szCs w:val="24"/>
          <w:u w:val="single"/>
        </w:rPr>
        <w:t xml:space="preserve"> had a K</w:t>
      </w:r>
      <w:r w:rsidR="00176869">
        <w:rPr>
          <w:rFonts w:ascii="Arial" w:hAnsi="Arial" w:cs="Arial"/>
          <w:b/>
          <w:sz w:val="24"/>
          <w:szCs w:val="24"/>
          <w:u w:val="single"/>
        </w:rPr>
        <w:t>ibanja on the suit land?</w:t>
      </w:r>
    </w:p>
    <w:p w:rsidR="00CD792B" w:rsidRDefault="00537927" w:rsidP="00886DB5">
      <w:pPr>
        <w:spacing w:line="360" w:lineRule="auto"/>
        <w:jc w:val="both"/>
        <w:rPr>
          <w:rFonts w:ascii="Arial" w:hAnsi="Arial" w:cs="Arial"/>
          <w:sz w:val="24"/>
          <w:szCs w:val="24"/>
        </w:rPr>
      </w:pPr>
      <w:r w:rsidRPr="007B6868">
        <w:rPr>
          <w:rFonts w:ascii="Arial" w:hAnsi="Arial" w:cs="Arial"/>
          <w:b/>
          <w:sz w:val="24"/>
          <w:szCs w:val="24"/>
        </w:rPr>
        <w:t xml:space="preserve">Article 237(8) &amp; (9) of the Constitution of the Republic of Uganda </w:t>
      </w:r>
      <w:r w:rsidR="00BA0B1D" w:rsidRPr="007B6868">
        <w:rPr>
          <w:rFonts w:ascii="Arial" w:hAnsi="Arial" w:cs="Arial"/>
          <w:b/>
          <w:sz w:val="24"/>
          <w:szCs w:val="24"/>
        </w:rPr>
        <w:t>1995</w:t>
      </w:r>
      <w:r w:rsidR="00BA0B1D">
        <w:rPr>
          <w:rFonts w:ascii="Arial" w:hAnsi="Arial" w:cs="Arial"/>
          <w:sz w:val="24"/>
          <w:szCs w:val="24"/>
        </w:rPr>
        <w:t xml:space="preserve"> </w:t>
      </w:r>
      <w:r>
        <w:rPr>
          <w:rFonts w:ascii="Arial" w:hAnsi="Arial" w:cs="Arial"/>
          <w:sz w:val="24"/>
          <w:szCs w:val="24"/>
        </w:rPr>
        <w:t>provides;</w:t>
      </w:r>
    </w:p>
    <w:p w:rsidR="00537927" w:rsidRPr="007B6868" w:rsidRDefault="0034003B" w:rsidP="00886DB5">
      <w:pPr>
        <w:spacing w:line="360" w:lineRule="auto"/>
        <w:jc w:val="both"/>
        <w:rPr>
          <w:rFonts w:ascii="Arial" w:hAnsi="Arial" w:cs="Arial"/>
          <w:i/>
          <w:sz w:val="24"/>
          <w:szCs w:val="24"/>
        </w:rPr>
      </w:pPr>
      <w:r w:rsidRPr="007B6868">
        <w:rPr>
          <w:rFonts w:ascii="Arial" w:hAnsi="Arial" w:cs="Arial"/>
          <w:i/>
          <w:sz w:val="24"/>
          <w:szCs w:val="24"/>
        </w:rPr>
        <w:t>Upon the coming into force of this Constitution and until Parliament enacts an appropriate law under clause (9) of this article, the lawful and bonafide occupants of mailo land, freehold or leasehold land shall enjoy security of occupancy on the land.</w:t>
      </w:r>
    </w:p>
    <w:p w:rsidR="0034003B" w:rsidRPr="007B6868" w:rsidRDefault="0034003B" w:rsidP="00886DB5">
      <w:pPr>
        <w:spacing w:line="360" w:lineRule="auto"/>
        <w:jc w:val="both"/>
        <w:rPr>
          <w:rFonts w:ascii="Arial" w:hAnsi="Arial" w:cs="Arial"/>
          <w:i/>
          <w:sz w:val="24"/>
          <w:szCs w:val="24"/>
        </w:rPr>
      </w:pPr>
      <w:r w:rsidRPr="007B6868">
        <w:rPr>
          <w:rFonts w:ascii="Arial" w:hAnsi="Arial" w:cs="Arial"/>
          <w:i/>
          <w:sz w:val="24"/>
          <w:szCs w:val="24"/>
        </w:rPr>
        <w:t>(9) Within two years after the first sitting of Parliament elected under this Constitution, Parliament shall enact a law-</w:t>
      </w:r>
    </w:p>
    <w:p w:rsidR="0034003B" w:rsidRPr="007B6868" w:rsidRDefault="0034003B" w:rsidP="00886DB5">
      <w:pPr>
        <w:spacing w:line="360" w:lineRule="auto"/>
        <w:jc w:val="both"/>
        <w:rPr>
          <w:rFonts w:ascii="Arial" w:hAnsi="Arial" w:cs="Arial"/>
          <w:i/>
          <w:sz w:val="24"/>
          <w:szCs w:val="24"/>
        </w:rPr>
      </w:pPr>
      <w:r w:rsidRPr="007B6868">
        <w:rPr>
          <w:rFonts w:ascii="Arial" w:hAnsi="Arial" w:cs="Arial"/>
          <w:i/>
          <w:sz w:val="24"/>
          <w:szCs w:val="24"/>
        </w:rPr>
        <w:t>(a) regulating the relationship between the lawful or bona fide occupants of land referred to in clause (8) of this article and the registered owners of that land;</w:t>
      </w:r>
    </w:p>
    <w:p w:rsidR="0034003B" w:rsidRPr="007B6868" w:rsidRDefault="0034003B" w:rsidP="00886DB5">
      <w:pPr>
        <w:spacing w:line="360" w:lineRule="auto"/>
        <w:jc w:val="both"/>
        <w:rPr>
          <w:rFonts w:ascii="Arial" w:hAnsi="Arial" w:cs="Arial"/>
          <w:i/>
          <w:sz w:val="24"/>
          <w:szCs w:val="24"/>
        </w:rPr>
      </w:pPr>
      <w:r w:rsidRPr="007B6868">
        <w:rPr>
          <w:rFonts w:ascii="Arial" w:hAnsi="Arial" w:cs="Arial"/>
          <w:i/>
          <w:sz w:val="24"/>
          <w:szCs w:val="24"/>
        </w:rPr>
        <w:t>(b) providing for the acquisition of registrable interest in the land by the occupant.</w:t>
      </w:r>
    </w:p>
    <w:p w:rsidR="00BA0B1D" w:rsidRDefault="00BA0B1D" w:rsidP="00886DB5">
      <w:pPr>
        <w:spacing w:line="360" w:lineRule="auto"/>
        <w:jc w:val="both"/>
        <w:rPr>
          <w:rFonts w:ascii="Arial" w:hAnsi="Arial" w:cs="Arial"/>
          <w:sz w:val="24"/>
          <w:szCs w:val="24"/>
        </w:rPr>
      </w:pPr>
      <w:r>
        <w:rPr>
          <w:rFonts w:ascii="Arial" w:hAnsi="Arial" w:cs="Arial"/>
          <w:sz w:val="24"/>
          <w:szCs w:val="24"/>
        </w:rPr>
        <w:t xml:space="preserve">In accordance with this provision, the </w:t>
      </w:r>
      <w:r w:rsidRPr="007B6868">
        <w:rPr>
          <w:rFonts w:ascii="Arial" w:hAnsi="Arial" w:cs="Arial"/>
          <w:b/>
          <w:sz w:val="24"/>
          <w:szCs w:val="24"/>
        </w:rPr>
        <w:t xml:space="preserve">Land Act Cap 227 </w:t>
      </w:r>
      <w:r w:rsidRPr="007B6868">
        <w:rPr>
          <w:rFonts w:ascii="Arial" w:hAnsi="Arial" w:cs="Arial"/>
          <w:sz w:val="24"/>
          <w:szCs w:val="24"/>
        </w:rPr>
        <w:t>was enacted in</w:t>
      </w:r>
      <w:r w:rsidRPr="007B6868">
        <w:rPr>
          <w:rFonts w:ascii="Arial" w:hAnsi="Arial" w:cs="Arial"/>
          <w:b/>
          <w:sz w:val="24"/>
          <w:szCs w:val="24"/>
        </w:rPr>
        <w:t xml:space="preserve"> 1998</w:t>
      </w:r>
      <w:r w:rsidR="007B6868">
        <w:rPr>
          <w:rFonts w:ascii="Arial" w:hAnsi="Arial" w:cs="Arial"/>
          <w:sz w:val="24"/>
          <w:szCs w:val="24"/>
        </w:rPr>
        <w:t xml:space="preserve"> to provide</w:t>
      </w:r>
      <w:r>
        <w:rPr>
          <w:rFonts w:ascii="Arial" w:hAnsi="Arial" w:cs="Arial"/>
          <w:sz w:val="24"/>
          <w:szCs w:val="24"/>
        </w:rPr>
        <w:t xml:space="preserve"> for lawful and bonafide occupants of land.</w:t>
      </w:r>
    </w:p>
    <w:p w:rsidR="00BA0B1D" w:rsidRDefault="00BA0B1D" w:rsidP="00886DB5">
      <w:pPr>
        <w:spacing w:line="360" w:lineRule="auto"/>
        <w:jc w:val="both"/>
        <w:rPr>
          <w:rFonts w:ascii="Arial" w:hAnsi="Arial" w:cs="Arial"/>
          <w:sz w:val="24"/>
          <w:szCs w:val="24"/>
        </w:rPr>
      </w:pPr>
      <w:r w:rsidRPr="007B6868">
        <w:rPr>
          <w:rFonts w:ascii="Arial" w:hAnsi="Arial" w:cs="Arial"/>
          <w:b/>
          <w:sz w:val="24"/>
          <w:szCs w:val="24"/>
        </w:rPr>
        <w:t>Section 29</w:t>
      </w:r>
      <w:r w:rsidRPr="007B6868">
        <w:rPr>
          <w:rFonts w:ascii="Arial" w:hAnsi="Arial" w:cs="Arial"/>
          <w:sz w:val="24"/>
          <w:szCs w:val="24"/>
        </w:rPr>
        <w:t xml:space="preserve"> </w:t>
      </w:r>
      <w:r>
        <w:rPr>
          <w:rFonts w:ascii="Arial" w:hAnsi="Arial" w:cs="Arial"/>
          <w:sz w:val="24"/>
          <w:szCs w:val="24"/>
        </w:rPr>
        <w:t xml:space="preserve">provides for the meaning of </w:t>
      </w:r>
      <w:r w:rsidR="007B6868" w:rsidRPr="007B6868">
        <w:rPr>
          <w:rFonts w:ascii="Arial" w:hAnsi="Arial" w:cs="Arial"/>
          <w:i/>
          <w:sz w:val="24"/>
          <w:szCs w:val="24"/>
        </w:rPr>
        <w:t>‘</w:t>
      </w:r>
      <w:r w:rsidRPr="007B6868">
        <w:rPr>
          <w:rFonts w:ascii="Arial" w:hAnsi="Arial" w:cs="Arial"/>
          <w:i/>
          <w:sz w:val="24"/>
          <w:szCs w:val="24"/>
        </w:rPr>
        <w:t>lawful occupant</w:t>
      </w:r>
      <w:r w:rsidR="007B6868" w:rsidRPr="007B6868">
        <w:rPr>
          <w:rFonts w:ascii="Arial" w:hAnsi="Arial" w:cs="Arial"/>
          <w:i/>
          <w:sz w:val="24"/>
          <w:szCs w:val="24"/>
        </w:rPr>
        <w:t>’</w:t>
      </w:r>
      <w:r>
        <w:rPr>
          <w:rFonts w:ascii="Arial" w:hAnsi="Arial" w:cs="Arial"/>
          <w:sz w:val="24"/>
          <w:szCs w:val="24"/>
        </w:rPr>
        <w:t xml:space="preserve"> and </w:t>
      </w:r>
      <w:r w:rsidR="007B6868" w:rsidRPr="007B6868">
        <w:rPr>
          <w:rFonts w:ascii="Arial" w:hAnsi="Arial" w:cs="Arial"/>
          <w:i/>
          <w:sz w:val="24"/>
          <w:szCs w:val="24"/>
        </w:rPr>
        <w:t>‘</w:t>
      </w:r>
      <w:r w:rsidRPr="007B6868">
        <w:rPr>
          <w:rFonts w:ascii="Arial" w:hAnsi="Arial" w:cs="Arial"/>
          <w:i/>
          <w:sz w:val="24"/>
          <w:szCs w:val="24"/>
        </w:rPr>
        <w:t>bonafide occupant</w:t>
      </w:r>
      <w:r w:rsidR="007B6868" w:rsidRPr="007B6868">
        <w:rPr>
          <w:rFonts w:ascii="Arial" w:hAnsi="Arial" w:cs="Arial"/>
          <w:i/>
          <w:sz w:val="24"/>
          <w:szCs w:val="24"/>
        </w:rPr>
        <w:t>’</w:t>
      </w:r>
      <w:r w:rsidR="002E2214">
        <w:rPr>
          <w:rFonts w:ascii="Arial" w:hAnsi="Arial" w:cs="Arial"/>
          <w:sz w:val="24"/>
          <w:szCs w:val="24"/>
        </w:rPr>
        <w:t xml:space="preserve"> as follows</w:t>
      </w:r>
      <w:r>
        <w:rPr>
          <w:rFonts w:ascii="Arial" w:hAnsi="Arial" w:cs="Arial"/>
          <w:sz w:val="24"/>
          <w:szCs w:val="24"/>
        </w:rPr>
        <w:t>;</w:t>
      </w:r>
    </w:p>
    <w:p w:rsidR="00BA0B1D" w:rsidRPr="007B6868" w:rsidRDefault="00BA0B1D" w:rsidP="00886DB5">
      <w:pPr>
        <w:pStyle w:val="ListParagraph"/>
        <w:numPr>
          <w:ilvl w:val="0"/>
          <w:numId w:val="11"/>
        </w:numPr>
        <w:spacing w:line="360" w:lineRule="auto"/>
        <w:jc w:val="both"/>
        <w:rPr>
          <w:rFonts w:ascii="Arial" w:hAnsi="Arial" w:cs="Arial"/>
          <w:i/>
          <w:sz w:val="24"/>
          <w:szCs w:val="24"/>
        </w:rPr>
      </w:pPr>
      <w:r w:rsidRPr="007B6868">
        <w:rPr>
          <w:rFonts w:ascii="Arial" w:hAnsi="Arial" w:cs="Arial"/>
          <w:i/>
          <w:sz w:val="24"/>
          <w:szCs w:val="24"/>
        </w:rPr>
        <w:t>‘Lawful occupant’ means;</w:t>
      </w:r>
    </w:p>
    <w:p w:rsidR="00BA0B1D" w:rsidRPr="007B6868" w:rsidRDefault="00BA0B1D" w:rsidP="00886DB5">
      <w:pPr>
        <w:pStyle w:val="ListParagraph"/>
        <w:numPr>
          <w:ilvl w:val="0"/>
          <w:numId w:val="12"/>
        </w:numPr>
        <w:spacing w:line="360" w:lineRule="auto"/>
        <w:jc w:val="both"/>
        <w:rPr>
          <w:rFonts w:ascii="Arial" w:hAnsi="Arial" w:cs="Arial"/>
          <w:i/>
          <w:sz w:val="24"/>
          <w:szCs w:val="24"/>
        </w:rPr>
      </w:pPr>
      <w:r w:rsidRPr="007B6868">
        <w:rPr>
          <w:rFonts w:ascii="Arial" w:hAnsi="Arial" w:cs="Arial"/>
          <w:i/>
          <w:sz w:val="24"/>
          <w:szCs w:val="24"/>
        </w:rPr>
        <w:t>A person occupying land by virtue of the repealed-</w:t>
      </w:r>
    </w:p>
    <w:p w:rsidR="00BA0B1D" w:rsidRPr="007B6868" w:rsidRDefault="00BA0B1D" w:rsidP="00886DB5">
      <w:pPr>
        <w:pStyle w:val="ListParagraph"/>
        <w:numPr>
          <w:ilvl w:val="0"/>
          <w:numId w:val="13"/>
        </w:numPr>
        <w:spacing w:line="360" w:lineRule="auto"/>
        <w:jc w:val="both"/>
        <w:rPr>
          <w:rFonts w:ascii="Arial" w:hAnsi="Arial" w:cs="Arial"/>
          <w:i/>
          <w:sz w:val="24"/>
          <w:szCs w:val="24"/>
        </w:rPr>
      </w:pPr>
      <w:r w:rsidRPr="007B6868">
        <w:rPr>
          <w:rFonts w:ascii="Arial" w:hAnsi="Arial" w:cs="Arial"/>
          <w:i/>
          <w:sz w:val="24"/>
          <w:szCs w:val="24"/>
        </w:rPr>
        <w:t>Busuulu and Envujjo Law of 1928</w:t>
      </w:r>
      <w:r w:rsidR="002E2214" w:rsidRPr="007B6868">
        <w:rPr>
          <w:rFonts w:ascii="Arial" w:hAnsi="Arial" w:cs="Arial"/>
          <w:i/>
          <w:sz w:val="24"/>
          <w:szCs w:val="24"/>
        </w:rPr>
        <w:t>;</w:t>
      </w:r>
    </w:p>
    <w:p w:rsidR="00BA0B1D" w:rsidRPr="007B6868" w:rsidRDefault="002E2214" w:rsidP="00886DB5">
      <w:pPr>
        <w:pStyle w:val="ListParagraph"/>
        <w:numPr>
          <w:ilvl w:val="0"/>
          <w:numId w:val="13"/>
        </w:numPr>
        <w:spacing w:line="360" w:lineRule="auto"/>
        <w:jc w:val="both"/>
        <w:rPr>
          <w:rFonts w:ascii="Arial" w:hAnsi="Arial" w:cs="Arial"/>
          <w:i/>
          <w:sz w:val="24"/>
          <w:szCs w:val="24"/>
        </w:rPr>
      </w:pPr>
      <w:r w:rsidRPr="007B6868">
        <w:rPr>
          <w:rFonts w:ascii="Arial" w:hAnsi="Arial" w:cs="Arial"/>
          <w:i/>
          <w:sz w:val="24"/>
          <w:szCs w:val="24"/>
        </w:rPr>
        <w:t>Toro Landlord and Tenant Law of 1937;</w:t>
      </w:r>
    </w:p>
    <w:p w:rsidR="002E2214" w:rsidRPr="007B6868" w:rsidRDefault="002E2214" w:rsidP="00886DB5">
      <w:pPr>
        <w:pStyle w:val="ListParagraph"/>
        <w:numPr>
          <w:ilvl w:val="0"/>
          <w:numId w:val="13"/>
        </w:numPr>
        <w:spacing w:line="360" w:lineRule="auto"/>
        <w:jc w:val="both"/>
        <w:rPr>
          <w:rFonts w:ascii="Arial" w:hAnsi="Arial" w:cs="Arial"/>
          <w:i/>
          <w:sz w:val="24"/>
          <w:szCs w:val="24"/>
        </w:rPr>
      </w:pPr>
      <w:r w:rsidRPr="007B6868">
        <w:rPr>
          <w:rFonts w:ascii="Arial" w:hAnsi="Arial" w:cs="Arial"/>
          <w:i/>
          <w:sz w:val="24"/>
          <w:szCs w:val="24"/>
        </w:rPr>
        <w:t>Ankole Landlord and Tenant Law of 1937;</w:t>
      </w:r>
    </w:p>
    <w:p w:rsidR="00BA0B1D" w:rsidRPr="007B6868" w:rsidRDefault="002E2214" w:rsidP="00886DB5">
      <w:pPr>
        <w:pStyle w:val="ListParagraph"/>
        <w:numPr>
          <w:ilvl w:val="0"/>
          <w:numId w:val="12"/>
        </w:numPr>
        <w:spacing w:line="360" w:lineRule="auto"/>
        <w:jc w:val="both"/>
        <w:rPr>
          <w:rFonts w:ascii="Arial" w:hAnsi="Arial" w:cs="Arial"/>
          <w:i/>
          <w:sz w:val="24"/>
          <w:szCs w:val="24"/>
        </w:rPr>
      </w:pPr>
      <w:r w:rsidRPr="007B6868">
        <w:rPr>
          <w:rFonts w:ascii="Arial" w:hAnsi="Arial" w:cs="Arial"/>
          <w:i/>
          <w:sz w:val="24"/>
          <w:szCs w:val="24"/>
        </w:rPr>
        <w:t xml:space="preserve"> a person who entered the land with the consent of the registered proprietor and includes a purchaser; or</w:t>
      </w:r>
    </w:p>
    <w:p w:rsidR="002E2214" w:rsidRDefault="002E2214" w:rsidP="00886DB5">
      <w:pPr>
        <w:pStyle w:val="ListParagraph"/>
        <w:numPr>
          <w:ilvl w:val="0"/>
          <w:numId w:val="12"/>
        </w:numPr>
        <w:spacing w:line="360" w:lineRule="auto"/>
        <w:jc w:val="both"/>
        <w:rPr>
          <w:rFonts w:ascii="Arial" w:hAnsi="Arial" w:cs="Arial"/>
          <w:sz w:val="24"/>
          <w:szCs w:val="24"/>
        </w:rPr>
      </w:pPr>
      <w:r w:rsidRPr="007B6868">
        <w:rPr>
          <w:rFonts w:ascii="Arial" w:hAnsi="Arial" w:cs="Arial"/>
          <w:i/>
          <w:sz w:val="24"/>
          <w:szCs w:val="24"/>
        </w:rPr>
        <w:t xml:space="preserve"> a person who had occupied land as a customary tenant but whose tenancy was not disclosed or compensated for by the registered owner at the time of acquiring the leasehold certificate of title</w:t>
      </w:r>
      <w:r>
        <w:rPr>
          <w:rFonts w:ascii="Arial" w:hAnsi="Arial" w:cs="Arial"/>
          <w:sz w:val="24"/>
          <w:szCs w:val="24"/>
        </w:rPr>
        <w:t>.</w:t>
      </w:r>
    </w:p>
    <w:p w:rsidR="00BA0B1D" w:rsidRDefault="00BA0B1D" w:rsidP="00886DB5">
      <w:pPr>
        <w:pStyle w:val="ListParagraph"/>
        <w:spacing w:line="360" w:lineRule="auto"/>
        <w:ind w:left="1080"/>
        <w:jc w:val="both"/>
        <w:rPr>
          <w:rFonts w:ascii="Arial" w:hAnsi="Arial" w:cs="Arial"/>
          <w:sz w:val="24"/>
          <w:szCs w:val="24"/>
        </w:rPr>
      </w:pPr>
    </w:p>
    <w:p w:rsidR="00BA0B1D" w:rsidRPr="007B6868" w:rsidRDefault="00BA0B1D" w:rsidP="00886DB5">
      <w:pPr>
        <w:pStyle w:val="ListParagraph"/>
        <w:numPr>
          <w:ilvl w:val="0"/>
          <w:numId w:val="15"/>
        </w:numPr>
        <w:spacing w:line="360" w:lineRule="auto"/>
        <w:jc w:val="both"/>
        <w:rPr>
          <w:rFonts w:ascii="Arial" w:hAnsi="Arial" w:cs="Arial"/>
          <w:i/>
          <w:sz w:val="24"/>
          <w:szCs w:val="24"/>
        </w:rPr>
      </w:pPr>
      <w:r w:rsidRPr="007B6868">
        <w:rPr>
          <w:rFonts w:ascii="Arial" w:hAnsi="Arial" w:cs="Arial"/>
          <w:i/>
          <w:sz w:val="24"/>
          <w:szCs w:val="24"/>
        </w:rPr>
        <w:t>‘Bona fide occupant’ means a person who before the coming in force of the Constitution-</w:t>
      </w:r>
    </w:p>
    <w:p w:rsidR="00BA0B1D" w:rsidRPr="007B6868" w:rsidRDefault="00BA0B1D" w:rsidP="00886DB5">
      <w:pPr>
        <w:pStyle w:val="ListParagraph"/>
        <w:numPr>
          <w:ilvl w:val="0"/>
          <w:numId w:val="14"/>
        </w:numPr>
        <w:spacing w:line="360" w:lineRule="auto"/>
        <w:jc w:val="both"/>
        <w:rPr>
          <w:rFonts w:ascii="Arial" w:hAnsi="Arial" w:cs="Arial"/>
          <w:i/>
          <w:sz w:val="24"/>
          <w:szCs w:val="24"/>
        </w:rPr>
      </w:pPr>
      <w:r w:rsidRPr="007B6868">
        <w:rPr>
          <w:rFonts w:ascii="Arial" w:hAnsi="Arial" w:cs="Arial"/>
          <w:i/>
          <w:sz w:val="24"/>
          <w:szCs w:val="24"/>
        </w:rPr>
        <w:t>had occupied and utilised or developed any land unchallenged by the registered owner or agent of the registered owner for twelve years or more;</w:t>
      </w:r>
    </w:p>
    <w:p w:rsidR="00BA0B1D" w:rsidRPr="007B6868" w:rsidRDefault="002E2214" w:rsidP="00886DB5">
      <w:pPr>
        <w:pStyle w:val="ListParagraph"/>
        <w:numPr>
          <w:ilvl w:val="0"/>
          <w:numId w:val="14"/>
        </w:numPr>
        <w:spacing w:line="360" w:lineRule="auto"/>
        <w:jc w:val="both"/>
        <w:rPr>
          <w:rFonts w:ascii="Arial" w:hAnsi="Arial" w:cs="Arial"/>
          <w:i/>
          <w:sz w:val="24"/>
          <w:szCs w:val="24"/>
        </w:rPr>
      </w:pPr>
      <w:r w:rsidRPr="007B6868">
        <w:rPr>
          <w:rFonts w:ascii="Arial" w:hAnsi="Arial" w:cs="Arial"/>
          <w:i/>
          <w:sz w:val="24"/>
          <w:szCs w:val="24"/>
        </w:rPr>
        <w:t>–</w:t>
      </w:r>
    </w:p>
    <w:p w:rsidR="002E2214" w:rsidRPr="007B6868" w:rsidRDefault="002E2214" w:rsidP="00886DB5">
      <w:pPr>
        <w:pStyle w:val="ListParagraph"/>
        <w:numPr>
          <w:ilvl w:val="0"/>
          <w:numId w:val="15"/>
        </w:numPr>
        <w:spacing w:line="360" w:lineRule="auto"/>
        <w:jc w:val="both"/>
        <w:rPr>
          <w:rFonts w:ascii="Arial" w:hAnsi="Arial" w:cs="Arial"/>
          <w:i/>
          <w:sz w:val="24"/>
          <w:szCs w:val="24"/>
        </w:rPr>
      </w:pPr>
      <w:r w:rsidRPr="007B6868">
        <w:rPr>
          <w:rFonts w:ascii="Arial" w:hAnsi="Arial" w:cs="Arial"/>
          <w:i/>
          <w:sz w:val="24"/>
          <w:szCs w:val="24"/>
        </w:rPr>
        <w:t>–</w:t>
      </w:r>
    </w:p>
    <w:p w:rsidR="002E2214" w:rsidRPr="007B6868" w:rsidRDefault="002E2214" w:rsidP="00886DB5">
      <w:pPr>
        <w:pStyle w:val="ListParagraph"/>
        <w:numPr>
          <w:ilvl w:val="0"/>
          <w:numId w:val="15"/>
        </w:numPr>
        <w:spacing w:line="360" w:lineRule="auto"/>
        <w:jc w:val="both"/>
        <w:rPr>
          <w:rFonts w:ascii="Arial" w:hAnsi="Arial" w:cs="Arial"/>
          <w:i/>
          <w:sz w:val="24"/>
          <w:szCs w:val="24"/>
        </w:rPr>
      </w:pPr>
      <w:r w:rsidRPr="007B6868">
        <w:rPr>
          <w:rFonts w:ascii="Arial" w:hAnsi="Arial" w:cs="Arial"/>
          <w:i/>
          <w:sz w:val="24"/>
          <w:szCs w:val="24"/>
        </w:rPr>
        <w:t>–</w:t>
      </w:r>
    </w:p>
    <w:p w:rsidR="002E2214" w:rsidRPr="007B6868" w:rsidRDefault="002E2214" w:rsidP="00886DB5">
      <w:pPr>
        <w:pStyle w:val="ListParagraph"/>
        <w:numPr>
          <w:ilvl w:val="0"/>
          <w:numId w:val="15"/>
        </w:numPr>
        <w:spacing w:line="360" w:lineRule="auto"/>
        <w:jc w:val="both"/>
        <w:rPr>
          <w:rFonts w:ascii="Arial" w:hAnsi="Arial" w:cs="Arial"/>
          <w:i/>
          <w:sz w:val="24"/>
          <w:szCs w:val="24"/>
        </w:rPr>
      </w:pPr>
      <w:r w:rsidRPr="007B6868">
        <w:rPr>
          <w:rFonts w:ascii="Arial" w:hAnsi="Arial" w:cs="Arial"/>
          <w:i/>
          <w:sz w:val="24"/>
          <w:szCs w:val="24"/>
        </w:rPr>
        <w:t>–</w:t>
      </w:r>
    </w:p>
    <w:p w:rsidR="00486CCA" w:rsidRPr="00486CCA" w:rsidRDefault="00486CCA" w:rsidP="00886DB5">
      <w:pPr>
        <w:spacing w:line="360" w:lineRule="auto"/>
        <w:jc w:val="both"/>
        <w:rPr>
          <w:rFonts w:ascii="Arial" w:hAnsi="Arial" w:cs="Arial"/>
          <w:sz w:val="24"/>
          <w:szCs w:val="24"/>
        </w:rPr>
      </w:pPr>
      <w:r w:rsidRPr="00486CCA">
        <w:rPr>
          <w:rFonts w:ascii="Arial" w:hAnsi="Arial" w:cs="Arial"/>
          <w:sz w:val="24"/>
          <w:szCs w:val="24"/>
        </w:rPr>
        <w:t xml:space="preserve">In </w:t>
      </w:r>
      <w:r w:rsidRPr="00486CCA">
        <w:rPr>
          <w:rFonts w:ascii="Arial" w:hAnsi="Arial" w:cs="Arial"/>
          <w:b/>
          <w:sz w:val="24"/>
          <w:szCs w:val="24"/>
        </w:rPr>
        <w:t>Ponsiano Katamba V Cotilda Nakirijja Civil Appeal 169 of 2017,</w:t>
      </w:r>
      <w:r w:rsidRPr="00486CCA">
        <w:rPr>
          <w:rFonts w:ascii="Arial" w:hAnsi="Arial" w:cs="Arial"/>
          <w:sz w:val="24"/>
          <w:szCs w:val="24"/>
        </w:rPr>
        <w:t xml:space="preserve"> Christopher Madrama, JA, considered the definition of a Kibanja extensively. He held that;</w:t>
      </w:r>
    </w:p>
    <w:p w:rsidR="00486CCA" w:rsidRPr="00486CCA" w:rsidRDefault="00486CCA" w:rsidP="00886DB5">
      <w:pPr>
        <w:spacing w:line="360" w:lineRule="auto"/>
        <w:jc w:val="both"/>
        <w:rPr>
          <w:rFonts w:ascii="Arial" w:hAnsi="Arial" w:cs="Arial"/>
          <w:i/>
          <w:sz w:val="24"/>
          <w:szCs w:val="24"/>
        </w:rPr>
      </w:pPr>
      <w:r>
        <w:rPr>
          <w:rFonts w:ascii="Arial" w:hAnsi="Arial" w:cs="Arial"/>
          <w:i/>
          <w:sz w:val="24"/>
          <w:szCs w:val="24"/>
        </w:rPr>
        <w:t>‘</w:t>
      </w:r>
      <w:r w:rsidRPr="00486CCA">
        <w:rPr>
          <w:rFonts w:ascii="Arial" w:hAnsi="Arial" w:cs="Arial"/>
          <w:i/>
          <w:sz w:val="24"/>
          <w:szCs w:val="24"/>
        </w:rPr>
        <w:t xml:space="preserve">A Kibanja holding does not fall under the tenure system known as ‘customary’ under </w:t>
      </w:r>
      <w:r>
        <w:rPr>
          <w:rFonts w:ascii="Arial" w:hAnsi="Arial" w:cs="Arial"/>
          <w:i/>
          <w:sz w:val="24"/>
          <w:szCs w:val="24"/>
        </w:rPr>
        <w:t xml:space="preserve">  </w:t>
      </w:r>
      <w:r w:rsidRPr="00486CCA">
        <w:rPr>
          <w:rFonts w:ascii="Arial" w:hAnsi="Arial" w:cs="Arial"/>
          <w:i/>
          <w:sz w:val="24"/>
          <w:szCs w:val="24"/>
        </w:rPr>
        <w:t>Article 237 (3) (a) of the Constitution but fall under article 237 (3) (c) that recognises mailo tenure. It is a special form of tenure known as a Kibanja that is recognised within another tenure of a registered owner known as mailo owner. A Kibanja is by definition under the Land Act Cap 227 a lawful occupancy falling within registered land particularly described as Mailo land...’</w:t>
      </w:r>
    </w:p>
    <w:p w:rsidR="0034003B" w:rsidRPr="00272E2F" w:rsidRDefault="0034003B" w:rsidP="00886DB5">
      <w:pPr>
        <w:spacing w:line="360" w:lineRule="auto"/>
        <w:jc w:val="both"/>
        <w:rPr>
          <w:rFonts w:ascii="Arial" w:hAnsi="Arial" w:cs="Arial"/>
          <w:sz w:val="20"/>
          <w:szCs w:val="20"/>
        </w:rPr>
      </w:pPr>
      <w:r>
        <w:rPr>
          <w:rFonts w:ascii="Arial" w:hAnsi="Arial" w:cs="Arial"/>
          <w:sz w:val="24"/>
          <w:szCs w:val="24"/>
        </w:rPr>
        <w:t>The Plaintiff from the onset, claimed that he was the son and heir of his late father Sentamu Zaidi who owned a Kibanja on the suit land. He brought this suit in that capacity to preserve and protect the estate.</w:t>
      </w:r>
      <w:r w:rsidR="00C10506">
        <w:rPr>
          <w:rFonts w:ascii="Arial" w:hAnsi="Arial" w:cs="Arial"/>
          <w:sz w:val="24"/>
          <w:szCs w:val="24"/>
        </w:rPr>
        <w:t xml:space="preserve"> His evidence and that of his 3 witnesses painted a picture of occupation and utilisation of the suit Kibanja by the Plaintiff’s </w:t>
      </w:r>
      <w:r w:rsidR="0089025D">
        <w:rPr>
          <w:rFonts w:ascii="Arial" w:hAnsi="Arial" w:cs="Arial"/>
          <w:sz w:val="24"/>
          <w:szCs w:val="24"/>
        </w:rPr>
        <w:t xml:space="preserve">family from the 1950’s to date. </w:t>
      </w:r>
      <w:r>
        <w:rPr>
          <w:rFonts w:ascii="Arial" w:hAnsi="Arial" w:cs="Arial"/>
          <w:sz w:val="24"/>
          <w:szCs w:val="24"/>
        </w:rPr>
        <w:t>Counsel for the Plaintiffs</w:t>
      </w:r>
      <w:r w:rsidR="007B6868">
        <w:rPr>
          <w:rFonts w:ascii="Arial" w:hAnsi="Arial" w:cs="Arial"/>
          <w:sz w:val="24"/>
          <w:szCs w:val="24"/>
        </w:rPr>
        <w:t xml:space="preserve"> </w:t>
      </w:r>
      <w:r>
        <w:rPr>
          <w:rFonts w:ascii="Arial" w:hAnsi="Arial" w:cs="Arial"/>
          <w:sz w:val="24"/>
          <w:szCs w:val="24"/>
        </w:rPr>
        <w:t xml:space="preserve">submitted that the Plaintiff’s family are bonafide occupants under </w:t>
      </w:r>
      <w:r w:rsidRPr="007B6868">
        <w:rPr>
          <w:rFonts w:ascii="Arial" w:hAnsi="Arial" w:cs="Arial"/>
          <w:b/>
          <w:sz w:val="24"/>
          <w:szCs w:val="24"/>
        </w:rPr>
        <w:t>section 29 of the Land Act 1998.</w:t>
      </w:r>
      <w:r>
        <w:rPr>
          <w:rFonts w:ascii="Arial" w:hAnsi="Arial" w:cs="Arial"/>
          <w:sz w:val="24"/>
          <w:szCs w:val="24"/>
        </w:rPr>
        <w:t xml:space="preserve">  </w:t>
      </w:r>
    </w:p>
    <w:p w:rsidR="0034003B" w:rsidRDefault="00DE42FD" w:rsidP="00886DB5">
      <w:pPr>
        <w:spacing w:line="360" w:lineRule="auto"/>
        <w:jc w:val="both"/>
        <w:rPr>
          <w:rFonts w:ascii="Arial" w:hAnsi="Arial" w:cs="Arial"/>
          <w:sz w:val="24"/>
          <w:szCs w:val="24"/>
        </w:rPr>
      </w:pPr>
      <w:r>
        <w:rPr>
          <w:rFonts w:ascii="Arial" w:hAnsi="Arial" w:cs="Arial"/>
          <w:sz w:val="24"/>
          <w:szCs w:val="24"/>
        </w:rPr>
        <w:t xml:space="preserve">As stated by the Plaintiff, Exb. P.1 was evidence that </w:t>
      </w:r>
      <w:r w:rsidR="0034003B">
        <w:rPr>
          <w:rFonts w:ascii="Arial" w:hAnsi="Arial" w:cs="Arial"/>
          <w:sz w:val="24"/>
          <w:szCs w:val="24"/>
        </w:rPr>
        <w:t xml:space="preserve">his late father Sentamu Zaidi used to pay </w:t>
      </w:r>
      <w:r w:rsidR="0034003B" w:rsidRPr="00D37FB9">
        <w:rPr>
          <w:rFonts w:ascii="Arial" w:hAnsi="Arial" w:cs="Arial"/>
          <w:sz w:val="24"/>
          <w:szCs w:val="24"/>
        </w:rPr>
        <w:t>busuulu</w:t>
      </w:r>
      <w:r w:rsidR="0034003B">
        <w:rPr>
          <w:rFonts w:ascii="Arial" w:hAnsi="Arial" w:cs="Arial"/>
          <w:sz w:val="24"/>
          <w:szCs w:val="24"/>
        </w:rPr>
        <w:t xml:space="preserve"> to the Kisosonkole who is the Defendant’s predecessor in title. And the deceased’s occupancy on the suit Kibanja commenced in the 1950’s. These admissions by the Plaintiff indicate that both landlord(Kisosonkole) and Kibanja holder (Sentamu) were known to each other and the late Sent</w:t>
      </w:r>
      <w:r w:rsidR="0089025D">
        <w:rPr>
          <w:rFonts w:ascii="Arial" w:hAnsi="Arial" w:cs="Arial"/>
          <w:sz w:val="24"/>
          <w:szCs w:val="24"/>
        </w:rPr>
        <w:t>amu paid busuulu to Kisosonkole.</w:t>
      </w:r>
      <w:r w:rsidR="0034003B">
        <w:rPr>
          <w:rFonts w:ascii="Arial" w:hAnsi="Arial" w:cs="Arial"/>
          <w:sz w:val="24"/>
          <w:szCs w:val="24"/>
        </w:rPr>
        <w:t xml:space="preserve"> There is no evidence on court to suggest that landlord-kibanja holder relationship between these two men changed during their lifetime. This fact is important because the Plaintiff does not bring this claim in his individual right but as a son and heir to the late Sentamu and beneficiary to his estate. </w:t>
      </w:r>
    </w:p>
    <w:p w:rsidR="00E27B0A" w:rsidRDefault="008D0D14" w:rsidP="00886DB5">
      <w:pPr>
        <w:spacing w:line="360" w:lineRule="auto"/>
        <w:jc w:val="both"/>
        <w:rPr>
          <w:rFonts w:ascii="Arial" w:hAnsi="Arial" w:cs="Arial"/>
          <w:sz w:val="24"/>
          <w:szCs w:val="24"/>
        </w:rPr>
      </w:pPr>
      <w:r>
        <w:rPr>
          <w:rFonts w:ascii="Arial" w:hAnsi="Arial" w:cs="Arial"/>
          <w:sz w:val="24"/>
          <w:szCs w:val="24"/>
        </w:rPr>
        <w:t>Exb. P.6</w:t>
      </w:r>
      <w:r w:rsidR="00545F06">
        <w:rPr>
          <w:rFonts w:ascii="Arial" w:hAnsi="Arial" w:cs="Arial"/>
          <w:sz w:val="24"/>
          <w:szCs w:val="24"/>
        </w:rPr>
        <w:t xml:space="preserve">, are </w:t>
      </w:r>
      <w:r w:rsidR="00A77F72">
        <w:rPr>
          <w:rFonts w:ascii="Arial" w:hAnsi="Arial" w:cs="Arial"/>
          <w:sz w:val="24"/>
          <w:szCs w:val="24"/>
        </w:rPr>
        <w:t>minut</w:t>
      </w:r>
      <w:r w:rsidR="00916D43">
        <w:rPr>
          <w:rFonts w:ascii="Arial" w:hAnsi="Arial" w:cs="Arial"/>
          <w:sz w:val="24"/>
          <w:szCs w:val="24"/>
        </w:rPr>
        <w:t>es of a meeting held on the 25</w:t>
      </w:r>
      <w:r w:rsidR="00916D43" w:rsidRPr="00916D43">
        <w:rPr>
          <w:rFonts w:ascii="Arial" w:hAnsi="Arial" w:cs="Arial"/>
          <w:sz w:val="24"/>
          <w:szCs w:val="24"/>
          <w:vertAlign w:val="superscript"/>
        </w:rPr>
        <w:t>th</w:t>
      </w:r>
      <w:r w:rsidR="00A77F72">
        <w:rPr>
          <w:rFonts w:ascii="Arial" w:hAnsi="Arial" w:cs="Arial"/>
          <w:sz w:val="24"/>
          <w:szCs w:val="24"/>
        </w:rPr>
        <w:t xml:space="preserve"> July 1999</w:t>
      </w:r>
      <w:r w:rsidR="00545F06">
        <w:rPr>
          <w:rFonts w:ascii="Arial" w:hAnsi="Arial" w:cs="Arial"/>
          <w:sz w:val="24"/>
          <w:szCs w:val="24"/>
        </w:rPr>
        <w:t xml:space="preserve">. During </w:t>
      </w:r>
      <w:r>
        <w:rPr>
          <w:rFonts w:ascii="Arial" w:hAnsi="Arial" w:cs="Arial"/>
          <w:sz w:val="24"/>
          <w:szCs w:val="24"/>
        </w:rPr>
        <w:t>that</w:t>
      </w:r>
      <w:r w:rsidR="00545F06">
        <w:rPr>
          <w:rFonts w:ascii="Arial" w:hAnsi="Arial" w:cs="Arial"/>
          <w:sz w:val="24"/>
          <w:szCs w:val="24"/>
        </w:rPr>
        <w:t xml:space="preserve"> meeting,</w:t>
      </w:r>
      <w:r>
        <w:rPr>
          <w:rFonts w:ascii="Arial" w:hAnsi="Arial" w:cs="Arial"/>
          <w:sz w:val="24"/>
          <w:szCs w:val="24"/>
        </w:rPr>
        <w:t xml:space="preserve"> the Plaintiff and his late mother Nakulima Sofia were recognised by the Defendant’s representatives as having a Kibanja on the suit land. To be precise, the Defendant’</w:t>
      </w:r>
      <w:r w:rsidR="00A77F72">
        <w:rPr>
          <w:rFonts w:ascii="Arial" w:hAnsi="Arial" w:cs="Arial"/>
          <w:sz w:val="24"/>
          <w:szCs w:val="24"/>
        </w:rPr>
        <w:t>s witness, DW1, Ms. Lule, who was in attendance at the meeting along with the Plaintiff and his witness PW2, referred to them as ‘squatters’.</w:t>
      </w:r>
      <w:r w:rsidR="0089025D">
        <w:rPr>
          <w:rFonts w:ascii="Arial" w:hAnsi="Arial" w:cs="Arial"/>
          <w:sz w:val="24"/>
          <w:szCs w:val="24"/>
        </w:rPr>
        <w:t xml:space="preserve"> At the time this meeting was held, four years had passed since the promulgation of the 1995 Constitution of Uganda</w:t>
      </w:r>
      <w:r w:rsidR="00D80209">
        <w:rPr>
          <w:rFonts w:ascii="Arial" w:hAnsi="Arial" w:cs="Arial"/>
          <w:sz w:val="24"/>
          <w:szCs w:val="24"/>
        </w:rPr>
        <w:t xml:space="preserve">. </w:t>
      </w:r>
    </w:p>
    <w:p w:rsidR="00D80209" w:rsidRDefault="00D80209" w:rsidP="00886DB5">
      <w:pPr>
        <w:spacing w:line="360" w:lineRule="auto"/>
        <w:jc w:val="both"/>
        <w:rPr>
          <w:rFonts w:ascii="Arial" w:hAnsi="Arial" w:cs="Arial"/>
          <w:sz w:val="24"/>
          <w:szCs w:val="24"/>
        </w:rPr>
      </w:pPr>
      <w:r>
        <w:rPr>
          <w:rFonts w:ascii="Arial" w:hAnsi="Arial" w:cs="Arial"/>
          <w:sz w:val="24"/>
          <w:szCs w:val="24"/>
        </w:rPr>
        <w:t>Therefore,</w:t>
      </w:r>
      <w:r w:rsidR="00E27B0A">
        <w:rPr>
          <w:rFonts w:ascii="Arial" w:hAnsi="Arial" w:cs="Arial"/>
          <w:sz w:val="24"/>
          <w:szCs w:val="24"/>
        </w:rPr>
        <w:t xml:space="preserve"> in my view,</w:t>
      </w:r>
      <w:r>
        <w:rPr>
          <w:rFonts w:ascii="Arial" w:hAnsi="Arial" w:cs="Arial"/>
          <w:sz w:val="24"/>
          <w:szCs w:val="24"/>
        </w:rPr>
        <w:t xml:space="preserve"> the acknowledgement by DW1, of the Plaintiff’s family occupancy, immediately put them in the categ</w:t>
      </w:r>
      <w:r w:rsidR="00EC1A7D">
        <w:rPr>
          <w:rFonts w:ascii="Arial" w:hAnsi="Arial" w:cs="Arial"/>
          <w:sz w:val="24"/>
          <w:szCs w:val="24"/>
        </w:rPr>
        <w:t>ory of both lawful and bonafide</w:t>
      </w:r>
      <w:r>
        <w:rPr>
          <w:rFonts w:ascii="Arial" w:hAnsi="Arial" w:cs="Arial"/>
          <w:sz w:val="24"/>
          <w:szCs w:val="24"/>
        </w:rPr>
        <w:t xml:space="preserve"> occupants on the suit land as defined under section 29 of the Land Act 1998. </w:t>
      </w:r>
      <w:r w:rsidR="0089025D">
        <w:rPr>
          <w:rFonts w:ascii="Arial" w:hAnsi="Arial" w:cs="Arial"/>
          <w:sz w:val="24"/>
          <w:szCs w:val="24"/>
        </w:rPr>
        <w:t xml:space="preserve"> </w:t>
      </w:r>
      <w:r w:rsidR="00EC1A7D">
        <w:rPr>
          <w:rFonts w:ascii="Arial" w:hAnsi="Arial" w:cs="Arial"/>
          <w:sz w:val="24"/>
          <w:szCs w:val="24"/>
        </w:rPr>
        <w:t>This is because upon</w:t>
      </w:r>
      <w:r w:rsidR="00E27B0A">
        <w:rPr>
          <w:rFonts w:ascii="Arial" w:hAnsi="Arial" w:cs="Arial"/>
          <w:sz w:val="24"/>
          <w:szCs w:val="24"/>
        </w:rPr>
        <w:t xml:space="preserve"> being registered as</w:t>
      </w:r>
      <w:r w:rsidR="00EC1A7D">
        <w:rPr>
          <w:rFonts w:ascii="Arial" w:hAnsi="Arial" w:cs="Arial"/>
          <w:sz w:val="24"/>
          <w:szCs w:val="24"/>
        </w:rPr>
        <w:t xml:space="preserve"> proprietors on the certificate of title</w:t>
      </w:r>
      <w:r w:rsidR="002C103C">
        <w:rPr>
          <w:rFonts w:ascii="Arial" w:hAnsi="Arial" w:cs="Arial"/>
          <w:sz w:val="24"/>
          <w:szCs w:val="24"/>
        </w:rPr>
        <w:t xml:space="preserve"> on the 27</w:t>
      </w:r>
      <w:r w:rsidR="002C103C" w:rsidRPr="002C103C">
        <w:rPr>
          <w:rFonts w:ascii="Arial" w:hAnsi="Arial" w:cs="Arial"/>
          <w:sz w:val="24"/>
          <w:szCs w:val="24"/>
          <w:vertAlign w:val="superscript"/>
        </w:rPr>
        <w:t>th</w:t>
      </w:r>
      <w:r w:rsidR="00EC1A7D">
        <w:rPr>
          <w:rFonts w:ascii="Arial" w:hAnsi="Arial" w:cs="Arial"/>
          <w:sz w:val="24"/>
          <w:szCs w:val="24"/>
        </w:rPr>
        <w:t xml:space="preserve"> January 1997 (Exb. D.1), the Defendant’s representative acknowledged the Plaintiff’s family’s interest thereon during the meeting whose minu</w:t>
      </w:r>
      <w:r w:rsidR="00AA5087">
        <w:rPr>
          <w:rFonts w:ascii="Arial" w:hAnsi="Arial" w:cs="Arial"/>
          <w:sz w:val="24"/>
          <w:szCs w:val="24"/>
        </w:rPr>
        <w:t xml:space="preserve">tes were captured by Exb.6.   </w:t>
      </w:r>
      <w:r w:rsidR="00EC1A7D">
        <w:rPr>
          <w:rFonts w:ascii="Arial" w:hAnsi="Arial" w:cs="Arial"/>
          <w:sz w:val="24"/>
          <w:szCs w:val="24"/>
        </w:rPr>
        <w:t>And</w:t>
      </w:r>
      <w:r w:rsidR="00545F06">
        <w:rPr>
          <w:rFonts w:ascii="Arial" w:hAnsi="Arial" w:cs="Arial"/>
          <w:sz w:val="24"/>
          <w:szCs w:val="24"/>
        </w:rPr>
        <w:t xml:space="preserve"> secondly,</w:t>
      </w:r>
      <w:r w:rsidR="00EC1A7D">
        <w:rPr>
          <w:rFonts w:ascii="Arial" w:hAnsi="Arial" w:cs="Arial"/>
          <w:sz w:val="24"/>
          <w:szCs w:val="24"/>
        </w:rPr>
        <w:t xml:space="preserve"> as Counsel for the Plaintiff rightly pointed out in his submissions, there was no evidence that the late Kisosonkole</w:t>
      </w:r>
      <w:r w:rsidR="00545F06">
        <w:rPr>
          <w:rFonts w:ascii="Arial" w:hAnsi="Arial" w:cs="Arial"/>
          <w:sz w:val="24"/>
          <w:szCs w:val="24"/>
        </w:rPr>
        <w:t>, the Defendant’s predecessor in title,</w:t>
      </w:r>
      <w:r w:rsidR="00EC1A7D">
        <w:rPr>
          <w:rFonts w:ascii="Arial" w:hAnsi="Arial" w:cs="Arial"/>
          <w:sz w:val="24"/>
          <w:szCs w:val="24"/>
        </w:rPr>
        <w:t xml:space="preserve"> disputed the Plaintiff’s father’s occupation of the suit land in the 12 </w:t>
      </w:r>
      <w:r w:rsidR="00545F06">
        <w:rPr>
          <w:rFonts w:ascii="Arial" w:hAnsi="Arial" w:cs="Arial"/>
          <w:sz w:val="24"/>
          <w:szCs w:val="24"/>
        </w:rPr>
        <w:t>-</w:t>
      </w:r>
      <w:r w:rsidR="00EC1A7D">
        <w:rPr>
          <w:rFonts w:ascii="Arial" w:hAnsi="Arial" w:cs="Arial"/>
          <w:sz w:val="24"/>
          <w:szCs w:val="24"/>
        </w:rPr>
        <w:t xml:space="preserve">year period between 1995 and 1983. </w:t>
      </w:r>
      <w:r w:rsidR="00545F06">
        <w:rPr>
          <w:rFonts w:ascii="Arial" w:hAnsi="Arial" w:cs="Arial"/>
          <w:sz w:val="24"/>
          <w:szCs w:val="24"/>
        </w:rPr>
        <w:t>In my view, this made them bona fide occupants.</w:t>
      </w:r>
    </w:p>
    <w:p w:rsidR="00A77F72" w:rsidRDefault="00E27B0A" w:rsidP="00886DB5">
      <w:pPr>
        <w:spacing w:line="360" w:lineRule="auto"/>
        <w:jc w:val="both"/>
        <w:rPr>
          <w:rFonts w:ascii="Arial" w:hAnsi="Arial" w:cs="Arial"/>
          <w:sz w:val="24"/>
          <w:szCs w:val="24"/>
        </w:rPr>
      </w:pPr>
      <w:r>
        <w:rPr>
          <w:rFonts w:ascii="Arial" w:hAnsi="Arial" w:cs="Arial"/>
          <w:sz w:val="24"/>
          <w:szCs w:val="24"/>
        </w:rPr>
        <w:t>It is true that DW1 expressed her dissatisfaction with the Plaintiff’s activities of brick burning and baking on the land which she said were destructive</w:t>
      </w:r>
      <w:r w:rsidR="00A77F72">
        <w:rPr>
          <w:rFonts w:ascii="Arial" w:hAnsi="Arial" w:cs="Arial"/>
          <w:sz w:val="24"/>
          <w:szCs w:val="24"/>
        </w:rPr>
        <w:t>.</w:t>
      </w:r>
      <w:r>
        <w:rPr>
          <w:rFonts w:ascii="Arial" w:hAnsi="Arial" w:cs="Arial"/>
          <w:sz w:val="24"/>
          <w:szCs w:val="24"/>
        </w:rPr>
        <w:t xml:space="preserve"> But in my view this complaint did not amount to a denial of the Plaintiff’s right to occupy the land. </w:t>
      </w:r>
      <w:r w:rsidR="00760FEE">
        <w:rPr>
          <w:rFonts w:ascii="Arial" w:hAnsi="Arial" w:cs="Arial"/>
          <w:sz w:val="24"/>
          <w:szCs w:val="24"/>
        </w:rPr>
        <w:t>When she tes</w:t>
      </w:r>
      <w:r>
        <w:rPr>
          <w:rFonts w:ascii="Arial" w:hAnsi="Arial" w:cs="Arial"/>
          <w:sz w:val="24"/>
          <w:szCs w:val="24"/>
        </w:rPr>
        <w:t xml:space="preserve">tified before this court, however, DW1 changed her tune. She stated </w:t>
      </w:r>
      <w:r w:rsidR="00760FEE">
        <w:rPr>
          <w:rFonts w:ascii="Arial" w:hAnsi="Arial" w:cs="Arial"/>
          <w:sz w:val="24"/>
          <w:szCs w:val="24"/>
        </w:rPr>
        <w:t>that the Plaintiff was a persistent trespasser on the church land whose actions forced the Defendant to instruct a valuer</w:t>
      </w:r>
      <w:r w:rsidR="00302C88">
        <w:rPr>
          <w:rFonts w:ascii="Arial" w:hAnsi="Arial" w:cs="Arial"/>
          <w:sz w:val="24"/>
          <w:szCs w:val="24"/>
        </w:rPr>
        <w:t xml:space="preserve"> in 2003</w:t>
      </w:r>
      <w:r w:rsidR="00760FEE">
        <w:rPr>
          <w:rFonts w:ascii="Arial" w:hAnsi="Arial" w:cs="Arial"/>
          <w:sz w:val="24"/>
          <w:szCs w:val="24"/>
        </w:rPr>
        <w:t xml:space="preserve"> to value the Plaintiff’s developments with a view of compensating him.</w:t>
      </w:r>
      <w:r w:rsidR="00AD1BCE">
        <w:rPr>
          <w:rFonts w:ascii="Arial" w:hAnsi="Arial" w:cs="Arial"/>
          <w:sz w:val="24"/>
          <w:szCs w:val="24"/>
        </w:rPr>
        <w:t xml:space="preserve"> A valuation, the Plaintiff subsequently rejected. </w:t>
      </w:r>
      <w:r w:rsidR="00760FEE">
        <w:rPr>
          <w:rFonts w:ascii="Arial" w:hAnsi="Arial" w:cs="Arial"/>
          <w:sz w:val="24"/>
          <w:szCs w:val="24"/>
        </w:rPr>
        <w:t xml:space="preserve"> </w:t>
      </w:r>
      <w:r w:rsidR="00AD1BCE">
        <w:rPr>
          <w:rFonts w:ascii="Arial" w:hAnsi="Arial" w:cs="Arial"/>
          <w:sz w:val="24"/>
          <w:szCs w:val="24"/>
        </w:rPr>
        <w:t>According to the Plaintiff, his desire was to have the valuation done by an independent entity- the Chief Government Valuer.</w:t>
      </w:r>
      <w:r w:rsidR="00302C88">
        <w:rPr>
          <w:rFonts w:ascii="Arial" w:hAnsi="Arial" w:cs="Arial"/>
          <w:sz w:val="24"/>
          <w:szCs w:val="24"/>
        </w:rPr>
        <w:t xml:space="preserve"> At that point the compensation conversation was terminated. </w:t>
      </w:r>
    </w:p>
    <w:p w:rsidR="00723603" w:rsidRDefault="00AA6947" w:rsidP="00886DB5">
      <w:pPr>
        <w:spacing w:line="360" w:lineRule="auto"/>
        <w:jc w:val="both"/>
        <w:rPr>
          <w:rFonts w:ascii="Arial" w:hAnsi="Arial" w:cs="Arial"/>
          <w:sz w:val="24"/>
          <w:szCs w:val="24"/>
        </w:rPr>
      </w:pPr>
      <w:r>
        <w:rPr>
          <w:rFonts w:ascii="Arial" w:hAnsi="Arial" w:cs="Arial"/>
          <w:sz w:val="24"/>
          <w:szCs w:val="24"/>
        </w:rPr>
        <w:t xml:space="preserve">Exb. P.4, is a copy of a plaint in </w:t>
      </w:r>
      <w:r w:rsidRPr="0020168C">
        <w:rPr>
          <w:rFonts w:ascii="Arial" w:hAnsi="Arial" w:cs="Arial"/>
          <w:sz w:val="24"/>
          <w:szCs w:val="24"/>
          <w:u w:val="single"/>
        </w:rPr>
        <w:t>Civil Suit No. 101 of 2011 at the Nakawa</w:t>
      </w:r>
      <w:r>
        <w:rPr>
          <w:rFonts w:ascii="Arial" w:hAnsi="Arial" w:cs="Arial"/>
          <w:sz w:val="24"/>
          <w:szCs w:val="24"/>
          <w:u w:val="single"/>
        </w:rPr>
        <w:t xml:space="preserve"> Chief Magistrate</w:t>
      </w:r>
      <w:r w:rsidRPr="0020168C">
        <w:rPr>
          <w:rFonts w:ascii="Arial" w:hAnsi="Arial" w:cs="Arial"/>
          <w:sz w:val="24"/>
          <w:szCs w:val="24"/>
          <w:u w:val="single"/>
        </w:rPr>
        <w:t xml:space="preserve"> court</w:t>
      </w:r>
      <w:r>
        <w:rPr>
          <w:rFonts w:ascii="Arial" w:hAnsi="Arial" w:cs="Arial"/>
          <w:sz w:val="24"/>
          <w:szCs w:val="24"/>
        </w:rPr>
        <w:t>. The Defendant who was the plaintiff in that suit was unsuccessful in bringing a complaint of trespass against the Plai</w:t>
      </w:r>
      <w:r w:rsidR="00422084">
        <w:rPr>
          <w:rFonts w:ascii="Arial" w:hAnsi="Arial" w:cs="Arial"/>
          <w:sz w:val="24"/>
          <w:szCs w:val="24"/>
        </w:rPr>
        <w:t>ntiff who was the defendant. PW1</w:t>
      </w:r>
      <w:r>
        <w:rPr>
          <w:rFonts w:ascii="Arial" w:hAnsi="Arial" w:cs="Arial"/>
          <w:sz w:val="24"/>
          <w:szCs w:val="24"/>
        </w:rPr>
        <w:t xml:space="preserve"> testified that the suit was eventually dismissed. Counsel for the Defendant acknowledged the existence of that lawsuit but instead maintained that it demonstrated that the Defendant resisted the Plaintiff’s occupation of the suit land prior</w:t>
      </w:r>
      <w:r w:rsidR="00FD4230">
        <w:rPr>
          <w:rFonts w:ascii="Arial" w:hAnsi="Arial" w:cs="Arial"/>
          <w:sz w:val="24"/>
          <w:szCs w:val="24"/>
        </w:rPr>
        <w:t xml:space="preserve"> to filing this suit. The details of how the suit was concluded were not shared with this court. No ruling or judgme</w:t>
      </w:r>
      <w:r w:rsidR="00486CCA">
        <w:rPr>
          <w:rFonts w:ascii="Arial" w:hAnsi="Arial" w:cs="Arial"/>
          <w:sz w:val="24"/>
          <w:szCs w:val="24"/>
        </w:rPr>
        <w:t>nt was attached to the Plaint. However, if</w:t>
      </w:r>
      <w:r w:rsidR="00FD4230">
        <w:rPr>
          <w:rFonts w:ascii="Arial" w:hAnsi="Arial" w:cs="Arial"/>
          <w:sz w:val="24"/>
          <w:szCs w:val="24"/>
        </w:rPr>
        <w:t xml:space="preserve"> the Defendant was convinced that the Plaintiff was a trespasser, they ought to have filed a counterclaim on that basis upon being su</w:t>
      </w:r>
      <w:r w:rsidR="0047178C">
        <w:rPr>
          <w:rFonts w:ascii="Arial" w:hAnsi="Arial" w:cs="Arial"/>
          <w:sz w:val="24"/>
          <w:szCs w:val="24"/>
        </w:rPr>
        <w:t xml:space="preserve">ed in this matter. They did not do so. </w:t>
      </w:r>
    </w:p>
    <w:p w:rsidR="00FD4230" w:rsidRDefault="00723603" w:rsidP="00886DB5">
      <w:pPr>
        <w:spacing w:line="360" w:lineRule="auto"/>
        <w:jc w:val="both"/>
        <w:rPr>
          <w:rFonts w:ascii="Arial" w:hAnsi="Arial" w:cs="Arial"/>
          <w:sz w:val="24"/>
          <w:szCs w:val="24"/>
        </w:rPr>
      </w:pPr>
      <w:r>
        <w:rPr>
          <w:rFonts w:ascii="Arial" w:hAnsi="Arial" w:cs="Arial"/>
          <w:sz w:val="24"/>
          <w:szCs w:val="24"/>
        </w:rPr>
        <w:t xml:space="preserve">In light of the overwhelming evidence led by the Plaintiff of the existence of Kibanja as defined in the </w:t>
      </w:r>
      <w:r w:rsidRPr="00723603">
        <w:rPr>
          <w:rFonts w:ascii="Arial" w:hAnsi="Arial" w:cs="Arial"/>
          <w:b/>
          <w:sz w:val="24"/>
          <w:szCs w:val="24"/>
        </w:rPr>
        <w:t>Ponsiano case</w:t>
      </w:r>
      <w:r>
        <w:rPr>
          <w:rFonts w:ascii="Arial" w:hAnsi="Arial" w:cs="Arial"/>
          <w:sz w:val="24"/>
          <w:szCs w:val="24"/>
        </w:rPr>
        <w:t xml:space="preserve">, supra, I resolve Issue 1 in the affirmative. </w:t>
      </w:r>
      <w:r w:rsidR="00FD4230">
        <w:rPr>
          <w:rFonts w:ascii="Arial" w:hAnsi="Arial" w:cs="Arial"/>
          <w:sz w:val="24"/>
          <w:szCs w:val="24"/>
        </w:rPr>
        <w:t xml:space="preserve">I find that the estate of Sentamu Zaidi, the Plaintiff’s father had a Kibanja on the suit land. </w:t>
      </w:r>
    </w:p>
    <w:p w:rsidR="00FD4230" w:rsidRPr="00FD4230" w:rsidRDefault="00FD4230" w:rsidP="00886DB5">
      <w:pPr>
        <w:spacing w:line="360" w:lineRule="auto"/>
        <w:jc w:val="both"/>
        <w:rPr>
          <w:rFonts w:ascii="Arial" w:hAnsi="Arial" w:cs="Arial"/>
          <w:b/>
          <w:sz w:val="24"/>
          <w:szCs w:val="24"/>
          <w:u w:val="single"/>
        </w:rPr>
      </w:pPr>
      <w:r w:rsidRPr="00FD4230">
        <w:rPr>
          <w:rFonts w:ascii="Arial" w:hAnsi="Arial" w:cs="Arial"/>
          <w:b/>
          <w:sz w:val="24"/>
          <w:szCs w:val="24"/>
          <w:u w:val="single"/>
        </w:rPr>
        <w:t>Issue 2 and Issue 3</w:t>
      </w:r>
    </w:p>
    <w:p w:rsidR="00FD4230" w:rsidRDefault="00FD4230" w:rsidP="00886DB5">
      <w:pPr>
        <w:spacing w:line="360" w:lineRule="auto"/>
        <w:jc w:val="both"/>
        <w:rPr>
          <w:rFonts w:ascii="Arial" w:hAnsi="Arial" w:cs="Arial"/>
          <w:b/>
          <w:sz w:val="24"/>
          <w:szCs w:val="24"/>
          <w:u w:val="single"/>
        </w:rPr>
      </w:pPr>
      <w:r w:rsidRPr="00FD4230">
        <w:rPr>
          <w:rFonts w:ascii="Arial" w:hAnsi="Arial" w:cs="Arial"/>
          <w:b/>
          <w:sz w:val="24"/>
          <w:szCs w:val="24"/>
          <w:u w:val="single"/>
        </w:rPr>
        <w:t>Whether there was any destruction of the Plaintiff’s property on the suit kibanja and if yes, whether the Defendant was responsible</w:t>
      </w:r>
      <w:r>
        <w:rPr>
          <w:rFonts w:ascii="Arial" w:hAnsi="Arial" w:cs="Arial"/>
          <w:b/>
          <w:sz w:val="24"/>
          <w:szCs w:val="24"/>
          <w:u w:val="single"/>
        </w:rPr>
        <w:t>?</w:t>
      </w:r>
    </w:p>
    <w:p w:rsidR="00BA22E3" w:rsidRPr="00C32179" w:rsidRDefault="00BA22E3" w:rsidP="00886DB5">
      <w:pPr>
        <w:spacing w:line="360" w:lineRule="auto"/>
        <w:jc w:val="both"/>
        <w:rPr>
          <w:rFonts w:ascii="Arial" w:hAnsi="Arial" w:cs="Arial"/>
          <w:sz w:val="24"/>
          <w:szCs w:val="24"/>
          <w:lang w:val="en-US"/>
        </w:rPr>
      </w:pPr>
      <w:r w:rsidRPr="00BA22E3">
        <w:rPr>
          <w:rFonts w:ascii="Arial" w:hAnsi="Arial" w:cs="Arial"/>
          <w:b/>
          <w:bCs/>
          <w:sz w:val="24"/>
          <w:szCs w:val="24"/>
          <w:lang w:val="en-US"/>
        </w:rPr>
        <w:t>Section 101 of the Evidence Act</w:t>
      </w:r>
      <w:r w:rsidRPr="00C32179">
        <w:rPr>
          <w:rFonts w:ascii="Arial" w:hAnsi="Arial" w:cs="Arial"/>
          <w:b/>
          <w:bCs/>
          <w:sz w:val="24"/>
          <w:szCs w:val="24"/>
          <w:lang w:val="en-US"/>
        </w:rPr>
        <w:t> </w:t>
      </w:r>
      <w:r w:rsidRPr="00C32179">
        <w:rPr>
          <w:rFonts w:ascii="Arial" w:hAnsi="Arial" w:cs="Arial"/>
          <w:sz w:val="24"/>
          <w:szCs w:val="24"/>
          <w:lang w:val="en-US"/>
        </w:rPr>
        <w:t>provides as follows;</w:t>
      </w:r>
    </w:p>
    <w:p w:rsidR="00BA22E3" w:rsidRDefault="00BA22E3" w:rsidP="00886DB5">
      <w:pPr>
        <w:spacing w:line="360" w:lineRule="auto"/>
        <w:jc w:val="both"/>
        <w:rPr>
          <w:rFonts w:ascii="Arial" w:hAnsi="Arial" w:cs="Arial"/>
          <w:sz w:val="24"/>
          <w:szCs w:val="24"/>
          <w:lang w:val="en-US"/>
        </w:rPr>
      </w:pPr>
      <w:r w:rsidRPr="00C32179">
        <w:rPr>
          <w:rFonts w:ascii="Arial" w:hAnsi="Arial" w:cs="Arial"/>
          <w:iCs/>
          <w:sz w:val="24"/>
          <w:szCs w:val="24"/>
          <w:lang w:val="en-US"/>
        </w:rPr>
        <w:t>“</w:t>
      </w:r>
      <w:r w:rsidRPr="00BA22E3">
        <w:rPr>
          <w:rFonts w:ascii="Arial" w:hAnsi="Arial" w:cs="Arial"/>
          <w:i/>
          <w:iCs/>
          <w:sz w:val="24"/>
          <w:szCs w:val="24"/>
          <w:lang w:val="en-US"/>
        </w:rPr>
        <w:t>Whoever desires any court to give judgment as to any legal right or liability dependent on the existence of facts which he or she asserts </w:t>
      </w:r>
      <w:r w:rsidRPr="00BA22E3">
        <w:rPr>
          <w:rFonts w:ascii="Arial" w:hAnsi="Arial" w:cs="Arial"/>
          <w:i/>
          <w:iCs/>
          <w:sz w:val="24"/>
          <w:szCs w:val="24"/>
          <w:u w:val="single"/>
          <w:lang w:val="en-US"/>
        </w:rPr>
        <w:t>must prove that those facts exist.</w:t>
      </w:r>
      <w:r w:rsidRPr="00C32179">
        <w:rPr>
          <w:rFonts w:ascii="Arial" w:hAnsi="Arial" w:cs="Arial"/>
          <w:iCs/>
          <w:sz w:val="24"/>
          <w:szCs w:val="24"/>
          <w:u w:val="single"/>
          <w:lang w:val="en-US"/>
        </w:rPr>
        <w:t>”</w:t>
      </w:r>
      <w:r>
        <w:rPr>
          <w:rFonts w:ascii="Arial" w:hAnsi="Arial" w:cs="Arial"/>
          <w:iCs/>
          <w:sz w:val="24"/>
          <w:szCs w:val="24"/>
          <w:u w:val="single"/>
          <w:lang w:val="en-US"/>
        </w:rPr>
        <w:t xml:space="preserve"> (</w:t>
      </w:r>
      <w:r w:rsidRPr="00BA22E3">
        <w:rPr>
          <w:rFonts w:ascii="Arial" w:hAnsi="Arial" w:cs="Arial"/>
          <w:iCs/>
          <w:sz w:val="24"/>
          <w:szCs w:val="24"/>
          <w:lang w:val="en-US"/>
        </w:rPr>
        <w:t>emphasis mine)</w:t>
      </w:r>
    </w:p>
    <w:p w:rsidR="00BA22E3" w:rsidRPr="00384D94" w:rsidRDefault="00BA22E3" w:rsidP="00886DB5">
      <w:pPr>
        <w:spacing w:line="360" w:lineRule="auto"/>
        <w:jc w:val="both"/>
        <w:rPr>
          <w:rFonts w:ascii="Arial" w:hAnsi="Arial" w:cs="Arial"/>
          <w:sz w:val="24"/>
          <w:szCs w:val="24"/>
          <w:lang w:val="en-US"/>
        </w:rPr>
      </w:pPr>
      <w:r w:rsidRPr="00384D94">
        <w:rPr>
          <w:rFonts w:ascii="Arial" w:hAnsi="Arial" w:cs="Arial"/>
          <w:sz w:val="24"/>
          <w:szCs w:val="24"/>
        </w:rPr>
        <w:t>The principle of law is that </w:t>
      </w:r>
      <w:r w:rsidRPr="00384D94">
        <w:rPr>
          <w:rFonts w:ascii="Arial" w:hAnsi="Arial" w:cs="Arial"/>
          <w:bCs/>
          <w:i/>
          <w:iCs/>
          <w:sz w:val="24"/>
          <w:szCs w:val="24"/>
        </w:rPr>
        <w:t>“</w:t>
      </w:r>
      <w:r w:rsidRPr="0048233F">
        <w:rPr>
          <w:rFonts w:ascii="Arial" w:hAnsi="Arial" w:cs="Arial"/>
          <w:bCs/>
          <w:iCs/>
          <w:sz w:val="24"/>
          <w:szCs w:val="24"/>
        </w:rPr>
        <w:t>special damages must be specifically pleaded and proved, but that strictly proving does not mean that proof must always be documentary evidence. Special damages can also be proved by direct evidence; for example</w:t>
      </w:r>
      <w:r>
        <w:rPr>
          <w:rFonts w:ascii="Arial" w:hAnsi="Arial" w:cs="Arial"/>
          <w:bCs/>
          <w:iCs/>
          <w:sz w:val="24"/>
          <w:szCs w:val="24"/>
        </w:rPr>
        <w:t>,</w:t>
      </w:r>
      <w:r w:rsidRPr="0048233F">
        <w:rPr>
          <w:rFonts w:ascii="Arial" w:hAnsi="Arial" w:cs="Arial"/>
          <w:bCs/>
          <w:iCs/>
          <w:sz w:val="24"/>
          <w:szCs w:val="24"/>
        </w:rPr>
        <w:t xml:space="preserve"> by evidence of a person who received or paid or testimonies of experts conversant with the matters”. </w:t>
      </w:r>
      <w:r w:rsidRPr="00384D94">
        <w:rPr>
          <w:rFonts w:ascii="Arial" w:hAnsi="Arial" w:cs="Arial"/>
          <w:sz w:val="24"/>
          <w:szCs w:val="24"/>
        </w:rPr>
        <w:t>See </w:t>
      </w:r>
      <w:r w:rsidRPr="00384D94">
        <w:rPr>
          <w:rFonts w:ascii="Arial" w:hAnsi="Arial" w:cs="Arial"/>
          <w:bCs/>
          <w:sz w:val="24"/>
          <w:szCs w:val="24"/>
          <w:u w:val="single"/>
        </w:rPr>
        <w:t>Gapco (U) Ltd Vs A.S. Transporters (U) Ltd CACA No. 18/2004</w:t>
      </w:r>
      <w:r w:rsidRPr="00384D94">
        <w:rPr>
          <w:rFonts w:ascii="Arial" w:hAnsi="Arial" w:cs="Arial"/>
          <w:bCs/>
          <w:sz w:val="24"/>
          <w:szCs w:val="24"/>
        </w:rPr>
        <w:t xml:space="preserve"> and </w:t>
      </w:r>
      <w:r w:rsidRPr="00384D94">
        <w:rPr>
          <w:rFonts w:ascii="Arial" w:hAnsi="Arial" w:cs="Arial"/>
          <w:bCs/>
          <w:sz w:val="24"/>
          <w:szCs w:val="24"/>
          <w:u w:val="single"/>
        </w:rPr>
        <w:t>Haji Asuman Mutekanga Vs Equator Growers (U) Ltd, SCCA No.7/1995</w:t>
      </w:r>
      <w:r w:rsidRPr="00384D94">
        <w:rPr>
          <w:rFonts w:ascii="Arial" w:hAnsi="Arial" w:cs="Arial"/>
          <w:b/>
          <w:bCs/>
          <w:sz w:val="24"/>
          <w:szCs w:val="24"/>
        </w:rPr>
        <w:t>.</w:t>
      </w:r>
    </w:p>
    <w:p w:rsidR="00BA22E3" w:rsidRDefault="00BA22E3" w:rsidP="00886DB5">
      <w:pPr>
        <w:spacing w:line="360" w:lineRule="auto"/>
        <w:jc w:val="both"/>
        <w:rPr>
          <w:rFonts w:ascii="Arial" w:hAnsi="Arial" w:cs="Arial"/>
          <w:sz w:val="24"/>
          <w:szCs w:val="24"/>
        </w:rPr>
      </w:pPr>
    </w:p>
    <w:p w:rsidR="00BA22E3" w:rsidRDefault="00BA22E3" w:rsidP="00886DB5">
      <w:pPr>
        <w:spacing w:line="360" w:lineRule="auto"/>
        <w:jc w:val="both"/>
        <w:rPr>
          <w:rFonts w:ascii="Arial" w:hAnsi="Arial" w:cs="Arial"/>
          <w:sz w:val="24"/>
          <w:szCs w:val="24"/>
        </w:rPr>
      </w:pPr>
    </w:p>
    <w:p w:rsidR="00FD4230" w:rsidRDefault="00FD4230" w:rsidP="00886DB5">
      <w:pPr>
        <w:spacing w:line="360" w:lineRule="auto"/>
        <w:jc w:val="both"/>
        <w:rPr>
          <w:rFonts w:ascii="Arial" w:hAnsi="Arial" w:cs="Arial"/>
          <w:sz w:val="24"/>
          <w:szCs w:val="24"/>
        </w:rPr>
      </w:pPr>
      <w:r>
        <w:rPr>
          <w:rFonts w:ascii="Arial" w:hAnsi="Arial" w:cs="Arial"/>
          <w:sz w:val="24"/>
          <w:szCs w:val="24"/>
        </w:rPr>
        <w:t>Exb. P.5 comprise</w:t>
      </w:r>
      <w:r w:rsidR="003226D7">
        <w:rPr>
          <w:rFonts w:ascii="Arial" w:hAnsi="Arial" w:cs="Arial"/>
          <w:sz w:val="24"/>
          <w:szCs w:val="24"/>
        </w:rPr>
        <w:t>d</w:t>
      </w:r>
      <w:r>
        <w:rPr>
          <w:rFonts w:ascii="Arial" w:hAnsi="Arial" w:cs="Arial"/>
          <w:sz w:val="24"/>
          <w:szCs w:val="24"/>
        </w:rPr>
        <w:t xml:space="preserve"> 5 undated photographs which depict a pile of unburnt bricks and some trees that have been cut. The trees are not more than 3 in number. </w:t>
      </w:r>
      <w:r w:rsidR="003226D7">
        <w:rPr>
          <w:rFonts w:ascii="Arial" w:hAnsi="Arial" w:cs="Arial"/>
          <w:sz w:val="24"/>
          <w:szCs w:val="24"/>
        </w:rPr>
        <w:t xml:space="preserve">According to the Plaintiff and his witnesses, the destruction complained of was a forest of about 100 eucalyptus trees that were cut down, a house that was razed and a considerable number of crops that were destroyed. </w:t>
      </w:r>
      <w:r w:rsidR="000B1828">
        <w:rPr>
          <w:rFonts w:ascii="Arial" w:hAnsi="Arial" w:cs="Arial"/>
          <w:sz w:val="24"/>
          <w:szCs w:val="24"/>
        </w:rPr>
        <w:t xml:space="preserve">In my view, Exb. P.5 was a feeble attempt by the Plaintiff to support this complaint. If 100 trees had been cut down, photographs of the incident are able to tell their story. No such story was told by Exb. P.5. Similarly, if a whole house had been razed, the ruins would be easily visible. </w:t>
      </w:r>
    </w:p>
    <w:p w:rsidR="0026749A" w:rsidRDefault="000B1828" w:rsidP="00886DB5">
      <w:pPr>
        <w:spacing w:line="360" w:lineRule="auto"/>
        <w:jc w:val="both"/>
        <w:rPr>
          <w:rFonts w:ascii="Arial" w:hAnsi="Arial" w:cs="Arial"/>
          <w:sz w:val="24"/>
          <w:szCs w:val="24"/>
        </w:rPr>
      </w:pPr>
      <w:r>
        <w:rPr>
          <w:rFonts w:ascii="Arial" w:hAnsi="Arial" w:cs="Arial"/>
          <w:sz w:val="24"/>
          <w:szCs w:val="24"/>
        </w:rPr>
        <w:t xml:space="preserve">The Plaintiff quoted a police reference number to prove that he reported a case of malicious damage after the incident. The number does not indicate against whom the complaint was made. </w:t>
      </w:r>
      <w:r w:rsidR="0026749A">
        <w:rPr>
          <w:rFonts w:ascii="Arial" w:hAnsi="Arial" w:cs="Arial"/>
          <w:sz w:val="24"/>
          <w:szCs w:val="24"/>
        </w:rPr>
        <w:t xml:space="preserve">The Defendant was not placed at the scene of the incident. </w:t>
      </w:r>
      <w:r>
        <w:rPr>
          <w:rFonts w:ascii="Arial" w:hAnsi="Arial" w:cs="Arial"/>
          <w:sz w:val="24"/>
          <w:szCs w:val="24"/>
        </w:rPr>
        <w:t xml:space="preserve">It appears investigations were not completed nor charges preferred against the culprits otherwise the Plaintiff’s evidence would have established this. </w:t>
      </w:r>
    </w:p>
    <w:p w:rsidR="00C32179" w:rsidRDefault="000B1828" w:rsidP="00886DB5">
      <w:pPr>
        <w:spacing w:line="360" w:lineRule="auto"/>
        <w:jc w:val="both"/>
        <w:rPr>
          <w:rFonts w:ascii="Arial" w:hAnsi="Arial" w:cs="Arial"/>
          <w:sz w:val="24"/>
          <w:szCs w:val="24"/>
        </w:rPr>
      </w:pPr>
      <w:r>
        <w:rPr>
          <w:rFonts w:ascii="Arial" w:hAnsi="Arial" w:cs="Arial"/>
          <w:sz w:val="24"/>
          <w:szCs w:val="24"/>
        </w:rPr>
        <w:t>I agree with Counsel for the Defendant that the oral testimonies</w:t>
      </w:r>
      <w:r w:rsidR="00B541E2">
        <w:rPr>
          <w:rFonts w:ascii="Arial" w:hAnsi="Arial" w:cs="Arial"/>
          <w:sz w:val="24"/>
          <w:szCs w:val="24"/>
        </w:rPr>
        <w:t xml:space="preserve"> of the Plaintiff witnesses,</w:t>
      </w:r>
      <w:r>
        <w:rPr>
          <w:rFonts w:ascii="Arial" w:hAnsi="Arial" w:cs="Arial"/>
          <w:sz w:val="24"/>
          <w:szCs w:val="24"/>
        </w:rPr>
        <w:t xml:space="preserve"> assigning blame to DW1 and other representatives of the Defendant</w:t>
      </w:r>
      <w:r w:rsidR="00B541E2">
        <w:rPr>
          <w:rFonts w:ascii="Arial" w:hAnsi="Arial" w:cs="Arial"/>
          <w:sz w:val="24"/>
          <w:szCs w:val="24"/>
        </w:rPr>
        <w:t>,</w:t>
      </w:r>
      <w:r>
        <w:rPr>
          <w:rFonts w:ascii="Arial" w:hAnsi="Arial" w:cs="Arial"/>
          <w:sz w:val="24"/>
          <w:szCs w:val="24"/>
        </w:rPr>
        <w:t xml:space="preserve"> were </w:t>
      </w:r>
      <w:r w:rsidR="00C9772B">
        <w:rPr>
          <w:rFonts w:ascii="Arial" w:hAnsi="Arial" w:cs="Arial"/>
          <w:sz w:val="24"/>
          <w:szCs w:val="24"/>
        </w:rPr>
        <w:t xml:space="preserve">not </w:t>
      </w:r>
      <w:r>
        <w:rPr>
          <w:rFonts w:ascii="Arial" w:hAnsi="Arial" w:cs="Arial"/>
          <w:sz w:val="24"/>
          <w:szCs w:val="24"/>
        </w:rPr>
        <w:t xml:space="preserve">sufficient to prove that </w:t>
      </w:r>
      <w:r w:rsidR="00B541E2">
        <w:rPr>
          <w:rFonts w:ascii="Arial" w:hAnsi="Arial" w:cs="Arial"/>
          <w:sz w:val="24"/>
          <w:szCs w:val="24"/>
        </w:rPr>
        <w:t xml:space="preserve">the destruction </w:t>
      </w:r>
      <w:r>
        <w:rPr>
          <w:rFonts w:ascii="Arial" w:hAnsi="Arial" w:cs="Arial"/>
          <w:sz w:val="24"/>
          <w:szCs w:val="24"/>
        </w:rPr>
        <w:t>had taken place</w:t>
      </w:r>
      <w:r w:rsidR="00B541E2">
        <w:rPr>
          <w:rFonts w:ascii="Arial" w:hAnsi="Arial" w:cs="Arial"/>
          <w:sz w:val="24"/>
          <w:szCs w:val="24"/>
        </w:rPr>
        <w:t xml:space="preserve"> and had occurred on the scale complained of.</w:t>
      </w:r>
    </w:p>
    <w:p w:rsidR="0047178C" w:rsidRDefault="0026749A" w:rsidP="00886DB5">
      <w:pPr>
        <w:spacing w:line="360" w:lineRule="auto"/>
        <w:jc w:val="both"/>
        <w:rPr>
          <w:rFonts w:ascii="Arial" w:hAnsi="Arial" w:cs="Arial"/>
          <w:sz w:val="24"/>
          <w:szCs w:val="24"/>
        </w:rPr>
      </w:pPr>
      <w:r>
        <w:rPr>
          <w:rFonts w:ascii="Arial" w:hAnsi="Arial" w:cs="Arial"/>
          <w:sz w:val="24"/>
          <w:szCs w:val="24"/>
        </w:rPr>
        <w:t>It is my finding that t</w:t>
      </w:r>
      <w:r w:rsidR="00BA22E3">
        <w:rPr>
          <w:rFonts w:ascii="Arial" w:hAnsi="Arial" w:cs="Arial"/>
          <w:sz w:val="24"/>
          <w:szCs w:val="24"/>
        </w:rPr>
        <w:t>he evidence to support the claim of special damages as against the De</w:t>
      </w:r>
      <w:r>
        <w:rPr>
          <w:rFonts w:ascii="Arial" w:hAnsi="Arial" w:cs="Arial"/>
          <w:sz w:val="24"/>
          <w:szCs w:val="24"/>
        </w:rPr>
        <w:t>fendant</w:t>
      </w:r>
      <w:r w:rsidR="00BA22E3">
        <w:rPr>
          <w:rFonts w:ascii="Arial" w:hAnsi="Arial" w:cs="Arial"/>
          <w:sz w:val="24"/>
          <w:szCs w:val="24"/>
        </w:rPr>
        <w:t xml:space="preserve"> fail</w:t>
      </w:r>
      <w:r>
        <w:rPr>
          <w:rFonts w:ascii="Arial" w:hAnsi="Arial" w:cs="Arial"/>
          <w:sz w:val="24"/>
          <w:szCs w:val="24"/>
        </w:rPr>
        <w:t>s</w:t>
      </w:r>
      <w:r w:rsidR="00BA22E3">
        <w:rPr>
          <w:rFonts w:ascii="Arial" w:hAnsi="Arial" w:cs="Arial"/>
          <w:sz w:val="24"/>
          <w:szCs w:val="24"/>
        </w:rPr>
        <w:t xml:space="preserve"> and </w:t>
      </w:r>
      <w:r w:rsidR="0047178C">
        <w:rPr>
          <w:rFonts w:ascii="Arial" w:hAnsi="Arial" w:cs="Arial"/>
          <w:sz w:val="24"/>
          <w:szCs w:val="24"/>
        </w:rPr>
        <w:t xml:space="preserve">I resolve both Issue 2 and </w:t>
      </w:r>
      <w:r>
        <w:rPr>
          <w:rFonts w:ascii="Arial" w:hAnsi="Arial" w:cs="Arial"/>
          <w:sz w:val="24"/>
          <w:szCs w:val="24"/>
        </w:rPr>
        <w:t>Issue 3 in the negative.</w:t>
      </w:r>
    </w:p>
    <w:p w:rsidR="0047178C" w:rsidRDefault="0047178C" w:rsidP="00886DB5">
      <w:pPr>
        <w:spacing w:line="360" w:lineRule="auto"/>
        <w:jc w:val="both"/>
        <w:rPr>
          <w:rFonts w:ascii="Arial" w:hAnsi="Arial" w:cs="Arial"/>
          <w:b/>
          <w:sz w:val="24"/>
          <w:szCs w:val="24"/>
          <w:u w:val="single"/>
        </w:rPr>
      </w:pPr>
      <w:r w:rsidRPr="0047178C">
        <w:rPr>
          <w:rFonts w:ascii="Arial" w:hAnsi="Arial" w:cs="Arial"/>
          <w:b/>
          <w:sz w:val="24"/>
          <w:szCs w:val="24"/>
          <w:u w:val="single"/>
        </w:rPr>
        <w:t>Issue 4</w:t>
      </w:r>
    </w:p>
    <w:p w:rsidR="0047178C" w:rsidRPr="0047178C" w:rsidRDefault="0047178C" w:rsidP="00886DB5">
      <w:pPr>
        <w:spacing w:line="360" w:lineRule="auto"/>
        <w:jc w:val="both"/>
        <w:rPr>
          <w:rFonts w:ascii="Arial" w:hAnsi="Arial" w:cs="Arial"/>
          <w:b/>
          <w:sz w:val="24"/>
          <w:szCs w:val="24"/>
          <w:u w:val="single"/>
        </w:rPr>
      </w:pPr>
      <w:r>
        <w:rPr>
          <w:rFonts w:ascii="Arial" w:hAnsi="Arial" w:cs="Arial"/>
          <w:b/>
          <w:sz w:val="24"/>
          <w:szCs w:val="24"/>
          <w:u w:val="single"/>
        </w:rPr>
        <w:t>What remedies are available to the parties?</w:t>
      </w:r>
    </w:p>
    <w:p w:rsidR="005B0672" w:rsidRDefault="005B0672" w:rsidP="00886DB5">
      <w:pPr>
        <w:spacing w:line="360" w:lineRule="auto"/>
        <w:jc w:val="both"/>
        <w:rPr>
          <w:rFonts w:ascii="Arial" w:hAnsi="Arial" w:cs="Arial"/>
          <w:sz w:val="24"/>
          <w:szCs w:val="24"/>
        </w:rPr>
      </w:pPr>
      <w:r>
        <w:rPr>
          <w:rFonts w:ascii="Arial" w:hAnsi="Arial" w:cs="Arial"/>
          <w:sz w:val="24"/>
          <w:szCs w:val="24"/>
        </w:rPr>
        <w:t xml:space="preserve">This Court has found that a Kibanja on the suit land formed part of the estate of the Plaintiff’s father. However, the current size of the Kibanja was unascertained. </w:t>
      </w:r>
    </w:p>
    <w:p w:rsidR="002032A4" w:rsidRPr="0047178C" w:rsidRDefault="0047178C" w:rsidP="00886DB5">
      <w:pPr>
        <w:spacing w:line="360" w:lineRule="auto"/>
        <w:jc w:val="both"/>
        <w:rPr>
          <w:rFonts w:ascii="Arial" w:hAnsi="Arial" w:cs="Arial"/>
          <w:sz w:val="24"/>
          <w:szCs w:val="24"/>
        </w:rPr>
      </w:pPr>
      <w:r>
        <w:rPr>
          <w:rFonts w:ascii="Arial" w:hAnsi="Arial" w:cs="Arial"/>
          <w:sz w:val="24"/>
          <w:szCs w:val="24"/>
        </w:rPr>
        <w:t xml:space="preserve">The Plaintiff assigned measurements to the suit Kibanja but admitted that he arrived at the measurements using his lay man knowledge. A joint survey exercise </w:t>
      </w:r>
      <w:r w:rsidR="005B0672">
        <w:rPr>
          <w:rFonts w:ascii="Arial" w:hAnsi="Arial" w:cs="Arial"/>
          <w:sz w:val="24"/>
          <w:szCs w:val="24"/>
        </w:rPr>
        <w:t>is therefore</w:t>
      </w:r>
      <w:r>
        <w:rPr>
          <w:rFonts w:ascii="Arial" w:hAnsi="Arial" w:cs="Arial"/>
          <w:sz w:val="24"/>
          <w:szCs w:val="24"/>
        </w:rPr>
        <w:t xml:space="preserve"> necessary to establish the actual size of the </w:t>
      </w:r>
      <w:r w:rsidR="005B0672">
        <w:rPr>
          <w:rFonts w:ascii="Arial" w:hAnsi="Arial" w:cs="Arial"/>
          <w:sz w:val="24"/>
          <w:szCs w:val="24"/>
        </w:rPr>
        <w:t xml:space="preserve">suit Kibanja. </w:t>
      </w:r>
      <w:r w:rsidR="002032A4">
        <w:rPr>
          <w:rFonts w:ascii="Arial" w:hAnsi="Arial" w:cs="Arial"/>
          <w:sz w:val="24"/>
          <w:szCs w:val="24"/>
        </w:rPr>
        <w:t xml:space="preserve">Additionally, since the matter of </w:t>
      </w:r>
      <w:r w:rsidR="00143BC9">
        <w:rPr>
          <w:rFonts w:ascii="Arial" w:hAnsi="Arial" w:cs="Arial"/>
          <w:sz w:val="24"/>
          <w:szCs w:val="24"/>
        </w:rPr>
        <w:t>compensation was explored earlier,</w:t>
      </w:r>
      <w:r w:rsidR="002032A4">
        <w:rPr>
          <w:rFonts w:ascii="Arial" w:hAnsi="Arial" w:cs="Arial"/>
          <w:sz w:val="24"/>
          <w:szCs w:val="24"/>
        </w:rPr>
        <w:t xml:space="preserve"> the parties may consider this</w:t>
      </w:r>
      <w:r w:rsidR="00143BC9">
        <w:rPr>
          <w:rFonts w:ascii="Arial" w:hAnsi="Arial" w:cs="Arial"/>
          <w:sz w:val="24"/>
          <w:szCs w:val="24"/>
        </w:rPr>
        <w:t xml:space="preserve"> option,</w:t>
      </w:r>
      <w:r w:rsidR="002032A4">
        <w:rPr>
          <w:rFonts w:ascii="Arial" w:hAnsi="Arial" w:cs="Arial"/>
          <w:sz w:val="24"/>
          <w:szCs w:val="24"/>
        </w:rPr>
        <w:t xml:space="preserve"> by mutual understanding basing on valuation of the ascertained Kibanja by the Chief Government Valuer.</w:t>
      </w:r>
    </w:p>
    <w:p w:rsidR="0047178C" w:rsidRPr="0047178C" w:rsidRDefault="0047178C" w:rsidP="00886DB5">
      <w:pPr>
        <w:spacing w:line="360" w:lineRule="auto"/>
        <w:jc w:val="both"/>
        <w:rPr>
          <w:rFonts w:ascii="Arial" w:hAnsi="Arial" w:cs="Arial"/>
          <w:b/>
          <w:sz w:val="24"/>
          <w:szCs w:val="24"/>
        </w:rPr>
      </w:pPr>
      <w:r w:rsidRPr="0047178C">
        <w:rPr>
          <w:rFonts w:ascii="Arial" w:hAnsi="Arial" w:cs="Arial"/>
          <w:b/>
          <w:sz w:val="24"/>
          <w:szCs w:val="24"/>
        </w:rPr>
        <w:t>In conclusion, since this suit partially succeeds, I enter judgment for the Plaintiff and order as follows;</w:t>
      </w:r>
    </w:p>
    <w:p w:rsidR="0047178C" w:rsidRPr="003F5C4E" w:rsidRDefault="007B6628" w:rsidP="00886DB5">
      <w:pPr>
        <w:pStyle w:val="ListParagraph"/>
        <w:numPr>
          <w:ilvl w:val="0"/>
          <w:numId w:val="17"/>
        </w:numPr>
        <w:spacing w:line="360" w:lineRule="auto"/>
        <w:jc w:val="both"/>
        <w:rPr>
          <w:rFonts w:ascii="Arial" w:hAnsi="Arial" w:cs="Arial"/>
          <w:b/>
          <w:sz w:val="24"/>
          <w:szCs w:val="24"/>
        </w:rPr>
      </w:pPr>
      <w:r w:rsidRPr="003F5C4E">
        <w:rPr>
          <w:rFonts w:ascii="Arial" w:hAnsi="Arial" w:cs="Arial"/>
          <w:b/>
          <w:sz w:val="24"/>
          <w:szCs w:val="24"/>
        </w:rPr>
        <w:t>An unascertained</w:t>
      </w:r>
      <w:r w:rsidR="0047178C" w:rsidRPr="003F5C4E">
        <w:rPr>
          <w:rFonts w:ascii="Arial" w:hAnsi="Arial" w:cs="Arial"/>
          <w:b/>
          <w:sz w:val="24"/>
          <w:szCs w:val="24"/>
        </w:rPr>
        <w:t xml:space="preserve"> kibanja situate on Block 232 Plot 492 Kyadondo, land at Banda, Nakawa-Division is part and parcel of the estate of the late Sentamu Zaidi.</w:t>
      </w:r>
    </w:p>
    <w:p w:rsidR="007B6628" w:rsidRPr="003F5C4E" w:rsidRDefault="00FB6617" w:rsidP="00886DB5">
      <w:pPr>
        <w:pStyle w:val="ListParagraph"/>
        <w:numPr>
          <w:ilvl w:val="0"/>
          <w:numId w:val="17"/>
        </w:numPr>
        <w:spacing w:line="360" w:lineRule="auto"/>
        <w:jc w:val="both"/>
        <w:rPr>
          <w:rFonts w:ascii="Arial" w:hAnsi="Arial" w:cs="Arial"/>
          <w:b/>
          <w:sz w:val="24"/>
          <w:szCs w:val="24"/>
        </w:rPr>
      </w:pPr>
      <w:r w:rsidRPr="003F5C4E">
        <w:rPr>
          <w:rFonts w:ascii="Arial" w:hAnsi="Arial" w:cs="Arial"/>
          <w:b/>
          <w:sz w:val="24"/>
          <w:szCs w:val="24"/>
        </w:rPr>
        <w:t xml:space="preserve">The parties shall </w:t>
      </w:r>
      <w:r w:rsidR="007B6628" w:rsidRPr="003F5C4E">
        <w:rPr>
          <w:rFonts w:ascii="Arial" w:hAnsi="Arial" w:cs="Arial"/>
          <w:b/>
          <w:sz w:val="24"/>
          <w:szCs w:val="24"/>
        </w:rPr>
        <w:t>carry out a joint survey to es</w:t>
      </w:r>
      <w:r w:rsidRPr="003F5C4E">
        <w:rPr>
          <w:rFonts w:ascii="Arial" w:hAnsi="Arial" w:cs="Arial"/>
          <w:b/>
          <w:sz w:val="24"/>
          <w:szCs w:val="24"/>
        </w:rPr>
        <w:t xml:space="preserve">tablish the size of the </w:t>
      </w:r>
      <w:r w:rsidR="00EA368E" w:rsidRPr="003F5C4E">
        <w:rPr>
          <w:rFonts w:ascii="Arial" w:hAnsi="Arial" w:cs="Arial"/>
          <w:b/>
          <w:sz w:val="24"/>
          <w:szCs w:val="24"/>
        </w:rPr>
        <w:t xml:space="preserve">unascertained </w:t>
      </w:r>
      <w:r w:rsidRPr="003F5C4E">
        <w:rPr>
          <w:rFonts w:ascii="Arial" w:hAnsi="Arial" w:cs="Arial"/>
          <w:b/>
          <w:sz w:val="24"/>
          <w:szCs w:val="24"/>
        </w:rPr>
        <w:t>Kibanja within 90 days of this judgment.</w:t>
      </w:r>
    </w:p>
    <w:p w:rsidR="007B6628" w:rsidRPr="003F5C4E" w:rsidRDefault="005B7732" w:rsidP="00886DB5">
      <w:pPr>
        <w:pStyle w:val="ListParagraph"/>
        <w:numPr>
          <w:ilvl w:val="0"/>
          <w:numId w:val="17"/>
        </w:numPr>
        <w:spacing w:line="360" w:lineRule="auto"/>
        <w:jc w:val="both"/>
        <w:rPr>
          <w:rFonts w:ascii="Arial" w:hAnsi="Arial" w:cs="Arial"/>
          <w:b/>
          <w:sz w:val="24"/>
          <w:szCs w:val="24"/>
        </w:rPr>
      </w:pPr>
      <w:r w:rsidRPr="003F5C4E">
        <w:rPr>
          <w:rFonts w:ascii="Arial" w:hAnsi="Arial" w:cs="Arial"/>
          <w:b/>
          <w:sz w:val="24"/>
          <w:szCs w:val="24"/>
        </w:rPr>
        <w:t xml:space="preserve">Valuation of the ascertained Kibanja shall be conducted by the Chief Government Valuer </w:t>
      </w:r>
      <w:r w:rsidR="00FB6617" w:rsidRPr="003F5C4E">
        <w:rPr>
          <w:rFonts w:ascii="Arial" w:hAnsi="Arial" w:cs="Arial"/>
          <w:b/>
          <w:sz w:val="24"/>
          <w:szCs w:val="24"/>
        </w:rPr>
        <w:t>within 60 days of completion of the joint survey.</w:t>
      </w:r>
    </w:p>
    <w:p w:rsidR="0047178C" w:rsidRPr="003F5C4E" w:rsidRDefault="00143BC9" w:rsidP="00886DB5">
      <w:pPr>
        <w:pStyle w:val="ListParagraph"/>
        <w:numPr>
          <w:ilvl w:val="0"/>
          <w:numId w:val="17"/>
        </w:numPr>
        <w:spacing w:line="360" w:lineRule="auto"/>
        <w:jc w:val="both"/>
        <w:rPr>
          <w:rFonts w:ascii="Arial" w:hAnsi="Arial" w:cs="Arial"/>
          <w:b/>
          <w:sz w:val="24"/>
          <w:szCs w:val="24"/>
        </w:rPr>
      </w:pPr>
      <w:r w:rsidRPr="003F5C4E">
        <w:rPr>
          <w:rFonts w:ascii="Arial" w:hAnsi="Arial" w:cs="Arial"/>
          <w:b/>
          <w:sz w:val="24"/>
          <w:szCs w:val="24"/>
        </w:rPr>
        <w:t xml:space="preserve">A permanent </w:t>
      </w:r>
      <w:r w:rsidR="0047178C" w:rsidRPr="003F5C4E">
        <w:rPr>
          <w:rFonts w:ascii="Arial" w:hAnsi="Arial" w:cs="Arial"/>
          <w:b/>
          <w:sz w:val="24"/>
          <w:szCs w:val="24"/>
        </w:rPr>
        <w:t>injunction restraining the Defendant from acts of denying the beneficiaries of the estate of the late Sentamu Zaidi from occupying the</w:t>
      </w:r>
      <w:r w:rsidR="00FB6617" w:rsidRPr="003F5C4E">
        <w:rPr>
          <w:rFonts w:ascii="Arial" w:hAnsi="Arial" w:cs="Arial"/>
          <w:b/>
          <w:sz w:val="24"/>
          <w:szCs w:val="24"/>
        </w:rPr>
        <w:t xml:space="preserve"> unascertained Kibanja is granted.</w:t>
      </w:r>
    </w:p>
    <w:p w:rsidR="00FB6617" w:rsidRPr="003F5C4E" w:rsidRDefault="00FB6617" w:rsidP="00886DB5">
      <w:pPr>
        <w:pStyle w:val="ListParagraph"/>
        <w:numPr>
          <w:ilvl w:val="0"/>
          <w:numId w:val="17"/>
        </w:numPr>
        <w:spacing w:line="360" w:lineRule="auto"/>
        <w:jc w:val="both"/>
        <w:rPr>
          <w:rFonts w:ascii="Arial" w:hAnsi="Arial" w:cs="Arial"/>
          <w:b/>
          <w:sz w:val="24"/>
          <w:szCs w:val="24"/>
        </w:rPr>
      </w:pPr>
      <w:r w:rsidRPr="003F5C4E">
        <w:rPr>
          <w:rFonts w:ascii="Arial" w:hAnsi="Arial" w:cs="Arial"/>
          <w:b/>
          <w:sz w:val="24"/>
          <w:szCs w:val="24"/>
        </w:rPr>
        <w:t>50% costs of the suit are awarded to the Plaintiff.</w:t>
      </w:r>
    </w:p>
    <w:p w:rsidR="00BC5005" w:rsidRDefault="00BC5005" w:rsidP="00886DB5">
      <w:pPr>
        <w:spacing w:line="276" w:lineRule="auto"/>
        <w:jc w:val="both"/>
        <w:rPr>
          <w:rFonts w:ascii="Arial" w:hAnsi="Arial" w:cs="Arial"/>
          <w:b/>
          <w:sz w:val="24"/>
          <w:szCs w:val="24"/>
        </w:rPr>
      </w:pPr>
    </w:p>
    <w:p w:rsidR="00EE7A17" w:rsidRPr="00EE7A17" w:rsidRDefault="00EE7A17" w:rsidP="00886DB5">
      <w:pPr>
        <w:spacing w:line="276" w:lineRule="auto"/>
        <w:jc w:val="both"/>
        <w:rPr>
          <w:rFonts w:ascii="Arial" w:hAnsi="Arial" w:cs="Arial"/>
          <w:b/>
          <w:sz w:val="24"/>
          <w:szCs w:val="24"/>
        </w:rPr>
      </w:pPr>
      <w:r>
        <w:rPr>
          <w:rFonts w:ascii="Arial" w:hAnsi="Arial" w:cs="Arial"/>
          <w:b/>
          <w:sz w:val="24"/>
          <w:szCs w:val="24"/>
        </w:rPr>
        <w:t>----------------------</w:t>
      </w:r>
      <w:r w:rsidR="00F75132">
        <w:rPr>
          <w:rFonts w:ascii="Arial" w:hAnsi="Arial" w:cs="Arial"/>
          <w:b/>
          <w:sz w:val="24"/>
          <w:szCs w:val="24"/>
        </w:rPr>
        <w:t>------------</w:t>
      </w:r>
    </w:p>
    <w:p w:rsidR="00EE7A17" w:rsidRPr="00EE7A17" w:rsidRDefault="00EE7A17" w:rsidP="00886DB5">
      <w:pPr>
        <w:spacing w:line="276" w:lineRule="auto"/>
        <w:jc w:val="both"/>
        <w:rPr>
          <w:rFonts w:ascii="Arial" w:hAnsi="Arial" w:cs="Arial"/>
          <w:b/>
          <w:sz w:val="24"/>
          <w:szCs w:val="24"/>
        </w:rPr>
      </w:pPr>
      <w:r w:rsidRPr="00EE7A17">
        <w:rPr>
          <w:rFonts w:ascii="Arial" w:hAnsi="Arial" w:cs="Arial"/>
          <w:b/>
          <w:sz w:val="24"/>
          <w:szCs w:val="24"/>
        </w:rPr>
        <w:t>Olive Kazaarwe Mukwaya</w:t>
      </w:r>
    </w:p>
    <w:p w:rsidR="00EE7A17" w:rsidRPr="00EE7A17" w:rsidRDefault="00EE7A17" w:rsidP="00886DB5">
      <w:pPr>
        <w:spacing w:line="276" w:lineRule="auto"/>
        <w:jc w:val="both"/>
        <w:rPr>
          <w:rFonts w:ascii="Arial" w:hAnsi="Arial" w:cs="Arial"/>
          <w:b/>
          <w:sz w:val="24"/>
          <w:szCs w:val="24"/>
        </w:rPr>
      </w:pPr>
      <w:r w:rsidRPr="00EE7A17">
        <w:rPr>
          <w:rFonts w:ascii="Arial" w:hAnsi="Arial" w:cs="Arial"/>
          <w:b/>
          <w:sz w:val="24"/>
          <w:szCs w:val="24"/>
        </w:rPr>
        <w:t>JUDGE</w:t>
      </w:r>
    </w:p>
    <w:p w:rsidR="00EE7A17" w:rsidRPr="00EE7A17" w:rsidRDefault="00143BC9" w:rsidP="00886DB5">
      <w:pPr>
        <w:spacing w:line="276" w:lineRule="auto"/>
        <w:jc w:val="both"/>
        <w:rPr>
          <w:rFonts w:ascii="Arial" w:hAnsi="Arial" w:cs="Arial"/>
          <w:b/>
          <w:sz w:val="24"/>
          <w:szCs w:val="24"/>
        </w:rPr>
      </w:pPr>
      <w:r>
        <w:rPr>
          <w:rFonts w:ascii="Arial" w:hAnsi="Arial" w:cs="Arial"/>
          <w:b/>
          <w:sz w:val="24"/>
          <w:szCs w:val="24"/>
        </w:rPr>
        <w:t>9</w:t>
      </w:r>
      <w:r w:rsidRPr="00143BC9">
        <w:rPr>
          <w:rFonts w:ascii="Arial" w:hAnsi="Arial" w:cs="Arial"/>
          <w:b/>
          <w:sz w:val="24"/>
          <w:szCs w:val="24"/>
          <w:vertAlign w:val="superscript"/>
        </w:rPr>
        <w:t>th</w:t>
      </w:r>
      <w:r>
        <w:rPr>
          <w:rFonts w:ascii="Arial" w:hAnsi="Arial" w:cs="Arial"/>
          <w:b/>
          <w:sz w:val="24"/>
          <w:szCs w:val="24"/>
        </w:rPr>
        <w:t xml:space="preserve"> </w:t>
      </w:r>
      <w:r w:rsidR="00722717">
        <w:rPr>
          <w:rFonts w:ascii="Arial" w:hAnsi="Arial" w:cs="Arial"/>
          <w:b/>
          <w:sz w:val="24"/>
          <w:szCs w:val="24"/>
        </w:rPr>
        <w:t>September</w:t>
      </w:r>
      <w:r w:rsidR="00C17407">
        <w:rPr>
          <w:rFonts w:ascii="Arial" w:hAnsi="Arial" w:cs="Arial"/>
          <w:b/>
          <w:sz w:val="24"/>
          <w:szCs w:val="24"/>
        </w:rPr>
        <w:t xml:space="preserve"> 2022</w:t>
      </w:r>
    </w:p>
    <w:p w:rsidR="00EE7A17" w:rsidRPr="00EE7A17" w:rsidRDefault="00EE7A17" w:rsidP="00886DB5">
      <w:pPr>
        <w:spacing w:line="276" w:lineRule="auto"/>
        <w:jc w:val="both"/>
        <w:rPr>
          <w:rFonts w:ascii="Arial" w:hAnsi="Arial" w:cs="Arial"/>
          <w:b/>
          <w:sz w:val="24"/>
          <w:szCs w:val="24"/>
        </w:rPr>
      </w:pPr>
      <w:r w:rsidRPr="00EE7A17">
        <w:rPr>
          <w:rFonts w:ascii="Arial" w:hAnsi="Arial" w:cs="Arial"/>
          <w:b/>
          <w:sz w:val="24"/>
          <w:szCs w:val="24"/>
        </w:rPr>
        <w:t>Delivered by em</w:t>
      </w:r>
      <w:r w:rsidR="00293DA8">
        <w:rPr>
          <w:rFonts w:ascii="Arial" w:hAnsi="Arial" w:cs="Arial"/>
          <w:b/>
          <w:sz w:val="24"/>
          <w:szCs w:val="24"/>
        </w:rPr>
        <w:t>ail to Counsel for the Parties</w:t>
      </w:r>
      <w:r w:rsidRPr="00EE7A17">
        <w:rPr>
          <w:rFonts w:ascii="Arial" w:hAnsi="Arial" w:cs="Arial"/>
          <w:b/>
          <w:sz w:val="24"/>
          <w:szCs w:val="24"/>
        </w:rPr>
        <w:t>.</w:t>
      </w:r>
    </w:p>
    <w:p w:rsidR="00EE7A17" w:rsidRPr="00EE7A17" w:rsidRDefault="00EE7A17" w:rsidP="00886DB5">
      <w:pPr>
        <w:spacing w:line="360" w:lineRule="auto"/>
        <w:jc w:val="both"/>
        <w:rPr>
          <w:rFonts w:ascii="Arial" w:hAnsi="Arial" w:cs="Arial"/>
          <w:sz w:val="24"/>
          <w:szCs w:val="24"/>
        </w:rPr>
      </w:pPr>
    </w:p>
    <w:p w:rsidR="00EE7A17" w:rsidRDefault="00EE7A17" w:rsidP="00886DB5">
      <w:pPr>
        <w:spacing w:line="360" w:lineRule="auto"/>
        <w:jc w:val="both"/>
        <w:rPr>
          <w:rFonts w:ascii="Arial" w:hAnsi="Arial" w:cs="Arial"/>
          <w:sz w:val="24"/>
          <w:szCs w:val="24"/>
        </w:rPr>
      </w:pPr>
    </w:p>
    <w:p w:rsidR="00EE7A17" w:rsidRDefault="00EE7A17" w:rsidP="00886DB5">
      <w:pPr>
        <w:spacing w:line="360" w:lineRule="auto"/>
        <w:jc w:val="both"/>
      </w:pPr>
    </w:p>
    <w:sectPr w:rsidR="00EE7A17" w:rsidSect="00B53382">
      <w:head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22F" w:rsidRDefault="00CF622F" w:rsidP="00F75132">
      <w:pPr>
        <w:spacing w:after="0" w:line="240" w:lineRule="auto"/>
      </w:pPr>
      <w:r>
        <w:separator/>
      </w:r>
    </w:p>
  </w:endnote>
  <w:endnote w:type="continuationSeparator" w:id="0">
    <w:p w:rsidR="00CF622F" w:rsidRDefault="00CF622F" w:rsidP="00F7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22F" w:rsidRDefault="00CF622F" w:rsidP="00F75132">
      <w:pPr>
        <w:spacing w:after="0" w:line="240" w:lineRule="auto"/>
      </w:pPr>
      <w:r>
        <w:separator/>
      </w:r>
    </w:p>
  </w:footnote>
  <w:footnote w:type="continuationSeparator" w:id="0">
    <w:p w:rsidR="00CF622F" w:rsidRDefault="00CF622F" w:rsidP="00F7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764393"/>
      <w:docPartObj>
        <w:docPartGallery w:val="Page Numbers (Top of Page)"/>
        <w:docPartUnique/>
      </w:docPartObj>
    </w:sdtPr>
    <w:sdtEndPr>
      <w:rPr>
        <w:noProof/>
      </w:rPr>
    </w:sdtEndPr>
    <w:sdtContent>
      <w:p w:rsidR="00081589" w:rsidRDefault="00081589">
        <w:pPr>
          <w:pStyle w:val="Header"/>
          <w:jc w:val="right"/>
        </w:pPr>
        <w:r>
          <w:fldChar w:fldCharType="begin"/>
        </w:r>
        <w:r>
          <w:instrText xml:space="preserve"> PAGE   \* MERGEFORMAT </w:instrText>
        </w:r>
        <w:r>
          <w:fldChar w:fldCharType="separate"/>
        </w:r>
        <w:r w:rsidR="0059030A">
          <w:rPr>
            <w:noProof/>
          </w:rPr>
          <w:t>1</w:t>
        </w:r>
        <w:r>
          <w:rPr>
            <w:noProof/>
          </w:rPr>
          <w:fldChar w:fldCharType="end"/>
        </w:r>
      </w:p>
    </w:sdtContent>
  </w:sdt>
  <w:p w:rsidR="00081589" w:rsidRDefault="000815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CFC"/>
    <w:multiLevelType w:val="hybridMultilevel"/>
    <w:tmpl w:val="59EA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A211D"/>
    <w:multiLevelType w:val="hybridMultilevel"/>
    <w:tmpl w:val="B7B0932A"/>
    <w:lvl w:ilvl="0" w:tplc="87C8A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26CEC"/>
    <w:multiLevelType w:val="hybridMultilevel"/>
    <w:tmpl w:val="E0B4F112"/>
    <w:lvl w:ilvl="0" w:tplc="075823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07DA"/>
    <w:multiLevelType w:val="hybridMultilevel"/>
    <w:tmpl w:val="7BE8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31948"/>
    <w:multiLevelType w:val="hybridMultilevel"/>
    <w:tmpl w:val="59EA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C79C8"/>
    <w:multiLevelType w:val="hybridMultilevel"/>
    <w:tmpl w:val="59EA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952AB"/>
    <w:multiLevelType w:val="hybridMultilevel"/>
    <w:tmpl w:val="66E873C6"/>
    <w:lvl w:ilvl="0" w:tplc="3244D8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5B2495"/>
    <w:multiLevelType w:val="hybridMultilevel"/>
    <w:tmpl w:val="59EA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14ECC"/>
    <w:multiLevelType w:val="hybridMultilevel"/>
    <w:tmpl w:val="C7EC573E"/>
    <w:lvl w:ilvl="0" w:tplc="6E565B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010AB"/>
    <w:multiLevelType w:val="hybridMultilevel"/>
    <w:tmpl w:val="59EA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D7E76"/>
    <w:multiLevelType w:val="hybridMultilevel"/>
    <w:tmpl w:val="7BE8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87F62"/>
    <w:multiLevelType w:val="hybridMultilevel"/>
    <w:tmpl w:val="9B2EA59A"/>
    <w:lvl w:ilvl="0" w:tplc="228A5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795305"/>
    <w:multiLevelType w:val="hybridMultilevel"/>
    <w:tmpl w:val="E8162CE4"/>
    <w:lvl w:ilvl="0" w:tplc="9980680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B0A1A"/>
    <w:multiLevelType w:val="hybridMultilevel"/>
    <w:tmpl w:val="59EA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608E1"/>
    <w:multiLevelType w:val="hybridMultilevel"/>
    <w:tmpl w:val="59EA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627B1"/>
    <w:multiLevelType w:val="hybridMultilevel"/>
    <w:tmpl w:val="B396F2F2"/>
    <w:lvl w:ilvl="0" w:tplc="0F629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75F01"/>
    <w:multiLevelType w:val="hybridMultilevel"/>
    <w:tmpl w:val="59EA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9"/>
  </w:num>
  <w:num w:numId="5">
    <w:abstractNumId w:val="7"/>
  </w:num>
  <w:num w:numId="6">
    <w:abstractNumId w:val="16"/>
  </w:num>
  <w:num w:numId="7">
    <w:abstractNumId w:val="0"/>
  </w:num>
  <w:num w:numId="8">
    <w:abstractNumId w:val="4"/>
  </w:num>
  <w:num w:numId="9">
    <w:abstractNumId w:val="2"/>
  </w:num>
  <w:num w:numId="10">
    <w:abstractNumId w:val="14"/>
  </w:num>
  <w:num w:numId="11">
    <w:abstractNumId w:val="15"/>
  </w:num>
  <w:num w:numId="12">
    <w:abstractNumId w:val="11"/>
  </w:num>
  <w:num w:numId="13">
    <w:abstractNumId w:val="6"/>
  </w:num>
  <w:num w:numId="14">
    <w:abstractNumId w:val="1"/>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5E"/>
    <w:rsid w:val="000016E7"/>
    <w:rsid w:val="00010907"/>
    <w:rsid w:val="00051441"/>
    <w:rsid w:val="00054473"/>
    <w:rsid w:val="00056374"/>
    <w:rsid w:val="000672A3"/>
    <w:rsid w:val="000737F3"/>
    <w:rsid w:val="0008086A"/>
    <w:rsid w:val="00081589"/>
    <w:rsid w:val="000969F5"/>
    <w:rsid w:val="000A0F3D"/>
    <w:rsid w:val="000A2FA6"/>
    <w:rsid w:val="000A33BF"/>
    <w:rsid w:val="000A345C"/>
    <w:rsid w:val="000A6C5E"/>
    <w:rsid w:val="000B1828"/>
    <w:rsid w:val="000C0D0B"/>
    <w:rsid w:val="000D6821"/>
    <w:rsid w:val="000E1CD7"/>
    <w:rsid w:val="000E3AB5"/>
    <w:rsid w:val="000F7F1C"/>
    <w:rsid w:val="00101A48"/>
    <w:rsid w:val="00111782"/>
    <w:rsid w:val="00116179"/>
    <w:rsid w:val="00117492"/>
    <w:rsid w:val="00143BC9"/>
    <w:rsid w:val="00146441"/>
    <w:rsid w:val="00176869"/>
    <w:rsid w:val="00183A78"/>
    <w:rsid w:val="00187BC9"/>
    <w:rsid w:val="001A6881"/>
    <w:rsid w:val="001D70D6"/>
    <w:rsid w:val="001E49C2"/>
    <w:rsid w:val="001F4C0F"/>
    <w:rsid w:val="001F55A3"/>
    <w:rsid w:val="0020168C"/>
    <w:rsid w:val="002032A4"/>
    <w:rsid w:val="00211ED2"/>
    <w:rsid w:val="00220E56"/>
    <w:rsid w:val="0022462D"/>
    <w:rsid w:val="00236873"/>
    <w:rsid w:val="00255E81"/>
    <w:rsid w:val="002565E8"/>
    <w:rsid w:val="0026749A"/>
    <w:rsid w:val="00272E2F"/>
    <w:rsid w:val="00273AEB"/>
    <w:rsid w:val="00277802"/>
    <w:rsid w:val="00286F95"/>
    <w:rsid w:val="00293DA8"/>
    <w:rsid w:val="002C103C"/>
    <w:rsid w:val="002C18A9"/>
    <w:rsid w:val="002D6B6D"/>
    <w:rsid w:val="002D75C5"/>
    <w:rsid w:val="002E2214"/>
    <w:rsid w:val="002E2EDA"/>
    <w:rsid w:val="002E46CF"/>
    <w:rsid w:val="002F06B0"/>
    <w:rsid w:val="00302C88"/>
    <w:rsid w:val="003226D7"/>
    <w:rsid w:val="003373FF"/>
    <w:rsid w:val="0034003B"/>
    <w:rsid w:val="003433C4"/>
    <w:rsid w:val="00367032"/>
    <w:rsid w:val="00374AEF"/>
    <w:rsid w:val="00384D94"/>
    <w:rsid w:val="00385873"/>
    <w:rsid w:val="003B555E"/>
    <w:rsid w:val="003C3986"/>
    <w:rsid w:val="003D7135"/>
    <w:rsid w:val="003F5C4E"/>
    <w:rsid w:val="003F5EC7"/>
    <w:rsid w:val="0040553B"/>
    <w:rsid w:val="004119CA"/>
    <w:rsid w:val="0042020F"/>
    <w:rsid w:val="00422084"/>
    <w:rsid w:val="00450261"/>
    <w:rsid w:val="004524F3"/>
    <w:rsid w:val="00455845"/>
    <w:rsid w:val="0047178C"/>
    <w:rsid w:val="0048233F"/>
    <w:rsid w:val="00486CCA"/>
    <w:rsid w:val="004A26DB"/>
    <w:rsid w:val="004A2D47"/>
    <w:rsid w:val="004B0400"/>
    <w:rsid w:val="004B0629"/>
    <w:rsid w:val="004B549A"/>
    <w:rsid w:val="004C6C44"/>
    <w:rsid w:val="0050306A"/>
    <w:rsid w:val="00525555"/>
    <w:rsid w:val="00537927"/>
    <w:rsid w:val="005427A1"/>
    <w:rsid w:val="00545F06"/>
    <w:rsid w:val="005549D8"/>
    <w:rsid w:val="005552D4"/>
    <w:rsid w:val="00556CC2"/>
    <w:rsid w:val="00560026"/>
    <w:rsid w:val="005773E3"/>
    <w:rsid w:val="005871EC"/>
    <w:rsid w:val="0059030A"/>
    <w:rsid w:val="005A1944"/>
    <w:rsid w:val="005A5D98"/>
    <w:rsid w:val="005B0672"/>
    <w:rsid w:val="005B74FD"/>
    <w:rsid w:val="005B7732"/>
    <w:rsid w:val="005C1622"/>
    <w:rsid w:val="005C2DD0"/>
    <w:rsid w:val="005C5AD5"/>
    <w:rsid w:val="005E69D6"/>
    <w:rsid w:val="005F54B1"/>
    <w:rsid w:val="00600CA7"/>
    <w:rsid w:val="00602AA2"/>
    <w:rsid w:val="0061514A"/>
    <w:rsid w:val="0062141A"/>
    <w:rsid w:val="006466B6"/>
    <w:rsid w:val="00652925"/>
    <w:rsid w:val="00653091"/>
    <w:rsid w:val="00657DAA"/>
    <w:rsid w:val="0068251C"/>
    <w:rsid w:val="00686C11"/>
    <w:rsid w:val="00691562"/>
    <w:rsid w:val="006B4B5B"/>
    <w:rsid w:val="006C1DB3"/>
    <w:rsid w:val="006D4608"/>
    <w:rsid w:val="006E3277"/>
    <w:rsid w:val="00701609"/>
    <w:rsid w:val="007052FC"/>
    <w:rsid w:val="00722717"/>
    <w:rsid w:val="00723603"/>
    <w:rsid w:val="00735C55"/>
    <w:rsid w:val="00760FEE"/>
    <w:rsid w:val="00775C94"/>
    <w:rsid w:val="00780A7A"/>
    <w:rsid w:val="00785057"/>
    <w:rsid w:val="007859AD"/>
    <w:rsid w:val="007911EF"/>
    <w:rsid w:val="007B2CC5"/>
    <w:rsid w:val="007B38E1"/>
    <w:rsid w:val="007B3DF6"/>
    <w:rsid w:val="007B6628"/>
    <w:rsid w:val="007B6868"/>
    <w:rsid w:val="007C1B37"/>
    <w:rsid w:val="007C6179"/>
    <w:rsid w:val="007D249D"/>
    <w:rsid w:val="007E06B4"/>
    <w:rsid w:val="007F2704"/>
    <w:rsid w:val="007F2A15"/>
    <w:rsid w:val="00802756"/>
    <w:rsid w:val="008042C6"/>
    <w:rsid w:val="008055FE"/>
    <w:rsid w:val="00806028"/>
    <w:rsid w:val="00850B8B"/>
    <w:rsid w:val="00862D45"/>
    <w:rsid w:val="0087300B"/>
    <w:rsid w:val="00885324"/>
    <w:rsid w:val="00886DB5"/>
    <w:rsid w:val="0089025D"/>
    <w:rsid w:val="008A2DDA"/>
    <w:rsid w:val="008D0D14"/>
    <w:rsid w:val="008D2AF3"/>
    <w:rsid w:val="008D2C1E"/>
    <w:rsid w:val="008E31C0"/>
    <w:rsid w:val="008F0E08"/>
    <w:rsid w:val="009141CF"/>
    <w:rsid w:val="00916987"/>
    <w:rsid w:val="00916D43"/>
    <w:rsid w:val="009221EF"/>
    <w:rsid w:val="00922882"/>
    <w:rsid w:val="00923CBE"/>
    <w:rsid w:val="0094764A"/>
    <w:rsid w:val="009515DD"/>
    <w:rsid w:val="00955410"/>
    <w:rsid w:val="00965370"/>
    <w:rsid w:val="00984438"/>
    <w:rsid w:val="009B082C"/>
    <w:rsid w:val="009B5478"/>
    <w:rsid w:val="009D064A"/>
    <w:rsid w:val="009D7C20"/>
    <w:rsid w:val="009E3500"/>
    <w:rsid w:val="009F115D"/>
    <w:rsid w:val="00A07CD0"/>
    <w:rsid w:val="00A27EA5"/>
    <w:rsid w:val="00A31FD5"/>
    <w:rsid w:val="00A37BBC"/>
    <w:rsid w:val="00A41E3E"/>
    <w:rsid w:val="00A43293"/>
    <w:rsid w:val="00A513F8"/>
    <w:rsid w:val="00A557F1"/>
    <w:rsid w:val="00A73D9A"/>
    <w:rsid w:val="00A77F72"/>
    <w:rsid w:val="00A87BAE"/>
    <w:rsid w:val="00A90938"/>
    <w:rsid w:val="00AA5087"/>
    <w:rsid w:val="00AA6947"/>
    <w:rsid w:val="00AB2F61"/>
    <w:rsid w:val="00AB6F6B"/>
    <w:rsid w:val="00AC6612"/>
    <w:rsid w:val="00AD1BCE"/>
    <w:rsid w:val="00AF36AA"/>
    <w:rsid w:val="00B20FCF"/>
    <w:rsid w:val="00B2336C"/>
    <w:rsid w:val="00B47717"/>
    <w:rsid w:val="00B4777E"/>
    <w:rsid w:val="00B50CF3"/>
    <w:rsid w:val="00B518EB"/>
    <w:rsid w:val="00B53382"/>
    <w:rsid w:val="00B541E2"/>
    <w:rsid w:val="00B54450"/>
    <w:rsid w:val="00B73665"/>
    <w:rsid w:val="00B80BE1"/>
    <w:rsid w:val="00B81CEB"/>
    <w:rsid w:val="00B9117A"/>
    <w:rsid w:val="00BA0B1D"/>
    <w:rsid w:val="00BA22E3"/>
    <w:rsid w:val="00BB65CC"/>
    <w:rsid w:val="00BB71F1"/>
    <w:rsid w:val="00BC051B"/>
    <w:rsid w:val="00BC5005"/>
    <w:rsid w:val="00BD2831"/>
    <w:rsid w:val="00BD44C0"/>
    <w:rsid w:val="00BD7A12"/>
    <w:rsid w:val="00BE1B5B"/>
    <w:rsid w:val="00BE7375"/>
    <w:rsid w:val="00C036C8"/>
    <w:rsid w:val="00C10506"/>
    <w:rsid w:val="00C17407"/>
    <w:rsid w:val="00C313F4"/>
    <w:rsid w:val="00C32179"/>
    <w:rsid w:val="00C46E95"/>
    <w:rsid w:val="00C53734"/>
    <w:rsid w:val="00C84F27"/>
    <w:rsid w:val="00C90681"/>
    <w:rsid w:val="00C9772B"/>
    <w:rsid w:val="00CC6152"/>
    <w:rsid w:val="00CD3034"/>
    <w:rsid w:val="00CD792B"/>
    <w:rsid w:val="00CE0B76"/>
    <w:rsid w:val="00CF5CA7"/>
    <w:rsid w:val="00CF622F"/>
    <w:rsid w:val="00D04273"/>
    <w:rsid w:val="00D103F6"/>
    <w:rsid w:val="00D21489"/>
    <w:rsid w:val="00D34557"/>
    <w:rsid w:val="00D37FB9"/>
    <w:rsid w:val="00D7220F"/>
    <w:rsid w:val="00D76C0D"/>
    <w:rsid w:val="00D80209"/>
    <w:rsid w:val="00D80FBA"/>
    <w:rsid w:val="00DB2AE8"/>
    <w:rsid w:val="00DB37BA"/>
    <w:rsid w:val="00DB6C26"/>
    <w:rsid w:val="00DC0269"/>
    <w:rsid w:val="00DC0906"/>
    <w:rsid w:val="00DD4CFE"/>
    <w:rsid w:val="00DE17A5"/>
    <w:rsid w:val="00DE42FD"/>
    <w:rsid w:val="00DF4713"/>
    <w:rsid w:val="00DF777E"/>
    <w:rsid w:val="00E059B9"/>
    <w:rsid w:val="00E066BF"/>
    <w:rsid w:val="00E11A4D"/>
    <w:rsid w:val="00E22825"/>
    <w:rsid w:val="00E236E1"/>
    <w:rsid w:val="00E27B0A"/>
    <w:rsid w:val="00E32981"/>
    <w:rsid w:val="00E333B5"/>
    <w:rsid w:val="00E44539"/>
    <w:rsid w:val="00E62D9B"/>
    <w:rsid w:val="00E920FF"/>
    <w:rsid w:val="00EA368E"/>
    <w:rsid w:val="00EB57BE"/>
    <w:rsid w:val="00EC1A7D"/>
    <w:rsid w:val="00ED121C"/>
    <w:rsid w:val="00EE2D70"/>
    <w:rsid w:val="00EE7140"/>
    <w:rsid w:val="00EE7A17"/>
    <w:rsid w:val="00F05144"/>
    <w:rsid w:val="00F32982"/>
    <w:rsid w:val="00F41B47"/>
    <w:rsid w:val="00F62819"/>
    <w:rsid w:val="00F63BA9"/>
    <w:rsid w:val="00F73BFA"/>
    <w:rsid w:val="00F75132"/>
    <w:rsid w:val="00FB6617"/>
    <w:rsid w:val="00FC1214"/>
    <w:rsid w:val="00FC230D"/>
    <w:rsid w:val="00FC67C1"/>
    <w:rsid w:val="00FD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F9D3A-2A7B-48FD-ADE2-84C2B626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C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5E"/>
    <w:pPr>
      <w:ind w:left="720"/>
      <w:contextualSpacing/>
    </w:pPr>
  </w:style>
  <w:style w:type="paragraph" w:styleId="Header">
    <w:name w:val="header"/>
    <w:basedOn w:val="Normal"/>
    <w:link w:val="HeaderChar"/>
    <w:uiPriority w:val="99"/>
    <w:unhideWhenUsed/>
    <w:rsid w:val="00F7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32"/>
    <w:rPr>
      <w:lang w:val="en-GB"/>
    </w:rPr>
  </w:style>
  <w:style w:type="paragraph" w:styleId="Footer">
    <w:name w:val="footer"/>
    <w:basedOn w:val="Normal"/>
    <w:link w:val="FooterChar"/>
    <w:uiPriority w:val="99"/>
    <w:unhideWhenUsed/>
    <w:rsid w:val="00F7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32"/>
    <w:rPr>
      <w:lang w:val="en-GB"/>
    </w:rPr>
  </w:style>
  <w:style w:type="character" w:styleId="LineNumber">
    <w:name w:val="line number"/>
    <w:basedOn w:val="DefaultParagraphFont"/>
    <w:uiPriority w:val="99"/>
    <w:semiHidden/>
    <w:unhideWhenUsed/>
    <w:rsid w:val="00B5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7493">
      <w:bodyDiv w:val="1"/>
      <w:marLeft w:val="0"/>
      <w:marRight w:val="0"/>
      <w:marTop w:val="0"/>
      <w:marBottom w:val="0"/>
      <w:divBdr>
        <w:top w:val="none" w:sz="0" w:space="0" w:color="auto"/>
        <w:left w:val="none" w:sz="0" w:space="0" w:color="auto"/>
        <w:bottom w:val="none" w:sz="0" w:space="0" w:color="auto"/>
        <w:right w:val="none" w:sz="0" w:space="0" w:color="auto"/>
      </w:divBdr>
    </w:div>
    <w:div w:id="2008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3654C-B57D-4E8C-9F0F-289C8AD9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User</cp:lastModifiedBy>
  <cp:revision>2</cp:revision>
  <dcterms:created xsi:type="dcterms:W3CDTF">2022-09-20T11:46:00Z</dcterms:created>
  <dcterms:modified xsi:type="dcterms:W3CDTF">2022-09-20T11:46:00Z</dcterms:modified>
</cp:coreProperties>
</file>