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A24" w:rsidRPr="002740CA" w:rsidRDefault="000D5A24" w:rsidP="00680710">
      <w:pPr>
        <w:pStyle w:val="NoSpacing"/>
        <w:spacing w:line="360" w:lineRule="auto"/>
        <w:jc w:val="center"/>
        <w:rPr>
          <w:rFonts w:cstheme="minorHAnsi"/>
          <w:b/>
          <w:sz w:val="32"/>
          <w:szCs w:val="32"/>
        </w:rPr>
      </w:pPr>
      <w:r w:rsidRPr="002740CA">
        <w:rPr>
          <w:rFonts w:cstheme="minorHAnsi"/>
          <w:b/>
          <w:sz w:val="32"/>
          <w:szCs w:val="32"/>
        </w:rPr>
        <w:t>THE REPUBLIC OF UGANDA</w:t>
      </w:r>
    </w:p>
    <w:p w:rsidR="000D5A24" w:rsidRPr="002740CA" w:rsidRDefault="000D5A24" w:rsidP="00680710">
      <w:pPr>
        <w:pStyle w:val="NoSpacing"/>
        <w:spacing w:line="360" w:lineRule="auto"/>
        <w:jc w:val="center"/>
        <w:rPr>
          <w:rFonts w:cstheme="minorHAnsi"/>
          <w:b/>
          <w:sz w:val="32"/>
          <w:szCs w:val="32"/>
        </w:rPr>
      </w:pPr>
      <w:r w:rsidRPr="002740CA">
        <w:rPr>
          <w:rFonts w:cstheme="minorHAnsi"/>
          <w:b/>
          <w:sz w:val="32"/>
          <w:szCs w:val="32"/>
        </w:rPr>
        <w:t>IN THE HIGH COURT OF UGANDA AT KAMPALA</w:t>
      </w:r>
    </w:p>
    <w:p w:rsidR="000D5A24" w:rsidRPr="002740CA" w:rsidRDefault="000D5A24" w:rsidP="00680710">
      <w:pPr>
        <w:pStyle w:val="NoSpacing"/>
        <w:spacing w:line="360" w:lineRule="auto"/>
        <w:jc w:val="center"/>
        <w:rPr>
          <w:rFonts w:cstheme="minorHAnsi"/>
          <w:b/>
          <w:sz w:val="32"/>
          <w:szCs w:val="32"/>
        </w:rPr>
      </w:pPr>
      <w:r w:rsidRPr="002740CA">
        <w:rPr>
          <w:rFonts w:cstheme="minorHAnsi"/>
          <w:b/>
          <w:sz w:val="32"/>
          <w:szCs w:val="32"/>
        </w:rPr>
        <w:t>(</w:t>
      </w:r>
      <w:r w:rsidR="00136A91" w:rsidRPr="002740CA">
        <w:rPr>
          <w:rFonts w:cstheme="minorHAnsi"/>
          <w:b/>
          <w:sz w:val="32"/>
          <w:szCs w:val="32"/>
        </w:rPr>
        <w:t>LAND</w:t>
      </w:r>
      <w:r w:rsidRPr="002740CA">
        <w:rPr>
          <w:rFonts w:cstheme="minorHAnsi"/>
          <w:b/>
          <w:sz w:val="32"/>
          <w:szCs w:val="32"/>
        </w:rPr>
        <w:t xml:space="preserve"> DIVISION) </w:t>
      </w:r>
    </w:p>
    <w:p w:rsidR="000D5A24" w:rsidRPr="002740CA" w:rsidRDefault="000D5A24" w:rsidP="00680710">
      <w:pPr>
        <w:pStyle w:val="NoSpacing"/>
        <w:spacing w:line="360" w:lineRule="auto"/>
        <w:jc w:val="center"/>
        <w:rPr>
          <w:rFonts w:cstheme="minorHAnsi"/>
          <w:b/>
          <w:sz w:val="32"/>
          <w:szCs w:val="32"/>
        </w:rPr>
      </w:pPr>
      <w:r w:rsidRPr="002740CA">
        <w:rPr>
          <w:rFonts w:cstheme="minorHAnsi"/>
          <w:b/>
          <w:sz w:val="32"/>
          <w:szCs w:val="32"/>
        </w:rPr>
        <w:t xml:space="preserve">MISCILLINOUS APPLICATION NO. </w:t>
      </w:r>
      <w:r w:rsidR="00136A91" w:rsidRPr="002740CA">
        <w:rPr>
          <w:rFonts w:cstheme="minorHAnsi"/>
          <w:b/>
          <w:sz w:val="32"/>
          <w:szCs w:val="32"/>
        </w:rPr>
        <w:t>0387</w:t>
      </w:r>
      <w:r w:rsidRPr="002740CA">
        <w:rPr>
          <w:rFonts w:cstheme="minorHAnsi"/>
          <w:b/>
          <w:sz w:val="32"/>
          <w:szCs w:val="32"/>
        </w:rPr>
        <w:t xml:space="preserve"> OF 201</w:t>
      </w:r>
      <w:r w:rsidR="00136A91" w:rsidRPr="002740CA">
        <w:rPr>
          <w:rFonts w:cstheme="minorHAnsi"/>
          <w:b/>
          <w:sz w:val="32"/>
          <w:szCs w:val="32"/>
        </w:rPr>
        <w:t>6</w:t>
      </w:r>
    </w:p>
    <w:p w:rsidR="000D5A24" w:rsidRPr="002740CA" w:rsidRDefault="000D5A24" w:rsidP="00680710">
      <w:pPr>
        <w:pStyle w:val="NoSpacing"/>
        <w:spacing w:line="360" w:lineRule="auto"/>
        <w:jc w:val="center"/>
        <w:rPr>
          <w:rFonts w:cstheme="minorHAnsi"/>
          <w:b/>
          <w:sz w:val="32"/>
          <w:szCs w:val="32"/>
        </w:rPr>
      </w:pPr>
      <w:r w:rsidRPr="002740CA">
        <w:rPr>
          <w:rFonts w:cstheme="minorHAnsi"/>
          <w:b/>
          <w:sz w:val="32"/>
          <w:szCs w:val="32"/>
        </w:rPr>
        <w:t>(ARISING OUT OF HCT-00-CC-CS -</w:t>
      </w:r>
      <w:r w:rsidR="00136A91" w:rsidRPr="002740CA">
        <w:rPr>
          <w:rFonts w:cstheme="minorHAnsi"/>
          <w:b/>
          <w:sz w:val="32"/>
          <w:szCs w:val="32"/>
        </w:rPr>
        <w:t>65</w:t>
      </w:r>
      <w:r w:rsidRPr="002740CA">
        <w:rPr>
          <w:rFonts w:cstheme="minorHAnsi"/>
          <w:b/>
          <w:sz w:val="32"/>
          <w:szCs w:val="32"/>
        </w:rPr>
        <w:t>-20</w:t>
      </w:r>
      <w:r w:rsidR="00136A91" w:rsidRPr="002740CA">
        <w:rPr>
          <w:rFonts w:cstheme="minorHAnsi"/>
          <w:b/>
          <w:sz w:val="32"/>
          <w:szCs w:val="32"/>
        </w:rPr>
        <w:t>07</w:t>
      </w:r>
      <w:r w:rsidRPr="002740CA">
        <w:rPr>
          <w:rFonts w:cstheme="minorHAnsi"/>
          <w:b/>
          <w:sz w:val="32"/>
          <w:szCs w:val="32"/>
        </w:rPr>
        <w:t>)</w:t>
      </w:r>
    </w:p>
    <w:p w:rsidR="000D5A24" w:rsidRPr="002740CA" w:rsidRDefault="000D5A24" w:rsidP="00680710">
      <w:pPr>
        <w:pStyle w:val="NoSpacing"/>
        <w:spacing w:line="360" w:lineRule="auto"/>
        <w:rPr>
          <w:rFonts w:cstheme="minorHAnsi"/>
          <w:b/>
          <w:sz w:val="32"/>
          <w:szCs w:val="32"/>
        </w:rPr>
      </w:pPr>
    </w:p>
    <w:p w:rsidR="000D5A24" w:rsidRPr="002740CA" w:rsidRDefault="00136A91" w:rsidP="00680710">
      <w:pPr>
        <w:pStyle w:val="NoSpacing"/>
        <w:spacing w:line="360" w:lineRule="auto"/>
        <w:rPr>
          <w:rFonts w:cstheme="minorHAnsi"/>
          <w:b/>
          <w:sz w:val="32"/>
          <w:szCs w:val="32"/>
        </w:rPr>
      </w:pPr>
      <w:r w:rsidRPr="002740CA">
        <w:rPr>
          <w:rFonts w:cstheme="minorHAnsi"/>
          <w:b/>
          <w:sz w:val="32"/>
          <w:szCs w:val="32"/>
        </w:rPr>
        <w:t>DANIEL KAYIZZI :::::::::::::::::</w:t>
      </w:r>
      <w:r w:rsidR="007C265A">
        <w:rPr>
          <w:rFonts w:cstheme="minorHAnsi"/>
          <w:b/>
          <w:sz w:val="32"/>
          <w:szCs w:val="32"/>
        </w:rPr>
        <w:t>::::::</w:t>
      </w:r>
      <w:r w:rsidRPr="002740CA">
        <w:rPr>
          <w:rFonts w:cstheme="minorHAnsi"/>
          <w:b/>
          <w:sz w:val="32"/>
          <w:szCs w:val="32"/>
        </w:rPr>
        <w:t>:</w:t>
      </w:r>
      <w:r w:rsidR="00680710" w:rsidRPr="002740CA">
        <w:rPr>
          <w:rFonts w:cstheme="minorHAnsi"/>
          <w:b/>
          <w:sz w:val="32"/>
          <w:szCs w:val="32"/>
        </w:rPr>
        <w:t>:::::::::::::::::</w:t>
      </w:r>
      <w:r w:rsidRPr="002740CA">
        <w:rPr>
          <w:rFonts w:cstheme="minorHAnsi"/>
          <w:b/>
          <w:sz w:val="32"/>
          <w:szCs w:val="32"/>
        </w:rPr>
        <w:t xml:space="preserve">:::::::::::::::::: APPLICANT   </w:t>
      </w:r>
    </w:p>
    <w:p w:rsidR="000D5A24" w:rsidRPr="002740CA" w:rsidRDefault="00136A91" w:rsidP="00680710">
      <w:pPr>
        <w:tabs>
          <w:tab w:val="left" w:pos="3927"/>
        </w:tabs>
        <w:spacing w:line="360" w:lineRule="auto"/>
        <w:jc w:val="center"/>
        <w:rPr>
          <w:rFonts w:cstheme="minorHAnsi"/>
          <w:b/>
          <w:sz w:val="32"/>
          <w:szCs w:val="32"/>
        </w:rPr>
      </w:pPr>
      <w:r w:rsidRPr="002740CA">
        <w:rPr>
          <w:rFonts w:cstheme="minorHAnsi"/>
          <w:b/>
          <w:sz w:val="32"/>
          <w:szCs w:val="32"/>
        </w:rPr>
        <w:t>VERSUS</w:t>
      </w:r>
    </w:p>
    <w:p w:rsidR="000D5A24" w:rsidRPr="002740CA" w:rsidRDefault="00136A91" w:rsidP="00680710">
      <w:pPr>
        <w:pStyle w:val="NoSpacing"/>
        <w:spacing w:line="360" w:lineRule="auto"/>
        <w:rPr>
          <w:rFonts w:cstheme="minorHAnsi"/>
          <w:b/>
          <w:sz w:val="32"/>
          <w:szCs w:val="32"/>
        </w:rPr>
      </w:pPr>
      <w:r w:rsidRPr="002740CA">
        <w:rPr>
          <w:rFonts w:cstheme="minorHAnsi"/>
          <w:b/>
          <w:sz w:val="32"/>
          <w:szCs w:val="32"/>
        </w:rPr>
        <w:t>PRINCE MUHAMMED KAYONDO ::::::</w:t>
      </w:r>
      <w:r w:rsidR="00680710" w:rsidRPr="002740CA">
        <w:rPr>
          <w:rFonts w:cstheme="minorHAnsi"/>
          <w:b/>
          <w:sz w:val="32"/>
          <w:szCs w:val="32"/>
        </w:rPr>
        <w:t>::::::::</w:t>
      </w:r>
      <w:r w:rsidR="007C265A">
        <w:rPr>
          <w:rFonts w:cstheme="minorHAnsi"/>
          <w:b/>
          <w:sz w:val="32"/>
          <w:szCs w:val="32"/>
        </w:rPr>
        <w:t>:</w:t>
      </w:r>
      <w:r w:rsidR="00680710" w:rsidRPr="002740CA">
        <w:rPr>
          <w:rFonts w:cstheme="minorHAnsi"/>
          <w:b/>
          <w:sz w:val="32"/>
          <w:szCs w:val="32"/>
        </w:rPr>
        <w:t xml:space="preserve">:::::::::::::::::: </w:t>
      </w:r>
      <w:r w:rsidRPr="002740CA">
        <w:rPr>
          <w:rFonts w:cstheme="minorHAnsi"/>
          <w:b/>
          <w:sz w:val="32"/>
          <w:szCs w:val="32"/>
        </w:rPr>
        <w:t xml:space="preserve">DEFENDANT </w:t>
      </w:r>
    </w:p>
    <w:p w:rsidR="000D5A24" w:rsidRPr="002740CA" w:rsidRDefault="000D5A24" w:rsidP="00680710">
      <w:pPr>
        <w:tabs>
          <w:tab w:val="left" w:pos="3927"/>
        </w:tabs>
        <w:spacing w:line="360" w:lineRule="auto"/>
        <w:rPr>
          <w:rFonts w:cstheme="minorHAnsi"/>
          <w:b/>
          <w:sz w:val="32"/>
          <w:szCs w:val="32"/>
        </w:rPr>
      </w:pPr>
    </w:p>
    <w:p w:rsidR="000D5A24" w:rsidRPr="002740CA" w:rsidRDefault="000D5A24" w:rsidP="00680710">
      <w:pPr>
        <w:tabs>
          <w:tab w:val="left" w:pos="3927"/>
        </w:tabs>
        <w:spacing w:line="360" w:lineRule="auto"/>
        <w:jc w:val="center"/>
        <w:rPr>
          <w:rFonts w:cstheme="minorHAnsi"/>
          <w:b/>
          <w:sz w:val="32"/>
          <w:szCs w:val="32"/>
        </w:rPr>
      </w:pPr>
      <w:r w:rsidRPr="002740CA">
        <w:rPr>
          <w:rFonts w:cstheme="minorHAnsi"/>
          <w:b/>
          <w:sz w:val="32"/>
          <w:szCs w:val="32"/>
        </w:rPr>
        <w:t>BEFORE: HON. MR. JUSTICE GODFREY NAMUNDI</w:t>
      </w:r>
    </w:p>
    <w:p w:rsidR="000D5A24" w:rsidRPr="002740CA" w:rsidRDefault="000D5A24" w:rsidP="00680710">
      <w:pPr>
        <w:spacing w:line="360" w:lineRule="auto"/>
        <w:jc w:val="center"/>
        <w:rPr>
          <w:rFonts w:cstheme="minorHAnsi"/>
          <w:b/>
          <w:sz w:val="32"/>
          <w:szCs w:val="32"/>
          <w:u w:val="single"/>
        </w:rPr>
      </w:pPr>
      <w:r w:rsidRPr="002740CA">
        <w:rPr>
          <w:rFonts w:cstheme="minorHAnsi"/>
          <w:b/>
          <w:sz w:val="32"/>
          <w:szCs w:val="32"/>
          <w:u w:val="single"/>
        </w:rPr>
        <w:t>RULING</w:t>
      </w:r>
    </w:p>
    <w:p w:rsidR="00F0357A" w:rsidRPr="002740CA" w:rsidRDefault="00F0357A" w:rsidP="00680710">
      <w:pPr>
        <w:spacing w:line="360" w:lineRule="auto"/>
        <w:jc w:val="both"/>
        <w:rPr>
          <w:rFonts w:cstheme="minorHAnsi"/>
          <w:sz w:val="32"/>
          <w:szCs w:val="32"/>
        </w:rPr>
      </w:pPr>
      <w:r w:rsidRPr="002740CA">
        <w:rPr>
          <w:rFonts w:cstheme="minorHAnsi"/>
          <w:sz w:val="32"/>
          <w:szCs w:val="32"/>
        </w:rPr>
        <w:t xml:space="preserve"> This application is brought under </w:t>
      </w:r>
      <w:r w:rsidRPr="002740CA">
        <w:rPr>
          <w:rFonts w:cstheme="minorHAnsi"/>
          <w:b/>
          <w:sz w:val="32"/>
          <w:szCs w:val="32"/>
        </w:rPr>
        <w:t>Section 98 CPA</w:t>
      </w:r>
      <w:r w:rsidRPr="002740CA">
        <w:rPr>
          <w:rFonts w:cstheme="minorHAnsi"/>
          <w:sz w:val="32"/>
          <w:szCs w:val="32"/>
        </w:rPr>
        <w:t xml:space="preserve"> and </w:t>
      </w:r>
      <w:r w:rsidRPr="002740CA">
        <w:rPr>
          <w:rFonts w:cstheme="minorHAnsi"/>
          <w:b/>
          <w:sz w:val="32"/>
          <w:szCs w:val="32"/>
        </w:rPr>
        <w:t>Order 6 Rule 19 CPR</w:t>
      </w:r>
      <w:r w:rsidRPr="002740CA">
        <w:rPr>
          <w:rFonts w:cstheme="minorHAnsi"/>
          <w:sz w:val="32"/>
          <w:szCs w:val="32"/>
        </w:rPr>
        <w:t xml:space="preserve">.  The </w:t>
      </w:r>
      <w:r w:rsidR="002245E0" w:rsidRPr="002740CA">
        <w:rPr>
          <w:rFonts w:cstheme="minorHAnsi"/>
          <w:sz w:val="32"/>
          <w:szCs w:val="32"/>
        </w:rPr>
        <w:t>A</w:t>
      </w:r>
      <w:r w:rsidRPr="002740CA">
        <w:rPr>
          <w:rFonts w:cstheme="minorHAnsi"/>
          <w:sz w:val="32"/>
          <w:szCs w:val="32"/>
        </w:rPr>
        <w:t>pplicant seeks to be allowed to amend the Written Statement of Defence and include a counterclaim.  The grounds set out by the Applicant in his affidavit are that there are some facts that were not covered in the written statement of defence and a counterclaim which was not included.</w:t>
      </w:r>
    </w:p>
    <w:p w:rsidR="00F0357A" w:rsidRPr="002740CA" w:rsidRDefault="00F0357A" w:rsidP="00680710">
      <w:pPr>
        <w:spacing w:line="360" w:lineRule="auto"/>
        <w:jc w:val="both"/>
        <w:rPr>
          <w:rFonts w:cstheme="minorHAnsi"/>
          <w:sz w:val="32"/>
          <w:szCs w:val="32"/>
        </w:rPr>
      </w:pPr>
      <w:r w:rsidRPr="002740CA">
        <w:rPr>
          <w:rFonts w:cstheme="minorHAnsi"/>
          <w:sz w:val="32"/>
          <w:szCs w:val="32"/>
        </w:rPr>
        <w:t>Apparently, the said facts are that the Plaintiff, prior to this case had the Defendant/Applicant prosecuted convicted and sentenced to serve a sentence in prison</w:t>
      </w:r>
      <w:r w:rsidR="002D4852" w:rsidRPr="002740CA">
        <w:rPr>
          <w:rFonts w:cstheme="minorHAnsi"/>
          <w:sz w:val="32"/>
          <w:szCs w:val="32"/>
        </w:rPr>
        <w:t>.  That as a result he los</w:t>
      </w:r>
      <w:r w:rsidR="002245E0" w:rsidRPr="002740CA">
        <w:rPr>
          <w:rFonts w:cstheme="minorHAnsi"/>
          <w:sz w:val="32"/>
          <w:szCs w:val="32"/>
        </w:rPr>
        <w:t>t businesses while in prison.  S</w:t>
      </w:r>
      <w:r w:rsidR="002D4852" w:rsidRPr="002740CA">
        <w:rPr>
          <w:rFonts w:cstheme="minorHAnsi"/>
          <w:sz w:val="32"/>
          <w:szCs w:val="32"/>
        </w:rPr>
        <w:t xml:space="preserve">econdly that the Applicant/Defendant and </w:t>
      </w:r>
      <w:r w:rsidR="002D4852" w:rsidRPr="002740CA">
        <w:rPr>
          <w:rFonts w:cstheme="minorHAnsi"/>
          <w:sz w:val="32"/>
          <w:szCs w:val="32"/>
        </w:rPr>
        <w:lastRenderedPageBreak/>
        <w:t xml:space="preserve">Respondent/Plaintiff used to enjoy a friendship that resulted in the </w:t>
      </w:r>
      <w:r w:rsidR="00713F87" w:rsidRPr="002740CA">
        <w:rPr>
          <w:rFonts w:cstheme="minorHAnsi"/>
          <w:sz w:val="32"/>
          <w:szCs w:val="32"/>
        </w:rPr>
        <w:t>A</w:t>
      </w:r>
      <w:r w:rsidR="002D4852" w:rsidRPr="002740CA">
        <w:rPr>
          <w:rFonts w:cstheme="minorHAnsi"/>
          <w:sz w:val="32"/>
          <w:szCs w:val="32"/>
        </w:rPr>
        <w:t>pplicants purchase of a plot from the Respondent’s father.</w:t>
      </w:r>
    </w:p>
    <w:p w:rsidR="002D4852" w:rsidRPr="002740CA" w:rsidRDefault="002D4852" w:rsidP="00680710">
      <w:pPr>
        <w:spacing w:line="360" w:lineRule="auto"/>
        <w:jc w:val="both"/>
        <w:rPr>
          <w:rFonts w:cstheme="minorHAnsi"/>
          <w:sz w:val="32"/>
          <w:szCs w:val="32"/>
        </w:rPr>
      </w:pPr>
      <w:r w:rsidRPr="002740CA">
        <w:rPr>
          <w:rFonts w:cstheme="minorHAnsi"/>
          <w:sz w:val="32"/>
          <w:szCs w:val="32"/>
        </w:rPr>
        <w:t>The above assertio</w:t>
      </w:r>
      <w:r w:rsidR="00680710" w:rsidRPr="002740CA">
        <w:rPr>
          <w:rFonts w:cstheme="minorHAnsi"/>
          <w:sz w:val="32"/>
          <w:szCs w:val="32"/>
        </w:rPr>
        <w:t>ns are contained in the proposed</w:t>
      </w:r>
      <w:r w:rsidRPr="002740CA">
        <w:rPr>
          <w:rFonts w:cstheme="minorHAnsi"/>
          <w:sz w:val="32"/>
          <w:szCs w:val="32"/>
        </w:rPr>
        <w:t xml:space="preserve"> amended WSD and counter claim.  It appears the prayers in the Counter claim a</w:t>
      </w:r>
      <w:r w:rsidR="00680710" w:rsidRPr="002740CA">
        <w:rPr>
          <w:rFonts w:cstheme="minorHAnsi"/>
          <w:sz w:val="32"/>
          <w:szCs w:val="32"/>
        </w:rPr>
        <w:t>re</w:t>
      </w:r>
      <w:r w:rsidRPr="002740CA">
        <w:rPr>
          <w:rFonts w:cstheme="minorHAnsi"/>
          <w:sz w:val="32"/>
          <w:szCs w:val="32"/>
        </w:rPr>
        <w:t xml:space="preserve"> based on the </w:t>
      </w:r>
      <w:r w:rsidR="00680710" w:rsidRPr="002740CA">
        <w:rPr>
          <w:rFonts w:cstheme="minorHAnsi"/>
          <w:sz w:val="32"/>
          <w:szCs w:val="32"/>
        </w:rPr>
        <w:t>premise</w:t>
      </w:r>
      <w:r w:rsidRPr="002740CA">
        <w:rPr>
          <w:rFonts w:cstheme="minorHAnsi"/>
          <w:sz w:val="32"/>
          <w:szCs w:val="32"/>
        </w:rPr>
        <w:t xml:space="preserve"> that the Applicant was convicted and sentenced by a court </w:t>
      </w:r>
      <w:r w:rsidR="00541DB9" w:rsidRPr="002740CA">
        <w:rPr>
          <w:rFonts w:cstheme="minorHAnsi"/>
          <w:sz w:val="32"/>
          <w:szCs w:val="32"/>
        </w:rPr>
        <w:t>of law at the instance of the Respondent/Plaintiff.  There is no claim that the said conviction and senten</w:t>
      </w:r>
      <w:r w:rsidR="00680710" w:rsidRPr="002740CA">
        <w:rPr>
          <w:rFonts w:cstheme="minorHAnsi"/>
          <w:sz w:val="32"/>
          <w:szCs w:val="32"/>
        </w:rPr>
        <w:t>ce were set aside by an Appella</w:t>
      </w:r>
      <w:r w:rsidR="00541DB9" w:rsidRPr="002740CA">
        <w:rPr>
          <w:rFonts w:cstheme="minorHAnsi"/>
          <w:sz w:val="32"/>
          <w:szCs w:val="32"/>
        </w:rPr>
        <w:t>t</w:t>
      </w:r>
      <w:r w:rsidR="00680710" w:rsidRPr="002740CA">
        <w:rPr>
          <w:rFonts w:cstheme="minorHAnsi"/>
          <w:sz w:val="32"/>
          <w:szCs w:val="32"/>
        </w:rPr>
        <w:t>e</w:t>
      </w:r>
      <w:r w:rsidR="00541DB9" w:rsidRPr="002740CA">
        <w:rPr>
          <w:rFonts w:cstheme="minorHAnsi"/>
          <w:sz w:val="32"/>
          <w:szCs w:val="32"/>
        </w:rPr>
        <w:t xml:space="preserve"> Court.  It would also appear that the said conviction and sentence arose out of the same land transactions that are wholly or part of the subject of this Civil Suit; But back to the above latter.  The Respondent filed a reply to the application that has been objected to as having </w:t>
      </w:r>
      <w:r w:rsidR="003E5EFD" w:rsidRPr="002740CA">
        <w:rPr>
          <w:rFonts w:cstheme="minorHAnsi"/>
          <w:sz w:val="32"/>
          <w:szCs w:val="32"/>
        </w:rPr>
        <w:t>been filed out of time without leave of court.  The same was filed over one month after being served with the application.</w:t>
      </w:r>
    </w:p>
    <w:p w:rsidR="003E5EFD" w:rsidRPr="002740CA" w:rsidRDefault="003E5EFD" w:rsidP="00680710">
      <w:pPr>
        <w:spacing w:line="360" w:lineRule="auto"/>
        <w:jc w:val="both"/>
        <w:rPr>
          <w:rFonts w:cstheme="minorHAnsi"/>
          <w:b/>
          <w:sz w:val="32"/>
          <w:szCs w:val="32"/>
        </w:rPr>
      </w:pPr>
      <w:r w:rsidRPr="002740CA">
        <w:rPr>
          <w:rFonts w:cstheme="minorHAnsi"/>
          <w:sz w:val="32"/>
          <w:szCs w:val="32"/>
        </w:rPr>
        <w:t>This clearly contravened the provisions regarding filing of pleadings.  The Respondent should have either sought consent of the opposite counsel t</w:t>
      </w:r>
      <w:r w:rsidR="007C265A">
        <w:rPr>
          <w:rFonts w:cstheme="minorHAnsi"/>
          <w:sz w:val="32"/>
          <w:szCs w:val="32"/>
        </w:rPr>
        <w:t xml:space="preserve">o file late or sought leave of </w:t>
      </w:r>
      <w:r w:rsidRPr="002740CA">
        <w:rPr>
          <w:rFonts w:cstheme="minorHAnsi"/>
          <w:sz w:val="32"/>
          <w:szCs w:val="32"/>
        </w:rPr>
        <w:t xml:space="preserve">court.  This was not done.  The said affidavit in reply is accordingly struck out.  Ref: </w:t>
      </w:r>
      <w:r w:rsidRPr="002740CA">
        <w:rPr>
          <w:rFonts w:cstheme="minorHAnsi"/>
          <w:b/>
          <w:sz w:val="32"/>
          <w:szCs w:val="32"/>
        </w:rPr>
        <w:t xml:space="preserve">Orient Bank Ltd Vs Avi Enterprises Ltd HCCA 2/20113.  </w:t>
      </w:r>
    </w:p>
    <w:p w:rsidR="003E5EFD" w:rsidRPr="002740CA" w:rsidRDefault="003E5EFD" w:rsidP="00680710">
      <w:pPr>
        <w:spacing w:line="360" w:lineRule="auto"/>
        <w:jc w:val="both"/>
        <w:rPr>
          <w:rFonts w:cstheme="minorHAnsi"/>
          <w:sz w:val="32"/>
          <w:szCs w:val="32"/>
        </w:rPr>
      </w:pPr>
      <w:r w:rsidRPr="002740CA">
        <w:rPr>
          <w:rFonts w:cstheme="minorHAnsi"/>
          <w:sz w:val="32"/>
          <w:szCs w:val="32"/>
        </w:rPr>
        <w:t>This leaves the application uncontested but e</w:t>
      </w:r>
      <w:r w:rsidR="00680710" w:rsidRPr="002740CA">
        <w:rPr>
          <w:rFonts w:cstheme="minorHAnsi"/>
          <w:sz w:val="32"/>
          <w:szCs w:val="32"/>
        </w:rPr>
        <w:t xml:space="preserve">ven in uncontested proceeding, </w:t>
      </w:r>
      <w:r w:rsidR="007C265A">
        <w:rPr>
          <w:rFonts w:cstheme="minorHAnsi"/>
          <w:sz w:val="32"/>
          <w:szCs w:val="32"/>
        </w:rPr>
        <w:t>i</w:t>
      </w:r>
      <w:r w:rsidRPr="002740CA">
        <w:rPr>
          <w:rFonts w:cstheme="minorHAnsi"/>
          <w:sz w:val="32"/>
          <w:szCs w:val="32"/>
        </w:rPr>
        <w:t>t is upon the Applicant to establish or ma</w:t>
      </w:r>
      <w:r w:rsidR="00774473" w:rsidRPr="002740CA">
        <w:rPr>
          <w:rFonts w:cstheme="minorHAnsi"/>
          <w:sz w:val="32"/>
          <w:szCs w:val="32"/>
        </w:rPr>
        <w:t>ke out a case, justifying the r</w:t>
      </w:r>
      <w:r w:rsidRPr="002740CA">
        <w:rPr>
          <w:rFonts w:cstheme="minorHAnsi"/>
          <w:sz w:val="32"/>
          <w:szCs w:val="32"/>
        </w:rPr>
        <w:t>emedies he/she</w:t>
      </w:r>
      <w:r w:rsidR="00774473" w:rsidRPr="002740CA">
        <w:rPr>
          <w:rFonts w:cstheme="minorHAnsi"/>
          <w:sz w:val="32"/>
          <w:szCs w:val="32"/>
        </w:rPr>
        <w:t xml:space="preserve"> seeks from court.</w:t>
      </w:r>
    </w:p>
    <w:p w:rsidR="009A53F4" w:rsidRPr="002740CA" w:rsidRDefault="00774473" w:rsidP="00680710">
      <w:pPr>
        <w:spacing w:line="360" w:lineRule="auto"/>
        <w:jc w:val="both"/>
        <w:rPr>
          <w:rFonts w:cstheme="minorHAnsi"/>
          <w:sz w:val="32"/>
          <w:szCs w:val="32"/>
        </w:rPr>
      </w:pPr>
      <w:r w:rsidRPr="002740CA">
        <w:rPr>
          <w:rFonts w:cstheme="minorHAnsi"/>
          <w:sz w:val="32"/>
          <w:szCs w:val="32"/>
        </w:rPr>
        <w:lastRenderedPageBreak/>
        <w:t xml:space="preserve">Under </w:t>
      </w:r>
      <w:r w:rsidRPr="002740CA">
        <w:rPr>
          <w:rFonts w:cstheme="minorHAnsi"/>
          <w:b/>
          <w:sz w:val="32"/>
          <w:szCs w:val="32"/>
        </w:rPr>
        <w:t>Order 6 Rule 19 CPR</w:t>
      </w:r>
      <w:r w:rsidRPr="002740CA">
        <w:rPr>
          <w:rFonts w:cstheme="minorHAnsi"/>
          <w:sz w:val="32"/>
          <w:szCs w:val="32"/>
        </w:rPr>
        <w:t xml:space="preserve">, the court has </w:t>
      </w:r>
      <w:r w:rsidR="009A53F4" w:rsidRPr="002740CA">
        <w:rPr>
          <w:rFonts w:cstheme="minorHAnsi"/>
          <w:sz w:val="32"/>
          <w:szCs w:val="32"/>
        </w:rPr>
        <w:t xml:space="preserve">discretion to allow amendment of pleadings at any time.  This could be for reasons ranging from discovery of new information to realisation of errors in the existing pleadings.  The basic premise for allowing the amendment is that the said amendment will not prejudice the other party or that the other party can be compensated by way of costs.  </w:t>
      </w:r>
      <w:r w:rsidR="009A53F4" w:rsidRPr="002740CA">
        <w:rPr>
          <w:rFonts w:cstheme="minorHAnsi"/>
          <w:b/>
          <w:sz w:val="32"/>
          <w:szCs w:val="32"/>
        </w:rPr>
        <w:t>Ref Matovu Store Ltd &amp; Anor Vs James Mbabazi &amp; Anor 1993 HCB 3.</w:t>
      </w:r>
      <w:r w:rsidR="009A53F4" w:rsidRPr="002740CA">
        <w:rPr>
          <w:rFonts w:cstheme="minorHAnsi"/>
          <w:sz w:val="32"/>
          <w:szCs w:val="32"/>
        </w:rPr>
        <w:t xml:space="preserve">  The Courts have laid out principles to govern the grant of leave to amend</w:t>
      </w:r>
      <w:r w:rsidR="00680710" w:rsidRPr="002740CA">
        <w:rPr>
          <w:rFonts w:cstheme="minorHAnsi"/>
          <w:sz w:val="32"/>
          <w:szCs w:val="32"/>
        </w:rPr>
        <w:t>.   T</w:t>
      </w:r>
      <w:r w:rsidR="009A53F4" w:rsidRPr="002740CA">
        <w:rPr>
          <w:rFonts w:cstheme="minorHAnsi"/>
          <w:sz w:val="32"/>
          <w:szCs w:val="32"/>
        </w:rPr>
        <w:t>hey are:</w:t>
      </w:r>
    </w:p>
    <w:p w:rsidR="000E22BA" w:rsidRPr="002740CA" w:rsidRDefault="000E22BA" w:rsidP="00680710">
      <w:pPr>
        <w:pStyle w:val="ListParagraph"/>
        <w:numPr>
          <w:ilvl w:val="0"/>
          <w:numId w:val="1"/>
        </w:numPr>
        <w:spacing w:line="360" w:lineRule="auto"/>
        <w:jc w:val="both"/>
        <w:rPr>
          <w:rFonts w:cstheme="minorHAnsi"/>
          <w:sz w:val="32"/>
          <w:szCs w:val="32"/>
        </w:rPr>
      </w:pPr>
      <w:r w:rsidRPr="002740CA">
        <w:rPr>
          <w:rFonts w:cstheme="minorHAnsi"/>
          <w:sz w:val="32"/>
          <w:szCs w:val="32"/>
        </w:rPr>
        <w:t>The intended amendment should not cause injustice to the other side.</w:t>
      </w:r>
    </w:p>
    <w:p w:rsidR="000E22BA" w:rsidRPr="002740CA" w:rsidRDefault="000E22BA" w:rsidP="00680710">
      <w:pPr>
        <w:pStyle w:val="ListParagraph"/>
        <w:numPr>
          <w:ilvl w:val="0"/>
          <w:numId w:val="1"/>
        </w:numPr>
        <w:spacing w:line="360" w:lineRule="auto"/>
        <w:jc w:val="both"/>
        <w:rPr>
          <w:rFonts w:cstheme="minorHAnsi"/>
          <w:sz w:val="32"/>
          <w:szCs w:val="32"/>
        </w:rPr>
      </w:pPr>
      <w:r w:rsidRPr="002740CA">
        <w:rPr>
          <w:rFonts w:cstheme="minorHAnsi"/>
          <w:sz w:val="32"/>
          <w:szCs w:val="32"/>
        </w:rPr>
        <w:t xml:space="preserve">Multiplicity of proceedings should be avoided and amendments that avoid such multiplicity should be </w:t>
      </w:r>
      <w:r w:rsidR="00680710" w:rsidRPr="002740CA">
        <w:rPr>
          <w:rFonts w:cstheme="minorHAnsi"/>
          <w:sz w:val="32"/>
          <w:szCs w:val="32"/>
        </w:rPr>
        <w:t>allowed</w:t>
      </w:r>
      <w:r w:rsidRPr="002740CA">
        <w:rPr>
          <w:rFonts w:cstheme="minorHAnsi"/>
          <w:sz w:val="32"/>
          <w:szCs w:val="32"/>
        </w:rPr>
        <w:t xml:space="preserve">.  </w:t>
      </w:r>
    </w:p>
    <w:p w:rsidR="00774473" w:rsidRPr="002740CA" w:rsidRDefault="000E22BA" w:rsidP="00680710">
      <w:pPr>
        <w:pStyle w:val="ListParagraph"/>
        <w:numPr>
          <w:ilvl w:val="0"/>
          <w:numId w:val="1"/>
        </w:numPr>
        <w:spacing w:line="360" w:lineRule="auto"/>
        <w:jc w:val="both"/>
        <w:rPr>
          <w:rFonts w:cstheme="minorHAnsi"/>
          <w:sz w:val="32"/>
          <w:szCs w:val="32"/>
        </w:rPr>
      </w:pPr>
      <w:r w:rsidRPr="002740CA">
        <w:rPr>
          <w:rFonts w:cstheme="minorHAnsi"/>
          <w:sz w:val="32"/>
          <w:szCs w:val="32"/>
        </w:rPr>
        <w:t xml:space="preserve">The application should not be made </w:t>
      </w:r>
      <w:r w:rsidRPr="002740CA">
        <w:rPr>
          <w:rFonts w:cstheme="minorHAnsi"/>
          <w:b/>
          <w:sz w:val="32"/>
          <w:szCs w:val="32"/>
        </w:rPr>
        <w:t>mala fide</w:t>
      </w:r>
      <w:r w:rsidRPr="002740CA">
        <w:rPr>
          <w:rFonts w:cstheme="minorHAnsi"/>
          <w:sz w:val="32"/>
          <w:szCs w:val="32"/>
        </w:rPr>
        <w:t>.</w:t>
      </w:r>
    </w:p>
    <w:p w:rsidR="000E22BA" w:rsidRPr="002740CA" w:rsidRDefault="000E22BA" w:rsidP="00680710">
      <w:pPr>
        <w:pStyle w:val="ListParagraph"/>
        <w:numPr>
          <w:ilvl w:val="0"/>
          <w:numId w:val="1"/>
        </w:numPr>
        <w:spacing w:line="360" w:lineRule="auto"/>
        <w:jc w:val="both"/>
        <w:rPr>
          <w:rFonts w:cstheme="minorHAnsi"/>
          <w:sz w:val="32"/>
          <w:szCs w:val="32"/>
        </w:rPr>
      </w:pPr>
      <w:r w:rsidRPr="002740CA">
        <w:rPr>
          <w:rFonts w:cstheme="minorHAnsi"/>
          <w:sz w:val="32"/>
          <w:szCs w:val="32"/>
        </w:rPr>
        <w:t>An amendment expressly prohibited by law should not be allowed.</w:t>
      </w:r>
    </w:p>
    <w:p w:rsidR="000E22BA" w:rsidRPr="002740CA" w:rsidRDefault="00680710" w:rsidP="00680710">
      <w:pPr>
        <w:spacing w:line="360" w:lineRule="auto"/>
        <w:jc w:val="both"/>
        <w:rPr>
          <w:rFonts w:cstheme="minorHAnsi"/>
          <w:sz w:val="32"/>
          <w:szCs w:val="32"/>
        </w:rPr>
      </w:pPr>
      <w:r w:rsidRPr="002740CA">
        <w:rPr>
          <w:rFonts w:cstheme="minorHAnsi"/>
          <w:b/>
          <w:sz w:val="32"/>
          <w:szCs w:val="32"/>
        </w:rPr>
        <w:t>Ref: G</w:t>
      </w:r>
      <w:r w:rsidR="000E22BA" w:rsidRPr="002740CA">
        <w:rPr>
          <w:rFonts w:cstheme="minorHAnsi"/>
          <w:b/>
          <w:sz w:val="32"/>
          <w:szCs w:val="32"/>
        </w:rPr>
        <w:t>aso Transport Services Ltd Vs Martin Adala Obene SCCA 4/1994</w:t>
      </w:r>
      <w:r w:rsidR="000E22BA" w:rsidRPr="002740CA">
        <w:rPr>
          <w:rFonts w:cstheme="minorHAnsi"/>
          <w:sz w:val="32"/>
          <w:szCs w:val="32"/>
        </w:rPr>
        <w:t xml:space="preserve">.  The other consideration was laid down in </w:t>
      </w:r>
      <w:r w:rsidR="000E22BA" w:rsidRPr="002740CA">
        <w:rPr>
          <w:rFonts w:cstheme="minorHAnsi"/>
          <w:b/>
          <w:sz w:val="32"/>
          <w:szCs w:val="32"/>
        </w:rPr>
        <w:t>Edward Kabugo Sentongo Vs Bank of Uganda HCMA 2003/ 2007</w:t>
      </w:r>
      <w:r w:rsidRPr="002740CA">
        <w:rPr>
          <w:rFonts w:cstheme="minorHAnsi"/>
          <w:b/>
          <w:sz w:val="32"/>
          <w:szCs w:val="32"/>
        </w:rPr>
        <w:t>,</w:t>
      </w:r>
      <w:r w:rsidRPr="002740CA">
        <w:rPr>
          <w:rFonts w:cstheme="minorHAnsi"/>
          <w:sz w:val="32"/>
          <w:szCs w:val="32"/>
        </w:rPr>
        <w:t xml:space="preserve"> w</w:t>
      </w:r>
      <w:r w:rsidR="000E22BA" w:rsidRPr="002740CA">
        <w:rPr>
          <w:rFonts w:cstheme="minorHAnsi"/>
          <w:sz w:val="32"/>
          <w:szCs w:val="32"/>
        </w:rPr>
        <w:t xml:space="preserve">here it was held that an amendment that substantially changes the cause of action into a different one or that deprives the other party of an </w:t>
      </w:r>
      <w:r w:rsidR="00713F87" w:rsidRPr="002740CA">
        <w:rPr>
          <w:rFonts w:cstheme="minorHAnsi"/>
          <w:sz w:val="32"/>
          <w:szCs w:val="32"/>
        </w:rPr>
        <w:t>accrued</w:t>
      </w:r>
      <w:r w:rsidR="000E22BA" w:rsidRPr="002740CA">
        <w:rPr>
          <w:rFonts w:cstheme="minorHAnsi"/>
          <w:sz w:val="32"/>
          <w:szCs w:val="32"/>
        </w:rPr>
        <w:t xml:space="preserve"> right will not be allowed.  </w:t>
      </w:r>
    </w:p>
    <w:p w:rsidR="000E22BA" w:rsidRPr="002740CA" w:rsidRDefault="000E22BA" w:rsidP="00680710">
      <w:pPr>
        <w:spacing w:line="360" w:lineRule="auto"/>
        <w:jc w:val="both"/>
        <w:rPr>
          <w:rFonts w:cstheme="minorHAnsi"/>
          <w:sz w:val="32"/>
          <w:szCs w:val="32"/>
        </w:rPr>
      </w:pPr>
      <w:r w:rsidRPr="002740CA">
        <w:rPr>
          <w:rFonts w:cstheme="minorHAnsi"/>
          <w:sz w:val="32"/>
          <w:szCs w:val="32"/>
        </w:rPr>
        <w:lastRenderedPageBreak/>
        <w:t xml:space="preserve">A look at the subsisting statement of Defence and the proposed </w:t>
      </w:r>
      <w:r w:rsidR="006E61C5" w:rsidRPr="002740CA">
        <w:rPr>
          <w:rFonts w:cstheme="minorHAnsi"/>
          <w:sz w:val="32"/>
          <w:szCs w:val="32"/>
        </w:rPr>
        <w:t>amendment reveals that:</w:t>
      </w:r>
    </w:p>
    <w:p w:rsidR="00CE65F9" w:rsidRPr="002740CA" w:rsidRDefault="006E61C5" w:rsidP="00680710">
      <w:pPr>
        <w:pStyle w:val="ListParagraph"/>
        <w:numPr>
          <w:ilvl w:val="0"/>
          <w:numId w:val="2"/>
        </w:numPr>
        <w:spacing w:line="360" w:lineRule="auto"/>
        <w:jc w:val="both"/>
        <w:rPr>
          <w:rFonts w:cstheme="minorHAnsi"/>
          <w:sz w:val="32"/>
          <w:szCs w:val="32"/>
        </w:rPr>
      </w:pPr>
      <w:r w:rsidRPr="002740CA">
        <w:rPr>
          <w:rFonts w:cstheme="minorHAnsi"/>
          <w:sz w:val="32"/>
          <w:szCs w:val="32"/>
        </w:rPr>
        <w:t>There are no new</w:t>
      </w:r>
      <w:r w:rsidR="00CE65F9" w:rsidRPr="002740CA">
        <w:rPr>
          <w:rFonts w:cstheme="minorHAnsi"/>
          <w:sz w:val="32"/>
          <w:szCs w:val="32"/>
        </w:rPr>
        <w:t xml:space="preserve"> facts that have been discovered after the defence was filed.  Instead the proposed amendments are based on old information that was within the Applicant’s knowledge.  For example the fact that both parties were close friends prior to the disputes.  The same said facts do not amount to anything new or that they were mistakenly left out of the pleadings.  </w:t>
      </w:r>
    </w:p>
    <w:p w:rsidR="000F47C0" w:rsidRPr="002740CA" w:rsidRDefault="00CE65F9" w:rsidP="00680710">
      <w:pPr>
        <w:pStyle w:val="ListParagraph"/>
        <w:numPr>
          <w:ilvl w:val="0"/>
          <w:numId w:val="2"/>
        </w:numPr>
        <w:spacing w:line="360" w:lineRule="auto"/>
        <w:jc w:val="both"/>
        <w:rPr>
          <w:rFonts w:cstheme="minorHAnsi"/>
          <w:sz w:val="32"/>
          <w:szCs w:val="32"/>
        </w:rPr>
      </w:pPr>
      <w:r w:rsidRPr="002740CA">
        <w:rPr>
          <w:rFonts w:cstheme="minorHAnsi"/>
          <w:sz w:val="32"/>
          <w:szCs w:val="32"/>
        </w:rPr>
        <w:t>A look at the intended counter claim is even more intriguing</w:t>
      </w:r>
      <w:r w:rsidR="000F47C0" w:rsidRPr="002740CA">
        <w:rPr>
          <w:rFonts w:cstheme="minorHAnsi"/>
          <w:sz w:val="32"/>
          <w:szCs w:val="32"/>
        </w:rPr>
        <w:t>.</w:t>
      </w:r>
    </w:p>
    <w:p w:rsidR="000F47C0" w:rsidRPr="002740CA" w:rsidRDefault="000F47C0" w:rsidP="00680710">
      <w:pPr>
        <w:pStyle w:val="ListParagraph"/>
        <w:numPr>
          <w:ilvl w:val="0"/>
          <w:numId w:val="3"/>
        </w:numPr>
        <w:spacing w:line="360" w:lineRule="auto"/>
        <w:jc w:val="both"/>
        <w:rPr>
          <w:rFonts w:cstheme="minorHAnsi"/>
          <w:sz w:val="32"/>
          <w:szCs w:val="32"/>
        </w:rPr>
      </w:pPr>
      <w:r w:rsidRPr="002740CA">
        <w:rPr>
          <w:rFonts w:cstheme="minorHAnsi"/>
          <w:sz w:val="32"/>
          <w:szCs w:val="32"/>
        </w:rPr>
        <w:t xml:space="preserve">firstly, it was within the Applicant’s knowledge that he was prosecuted and convicted. </w:t>
      </w:r>
    </w:p>
    <w:p w:rsidR="000F47C0" w:rsidRPr="002740CA" w:rsidRDefault="000F47C0" w:rsidP="00680710">
      <w:pPr>
        <w:pStyle w:val="ListParagraph"/>
        <w:numPr>
          <w:ilvl w:val="0"/>
          <w:numId w:val="3"/>
        </w:numPr>
        <w:spacing w:line="360" w:lineRule="auto"/>
        <w:jc w:val="both"/>
        <w:rPr>
          <w:rFonts w:cstheme="minorHAnsi"/>
          <w:sz w:val="32"/>
          <w:szCs w:val="32"/>
        </w:rPr>
      </w:pPr>
      <w:r w:rsidRPr="002740CA">
        <w:rPr>
          <w:rFonts w:cstheme="minorHAnsi"/>
          <w:sz w:val="32"/>
          <w:szCs w:val="32"/>
        </w:rPr>
        <w:t>Secondly the Applicant seems to imply that having been prosecuted and convicted gives him a cause of action against the Respondent.</w:t>
      </w:r>
    </w:p>
    <w:p w:rsidR="000F47C0" w:rsidRPr="002740CA" w:rsidRDefault="000F47C0" w:rsidP="00680710">
      <w:pPr>
        <w:pStyle w:val="ListParagraph"/>
        <w:numPr>
          <w:ilvl w:val="0"/>
          <w:numId w:val="3"/>
        </w:numPr>
        <w:spacing w:line="360" w:lineRule="auto"/>
        <w:jc w:val="both"/>
        <w:rPr>
          <w:rFonts w:cstheme="minorHAnsi"/>
          <w:sz w:val="32"/>
          <w:szCs w:val="32"/>
        </w:rPr>
      </w:pPr>
      <w:r w:rsidRPr="002740CA">
        <w:rPr>
          <w:rFonts w:cstheme="minorHAnsi"/>
          <w:sz w:val="32"/>
          <w:szCs w:val="32"/>
        </w:rPr>
        <w:t>There is no evidence that he said conviction was ever set aside by an Appellant court.</w:t>
      </w:r>
    </w:p>
    <w:p w:rsidR="000F47C0" w:rsidRPr="002740CA" w:rsidRDefault="000F47C0" w:rsidP="00680710">
      <w:pPr>
        <w:pStyle w:val="ListParagraph"/>
        <w:numPr>
          <w:ilvl w:val="0"/>
          <w:numId w:val="2"/>
        </w:numPr>
        <w:spacing w:line="360" w:lineRule="auto"/>
        <w:jc w:val="both"/>
        <w:rPr>
          <w:rFonts w:cstheme="minorHAnsi"/>
          <w:sz w:val="32"/>
          <w:szCs w:val="32"/>
        </w:rPr>
      </w:pPr>
      <w:r w:rsidRPr="002740CA">
        <w:rPr>
          <w:rFonts w:cstheme="minorHAnsi"/>
          <w:sz w:val="32"/>
          <w:szCs w:val="32"/>
        </w:rPr>
        <w:t xml:space="preserve">Allowing the counter claim would be introducing a new cause of action in the proceedings that has no foundation in the subsisting proceedings.  </w:t>
      </w:r>
    </w:p>
    <w:p w:rsidR="000F47C0" w:rsidRPr="002740CA" w:rsidRDefault="000F47C0" w:rsidP="00680710">
      <w:pPr>
        <w:pStyle w:val="ListParagraph"/>
        <w:numPr>
          <w:ilvl w:val="0"/>
          <w:numId w:val="2"/>
        </w:numPr>
        <w:spacing w:line="360" w:lineRule="auto"/>
        <w:jc w:val="both"/>
        <w:rPr>
          <w:rFonts w:cstheme="minorHAnsi"/>
          <w:sz w:val="32"/>
          <w:szCs w:val="32"/>
        </w:rPr>
      </w:pPr>
      <w:r w:rsidRPr="002740CA">
        <w:rPr>
          <w:rFonts w:cstheme="minorHAnsi"/>
          <w:sz w:val="32"/>
          <w:szCs w:val="32"/>
        </w:rPr>
        <w:t>The intended counter claim to me reeks of an attempt to similes or short change the criminal proceedings by seeking remedies that would in effect be inter fearing with a lawful conviction and sentence.</w:t>
      </w:r>
    </w:p>
    <w:p w:rsidR="00E354C7" w:rsidRPr="002740CA" w:rsidRDefault="000F47C0" w:rsidP="00680710">
      <w:pPr>
        <w:spacing w:line="360" w:lineRule="auto"/>
        <w:jc w:val="both"/>
        <w:rPr>
          <w:rFonts w:cstheme="minorHAnsi"/>
          <w:sz w:val="32"/>
          <w:szCs w:val="32"/>
        </w:rPr>
      </w:pPr>
      <w:r w:rsidRPr="002740CA">
        <w:rPr>
          <w:rFonts w:cstheme="minorHAnsi"/>
          <w:sz w:val="32"/>
          <w:szCs w:val="32"/>
        </w:rPr>
        <w:lastRenderedPageBreak/>
        <w:t xml:space="preserve">I find that the application does not satisfy the requirements of Order 6 Rule 19 CPR or the Principles governing amendments.  The application is dismissed for lack of merits and it is ordered that the hearing of the basis of the </w:t>
      </w:r>
      <w:r w:rsidR="00E354C7" w:rsidRPr="002740CA">
        <w:rPr>
          <w:rFonts w:cstheme="minorHAnsi"/>
          <w:sz w:val="32"/>
          <w:szCs w:val="32"/>
        </w:rPr>
        <w:t xml:space="preserve">existing pleadings.  </w:t>
      </w:r>
    </w:p>
    <w:p w:rsidR="00E354C7" w:rsidRPr="002740CA" w:rsidRDefault="00E354C7" w:rsidP="00680710">
      <w:pPr>
        <w:spacing w:line="360" w:lineRule="auto"/>
        <w:jc w:val="both"/>
        <w:rPr>
          <w:rFonts w:cstheme="minorHAnsi"/>
          <w:sz w:val="32"/>
          <w:szCs w:val="32"/>
        </w:rPr>
      </w:pPr>
      <w:r w:rsidRPr="002740CA">
        <w:rPr>
          <w:rFonts w:cstheme="minorHAnsi"/>
          <w:sz w:val="32"/>
          <w:szCs w:val="32"/>
        </w:rPr>
        <w:t>Each party will meet their own costs.</w:t>
      </w:r>
    </w:p>
    <w:p w:rsidR="00E354C7" w:rsidRPr="002740CA" w:rsidRDefault="00E354C7" w:rsidP="00680710">
      <w:pPr>
        <w:spacing w:line="360" w:lineRule="auto"/>
        <w:jc w:val="both"/>
        <w:rPr>
          <w:rFonts w:cstheme="minorHAnsi"/>
          <w:sz w:val="32"/>
          <w:szCs w:val="32"/>
        </w:rPr>
      </w:pPr>
      <w:r w:rsidRPr="002740CA">
        <w:rPr>
          <w:rFonts w:cstheme="minorHAnsi"/>
          <w:sz w:val="32"/>
          <w:szCs w:val="32"/>
        </w:rPr>
        <w:t>Dated this 19</w:t>
      </w:r>
      <w:r w:rsidRPr="002740CA">
        <w:rPr>
          <w:rFonts w:cstheme="minorHAnsi"/>
          <w:sz w:val="32"/>
          <w:szCs w:val="32"/>
          <w:vertAlign w:val="superscript"/>
        </w:rPr>
        <w:t>th</w:t>
      </w:r>
      <w:r w:rsidRPr="002740CA">
        <w:rPr>
          <w:rFonts w:cstheme="minorHAnsi"/>
          <w:sz w:val="32"/>
          <w:szCs w:val="32"/>
        </w:rPr>
        <w:t xml:space="preserve"> day of October, 2016.</w:t>
      </w:r>
    </w:p>
    <w:p w:rsidR="00E354C7" w:rsidRPr="002740CA" w:rsidRDefault="00E354C7" w:rsidP="00680710">
      <w:pPr>
        <w:spacing w:line="360" w:lineRule="auto"/>
        <w:jc w:val="both"/>
        <w:rPr>
          <w:rFonts w:cstheme="minorHAnsi"/>
          <w:sz w:val="32"/>
          <w:szCs w:val="32"/>
        </w:rPr>
      </w:pPr>
    </w:p>
    <w:p w:rsidR="00E354C7" w:rsidRPr="002740CA" w:rsidRDefault="00E354C7" w:rsidP="00680710">
      <w:pPr>
        <w:pStyle w:val="NoSpacing"/>
        <w:spacing w:line="360" w:lineRule="auto"/>
        <w:rPr>
          <w:rFonts w:cstheme="minorHAnsi"/>
          <w:b/>
          <w:sz w:val="32"/>
          <w:szCs w:val="32"/>
        </w:rPr>
      </w:pPr>
      <w:r w:rsidRPr="002740CA">
        <w:rPr>
          <w:rFonts w:cstheme="minorHAnsi"/>
          <w:b/>
          <w:sz w:val="32"/>
          <w:szCs w:val="32"/>
        </w:rPr>
        <w:t xml:space="preserve">GODFREY NAMUNDI </w:t>
      </w:r>
    </w:p>
    <w:p w:rsidR="00E354C7" w:rsidRPr="002740CA" w:rsidRDefault="00E354C7" w:rsidP="00680710">
      <w:pPr>
        <w:pStyle w:val="NoSpacing"/>
        <w:spacing w:line="360" w:lineRule="auto"/>
        <w:rPr>
          <w:rFonts w:cstheme="minorHAnsi"/>
          <w:b/>
          <w:sz w:val="32"/>
          <w:szCs w:val="32"/>
        </w:rPr>
      </w:pPr>
      <w:r w:rsidRPr="002740CA">
        <w:rPr>
          <w:rFonts w:cstheme="minorHAnsi"/>
          <w:b/>
          <w:sz w:val="32"/>
          <w:szCs w:val="32"/>
        </w:rPr>
        <w:t xml:space="preserve">JUDGE </w:t>
      </w:r>
    </w:p>
    <w:p w:rsidR="00E354C7" w:rsidRPr="002740CA" w:rsidRDefault="00E354C7" w:rsidP="00680710">
      <w:pPr>
        <w:spacing w:line="360" w:lineRule="auto"/>
        <w:jc w:val="both"/>
        <w:rPr>
          <w:rFonts w:cstheme="minorHAnsi"/>
          <w:sz w:val="32"/>
          <w:szCs w:val="32"/>
        </w:rPr>
      </w:pPr>
    </w:p>
    <w:p w:rsidR="00E354C7" w:rsidRPr="002740CA" w:rsidRDefault="00E354C7" w:rsidP="00680710">
      <w:pPr>
        <w:pStyle w:val="NoSpacing"/>
        <w:spacing w:line="360" w:lineRule="auto"/>
        <w:rPr>
          <w:rFonts w:cstheme="minorHAnsi"/>
          <w:b/>
          <w:sz w:val="32"/>
          <w:szCs w:val="32"/>
        </w:rPr>
      </w:pPr>
      <w:r w:rsidRPr="002740CA">
        <w:rPr>
          <w:rFonts w:cstheme="minorHAnsi"/>
          <w:b/>
          <w:sz w:val="32"/>
          <w:szCs w:val="32"/>
        </w:rPr>
        <w:t xml:space="preserve">Delivered in the presence of: </w:t>
      </w:r>
    </w:p>
    <w:p w:rsidR="00E354C7" w:rsidRPr="002740CA" w:rsidRDefault="00E354C7" w:rsidP="00680710">
      <w:pPr>
        <w:pStyle w:val="NoSpacing"/>
        <w:spacing w:line="360" w:lineRule="auto"/>
        <w:rPr>
          <w:rFonts w:cstheme="minorHAnsi"/>
          <w:sz w:val="32"/>
          <w:szCs w:val="32"/>
        </w:rPr>
      </w:pPr>
      <w:r w:rsidRPr="002740CA">
        <w:rPr>
          <w:rFonts w:cstheme="minorHAnsi"/>
          <w:sz w:val="32"/>
          <w:szCs w:val="32"/>
        </w:rPr>
        <w:t xml:space="preserve">Bakidde for Respondents </w:t>
      </w:r>
    </w:p>
    <w:p w:rsidR="00E354C7" w:rsidRPr="002740CA" w:rsidRDefault="00E354C7" w:rsidP="00680710">
      <w:pPr>
        <w:pStyle w:val="NoSpacing"/>
        <w:spacing w:line="360" w:lineRule="auto"/>
        <w:rPr>
          <w:rFonts w:cstheme="minorHAnsi"/>
          <w:sz w:val="32"/>
          <w:szCs w:val="32"/>
        </w:rPr>
      </w:pPr>
      <w:r w:rsidRPr="002740CA">
        <w:rPr>
          <w:rFonts w:cstheme="minorHAnsi"/>
          <w:sz w:val="32"/>
          <w:szCs w:val="32"/>
        </w:rPr>
        <w:t>Applicant present.</w:t>
      </w:r>
    </w:p>
    <w:p w:rsidR="00E354C7" w:rsidRPr="002740CA" w:rsidRDefault="00E354C7" w:rsidP="00680710">
      <w:pPr>
        <w:pStyle w:val="NoSpacing"/>
        <w:spacing w:line="360" w:lineRule="auto"/>
        <w:rPr>
          <w:rFonts w:cstheme="minorHAnsi"/>
          <w:sz w:val="32"/>
          <w:szCs w:val="32"/>
        </w:rPr>
      </w:pPr>
      <w:r w:rsidRPr="002740CA">
        <w:rPr>
          <w:rFonts w:cstheme="minorHAnsi"/>
          <w:sz w:val="32"/>
          <w:szCs w:val="32"/>
        </w:rPr>
        <w:t>Counsel for Applicant absent.</w:t>
      </w:r>
      <w:r w:rsidR="000F47C0" w:rsidRPr="002740CA">
        <w:rPr>
          <w:rFonts w:cstheme="minorHAnsi"/>
          <w:sz w:val="32"/>
          <w:szCs w:val="32"/>
        </w:rPr>
        <w:t xml:space="preserve">   </w:t>
      </w:r>
    </w:p>
    <w:p w:rsidR="00E354C7" w:rsidRPr="002740CA" w:rsidRDefault="00E354C7" w:rsidP="00680710">
      <w:pPr>
        <w:pStyle w:val="NoSpacing"/>
        <w:spacing w:line="360" w:lineRule="auto"/>
        <w:rPr>
          <w:rFonts w:cstheme="minorHAnsi"/>
          <w:sz w:val="32"/>
          <w:szCs w:val="32"/>
        </w:rPr>
      </w:pPr>
      <w:r w:rsidRPr="002740CA">
        <w:rPr>
          <w:rFonts w:cstheme="minorHAnsi"/>
          <w:sz w:val="32"/>
          <w:szCs w:val="32"/>
        </w:rPr>
        <w:t>Court: Ruling Delivered.  Main Suit to be heard on 20/2/2017</w:t>
      </w:r>
    </w:p>
    <w:p w:rsidR="00E354C7" w:rsidRPr="002740CA" w:rsidRDefault="00E354C7" w:rsidP="00680710">
      <w:pPr>
        <w:pStyle w:val="NoSpacing"/>
        <w:spacing w:line="360" w:lineRule="auto"/>
        <w:rPr>
          <w:rFonts w:cstheme="minorHAnsi"/>
          <w:sz w:val="32"/>
          <w:szCs w:val="32"/>
        </w:rPr>
      </w:pPr>
    </w:p>
    <w:p w:rsidR="00136A91" w:rsidRPr="002740CA" w:rsidRDefault="00136A91" w:rsidP="00680710">
      <w:pPr>
        <w:pStyle w:val="NoSpacing"/>
        <w:spacing w:line="360" w:lineRule="auto"/>
        <w:rPr>
          <w:rFonts w:cstheme="minorHAnsi"/>
          <w:sz w:val="32"/>
          <w:szCs w:val="32"/>
        </w:rPr>
      </w:pPr>
    </w:p>
    <w:p w:rsidR="00E354C7" w:rsidRPr="002740CA" w:rsidRDefault="00E354C7" w:rsidP="00680710">
      <w:pPr>
        <w:pStyle w:val="NoSpacing"/>
        <w:spacing w:line="360" w:lineRule="auto"/>
        <w:rPr>
          <w:rFonts w:cstheme="minorHAnsi"/>
          <w:b/>
          <w:sz w:val="32"/>
          <w:szCs w:val="32"/>
        </w:rPr>
      </w:pPr>
      <w:r w:rsidRPr="002740CA">
        <w:rPr>
          <w:rFonts w:cstheme="minorHAnsi"/>
          <w:b/>
          <w:sz w:val="32"/>
          <w:szCs w:val="32"/>
        </w:rPr>
        <w:t xml:space="preserve">GODFREY NAMUNDI </w:t>
      </w:r>
    </w:p>
    <w:p w:rsidR="00E354C7" w:rsidRPr="002740CA" w:rsidRDefault="00E354C7" w:rsidP="00680710">
      <w:pPr>
        <w:pStyle w:val="NoSpacing"/>
        <w:spacing w:line="360" w:lineRule="auto"/>
        <w:rPr>
          <w:rFonts w:cstheme="minorHAnsi"/>
          <w:b/>
          <w:sz w:val="32"/>
          <w:szCs w:val="32"/>
        </w:rPr>
      </w:pPr>
      <w:r w:rsidRPr="002740CA">
        <w:rPr>
          <w:rFonts w:cstheme="minorHAnsi"/>
          <w:b/>
          <w:sz w:val="32"/>
          <w:szCs w:val="32"/>
        </w:rPr>
        <w:t xml:space="preserve">JUDGE </w:t>
      </w:r>
    </w:p>
    <w:p w:rsidR="006E61C5" w:rsidRPr="002740CA" w:rsidRDefault="00E354C7" w:rsidP="00680710">
      <w:pPr>
        <w:spacing w:line="360" w:lineRule="auto"/>
        <w:jc w:val="both"/>
        <w:rPr>
          <w:rFonts w:cstheme="minorHAnsi"/>
          <w:b/>
          <w:sz w:val="32"/>
          <w:szCs w:val="32"/>
        </w:rPr>
      </w:pPr>
      <w:r w:rsidRPr="002740CA">
        <w:rPr>
          <w:rFonts w:cstheme="minorHAnsi"/>
          <w:b/>
          <w:sz w:val="32"/>
          <w:szCs w:val="32"/>
        </w:rPr>
        <w:t>19/10/2016</w:t>
      </w:r>
      <w:r w:rsidR="000F47C0" w:rsidRPr="002740CA">
        <w:rPr>
          <w:rFonts w:cstheme="minorHAnsi"/>
          <w:b/>
          <w:sz w:val="32"/>
          <w:szCs w:val="32"/>
        </w:rPr>
        <w:t xml:space="preserve"> </w:t>
      </w:r>
      <w:r w:rsidR="00CE65F9" w:rsidRPr="002740CA">
        <w:rPr>
          <w:rFonts w:cstheme="minorHAnsi"/>
          <w:b/>
          <w:sz w:val="32"/>
          <w:szCs w:val="32"/>
        </w:rPr>
        <w:t xml:space="preserve">   </w:t>
      </w:r>
      <w:r w:rsidR="006E61C5" w:rsidRPr="002740CA">
        <w:rPr>
          <w:rFonts w:cstheme="minorHAnsi"/>
          <w:b/>
          <w:sz w:val="32"/>
          <w:szCs w:val="32"/>
        </w:rPr>
        <w:t xml:space="preserve"> </w:t>
      </w:r>
    </w:p>
    <w:sectPr w:rsidR="006E61C5" w:rsidRPr="002740CA" w:rsidSect="00136A91">
      <w:footerReference w:type="default" r:id="rId7"/>
      <w:pgSz w:w="11906" w:h="16838"/>
      <w:pgMar w:top="1440" w:right="1440" w:bottom="1440" w:left="1440" w:header="709" w:footer="709" w:gutter="0"/>
      <w:lnNumType w:countBy="5" w:start="4"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805" w:rsidRDefault="00A24805" w:rsidP="002245E0">
      <w:pPr>
        <w:pStyle w:val="NoSpacing"/>
      </w:pPr>
      <w:r>
        <w:separator/>
      </w:r>
    </w:p>
  </w:endnote>
  <w:endnote w:type="continuationSeparator" w:id="1">
    <w:p w:rsidR="00A24805" w:rsidRDefault="00A24805" w:rsidP="002245E0">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83492"/>
      <w:docPartObj>
        <w:docPartGallery w:val="Page Numbers (Bottom of Page)"/>
        <w:docPartUnique/>
      </w:docPartObj>
    </w:sdtPr>
    <w:sdtContent>
      <w:p w:rsidR="002245E0" w:rsidRDefault="0093491D">
        <w:pPr>
          <w:pStyle w:val="Footer"/>
          <w:jc w:val="center"/>
        </w:pPr>
        <w:fldSimple w:instr=" PAGE   \* MERGEFORMAT ">
          <w:r w:rsidR="006A1D12">
            <w:rPr>
              <w:noProof/>
            </w:rPr>
            <w:t>5</w:t>
          </w:r>
        </w:fldSimple>
      </w:p>
    </w:sdtContent>
  </w:sdt>
  <w:p w:rsidR="002245E0" w:rsidRDefault="002245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805" w:rsidRDefault="00A24805" w:rsidP="002245E0">
      <w:pPr>
        <w:pStyle w:val="NoSpacing"/>
      </w:pPr>
      <w:r>
        <w:separator/>
      </w:r>
    </w:p>
  </w:footnote>
  <w:footnote w:type="continuationSeparator" w:id="1">
    <w:p w:rsidR="00A24805" w:rsidRDefault="00A24805" w:rsidP="002245E0">
      <w:pPr>
        <w:pStyle w:val="NoSpacing"/>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7A9B"/>
    <w:multiLevelType w:val="hybridMultilevel"/>
    <w:tmpl w:val="1988D724"/>
    <w:lvl w:ilvl="0" w:tplc="F8AEBFD6">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3C83714"/>
    <w:multiLevelType w:val="hybridMultilevel"/>
    <w:tmpl w:val="9D00A2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9DA305B"/>
    <w:multiLevelType w:val="hybridMultilevel"/>
    <w:tmpl w:val="5BCE67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DA32495"/>
    <w:multiLevelType w:val="hybridMultilevel"/>
    <w:tmpl w:val="695A035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A081D"/>
    <w:rsid w:val="0006050A"/>
    <w:rsid w:val="000D5A24"/>
    <w:rsid w:val="000E22BA"/>
    <w:rsid w:val="000F47C0"/>
    <w:rsid w:val="00136A91"/>
    <w:rsid w:val="001863ED"/>
    <w:rsid w:val="002245E0"/>
    <w:rsid w:val="002740CA"/>
    <w:rsid w:val="00283437"/>
    <w:rsid w:val="00296A02"/>
    <w:rsid w:val="002A081D"/>
    <w:rsid w:val="002D4852"/>
    <w:rsid w:val="00363906"/>
    <w:rsid w:val="003E5EFD"/>
    <w:rsid w:val="00541DB9"/>
    <w:rsid w:val="00546FCA"/>
    <w:rsid w:val="00597CD1"/>
    <w:rsid w:val="00680710"/>
    <w:rsid w:val="006A1D12"/>
    <w:rsid w:val="006E61C5"/>
    <w:rsid w:val="00713F87"/>
    <w:rsid w:val="00737FA3"/>
    <w:rsid w:val="00774473"/>
    <w:rsid w:val="007C265A"/>
    <w:rsid w:val="0093491D"/>
    <w:rsid w:val="00961920"/>
    <w:rsid w:val="009A53F4"/>
    <w:rsid w:val="00A24805"/>
    <w:rsid w:val="00C40EA7"/>
    <w:rsid w:val="00CE65F9"/>
    <w:rsid w:val="00DC76E4"/>
    <w:rsid w:val="00DD4293"/>
    <w:rsid w:val="00E354C7"/>
    <w:rsid w:val="00F0357A"/>
    <w:rsid w:val="00F110E3"/>
    <w:rsid w:val="00F85DB0"/>
    <w:rsid w:val="00FC3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2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3F4"/>
    <w:pPr>
      <w:ind w:left="720"/>
      <w:contextualSpacing/>
    </w:pPr>
  </w:style>
  <w:style w:type="paragraph" w:styleId="NoSpacing">
    <w:name w:val="No Spacing"/>
    <w:uiPriority w:val="1"/>
    <w:qFormat/>
    <w:rsid w:val="00E354C7"/>
    <w:pPr>
      <w:spacing w:after="0" w:line="240" w:lineRule="auto"/>
    </w:pPr>
  </w:style>
  <w:style w:type="paragraph" w:styleId="Header">
    <w:name w:val="header"/>
    <w:basedOn w:val="Normal"/>
    <w:link w:val="HeaderChar"/>
    <w:uiPriority w:val="99"/>
    <w:semiHidden/>
    <w:unhideWhenUsed/>
    <w:rsid w:val="002245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45E0"/>
  </w:style>
  <w:style w:type="paragraph" w:styleId="Footer">
    <w:name w:val="footer"/>
    <w:basedOn w:val="Normal"/>
    <w:link w:val="FooterChar"/>
    <w:uiPriority w:val="99"/>
    <w:unhideWhenUsed/>
    <w:rsid w:val="00224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5E0"/>
  </w:style>
  <w:style w:type="character" w:styleId="LineNumber">
    <w:name w:val="line number"/>
    <w:basedOn w:val="DefaultParagraphFont"/>
    <w:uiPriority w:val="99"/>
    <w:semiHidden/>
    <w:unhideWhenUsed/>
    <w:rsid w:val="00136A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mmalinga</dc:creator>
  <cp:lastModifiedBy>lro user</cp:lastModifiedBy>
  <cp:revision>2</cp:revision>
  <cp:lastPrinted>2016-11-08T13:13:00Z</cp:lastPrinted>
  <dcterms:created xsi:type="dcterms:W3CDTF">2019-12-18T08:21:00Z</dcterms:created>
  <dcterms:modified xsi:type="dcterms:W3CDTF">2019-12-18T08:21:00Z</dcterms:modified>
</cp:coreProperties>
</file>