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3" w:rsidRPr="00F44383" w:rsidRDefault="00A13D23" w:rsidP="00A13D23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F44383">
        <w:rPr>
          <w:rFonts w:cstheme="minorHAnsi"/>
          <w:b/>
          <w:sz w:val="32"/>
          <w:szCs w:val="32"/>
        </w:rPr>
        <w:t>THE REPUBLIC OF UGANDA</w:t>
      </w:r>
    </w:p>
    <w:p w:rsidR="00A13D23" w:rsidRPr="00F44383" w:rsidRDefault="00A13D23" w:rsidP="00A13D23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F44383">
        <w:rPr>
          <w:rFonts w:cstheme="minorHAnsi"/>
          <w:b/>
          <w:sz w:val="32"/>
          <w:szCs w:val="32"/>
        </w:rPr>
        <w:t>IN THE HIGH COURT OF UGANDA AT KAMPALA</w:t>
      </w:r>
    </w:p>
    <w:p w:rsidR="00A13D23" w:rsidRPr="00F44383" w:rsidRDefault="00A13D23" w:rsidP="00A13D23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F44383">
        <w:rPr>
          <w:rFonts w:cstheme="minorHAnsi"/>
          <w:b/>
          <w:sz w:val="32"/>
          <w:szCs w:val="32"/>
        </w:rPr>
        <w:t xml:space="preserve">LAND DIVISION </w:t>
      </w:r>
    </w:p>
    <w:p w:rsidR="00A13D23" w:rsidRDefault="00A6259F" w:rsidP="00A13D23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</w:t>
      </w:r>
      <w:r w:rsidR="00A13D23" w:rsidRPr="00F44383">
        <w:rPr>
          <w:rFonts w:cstheme="minorHAnsi"/>
          <w:b/>
          <w:sz w:val="32"/>
          <w:szCs w:val="32"/>
        </w:rPr>
        <w:t xml:space="preserve"> NO. </w:t>
      </w:r>
      <w:r>
        <w:rPr>
          <w:rFonts w:cstheme="minorHAnsi"/>
          <w:b/>
          <w:sz w:val="32"/>
          <w:szCs w:val="32"/>
        </w:rPr>
        <w:t>581</w:t>
      </w:r>
      <w:r w:rsidR="00A13D23">
        <w:rPr>
          <w:rFonts w:cstheme="minorHAnsi"/>
          <w:b/>
          <w:sz w:val="32"/>
          <w:szCs w:val="32"/>
        </w:rPr>
        <w:t xml:space="preserve"> </w:t>
      </w:r>
      <w:r w:rsidR="00A13D23" w:rsidRPr="00F44383">
        <w:rPr>
          <w:rFonts w:cstheme="minorHAnsi"/>
          <w:b/>
          <w:sz w:val="32"/>
          <w:szCs w:val="32"/>
        </w:rPr>
        <w:t>OF 201</w:t>
      </w:r>
      <w:r w:rsidR="00A13D23">
        <w:rPr>
          <w:rFonts w:cstheme="minorHAnsi"/>
          <w:b/>
          <w:sz w:val="32"/>
          <w:szCs w:val="32"/>
        </w:rPr>
        <w:t>6</w:t>
      </w:r>
      <w:r w:rsidR="00A13D23" w:rsidRPr="00F44383">
        <w:rPr>
          <w:rFonts w:cstheme="minorHAnsi"/>
          <w:b/>
          <w:sz w:val="32"/>
          <w:szCs w:val="32"/>
        </w:rPr>
        <w:t xml:space="preserve"> </w:t>
      </w:r>
    </w:p>
    <w:p w:rsidR="00A13D23" w:rsidRPr="00F44383" w:rsidRDefault="00A13D23" w:rsidP="00A13D23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A13D23" w:rsidRDefault="00A13D23" w:rsidP="00A13D23">
      <w:pPr>
        <w:pStyle w:val="ListParagraph"/>
        <w:numPr>
          <w:ilvl w:val="0"/>
          <w:numId w:val="1"/>
        </w:numPr>
        <w:tabs>
          <w:tab w:val="left" w:pos="3927"/>
        </w:tabs>
        <w:spacing w:line="360" w:lineRule="auto"/>
        <w:rPr>
          <w:rFonts w:cstheme="minorHAnsi"/>
          <w:b/>
          <w:sz w:val="32"/>
          <w:szCs w:val="32"/>
        </w:rPr>
      </w:pPr>
      <w:r w:rsidRPr="00A13D23">
        <w:rPr>
          <w:rFonts w:cstheme="minorHAnsi"/>
          <w:b/>
          <w:sz w:val="32"/>
          <w:szCs w:val="32"/>
        </w:rPr>
        <w:t xml:space="preserve">NAMIREMBE JUDITH </w:t>
      </w:r>
    </w:p>
    <w:p w:rsidR="00A13D23" w:rsidRDefault="00A13D23" w:rsidP="00A13D23">
      <w:pPr>
        <w:pStyle w:val="ListParagraph"/>
        <w:numPr>
          <w:ilvl w:val="0"/>
          <w:numId w:val="1"/>
        </w:numPr>
        <w:tabs>
          <w:tab w:val="left" w:pos="3927"/>
        </w:tabs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MAGANDA HARISON </w:t>
      </w:r>
      <w:r w:rsidRPr="00A13D23">
        <w:rPr>
          <w:rFonts w:cstheme="minorHAnsi"/>
          <w:b/>
          <w:sz w:val="32"/>
          <w:szCs w:val="32"/>
        </w:rPr>
        <w:t>...................</w:t>
      </w:r>
      <w:r>
        <w:rPr>
          <w:rFonts w:cstheme="minorHAnsi"/>
          <w:b/>
          <w:sz w:val="32"/>
          <w:szCs w:val="32"/>
        </w:rPr>
        <w:t>........</w:t>
      </w:r>
      <w:r w:rsidRPr="00A13D23">
        <w:rPr>
          <w:rFonts w:cstheme="minorHAnsi"/>
          <w:b/>
          <w:sz w:val="32"/>
          <w:szCs w:val="32"/>
        </w:rPr>
        <w:t>.......</w:t>
      </w:r>
      <w:r>
        <w:rPr>
          <w:rFonts w:cstheme="minorHAnsi"/>
          <w:b/>
          <w:sz w:val="32"/>
          <w:szCs w:val="32"/>
        </w:rPr>
        <w:t>.</w:t>
      </w:r>
      <w:r w:rsidRPr="00A13D23">
        <w:rPr>
          <w:rFonts w:cstheme="minorHAnsi"/>
          <w:b/>
          <w:sz w:val="32"/>
          <w:szCs w:val="32"/>
        </w:rPr>
        <w:t>.............</w:t>
      </w:r>
      <w:r>
        <w:rPr>
          <w:rFonts w:cstheme="minorHAnsi"/>
          <w:b/>
          <w:sz w:val="32"/>
          <w:szCs w:val="32"/>
        </w:rPr>
        <w:t>APPLICANTS</w:t>
      </w:r>
    </w:p>
    <w:p w:rsidR="00A13D23" w:rsidRDefault="00A13D23" w:rsidP="00A13D23">
      <w:pPr>
        <w:pStyle w:val="ListParagraph"/>
        <w:numPr>
          <w:ilvl w:val="0"/>
          <w:numId w:val="1"/>
        </w:numPr>
        <w:tabs>
          <w:tab w:val="left" w:pos="3927"/>
        </w:tabs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BALIDDAWA NELSON (Suing through </w:t>
      </w:r>
    </w:p>
    <w:p w:rsidR="00A13D23" w:rsidRPr="00A13D23" w:rsidRDefault="00A13D23" w:rsidP="00A13D23">
      <w:pPr>
        <w:pStyle w:val="ListParagraph"/>
        <w:tabs>
          <w:tab w:val="left" w:pos="3927"/>
        </w:tabs>
        <w:spacing w:line="360" w:lineRule="auto"/>
        <w:ind w:left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their next friend Teopista Musitwa) </w:t>
      </w:r>
    </w:p>
    <w:p w:rsidR="00A13D23" w:rsidRPr="00080A2B" w:rsidRDefault="00A13D23" w:rsidP="00A13D23">
      <w:pPr>
        <w:tabs>
          <w:tab w:val="left" w:pos="3927"/>
        </w:tabs>
        <w:spacing w:line="360" w:lineRule="auto"/>
        <w:jc w:val="center"/>
        <w:rPr>
          <w:rFonts w:cstheme="minorHAnsi"/>
          <w:b/>
          <w:sz w:val="32"/>
          <w:szCs w:val="32"/>
        </w:rPr>
      </w:pPr>
      <w:r w:rsidRPr="00F44383">
        <w:rPr>
          <w:rFonts w:cstheme="minorHAnsi"/>
          <w:b/>
          <w:sz w:val="32"/>
          <w:szCs w:val="32"/>
        </w:rPr>
        <w:t>VERSUS</w:t>
      </w:r>
    </w:p>
    <w:p w:rsidR="00A13D23" w:rsidRPr="00C8710A" w:rsidRDefault="00A13D23" w:rsidP="00A13D23">
      <w:pPr>
        <w:pStyle w:val="NoSpacing"/>
        <w:spacing w:line="360" w:lineRule="auto"/>
        <w:rPr>
          <w:rFonts w:cstheme="minorHAnsi"/>
          <w:b/>
          <w:sz w:val="32"/>
          <w:szCs w:val="32"/>
        </w:rPr>
      </w:pPr>
      <w:r w:rsidRPr="00C8710A">
        <w:rPr>
          <w:rFonts w:cstheme="minorHAnsi"/>
          <w:b/>
          <w:sz w:val="32"/>
          <w:szCs w:val="32"/>
        </w:rPr>
        <w:t xml:space="preserve">1. </w:t>
      </w:r>
      <w:r>
        <w:rPr>
          <w:rFonts w:cstheme="minorHAnsi"/>
          <w:b/>
          <w:sz w:val="32"/>
          <w:szCs w:val="32"/>
        </w:rPr>
        <w:t xml:space="preserve">KATWALO STEVENSON </w:t>
      </w:r>
    </w:p>
    <w:p w:rsidR="00A13D23" w:rsidRPr="00C8710A" w:rsidRDefault="00A13D23" w:rsidP="00A13D23">
      <w:pPr>
        <w:pStyle w:val="NoSpacing"/>
        <w:spacing w:line="360" w:lineRule="auto"/>
        <w:rPr>
          <w:rFonts w:cstheme="minorHAnsi"/>
          <w:b/>
          <w:sz w:val="32"/>
          <w:szCs w:val="32"/>
        </w:rPr>
      </w:pPr>
      <w:r w:rsidRPr="00C8710A">
        <w:rPr>
          <w:rFonts w:cstheme="minorHAnsi"/>
          <w:b/>
          <w:sz w:val="32"/>
          <w:szCs w:val="32"/>
        </w:rPr>
        <w:t xml:space="preserve">2. </w:t>
      </w:r>
      <w:r>
        <w:rPr>
          <w:rFonts w:cstheme="minorHAnsi"/>
          <w:b/>
          <w:sz w:val="32"/>
          <w:szCs w:val="32"/>
        </w:rPr>
        <w:t>HOUSING FINANCE BANK LTD ....................</w:t>
      </w:r>
      <w:r w:rsidRPr="00C8710A">
        <w:rPr>
          <w:rFonts w:cstheme="minorHAnsi"/>
          <w:b/>
          <w:sz w:val="32"/>
          <w:szCs w:val="32"/>
        </w:rPr>
        <w:t>............</w:t>
      </w:r>
      <w:r>
        <w:rPr>
          <w:rFonts w:cstheme="minorHAnsi"/>
          <w:b/>
          <w:sz w:val="32"/>
          <w:szCs w:val="32"/>
        </w:rPr>
        <w:t>RESPONDENTS</w:t>
      </w:r>
      <w:r w:rsidRPr="00C8710A">
        <w:rPr>
          <w:rFonts w:cstheme="minorHAnsi"/>
          <w:b/>
          <w:sz w:val="32"/>
          <w:szCs w:val="32"/>
        </w:rPr>
        <w:t xml:space="preserve"> </w:t>
      </w:r>
    </w:p>
    <w:p w:rsidR="00A13D23" w:rsidRPr="00080A2B" w:rsidRDefault="00A13D23" w:rsidP="00A13D23">
      <w:pPr>
        <w:pStyle w:val="NoSpacing"/>
        <w:spacing w:line="360" w:lineRule="auto"/>
        <w:rPr>
          <w:rFonts w:cstheme="minorHAnsi"/>
          <w:b/>
          <w:sz w:val="32"/>
          <w:szCs w:val="32"/>
        </w:rPr>
      </w:pPr>
    </w:p>
    <w:p w:rsidR="00A13D23" w:rsidRPr="00F44383" w:rsidRDefault="00A13D23" w:rsidP="00A13D23">
      <w:pPr>
        <w:tabs>
          <w:tab w:val="left" w:pos="3927"/>
        </w:tabs>
        <w:spacing w:line="360" w:lineRule="auto"/>
        <w:jc w:val="center"/>
        <w:rPr>
          <w:rFonts w:cstheme="minorHAnsi"/>
          <w:b/>
          <w:sz w:val="32"/>
          <w:szCs w:val="32"/>
        </w:rPr>
      </w:pPr>
      <w:r w:rsidRPr="00F44383">
        <w:rPr>
          <w:rFonts w:cstheme="minorHAnsi"/>
          <w:b/>
          <w:sz w:val="32"/>
          <w:szCs w:val="32"/>
        </w:rPr>
        <w:t>BEFORE: HON. MR. JUSTICE GODFREY NAMUNDI</w:t>
      </w:r>
    </w:p>
    <w:p w:rsidR="00A13D23" w:rsidRDefault="00A13D23" w:rsidP="00A13D23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RULING  </w:t>
      </w:r>
    </w:p>
    <w:p w:rsidR="006F635F" w:rsidRDefault="006F635F" w:rsidP="00A13D23">
      <w:pPr>
        <w:spacing w:line="360" w:lineRule="auto"/>
        <w:jc w:val="both"/>
        <w:rPr>
          <w:sz w:val="32"/>
          <w:szCs w:val="32"/>
        </w:rPr>
      </w:pPr>
      <w:r w:rsidRPr="006F635F">
        <w:rPr>
          <w:sz w:val="32"/>
          <w:szCs w:val="32"/>
        </w:rPr>
        <w:t xml:space="preserve">This application is brought under the Provisions of </w:t>
      </w:r>
      <w:r w:rsidRPr="00A13D23">
        <w:rPr>
          <w:b/>
          <w:sz w:val="32"/>
          <w:szCs w:val="32"/>
        </w:rPr>
        <w:t>Article 126(2)</w:t>
      </w:r>
      <w:r w:rsidRPr="006F635F">
        <w:rPr>
          <w:sz w:val="32"/>
          <w:szCs w:val="32"/>
        </w:rPr>
        <w:t xml:space="preserve"> of the </w:t>
      </w:r>
      <w:r w:rsidRPr="00A13D23">
        <w:rPr>
          <w:b/>
          <w:sz w:val="32"/>
          <w:szCs w:val="32"/>
        </w:rPr>
        <w:t>Constitution</w:t>
      </w:r>
      <w:r w:rsidRPr="006F635F">
        <w:rPr>
          <w:sz w:val="32"/>
          <w:szCs w:val="32"/>
        </w:rPr>
        <w:t xml:space="preserve">, </w:t>
      </w:r>
      <w:r w:rsidRPr="00A13D23">
        <w:rPr>
          <w:b/>
          <w:sz w:val="32"/>
          <w:szCs w:val="32"/>
        </w:rPr>
        <w:t>Section 98</w:t>
      </w:r>
      <w:r w:rsidRPr="006F635F">
        <w:rPr>
          <w:sz w:val="32"/>
          <w:szCs w:val="32"/>
        </w:rPr>
        <w:t xml:space="preserve"> of the </w:t>
      </w:r>
      <w:r w:rsidRPr="00A13D23">
        <w:rPr>
          <w:b/>
          <w:sz w:val="32"/>
          <w:szCs w:val="32"/>
        </w:rPr>
        <w:t>Civil Procedure Act</w:t>
      </w:r>
      <w:r w:rsidRPr="006F635F">
        <w:rPr>
          <w:sz w:val="32"/>
          <w:szCs w:val="32"/>
        </w:rPr>
        <w:t xml:space="preserve">, </w:t>
      </w:r>
      <w:r w:rsidRPr="00A13D23">
        <w:rPr>
          <w:b/>
          <w:sz w:val="32"/>
          <w:szCs w:val="32"/>
        </w:rPr>
        <w:t>Order 9 Rule 18</w:t>
      </w:r>
      <w:r w:rsidRPr="006F635F">
        <w:rPr>
          <w:sz w:val="32"/>
          <w:szCs w:val="32"/>
        </w:rPr>
        <w:t xml:space="preserve"> and </w:t>
      </w:r>
      <w:r w:rsidR="00C12BDF" w:rsidRPr="00C12BDF">
        <w:rPr>
          <w:b/>
          <w:sz w:val="32"/>
          <w:szCs w:val="32"/>
        </w:rPr>
        <w:t>Order</w:t>
      </w:r>
      <w:r w:rsidR="00C12BDF">
        <w:rPr>
          <w:sz w:val="32"/>
          <w:szCs w:val="32"/>
        </w:rPr>
        <w:t xml:space="preserve"> </w:t>
      </w:r>
      <w:r w:rsidRPr="00A13D23">
        <w:rPr>
          <w:b/>
          <w:sz w:val="32"/>
          <w:szCs w:val="32"/>
        </w:rPr>
        <w:t>52 Rules 1</w:t>
      </w:r>
      <w:r w:rsidRPr="006F635F">
        <w:rPr>
          <w:sz w:val="32"/>
          <w:szCs w:val="32"/>
        </w:rPr>
        <w:t xml:space="preserve"> and </w:t>
      </w:r>
      <w:r w:rsidRPr="00A13D23">
        <w:rPr>
          <w:b/>
          <w:sz w:val="32"/>
          <w:szCs w:val="32"/>
        </w:rPr>
        <w:t>3</w:t>
      </w:r>
      <w:r w:rsidRPr="006F635F">
        <w:rPr>
          <w:sz w:val="32"/>
          <w:szCs w:val="32"/>
        </w:rPr>
        <w:t xml:space="preserve"> of the </w:t>
      </w:r>
      <w:r w:rsidRPr="00A13D23">
        <w:rPr>
          <w:b/>
          <w:sz w:val="32"/>
          <w:szCs w:val="32"/>
        </w:rPr>
        <w:t>Civil Procedure Rules</w:t>
      </w:r>
      <w:r w:rsidRPr="006F635F">
        <w:rPr>
          <w:sz w:val="32"/>
          <w:szCs w:val="32"/>
        </w:rPr>
        <w:t>.</w:t>
      </w:r>
      <w:r>
        <w:rPr>
          <w:sz w:val="32"/>
          <w:szCs w:val="32"/>
        </w:rPr>
        <w:t xml:space="preserve">  It seeks reinstatement of the head suit No.120/2013 which was dismissed under </w:t>
      </w:r>
      <w:r w:rsidRPr="00A13D23">
        <w:rPr>
          <w:b/>
          <w:sz w:val="32"/>
          <w:szCs w:val="32"/>
        </w:rPr>
        <w:t>Order 17 Rule 6(1)</w:t>
      </w:r>
      <w:r>
        <w:rPr>
          <w:sz w:val="32"/>
          <w:szCs w:val="32"/>
        </w:rPr>
        <w:t xml:space="preserve"> of the </w:t>
      </w:r>
      <w:r w:rsidRPr="00A13D23">
        <w:rPr>
          <w:b/>
          <w:sz w:val="32"/>
          <w:szCs w:val="32"/>
        </w:rPr>
        <w:t>Civil Procedure Rules</w:t>
      </w:r>
      <w:r>
        <w:rPr>
          <w:sz w:val="32"/>
          <w:szCs w:val="32"/>
        </w:rPr>
        <w:t>.  According to the affidavit in support and the grounds in the Notice of Motion, the suit was first filed on 14/3/2013.</w:t>
      </w:r>
    </w:p>
    <w:p w:rsidR="006F635F" w:rsidRDefault="006F635F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An Interim Order was granted by the Assistant Registrar under Miscellaneous Application 230/2013, while Miscellaneous Application 299/2013 was not heard due to a weeding out session by the court.  Attempts to have the suit fixed for hearing was made – vide a letter to the Registrar dated 23/1/2014.</w:t>
      </w:r>
    </w:p>
    <w:p w:rsidR="00E53C7D" w:rsidRDefault="006F635F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On 31/7/2014, the file was re-allocated to another Judge.  On 24/1/2014, the 1</w:t>
      </w:r>
      <w:r w:rsidRPr="006F635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Defendant sought and obtained the consent of the Plaintiffs to file his written statement of Defence </w:t>
      </w:r>
      <w:r w:rsidR="00C12BDF">
        <w:rPr>
          <w:sz w:val="32"/>
          <w:szCs w:val="32"/>
        </w:rPr>
        <w:t>out of time.</w:t>
      </w:r>
      <w:r>
        <w:rPr>
          <w:sz w:val="32"/>
          <w:szCs w:val="32"/>
        </w:rPr>
        <w:t xml:space="preserve">  The same was received in court on 3/7/2014 (as per the received stamp) and endorsed by the Registrar</w:t>
      </w:r>
      <w:r w:rsidR="00E53C7D">
        <w:rPr>
          <w:sz w:val="32"/>
          <w:szCs w:val="32"/>
        </w:rPr>
        <w:t xml:space="preserve"> on 8</w:t>
      </w:r>
      <w:r w:rsidR="00E53C7D" w:rsidRPr="00E53C7D">
        <w:rPr>
          <w:sz w:val="32"/>
          <w:szCs w:val="32"/>
          <w:vertAlign w:val="superscript"/>
        </w:rPr>
        <w:t>th</w:t>
      </w:r>
      <w:r w:rsidR="00E53C7D">
        <w:rPr>
          <w:sz w:val="32"/>
          <w:szCs w:val="32"/>
        </w:rPr>
        <w:t xml:space="preserve"> July, 2014. </w:t>
      </w:r>
    </w:p>
    <w:p w:rsidR="004B0D72" w:rsidRDefault="00E53C7D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suit was then dismissed under </w:t>
      </w:r>
      <w:r w:rsidRPr="00A13D23">
        <w:rPr>
          <w:b/>
          <w:sz w:val="32"/>
          <w:szCs w:val="32"/>
        </w:rPr>
        <w:t>Order 17 Rule 6</w:t>
      </w:r>
      <w:r>
        <w:rPr>
          <w:sz w:val="32"/>
          <w:szCs w:val="32"/>
        </w:rPr>
        <w:t xml:space="preserve"> of the </w:t>
      </w:r>
      <w:r w:rsidRPr="00A13D23">
        <w:rPr>
          <w:b/>
          <w:sz w:val="32"/>
          <w:szCs w:val="32"/>
        </w:rPr>
        <w:t>Civil Procedure Rules</w:t>
      </w:r>
      <w:r w:rsidR="00C12BDF">
        <w:rPr>
          <w:sz w:val="32"/>
          <w:szCs w:val="32"/>
        </w:rPr>
        <w:t xml:space="preserve"> on 17/9/2015 by the Registrar, o</w:t>
      </w:r>
      <w:r>
        <w:rPr>
          <w:sz w:val="32"/>
          <w:szCs w:val="32"/>
        </w:rPr>
        <w:t>n the strength of a letter by counsel for the 2</w:t>
      </w:r>
      <w:r w:rsidRPr="00E53C7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Defendants.  The Applicants argue that the suit was dismissed prematurely since two years had not elapsed </w:t>
      </w:r>
      <w:r w:rsidR="004B0D72">
        <w:rPr>
          <w:sz w:val="32"/>
          <w:szCs w:val="32"/>
        </w:rPr>
        <w:t xml:space="preserve">since </w:t>
      </w:r>
      <w:r w:rsidR="00C12BDF">
        <w:rPr>
          <w:sz w:val="32"/>
          <w:szCs w:val="32"/>
        </w:rPr>
        <w:t xml:space="preserve">the </w:t>
      </w:r>
      <w:r w:rsidR="004B0D72">
        <w:rPr>
          <w:sz w:val="32"/>
          <w:szCs w:val="32"/>
        </w:rPr>
        <w:t>last action by either party.  That action was by the 1</w:t>
      </w:r>
      <w:r w:rsidR="004B0D72" w:rsidRPr="004B0D72">
        <w:rPr>
          <w:sz w:val="32"/>
          <w:szCs w:val="32"/>
          <w:vertAlign w:val="superscript"/>
        </w:rPr>
        <w:t>st</w:t>
      </w:r>
      <w:r w:rsidR="004B0D72">
        <w:rPr>
          <w:sz w:val="32"/>
          <w:szCs w:val="32"/>
        </w:rPr>
        <w:t xml:space="preserve"> Defendants action of filing a statement of Defence in 2014.</w:t>
      </w:r>
    </w:p>
    <w:p w:rsidR="00D64C21" w:rsidRDefault="00CE643F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4B0D72">
        <w:rPr>
          <w:sz w:val="32"/>
          <w:szCs w:val="32"/>
        </w:rPr>
        <w:t>he 2</w:t>
      </w:r>
      <w:r w:rsidR="004B0D72" w:rsidRPr="004B0D72">
        <w:rPr>
          <w:sz w:val="32"/>
          <w:szCs w:val="32"/>
          <w:vertAlign w:val="superscript"/>
        </w:rPr>
        <w:t>nd</w:t>
      </w:r>
      <w:r w:rsidR="004B0D72">
        <w:rPr>
          <w:sz w:val="32"/>
          <w:szCs w:val="32"/>
        </w:rPr>
        <w:t xml:space="preserve"> Respondent filed an affidavit in Reply in which it is averred that the matter having been dismissed under </w:t>
      </w:r>
      <w:r w:rsidR="004B0D72" w:rsidRPr="00A13D23">
        <w:rPr>
          <w:b/>
          <w:sz w:val="32"/>
          <w:szCs w:val="32"/>
        </w:rPr>
        <w:t>Order 17 Rule 6</w:t>
      </w:r>
      <w:r w:rsidR="00FB47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4B0D72" w:rsidRPr="00A13D23">
        <w:rPr>
          <w:b/>
          <w:sz w:val="32"/>
          <w:szCs w:val="32"/>
        </w:rPr>
        <w:t>i)</w:t>
      </w:r>
      <w:r w:rsidR="004B0D72">
        <w:rPr>
          <w:sz w:val="32"/>
          <w:szCs w:val="32"/>
        </w:rPr>
        <w:t xml:space="preserve"> of the </w:t>
      </w:r>
      <w:r w:rsidR="004B0D72" w:rsidRPr="00CE643F">
        <w:rPr>
          <w:b/>
          <w:sz w:val="32"/>
          <w:szCs w:val="32"/>
        </w:rPr>
        <w:t>C</w:t>
      </w:r>
      <w:r w:rsidRPr="00CE643F">
        <w:rPr>
          <w:b/>
          <w:sz w:val="32"/>
          <w:szCs w:val="32"/>
        </w:rPr>
        <w:t xml:space="preserve">ivil </w:t>
      </w:r>
      <w:r w:rsidR="004B0D72" w:rsidRPr="00CE643F">
        <w:rPr>
          <w:b/>
          <w:sz w:val="32"/>
          <w:szCs w:val="32"/>
        </w:rPr>
        <w:t>P</w:t>
      </w:r>
      <w:r w:rsidRPr="00CE643F">
        <w:rPr>
          <w:b/>
          <w:sz w:val="32"/>
          <w:szCs w:val="32"/>
        </w:rPr>
        <w:t xml:space="preserve">rocedure </w:t>
      </w:r>
      <w:r w:rsidR="004B0D72" w:rsidRPr="00CE643F">
        <w:rPr>
          <w:b/>
          <w:sz w:val="32"/>
          <w:szCs w:val="32"/>
        </w:rPr>
        <w:t>R</w:t>
      </w:r>
      <w:r w:rsidRPr="00CE643F">
        <w:rPr>
          <w:b/>
          <w:sz w:val="32"/>
          <w:szCs w:val="32"/>
        </w:rPr>
        <w:t>ules</w:t>
      </w:r>
      <w:r w:rsidR="004B0D72">
        <w:rPr>
          <w:sz w:val="32"/>
          <w:szCs w:val="32"/>
        </w:rPr>
        <w:t xml:space="preserve">, the only remedy was to file a </w:t>
      </w:r>
      <w:r w:rsidR="004B0D72" w:rsidRPr="00FB4715">
        <w:rPr>
          <w:sz w:val="32"/>
          <w:szCs w:val="32"/>
        </w:rPr>
        <w:t>fres</w:t>
      </w:r>
      <w:r w:rsidRPr="00FB4715">
        <w:rPr>
          <w:sz w:val="32"/>
          <w:szCs w:val="32"/>
        </w:rPr>
        <w:t>h</w:t>
      </w:r>
      <w:r w:rsidR="004B0D72">
        <w:rPr>
          <w:b/>
          <w:sz w:val="32"/>
          <w:szCs w:val="32"/>
        </w:rPr>
        <w:t xml:space="preserve"> </w:t>
      </w:r>
      <w:r w:rsidR="004B0D72" w:rsidRPr="004B0D72">
        <w:rPr>
          <w:sz w:val="32"/>
          <w:szCs w:val="32"/>
        </w:rPr>
        <w:t>suit as provided</w:t>
      </w:r>
      <w:r w:rsidR="00D64C21">
        <w:rPr>
          <w:sz w:val="32"/>
          <w:szCs w:val="32"/>
        </w:rPr>
        <w:t xml:space="preserve"> by </w:t>
      </w:r>
      <w:r w:rsidR="00D64C21" w:rsidRPr="00FB4715">
        <w:rPr>
          <w:b/>
          <w:sz w:val="32"/>
          <w:szCs w:val="32"/>
        </w:rPr>
        <w:t>Order 17 Rule 6(2)</w:t>
      </w:r>
      <w:r w:rsidR="00D64C21">
        <w:rPr>
          <w:sz w:val="32"/>
          <w:szCs w:val="32"/>
        </w:rPr>
        <w:t xml:space="preserve"> of the </w:t>
      </w:r>
      <w:r w:rsidR="00D64C21" w:rsidRPr="00FB4715">
        <w:rPr>
          <w:b/>
          <w:sz w:val="32"/>
          <w:szCs w:val="32"/>
        </w:rPr>
        <w:t>C</w:t>
      </w:r>
      <w:r w:rsidR="00FB4715">
        <w:rPr>
          <w:b/>
          <w:sz w:val="32"/>
          <w:szCs w:val="32"/>
        </w:rPr>
        <w:t xml:space="preserve">ivil </w:t>
      </w:r>
      <w:r w:rsidR="00D64C21" w:rsidRPr="00FB4715">
        <w:rPr>
          <w:b/>
          <w:sz w:val="32"/>
          <w:szCs w:val="32"/>
        </w:rPr>
        <w:t>P</w:t>
      </w:r>
      <w:r w:rsidR="00FB4715">
        <w:rPr>
          <w:b/>
          <w:sz w:val="32"/>
          <w:szCs w:val="32"/>
        </w:rPr>
        <w:t xml:space="preserve">rocedure </w:t>
      </w:r>
      <w:r w:rsidR="00D64C21" w:rsidRPr="00FB4715">
        <w:rPr>
          <w:b/>
          <w:sz w:val="32"/>
          <w:szCs w:val="32"/>
        </w:rPr>
        <w:t>R</w:t>
      </w:r>
      <w:r w:rsidR="00FB4715">
        <w:rPr>
          <w:b/>
          <w:sz w:val="32"/>
          <w:szCs w:val="32"/>
        </w:rPr>
        <w:t>ules</w:t>
      </w:r>
      <w:r w:rsidR="00FB4715">
        <w:rPr>
          <w:sz w:val="32"/>
          <w:szCs w:val="32"/>
        </w:rPr>
        <w:t>.  T</w:t>
      </w:r>
      <w:r w:rsidR="00D64C21">
        <w:rPr>
          <w:sz w:val="32"/>
          <w:szCs w:val="32"/>
        </w:rPr>
        <w:t>hat the Applicants are guilty of inordinate delay in prosecuting their suit.  and that they have only filed this application to forestall the action of foreclosure by the 2</w:t>
      </w:r>
      <w:r w:rsidR="00D64C21" w:rsidRPr="00D64C21">
        <w:rPr>
          <w:sz w:val="32"/>
          <w:szCs w:val="32"/>
          <w:vertAlign w:val="superscript"/>
        </w:rPr>
        <w:t>nd</w:t>
      </w:r>
      <w:r w:rsidR="00D64C21">
        <w:rPr>
          <w:sz w:val="32"/>
          <w:szCs w:val="32"/>
        </w:rPr>
        <w:t xml:space="preserve"> Defendants.</w:t>
      </w:r>
    </w:p>
    <w:p w:rsidR="00743713" w:rsidRDefault="00D64C21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Further that the dismissal should be maintained under the provisions of </w:t>
      </w:r>
      <w:r w:rsidRPr="00FB4715">
        <w:rPr>
          <w:b/>
          <w:sz w:val="32"/>
          <w:szCs w:val="32"/>
        </w:rPr>
        <w:t>Section 17(2)</w:t>
      </w:r>
      <w:r>
        <w:rPr>
          <w:sz w:val="32"/>
          <w:szCs w:val="32"/>
        </w:rPr>
        <w:t xml:space="preserve"> of the </w:t>
      </w:r>
      <w:r w:rsidRPr="00FB4715">
        <w:rPr>
          <w:b/>
          <w:sz w:val="32"/>
          <w:szCs w:val="32"/>
        </w:rPr>
        <w:t>Judicature Act</w:t>
      </w:r>
      <w:r>
        <w:rPr>
          <w:sz w:val="32"/>
          <w:szCs w:val="32"/>
        </w:rPr>
        <w:t>.  The said Section gives courts mandate to take action that ensures that there is no inordinate dela</w:t>
      </w:r>
      <w:r w:rsidR="00743713">
        <w:rPr>
          <w:sz w:val="32"/>
          <w:szCs w:val="32"/>
        </w:rPr>
        <w:t>y or abuse of process in prosecution of cases.</w:t>
      </w:r>
    </w:p>
    <w:p w:rsidR="00F72D90" w:rsidRDefault="00743713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Ordinarily, a suit that is dismissed under </w:t>
      </w:r>
      <w:r w:rsidRPr="00FB4715">
        <w:rPr>
          <w:b/>
          <w:sz w:val="32"/>
          <w:szCs w:val="32"/>
        </w:rPr>
        <w:t>Order 17 Rule 6 (1) CPR</w:t>
      </w:r>
      <w:r>
        <w:rPr>
          <w:sz w:val="32"/>
          <w:szCs w:val="32"/>
        </w:rPr>
        <w:t xml:space="preserve"> is so dismissed when no step has not been taken by either party with a view of having the suit prosecuted/proceed</w:t>
      </w:r>
      <w:r w:rsidR="00C12BDF">
        <w:rPr>
          <w:sz w:val="32"/>
          <w:szCs w:val="32"/>
        </w:rPr>
        <w:t xml:space="preserve"> for 2 years</w:t>
      </w:r>
      <w:r>
        <w:rPr>
          <w:sz w:val="32"/>
          <w:szCs w:val="32"/>
        </w:rPr>
        <w:t>.  When such action is taken, the remedy for the effected party</w:t>
      </w:r>
      <w:r w:rsidR="00AF4A49">
        <w:rPr>
          <w:sz w:val="32"/>
          <w:szCs w:val="32"/>
        </w:rPr>
        <w:t xml:space="preserve"> is provided under </w:t>
      </w:r>
      <w:r w:rsidR="00AF4A49" w:rsidRPr="00FB4715">
        <w:rPr>
          <w:b/>
          <w:sz w:val="32"/>
          <w:szCs w:val="32"/>
        </w:rPr>
        <w:t>Order 17 Rule 6(2) CPR</w:t>
      </w:r>
      <w:r w:rsidR="00AF4A49">
        <w:rPr>
          <w:sz w:val="32"/>
          <w:szCs w:val="32"/>
        </w:rPr>
        <w:t xml:space="preserve">.  This is by way of filing a fresh Suit.  There is no provision for reinstatement provided.  </w:t>
      </w:r>
      <w:r w:rsidR="00AF4A49" w:rsidRPr="00FB4715">
        <w:rPr>
          <w:b/>
          <w:sz w:val="32"/>
          <w:szCs w:val="32"/>
        </w:rPr>
        <w:t>Ref:</w:t>
      </w:r>
      <w:r w:rsidR="00AF4A49">
        <w:rPr>
          <w:sz w:val="32"/>
          <w:szCs w:val="32"/>
        </w:rPr>
        <w:t xml:space="preserve"> </w:t>
      </w:r>
      <w:r w:rsidR="00AF4A49" w:rsidRPr="00FB4715">
        <w:rPr>
          <w:b/>
          <w:sz w:val="32"/>
          <w:szCs w:val="32"/>
        </w:rPr>
        <w:t>Miscellaneous Cause 548/2012 – Ogwang Olebe Francis Vs Stanbic Bank (U)</w:t>
      </w:r>
      <w:r w:rsidR="00FB4715">
        <w:rPr>
          <w:b/>
          <w:sz w:val="32"/>
          <w:szCs w:val="32"/>
        </w:rPr>
        <w:t xml:space="preserve"> </w:t>
      </w:r>
      <w:r w:rsidR="00AF4A49" w:rsidRPr="00FB4715">
        <w:rPr>
          <w:b/>
          <w:sz w:val="32"/>
          <w:szCs w:val="32"/>
        </w:rPr>
        <w:t>Ltd</w:t>
      </w:r>
      <w:r w:rsidR="00F72D90" w:rsidRPr="00FB4715">
        <w:rPr>
          <w:b/>
          <w:sz w:val="32"/>
          <w:szCs w:val="32"/>
        </w:rPr>
        <w:t>.</w:t>
      </w:r>
    </w:p>
    <w:p w:rsidR="0051638A" w:rsidRDefault="00F72D90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 the above matter an application to reinstate was dismissed.</w:t>
      </w:r>
      <w:r w:rsidR="0051638A">
        <w:rPr>
          <w:sz w:val="32"/>
          <w:szCs w:val="32"/>
        </w:rPr>
        <w:t xml:space="preserve">  Looking at the chronology of events in the instant head suit and its application, it is quit</w:t>
      </w:r>
      <w:r w:rsidR="00FB4715">
        <w:rPr>
          <w:sz w:val="32"/>
          <w:szCs w:val="32"/>
        </w:rPr>
        <w:t>e</w:t>
      </w:r>
      <w:r w:rsidR="0051638A">
        <w:rPr>
          <w:sz w:val="32"/>
          <w:szCs w:val="32"/>
        </w:rPr>
        <w:t xml:space="preserve"> clear that the last action in the matter was in July 2014 by the 1</w:t>
      </w:r>
      <w:r w:rsidR="0051638A" w:rsidRPr="0051638A">
        <w:rPr>
          <w:sz w:val="32"/>
          <w:szCs w:val="32"/>
          <w:vertAlign w:val="superscript"/>
        </w:rPr>
        <w:t>st</w:t>
      </w:r>
      <w:r w:rsidR="0051638A">
        <w:rPr>
          <w:sz w:val="32"/>
          <w:szCs w:val="32"/>
        </w:rPr>
        <w:t xml:space="preserve"> defendant.  The dismissal in 2015 –</w:t>
      </w:r>
      <w:r w:rsidR="00176D1A">
        <w:rPr>
          <w:sz w:val="32"/>
          <w:szCs w:val="32"/>
        </w:rPr>
        <w:t xml:space="preserve"> </w:t>
      </w:r>
      <w:r w:rsidR="0051638A">
        <w:rPr>
          <w:sz w:val="32"/>
          <w:szCs w:val="32"/>
        </w:rPr>
        <w:t>July was accordingly premature since two years had not yet expired since the last action by either party.</w:t>
      </w:r>
    </w:p>
    <w:p w:rsidR="001F6889" w:rsidRDefault="0051638A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176D1A">
        <w:rPr>
          <w:b/>
          <w:sz w:val="32"/>
          <w:szCs w:val="32"/>
        </w:rPr>
        <w:t>Rawal Vs Mombasa Hardware Ltd (1968)EA 392</w:t>
      </w:r>
      <w:r>
        <w:rPr>
          <w:sz w:val="32"/>
          <w:szCs w:val="32"/>
        </w:rPr>
        <w:t xml:space="preserve"> the court of appeal for EA </w:t>
      </w:r>
      <w:r w:rsidR="0062362C">
        <w:rPr>
          <w:sz w:val="32"/>
          <w:szCs w:val="32"/>
        </w:rPr>
        <w:t xml:space="preserve">held that the court can exercise its inherent powers and reinstate a matter dismissed under </w:t>
      </w:r>
      <w:r w:rsidR="0062362C" w:rsidRPr="00176D1A">
        <w:rPr>
          <w:b/>
          <w:sz w:val="32"/>
          <w:szCs w:val="32"/>
        </w:rPr>
        <w:t>Order 17 Rule 6</w:t>
      </w:r>
      <w:r w:rsidR="0062362C">
        <w:rPr>
          <w:sz w:val="32"/>
          <w:szCs w:val="32"/>
        </w:rPr>
        <w:t xml:space="preserve"> of the </w:t>
      </w:r>
      <w:r w:rsidR="0062362C" w:rsidRPr="00176D1A">
        <w:rPr>
          <w:b/>
          <w:sz w:val="32"/>
          <w:szCs w:val="32"/>
        </w:rPr>
        <w:t>CPR.</w:t>
      </w:r>
      <w:r w:rsidR="0062362C">
        <w:rPr>
          <w:sz w:val="32"/>
          <w:szCs w:val="32"/>
        </w:rPr>
        <w:t xml:space="preserve">  The court of Appeal for E</w:t>
      </w:r>
      <w:r w:rsidR="001F6889">
        <w:rPr>
          <w:sz w:val="32"/>
          <w:szCs w:val="32"/>
        </w:rPr>
        <w:t>A</w:t>
      </w:r>
      <w:r w:rsidR="0062362C">
        <w:rPr>
          <w:sz w:val="32"/>
          <w:szCs w:val="32"/>
        </w:rPr>
        <w:t xml:space="preserve"> in Kampala</w:t>
      </w:r>
      <w:r w:rsidR="001F6889">
        <w:rPr>
          <w:sz w:val="32"/>
          <w:szCs w:val="32"/>
        </w:rPr>
        <w:t xml:space="preserve"> held the same view in </w:t>
      </w:r>
      <w:r w:rsidR="001F6889" w:rsidRPr="00176D1A">
        <w:rPr>
          <w:b/>
          <w:sz w:val="32"/>
          <w:szCs w:val="32"/>
        </w:rPr>
        <w:t>Adonia Vs Mutekanga (1970)</w:t>
      </w:r>
      <w:r w:rsidR="00A13D23" w:rsidRPr="00176D1A">
        <w:rPr>
          <w:b/>
          <w:sz w:val="32"/>
          <w:szCs w:val="32"/>
        </w:rPr>
        <w:t xml:space="preserve"> </w:t>
      </w:r>
      <w:r w:rsidR="001F6889" w:rsidRPr="00176D1A">
        <w:rPr>
          <w:b/>
          <w:sz w:val="32"/>
          <w:szCs w:val="32"/>
        </w:rPr>
        <w:t>EA 429.</w:t>
      </w:r>
      <w:r w:rsidR="001F6889">
        <w:rPr>
          <w:sz w:val="32"/>
          <w:szCs w:val="32"/>
        </w:rPr>
        <w:t xml:space="preserve">  It observed that the High Court is a Court of unlimited Jurisdiction, except so far as it is limited by </w:t>
      </w:r>
      <w:r w:rsidR="001F6889">
        <w:rPr>
          <w:sz w:val="32"/>
          <w:szCs w:val="32"/>
        </w:rPr>
        <w:lastRenderedPageBreak/>
        <w:t>statute, and the</w:t>
      </w:r>
      <w:r w:rsidR="00C12BDF">
        <w:rPr>
          <w:sz w:val="32"/>
          <w:szCs w:val="32"/>
        </w:rPr>
        <w:t xml:space="preserve"> fact that a specific procedure </w:t>
      </w:r>
      <w:r w:rsidR="001F6889">
        <w:rPr>
          <w:sz w:val="32"/>
          <w:szCs w:val="32"/>
        </w:rPr>
        <w:t>provided by rule cannot operate to restrict the courts’ Jurisdiction.</w:t>
      </w:r>
    </w:p>
    <w:p w:rsidR="001F6889" w:rsidRDefault="001F6889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am satisfied that this suit was wrongly and prematurely dismissed.  The Operation of </w:t>
      </w:r>
      <w:r w:rsidRPr="00176D1A">
        <w:rPr>
          <w:b/>
          <w:sz w:val="32"/>
          <w:szCs w:val="32"/>
        </w:rPr>
        <w:t>Order 17 Rule 6(2) CPR</w:t>
      </w:r>
      <w:r>
        <w:rPr>
          <w:sz w:val="32"/>
          <w:szCs w:val="32"/>
        </w:rPr>
        <w:t xml:space="preserve"> is accordingly in operable in the circumstances.  </w:t>
      </w:r>
    </w:p>
    <w:p w:rsidR="00176D1A" w:rsidRDefault="001F6889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do allow the application under the provisions of </w:t>
      </w:r>
      <w:r w:rsidRPr="00176D1A">
        <w:rPr>
          <w:b/>
          <w:sz w:val="32"/>
          <w:szCs w:val="32"/>
        </w:rPr>
        <w:t>Section 98 CPA</w:t>
      </w:r>
      <w:r>
        <w:rPr>
          <w:sz w:val="32"/>
          <w:szCs w:val="32"/>
        </w:rPr>
        <w:t xml:space="preserve"> and do order that the head suit 120/2013 be reinstated for trial.  I so order.  </w:t>
      </w:r>
    </w:p>
    <w:p w:rsidR="00A13D23" w:rsidRDefault="001F6889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Regarding costs, the suit was wrongly dismissed at the instance of the 2</w:t>
      </w:r>
      <w:r w:rsidRPr="001F688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Respondent.  The said Respondent must accordingly meet the costs of this Application.</w:t>
      </w:r>
    </w:p>
    <w:p w:rsidR="00AD76B2" w:rsidRDefault="0062362C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3D23" w:rsidRDefault="001F6889" w:rsidP="00A13D2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Dated at Kampala this 6</w:t>
      </w:r>
      <w:r w:rsidRPr="001F688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December, 2016.</w:t>
      </w:r>
      <w:r w:rsidR="0062362C">
        <w:rPr>
          <w:sz w:val="32"/>
          <w:szCs w:val="32"/>
        </w:rPr>
        <w:t xml:space="preserve"> </w:t>
      </w:r>
    </w:p>
    <w:p w:rsidR="00A13D23" w:rsidRDefault="00A13D23" w:rsidP="00A13D23">
      <w:pPr>
        <w:spacing w:line="360" w:lineRule="auto"/>
        <w:jc w:val="both"/>
        <w:rPr>
          <w:sz w:val="32"/>
          <w:szCs w:val="32"/>
        </w:rPr>
      </w:pPr>
    </w:p>
    <w:p w:rsidR="00A13D23" w:rsidRPr="00176D1A" w:rsidRDefault="00A13D23" w:rsidP="00176D1A">
      <w:pPr>
        <w:pStyle w:val="NoSpacing"/>
        <w:rPr>
          <w:b/>
          <w:sz w:val="32"/>
          <w:szCs w:val="32"/>
        </w:rPr>
      </w:pPr>
      <w:r w:rsidRPr="00176D1A">
        <w:rPr>
          <w:b/>
          <w:sz w:val="32"/>
          <w:szCs w:val="32"/>
        </w:rPr>
        <w:t>GODFREY NAMUNDI</w:t>
      </w:r>
    </w:p>
    <w:p w:rsidR="006F635F" w:rsidRPr="00176D1A" w:rsidRDefault="00A13D23" w:rsidP="00176D1A">
      <w:pPr>
        <w:pStyle w:val="NoSpacing"/>
        <w:rPr>
          <w:b/>
          <w:sz w:val="32"/>
          <w:szCs w:val="32"/>
        </w:rPr>
      </w:pPr>
      <w:r w:rsidRPr="00176D1A">
        <w:rPr>
          <w:b/>
          <w:sz w:val="32"/>
          <w:szCs w:val="32"/>
        </w:rPr>
        <w:t xml:space="preserve">JUDGE.      </w:t>
      </w:r>
      <w:r w:rsidR="006F635F" w:rsidRPr="00176D1A">
        <w:rPr>
          <w:b/>
          <w:sz w:val="32"/>
          <w:szCs w:val="32"/>
        </w:rPr>
        <w:t xml:space="preserve">      </w:t>
      </w:r>
      <w:r w:rsidR="00AB780A" w:rsidRPr="00176D1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F635F" w:rsidRPr="00176D1A" w:rsidSect="003667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A5" w:rsidRDefault="00B95AA5" w:rsidP="00A13D23">
      <w:pPr>
        <w:spacing w:after="0" w:line="240" w:lineRule="auto"/>
      </w:pPr>
      <w:r>
        <w:separator/>
      </w:r>
    </w:p>
  </w:endnote>
  <w:endnote w:type="continuationSeparator" w:id="1">
    <w:p w:rsidR="00B95AA5" w:rsidRDefault="00B95AA5" w:rsidP="00A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0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13D23" w:rsidRDefault="00A13D23">
            <w:pPr>
              <w:pStyle w:val="Footer"/>
              <w:jc w:val="right"/>
            </w:pPr>
            <w:r>
              <w:t xml:space="preserve">Page </w:t>
            </w:r>
            <w:r w:rsidR="00633C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3C3C">
              <w:rPr>
                <w:b/>
                <w:sz w:val="24"/>
                <w:szCs w:val="24"/>
              </w:rPr>
              <w:fldChar w:fldCharType="separate"/>
            </w:r>
            <w:r w:rsidR="00D9146C">
              <w:rPr>
                <w:b/>
                <w:noProof/>
              </w:rPr>
              <w:t>1</w:t>
            </w:r>
            <w:r w:rsidR="00633C3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3C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3C3C">
              <w:rPr>
                <w:b/>
                <w:sz w:val="24"/>
                <w:szCs w:val="24"/>
              </w:rPr>
              <w:fldChar w:fldCharType="separate"/>
            </w:r>
            <w:r w:rsidR="00D9146C">
              <w:rPr>
                <w:b/>
                <w:noProof/>
              </w:rPr>
              <w:t>4</w:t>
            </w:r>
            <w:r w:rsidR="00633C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3D23" w:rsidRDefault="00A13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A5" w:rsidRDefault="00B95AA5" w:rsidP="00A13D23">
      <w:pPr>
        <w:spacing w:after="0" w:line="240" w:lineRule="auto"/>
      </w:pPr>
      <w:r>
        <w:separator/>
      </w:r>
    </w:p>
  </w:footnote>
  <w:footnote w:type="continuationSeparator" w:id="1">
    <w:p w:rsidR="00B95AA5" w:rsidRDefault="00B95AA5" w:rsidP="00A1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339"/>
    <w:multiLevelType w:val="hybridMultilevel"/>
    <w:tmpl w:val="5BDA5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5F"/>
    <w:rsid w:val="00176D1A"/>
    <w:rsid w:val="001F6889"/>
    <w:rsid w:val="002E1D9D"/>
    <w:rsid w:val="002F1B63"/>
    <w:rsid w:val="00366784"/>
    <w:rsid w:val="003953BA"/>
    <w:rsid w:val="003C694E"/>
    <w:rsid w:val="003E458C"/>
    <w:rsid w:val="0043297C"/>
    <w:rsid w:val="004B0D72"/>
    <w:rsid w:val="0051638A"/>
    <w:rsid w:val="0062362C"/>
    <w:rsid w:val="00633C3C"/>
    <w:rsid w:val="006F635F"/>
    <w:rsid w:val="00705A62"/>
    <w:rsid w:val="00743713"/>
    <w:rsid w:val="009924C1"/>
    <w:rsid w:val="00A13D23"/>
    <w:rsid w:val="00A6259F"/>
    <w:rsid w:val="00AB780A"/>
    <w:rsid w:val="00AD76B2"/>
    <w:rsid w:val="00AF4A49"/>
    <w:rsid w:val="00B95AA5"/>
    <w:rsid w:val="00C12BDF"/>
    <w:rsid w:val="00CE643F"/>
    <w:rsid w:val="00D64C21"/>
    <w:rsid w:val="00D9146C"/>
    <w:rsid w:val="00E53C7D"/>
    <w:rsid w:val="00F72D90"/>
    <w:rsid w:val="00F85DB0"/>
    <w:rsid w:val="00FB4715"/>
    <w:rsid w:val="00F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D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D23"/>
  </w:style>
  <w:style w:type="paragraph" w:styleId="Footer">
    <w:name w:val="footer"/>
    <w:basedOn w:val="Normal"/>
    <w:link w:val="FooterChar"/>
    <w:uiPriority w:val="99"/>
    <w:unhideWhenUsed/>
    <w:rsid w:val="00A1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23"/>
  </w:style>
  <w:style w:type="paragraph" w:styleId="ListParagraph">
    <w:name w:val="List Paragraph"/>
    <w:basedOn w:val="Normal"/>
    <w:uiPriority w:val="34"/>
    <w:qFormat/>
    <w:rsid w:val="00A1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mmalinga</dc:creator>
  <cp:lastModifiedBy>lro user</cp:lastModifiedBy>
  <cp:revision>2</cp:revision>
  <cp:lastPrinted>2017-01-03T08:34:00Z</cp:lastPrinted>
  <dcterms:created xsi:type="dcterms:W3CDTF">2019-12-18T07:42:00Z</dcterms:created>
  <dcterms:modified xsi:type="dcterms:W3CDTF">2019-12-18T07:42:00Z</dcterms:modified>
</cp:coreProperties>
</file>