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C3" w:rsidRPr="006A16CB" w:rsidRDefault="00C727C3" w:rsidP="00C727C3">
      <w:pPr>
        <w:spacing w:after="0"/>
        <w:jc w:val="center"/>
        <w:rPr>
          <w:rFonts w:ascii="Times New Roman" w:hAnsi="Times New Roman"/>
          <w:b/>
          <w:sz w:val="24"/>
          <w:szCs w:val="24"/>
        </w:rPr>
      </w:pPr>
      <w:bookmarkStart w:id="0" w:name="_GoBack"/>
      <w:r w:rsidRPr="006A16CB">
        <w:rPr>
          <w:rFonts w:ascii="Times New Roman" w:hAnsi="Times New Roman"/>
          <w:b/>
          <w:sz w:val="24"/>
          <w:szCs w:val="24"/>
        </w:rPr>
        <w:t>THE REPUBLIC OF UGANDA</w:t>
      </w:r>
    </w:p>
    <w:p w:rsidR="00C727C3" w:rsidRPr="006A16CB" w:rsidRDefault="00C727C3" w:rsidP="00C727C3">
      <w:pPr>
        <w:spacing w:after="0"/>
        <w:jc w:val="center"/>
        <w:rPr>
          <w:rFonts w:ascii="Times New Roman" w:hAnsi="Times New Roman"/>
          <w:b/>
          <w:sz w:val="24"/>
          <w:szCs w:val="24"/>
        </w:rPr>
      </w:pPr>
      <w:r w:rsidRPr="006A16CB">
        <w:rPr>
          <w:rFonts w:ascii="Times New Roman" w:hAnsi="Times New Roman"/>
          <w:b/>
          <w:sz w:val="24"/>
          <w:szCs w:val="24"/>
        </w:rPr>
        <w:t xml:space="preserve">IN THE HIGH COURT OF UGANDA AT </w:t>
      </w:r>
      <w:r w:rsidR="00B01B11" w:rsidRPr="006A16CB">
        <w:rPr>
          <w:rFonts w:ascii="Times New Roman" w:hAnsi="Times New Roman"/>
          <w:b/>
          <w:sz w:val="24"/>
          <w:szCs w:val="24"/>
        </w:rPr>
        <w:t>JINJ</w:t>
      </w:r>
      <w:r w:rsidRPr="006A16CB">
        <w:rPr>
          <w:rFonts w:ascii="Times New Roman" w:hAnsi="Times New Roman"/>
          <w:b/>
          <w:sz w:val="24"/>
          <w:szCs w:val="24"/>
        </w:rPr>
        <w:t>A</w:t>
      </w:r>
    </w:p>
    <w:p w:rsidR="00C727C3" w:rsidRPr="006A16CB" w:rsidRDefault="00C727C3" w:rsidP="00C727C3">
      <w:pPr>
        <w:spacing w:after="0"/>
        <w:jc w:val="center"/>
        <w:rPr>
          <w:rFonts w:ascii="Times New Roman" w:hAnsi="Times New Roman"/>
          <w:b/>
          <w:sz w:val="24"/>
          <w:szCs w:val="24"/>
        </w:rPr>
      </w:pPr>
    </w:p>
    <w:p w:rsidR="00C727C3" w:rsidRPr="006A16CB" w:rsidRDefault="00B01B11" w:rsidP="00C727C3">
      <w:pPr>
        <w:spacing w:after="0"/>
        <w:jc w:val="center"/>
        <w:rPr>
          <w:rFonts w:ascii="Times New Roman" w:hAnsi="Times New Roman"/>
          <w:b/>
          <w:sz w:val="24"/>
          <w:szCs w:val="24"/>
        </w:rPr>
      </w:pPr>
      <w:r w:rsidRPr="006A16CB">
        <w:rPr>
          <w:rFonts w:ascii="Times New Roman" w:hAnsi="Times New Roman"/>
          <w:b/>
          <w:sz w:val="24"/>
          <w:szCs w:val="24"/>
        </w:rPr>
        <w:t>HCCS NO. 24 OF 2009</w:t>
      </w:r>
    </w:p>
    <w:p w:rsidR="00C727C3" w:rsidRPr="006A16CB" w:rsidRDefault="00C727C3" w:rsidP="00C727C3">
      <w:pPr>
        <w:spacing w:after="0"/>
        <w:jc w:val="center"/>
        <w:rPr>
          <w:rFonts w:ascii="Times New Roman" w:hAnsi="Times New Roman"/>
          <w:b/>
          <w:sz w:val="24"/>
          <w:szCs w:val="24"/>
        </w:rPr>
      </w:pPr>
    </w:p>
    <w:p w:rsidR="00C727C3" w:rsidRPr="006A16CB" w:rsidRDefault="00B01B11" w:rsidP="00C727C3">
      <w:pPr>
        <w:spacing w:after="0"/>
        <w:jc w:val="both"/>
        <w:rPr>
          <w:rFonts w:ascii="Times New Roman" w:hAnsi="Times New Roman"/>
          <w:b/>
          <w:sz w:val="24"/>
          <w:szCs w:val="24"/>
        </w:rPr>
      </w:pPr>
      <w:r w:rsidRPr="006A16CB">
        <w:rPr>
          <w:rFonts w:ascii="Times New Roman" w:hAnsi="Times New Roman"/>
          <w:b/>
          <w:sz w:val="24"/>
          <w:szCs w:val="24"/>
        </w:rPr>
        <w:t>MAGUMBA WILBERT</w:t>
      </w:r>
      <w:r w:rsidR="00C727C3" w:rsidRPr="006A16CB">
        <w:rPr>
          <w:rFonts w:ascii="Times New Roman" w:hAnsi="Times New Roman"/>
          <w:b/>
          <w:sz w:val="24"/>
          <w:szCs w:val="24"/>
        </w:rPr>
        <w:t>………….…………..…..…..PLAINTIFF</w:t>
      </w:r>
    </w:p>
    <w:p w:rsidR="00C727C3" w:rsidRPr="006A16CB" w:rsidRDefault="00C727C3" w:rsidP="00C727C3">
      <w:pPr>
        <w:spacing w:after="0"/>
        <w:jc w:val="both"/>
        <w:rPr>
          <w:rFonts w:ascii="Times New Roman" w:hAnsi="Times New Roman"/>
          <w:b/>
          <w:sz w:val="24"/>
          <w:szCs w:val="24"/>
        </w:rPr>
      </w:pPr>
    </w:p>
    <w:p w:rsidR="00C727C3" w:rsidRPr="006A16CB" w:rsidRDefault="00C727C3" w:rsidP="00C727C3">
      <w:pPr>
        <w:spacing w:after="0"/>
        <w:jc w:val="center"/>
        <w:rPr>
          <w:rFonts w:ascii="Times New Roman" w:hAnsi="Times New Roman"/>
          <w:b/>
          <w:sz w:val="24"/>
          <w:szCs w:val="24"/>
        </w:rPr>
      </w:pPr>
      <w:r w:rsidRPr="006A16CB">
        <w:rPr>
          <w:rFonts w:ascii="Times New Roman" w:hAnsi="Times New Roman"/>
          <w:b/>
          <w:sz w:val="24"/>
          <w:szCs w:val="24"/>
        </w:rPr>
        <w:t>VERSUS</w:t>
      </w:r>
    </w:p>
    <w:p w:rsidR="00C727C3" w:rsidRPr="006A16CB" w:rsidRDefault="00C727C3" w:rsidP="00C727C3">
      <w:pPr>
        <w:spacing w:after="0"/>
        <w:jc w:val="center"/>
        <w:rPr>
          <w:rFonts w:ascii="Times New Roman" w:hAnsi="Times New Roman"/>
          <w:b/>
          <w:sz w:val="24"/>
          <w:szCs w:val="24"/>
        </w:rPr>
      </w:pPr>
    </w:p>
    <w:p w:rsidR="00C727C3" w:rsidRPr="006A16CB" w:rsidRDefault="00B01B11" w:rsidP="00C727C3">
      <w:pPr>
        <w:pStyle w:val="ListParagraph"/>
        <w:numPr>
          <w:ilvl w:val="0"/>
          <w:numId w:val="1"/>
        </w:numPr>
        <w:spacing w:after="0"/>
        <w:ind w:left="360"/>
        <w:jc w:val="both"/>
        <w:rPr>
          <w:rFonts w:ascii="Times New Roman" w:hAnsi="Times New Roman"/>
          <w:b/>
          <w:sz w:val="24"/>
          <w:szCs w:val="24"/>
        </w:rPr>
      </w:pPr>
      <w:r w:rsidRPr="006A16CB">
        <w:rPr>
          <w:rFonts w:ascii="Times New Roman" w:hAnsi="Times New Roman"/>
          <w:b/>
          <w:sz w:val="24"/>
          <w:szCs w:val="24"/>
        </w:rPr>
        <w:t>IGANGA MUNICIPAL COUNCIL</w:t>
      </w:r>
    </w:p>
    <w:p w:rsidR="00C727C3" w:rsidRPr="006A16CB" w:rsidRDefault="00B01B11" w:rsidP="00C727C3">
      <w:pPr>
        <w:pStyle w:val="ListParagraph"/>
        <w:numPr>
          <w:ilvl w:val="0"/>
          <w:numId w:val="1"/>
        </w:numPr>
        <w:spacing w:after="0"/>
        <w:ind w:left="360"/>
        <w:jc w:val="both"/>
        <w:rPr>
          <w:rFonts w:ascii="Times New Roman" w:hAnsi="Times New Roman"/>
          <w:b/>
          <w:sz w:val="24"/>
          <w:szCs w:val="24"/>
        </w:rPr>
      </w:pPr>
      <w:r w:rsidRPr="006A16CB">
        <w:rPr>
          <w:rFonts w:ascii="Times New Roman" w:hAnsi="Times New Roman"/>
          <w:b/>
          <w:sz w:val="24"/>
          <w:szCs w:val="24"/>
        </w:rPr>
        <w:t>NATIONAL WATER &amp; SEWERAGE CORP….</w:t>
      </w:r>
      <w:r w:rsidR="00C727C3" w:rsidRPr="006A16CB">
        <w:rPr>
          <w:rFonts w:ascii="Times New Roman" w:hAnsi="Times New Roman"/>
          <w:b/>
          <w:sz w:val="24"/>
          <w:szCs w:val="24"/>
        </w:rPr>
        <w:t>………DEFENDANTS</w:t>
      </w:r>
    </w:p>
    <w:p w:rsidR="00C727C3" w:rsidRPr="006A16CB" w:rsidRDefault="00C727C3" w:rsidP="00C727C3">
      <w:pPr>
        <w:pStyle w:val="ListParagraph"/>
        <w:spacing w:after="0"/>
        <w:jc w:val="center"/>
        <w:rPr>
          <w:rFonts w:ascii="Times New Roman" w:hAnsi="Times New Roman"/>
          <w:b/>
          <w:sz w:val="24"/>
          <w:szCs w:val="24"/>
        </w:rPr>
      </w:pPr>
    </w:p>
    <w:p w:rsidR="00C727C3" w:rsidRPr="006A16CB" w:rsidRDefault="00C727C3" w:rsidP="00C727C3">
      <w:pPr>
        <w:pStyle w:val="ListParagraph"/>
        <w:spacing w:after="0" w:line="360" w:lineRule="auto"/>
        <w:jc w:val="center"/>
        <w:rPr>
          <w:rFonts w:ascii="Times New Roman" w:hAnsi="Times New Roman"/>
          <w:b/>
          <w:sz w:val="24"/>
          <w:szCs w:val="24"/>
          <w:u w:val="single"/>
        </w:rPr>
      </w:pPr>
      <w:r w:rsidRPr="006A16CB">
        <w:rPr>
          <w:rFonts w:ascii="Times New Roman" w:hAnsi="Times New Roman"/>
          <w:b/>
          <w:sz w:val="24"/>
          <w:szCs w:val="24"/>
          <w:u w:val="single"/>
        </w:rPr>
        <w:t>RULING</w:t>
      </w:r>
    </w:p>
    <w:p w:rsidR="00C727C3" w:rsidRPr="006A16CB" w:rsidRDefault="00C727C3" w:rsidP="00C727C3">
      <w:pPr>
        <w:pStyle w:val="ListParagraph"/>
        <w:spacing w:after="0" w:line="360" w:lineRule="auto"/>
        <w:jc w:val="center"/>
        <w:rPr>
          <w:rFonts w:ascii="Times New Roman" w:hAnsi="Times New Roman"/>
          <w:b/>
          <w:sz w:val="24"/>
          <w:szCs w:val="24"/>
          <w:u w:val="single"/>
        </w:rPr>
      </w:pPr>
      <w:r w:rsidRPr="006A16CB">
        <w:rPr>
          <w:rFonts w:ascii="Times New Roman" w:hAnsi="Times New Roman"/>
          <w:b/>
          <w:sz w:val="24"/>
          <w:szCs w:val="24"/>
          <w:u w:val="single"/>
        </w:rPr>
        <w:t>BEFORE: HON. LADY JUSTICE EVA K. LUSWATA</w:t>
      </w:r>
    </w:p>
    <w:p w:rsidR="00377D0D" w:rsidRPr="006A16CB" w:rsidRDefault="00377D0D" w:rsidP="00377D0D">
      <w:pPr>
        <w:pStyle w:val="ListParagraph"/>
        <w:tabs>
          <w:tab w:val="left" w:pos="360"/>
          <w:tab w:val="left" w:pos="450"/>
        </w:tabs>
        <w:spacing w:after="0" w:line="360" w:lineRule="auto"/>
        <w:ind w:left="0"/>
        <w:jc w:val="both"/>
        <w:rPr>
          <w:rFonts w:ascii="Times New Roman" w:hAnsi="Times New Roman"/>
          <w:b/>
          <w:sz w:val="24"/>
          <w:szCs w:val="24"/>
          <w:u w:val="single"/>
        </w:rPr>
      </w:pPr>
    </w:p>
    <w:p w:rsidR="002A3E97" w:rsidRPr="006A16CB" w:rsidRDefault="00377D0D" w:rsidP="00377D0D">
      <w:pPr>
        <w:pStyle w:val="ListParagraph"/>
        <w:tabs>
          <w:tab w:val="left" w:pos="0"/>
          <w:tab w:val="left" w:pos="360"/>
        </w:tabs>
        <w:spacing w:after="0" w:line="360" w:lineRule="auto"/>
        <w:ind w:left="0"/>
        <w:jc w:val="both"/>
        <w:rPr>
          <w:rFonts w:ascii="Times New Roman" w:hAnsi="Times New Roman"/>
          <w:b/>
          <w:sz w:val="24"/>
          <w:szCs w:val="24"/>
        </w:rPr>
      </w:pPr>
      <w:r w:rsidRPr="006A16CB">
        <w:rPr>
          <w:rFonts w:ascii="Times New Roman" w:hAnsi="Times New Roman"/>
          <w:b/>
          <w:sz w:val="24"/>
          <w:szCs w:val="24"/>
        </w:rPr>
        <w:t>A</w:t>
      </w:r>
      <w:r w:rsidR="00276F62" w:rsidRPr="006A16CB">
        <w:rPr>
          <w:rFonts w:ascii="Times New Roman" w:hAnsi="Times New Roman"/>
          <w:b/>
          <w:sz w:val="24"/>
          <w:szCs w:val="24"/>
        </w:rPr>
        <w:t>: Brief</w:t>
      </w:r>
      <w:r w:rsidR="002A3E97" w:rsidRPr="006A16CB">
        <w:rPr>
          <w:rFonts w:ascii="Times New Roman" w:hAnsi="Times New Roman"/>
          <w:b/>
          <w:sz w:val="24"/>
          <w:szCs w:val="24"/>
        </w:rPr>
        <w:t xml:space="preserve"> background</w:t>
      </w:r>
    </w:p>
    <w:p w:rsidR="009E473B" w:rsidRPr="006A16CB" w:rsidRDefault="009E473B" w:rsidP="00276F62">
      <w:pPr>
        <w:tabs>
          <w:tab w:val="left" w:pos="360"/>
        </w:tabs>
        <w:spacing w:after="0" w:line="360" w:lineRule="auto"/>
        <w:ind w:left="360"/>
        <w:jc w:val="both"/>
        <w:rPr>
          <w:rFonts w:ascii="Times New Roman" w:hAnsi="Times New Roman"/>
          <w:sz w:val="24"/>
          <w:szCs w:val="24"/>
        </w:rPr>
      </w:pPr>
      <w:r w:rsidRPr="006A16CB">
        <w:rPr>
          <w:rFonts w:ascii="Times New Roman" w:hAnsi="Times New Roman"/>
          <w:sz w:val="24"/>
          <w:szCs w:val="24"/>
        </w:rPr>
        <w:t xml:space="preserve">The plaintiff </w:t>
      </w:r>
      <w:r w:rsidR="00517007" w:rsidRPr="006A16CB">
        <w:rPr>
          <w:rFonts w:ascii="Times New Roman" w:hAnsi="Times New Roman"/>
          <w:sz w:val="24"/>
          <w:szCs w:val="24"/>
        </w:rPr>
        <w:t>as a</w:t>
      </w:r>
      <w:r w:rsidR="00F75057" w:rsidRPr="006A16CB">
        <w:rPr>
          <w:rFonts w:ascii="Times New Roman" w:hAnsi="Times New Roman"/>
          <w:sz w:val="24"/>
          <w:szCs w:val="24"/>
        </w:rPr>
        <w:t xml:space="preserve">dministrator of the estate of the late Eriya Magumba (hereinafter referred to as the deceased) </w:t>
      </w:r>
      <w:r w:rsidRPr="006A16CB">
        <w:rPr>
          <w:rFonts w:ascii="Times New Roman" w:hAnsi="Times New Roman"/>
          <w:sz w:val="24"/>
          <w:szCs w:val="24"/>
        </w:rPr>
        <w:t xml:space="preserve">sued the defendants in trespass with a claim for mesne profits and general damages in respect of </w:t>
      </w:r>
      <w:r w:rsidR="002A3E97" w:rsidRPr="006A16CB">
        <w:rPr>
          <w:rFonts w:ascii="Times New Roman" w:hAnsi="Times New Roman"/>
          <w:sz w:val="24"/>
          <w:szCs w:val="24"/>
        </w:rPr>
        <w:t>an interest (under customary tenure) of land situate in Nkono 11, Northern Divison, formerly Bubumba-Bugwanandhala, Kigulu County (then Busoga District) (hereinafter referred to as the suit land). He claims in the alternative for compensation equivalent to the market value of the suit land.</w:t>
      </w:r>
    </w:p>
    <w:p w:rsidR="002A3E97" w:rsidRPr="006A16CB" w:rsidRDefault="002A3E97" w:rsidP="00C727C3">
      <w:pPr>
        <w:pStyle w:val="ListParagraph"/>
        <w:spacing w:after="0" w:line="360" w:lineRule="auto"/>
        <w:ind w:left="0"/>
        <w:jc w:val="both"/>
        <w:rPr>
          <w:rFonts w:ascii="Times New Roman" w:hAnsi="Times New Roman"/>
          <w:sz w:val="24"/>
          <w:szCs w:val="24"/>
        </w:rPr>
      </w:pPr>
    </w:p>
    <w:p w:rsidR="00C727C3" w:rsidRPr="006A16CB" w:rsidRDefault="00C727C3" w:rsidP="00276F62">
      <w:pPr>
        <w:spacing w:after="0" w:line="360" w:lineRule="auto"/>
        <w:ind w:left="360"/>
        <w:jc w:val="both"/>
        <w:rPr>
          <w:rFonts w:ascii="Times New Roman" w:hAnsi="Times New Roman"/>
          <w:b/>
          <w:sz w:val="24"/>
          <w:szCs w:val="24"/>
        </w:rPr>
      </w:pPr>
      <w:r w:rsidRPr="006A16CB">
        <w:rPr>
          <w:rFonts w:ascii="Times New Roman" w:hAnsi="Times New Roman"/>
          <w:sz w:val="24"/>
          <w:szCs w:val="24"/>
        </w:rPr>
        <w:t>When the suit came up for hearing</w:t>
      </w:r>
      <w:r w:rsidR="00517007" w:rsidRPr="006A16CB">
        <w:rPr>
          <w:rFonts w:ascii="Times New Roman" w:hAnsi="Times New Roman"/>
          <w:sz w:val="24"/>
          <w:szCs w:val="24"/>
        </w:rPr>
        <w:t xml:space="preserve"> on 26/9/2017,</w:t>
      </w:r>
      <w:r w:rsidRPr="006A16CB">
        <w:rPr>
          <w:rFonts w:ascii="Times New Roman" w:hAnsi="Times New Roman"/>
          <w:sz w:val="24"/>
          <w:szCs w:val="24"/>
        </w:rPr>
        <w:t xml:space="preserve"> counsel for the 1</w:t>
      </w:r>
      <w:r w:rsidRPr="006A16CB">
        <w:rPr>
          <w:rFonts w:ascii="Times New Roman" w:hAnsi="Times New Roman"/>
          <w:sz w:val="24"/>
          <w:szCs w:val="24"/>
          <w:vertAlign w:val="superscript"/>
        </w:rPr>
        <w:t>st</w:t>
      </w:r>
      <w:r w:rsidR="00B01B11" w:rsidRPr="006A16CB">
        <w:rPr>
          <w:rFonts w:ascii="Times New Roman" w:hAnsi="Times New Roman"/>
          <w:sz w:val="24"/>
          <w:szCs w:val="24"/>
        </w:rPr>
        <w:t xml:space="preserve">defendant </w:t>
      </w:r>
      <w:r w:rsidRPr="006A16CB">
        <w:rPr>
          <w:rFonts w:ascii="Times New Roman" w:hAnsi="Times New Roman"/>
          <w:sz w:val="24"/>
          <w:szCs w:val="24"/>
        </w:rPr>
        <w:t>raised two preliminary points of law that is to say;</w:t>
      </w:r>
    </w:p>
    <w:p w:rsidR="00C727C3" w:rsidRPr="006A16CB" w:rsidRDefault="00C727C3" w:rsidP="00C727C3">
      <w:pPr>
        <w:pStyle w:val="ListParagraph"/>
        <w:numPr>
          <w:ilvl w:val="0"/>
          <w:numId w:val="2"/>
        </w:numPr>
        <w:spacing w:after="0" w:line="360" w:lineRule="auto"/>
        <w:jc w:val="both"/>
        <w:rPr>
          <w:rFonts w:ascii="Times New Roman" w:hAnsi="Times New Roman"/>
          <w:b/>
          <w:sz w:val="24"/>
          <w:szCs w:val="24"/>
        </w:rPr>
      </w:pPr>
      <w:r w:rsidRPr="006A16CB">
        <w:rPr>
          <w:rFonts w:ascii="Times New Roman" w:hAnsi="Times New Roman"/>
          <w:b/>
          <w:sz w:val="24"/>
          <w:szCs w:val="24"/>
        </w:rPr>
        <w:t xml:space="preserve">The </w:t>
      </w:r>
      <w:r w:rsidR="00B01B11" w:rsidRPr="006A16CB">
        <w:rPr>
          <w:rFonts w:ascii="Times New Roman" w:hAnsi="Times New Roman"/>
          <w:b/>
          <w:sz w:val="24"/>
          <w:szCs w:val="24"/>
        </w:rPr>
        <w:t>suit is time barred</w:t>
      </w:r>
      <w:r w:rsidRPr="006A16CB">
        <w:rPr>
          <w:rFonts w:ascii="Times New Roman" w:hAnsi="Times New Roman"/>
          <w:b/>
          <w:sz w:val="24"/>
          <w:szCs w:val="24"/>
        </w:rPr>
        <w:t>.</w:t>
      </w:r>
    </w:p>
    <w:p w:rsidR="00C727C3" w:rsidRPr="006A16CB" w:rsidRDefault="00B01B11" w:rsidP="00C727C3">
      <w:pPr>
        <w:pStyle w:val="ListParagraph"/>
        <w:numPr>
          <w:ilvl w:val="0"/>
          <w:numId w:val="2"/>
        </w:numPr>
        <w:spacing w:after="0" w:line="360" w:lineRule="auto"/>
        <w:jc w:val="both"/>
        <w:rPr>
          <w:rFonts w:ascii="Times New Roman" w:hAnsi="Times New Roman"/>
          <w:b/>
          <w:sz w:val="24"/>
          <w:szCs w:val="24"/>
        </w:rPr>
      </w:pPr>
      <w:r w:rsidRPr="006A16CB">
        <w:rPr>
          <w:rFonts w:ascii="Times New Roman" w:hAnsi="Times New Roman"/>
          <w:b/>
          <w:sz w:val="24"/>
          <w:szCs w:val="24"/>
        </w:rPr>
        <w:t xml:space="preserve">The plaintiff has no </w:t>
      </w:r>
      <w:r w:rsidR="00C727C3" w:rsidRPr="006A16CB">
        <w:rPr>
          <w:rFonts w:ascii="Times New Roman" w:hAnsi="Times New Roman"/>
          <w:b/>
          <w:sz w:val="24"/>
          <w:szCs w:val="24"/>
        </w:rPr>
        <w:t xml:space="preserve">cause of action against the </w:t>
      </w:r>
      <w:r w:rsidRPr="006A16CB">
        <w:rPr>
          <w:rFonts w:ascii="Times New Roman" w:hAnsi="Times New Roman"/>
          <w:b/>
          <w:sz w:val="24"/>
          <w:szCs w:val="24"/>
        </w:rPr>
        <w:t>1</w:t>
      </w:r>
      <w:r w:rsidRPr="006A16CB">
        <w:rPr>
          <w:rFonts w:ascii="Times New Roman" w:hAnsi="Times New Roman"/>
          <w:b/>
          <w:sz w:val="24"/>
          <w:szCs w:val="24"/>
          <w:vertAlign w:val="superscript"/>
        </w:rPr>
        <w:t>st</w:t>
      </w:r>
      <w:r w:rsidRPr="006A16CB">
        <w:rPr>
          <w:rFonts w:ascii="Times New Roman" w:hAnsi="Times New Roman"/>
          <w:b/>
          <w:sz w:val="24"/>
          <w:szCs w:val="24"/>
        </w:rPr>
        <w:t xml:space="preserve"> defendant</w:t>
      </w:r>
      <w:r w:rsidR="00C727C3" w:rsidRPr="006A16CB">
        <w:rPr>
          <w:rFonts w:ascii="Times New Roman" w:hAnsi="Times New Roman"/>
          <w:b/>
          <w:sz w:val="24"/>
          <w:szCs w:val="24"/>
        </w:rPr>
        <w:t>.</w:t>
      </w:r>
    </w:p>
    <w:p w:rsidR="00C727C3" w:rsidRPr="006A16CB" w:rsidRDefault="00C727C3" w:rsidP="00C727C3">
      <w:pPr>
        <w:pStyle w:val="ListParagraph"/>
        <w:spacing w:after="0" w:line="360" w:lineRule="auto"/>
        <w:jc w:val="both"/>
        <w:rPr>
          <w:rFonts w:ascii="Times New Roman" w:hAnsi="Times New Roman"/>
          <w:sz w:val="24"/>
          <w:szCs w:val="24"/>
        </w:rPr>
      </w:pPr>
    </w:p>
    <w:p w:rsidR="00C727C3" w:rsidRPr="006A16CB" w:rsidRDefault="00C727C3" w:rsidP="00276F62">
      <w:pPr>
        <w:pStyle w:val="ListParagraph"/>
        <w:tabs>
          <w:tab w:val="left" w:pos="450"/>
          <w:tab w:val="left" w:pos="540"/>
        </w:tabs>
        <w:spacing w:after="0" w:line="360" w:lineRule="auto"/>
        <w:ind w:left="360"/>
        <w:jc w:val="both"/>
        <w:rPr>
          <w:rFonts w:ascii="Times New Roman" w:hAnsi="Times New Roman"/>
          <w:sz w:val="24"/>
          <w:szCs w:val="24"/>
        </w:rPr>
      </w:pPr>
      <w:r w:rsidRPr="006A16CB">
        <w:rPr>
          <w:rFonts w:ascii="Times New Roman" w:hAnsi="Times New Roman"/>
          <w:sz w:val="24"/>
          <w:szCs w:val="24"/>
        </w:rPr>
        <w:t>Parties were ordered to file written submissions which order was complied with.</w:t>
      </w:r>
    </w:p>
    <w:p w:rsidR="00EE08AE" w:rsidRPr="006A16CB" w:rsidRDefault="00EE08AE" w:rsidP="00C727C3">
      <w:pPr>
        <w:spacing w:after="0" w:line="360" w:lineRule="auto"/>
        <w:jc w:val="both"/>
        <w:rPr>
          <w:rFonts w:ascii="Times New Roman" w:hAnsi="Times New Roman"/>
          <w:sz w:val="24"/>
          <w:szCs w:val="24"/>
        </w:rPr>
      </w:pPr>
    </w:p>
    <w:p w:rsidR="00C727C3" w:rsidRPr="006A16CB" w:rsidRDefault="00EE08AE" w:rsidP="00276F62">
      <w:pPr>
        <w:tabs>
          <w:tab w:val="left" w:pos="360"/>
          <w:tab w:val="left" w:pos="450"/>
        </w:tabs>
        <w:spacing w:after="0" w:line="360" w:lineRule="auto"/>
        <w:jc w:val="both"/>
        <w:rPr>
          <w:rFonts w:ascii="Times New Roman" w:hAnsi="Times New Roman"/>
          <w:b/>
          <w:sz w:val="24"/>
          <w:szCs w:val="24"/>
        </w:rPr>
      </w:pPr>
      <w:r w:rsidRPr="006A16CB">
        <w:rPr>
          <w:rFonts w:ascii="Times New Roman" w:hAnsi="Times New Roman"/>
          <w:b/>
          <w:sz w:val="24"/>
          <w:szCs w:val="24"/>
        </w:rPr>
        <w:t>B</w:t>
      </w:r>
      <w:r w:rsidR="00276F62" w:rsidRPr="006A16CB">
        <w:rPr>
          <w:rFonts w:ascii="Times New Roman" w:hAnsi="Times New Roman"/>
          <w:b/>
          <w:sz w:val="24"/>
          <w:szCs w:val="24"/>
        </w:rPr>
        <w:t>:</w:t>
      </w:r>
      <w:r w:rsidR="00277333" w:rsidRPr="006A16CB">
        <w:rPr>
          <w:rFonts w:ascii="Times New Roman" w:hAnsi="Times New Roman"/>
          <w:b/>
          <w:sz w:val="24"/>
          <w:szCs w:val="24"/>
        </w:rPr>
        <w:tab/>
      </w:r>
      <w:r w:rsidR="00276F62" w:rsidRPr="006A16CB">
        <w:rPr>
          <w:rFonts w:ascii="Times New Roman" w:hAnsi="Times New Roman"/>
          <w:b/>
          <w:sz w:val="24"/>
          <w:szCs w:val="24"/>
        </w:rPr>
        <w:t>Issue</w:t>
      </w:r>
      <w:r w:rsidR="00C727C3" w:rsidRPr="006A16CB">
        <w:rPr>
          <w:rFonts w:ascii="Times New Roman" w:hAnsi="Times New Roman"/>
          <w:b/>
          <w:sz w:val="24"/>
          <w:szCs w:val="24"/>
        </w:rPr>
        <w:t xml:space="preserve"> 1 - Whether the suit is </w:t>
      </w:r>
      <w:r w:rsidR="002A3E97" w:rsidRPr="006A16CB">
        <w:rPr>
          <w:rFonts w:ascii="Times New Roman" w:hAnsi="Times New Roman"/>
          <w:b/>
          <w:sz w:val="24"/>
          <w:szCs w:val="24"/>
        </w:rPr>
        <w:t>time barred</w:t>
      </w:r>
    </w:p>
    <w:p w:rsidR="00346EC9" w:rsidRPr="006A16CB" w:rsidRDefault="00F75057" w:rsidP="00276F62">
      <w:pPr>
        <w:tabs>
          <w:tab w:val="left" w:pos="360"/>
          <w:tab w:val="left" w:pos="450"/>
          <w:tab w:val="left" w:pos="540"/>
        </w:tabs>
        <w:spacing w:after="0" w:line="360" w:lineRule="auto"/>
        <w:ind w:left="360"/>
        <w:jc w:val="both"/>
        <w:rPr>
          <w:rFonts w:ascii="Times New Roman" w:hAnsi="Times New Roman"/>
          <w:sz w:val="24"/>
          <w:szCs w:val="24"/>
        </w:rPr>
      </w:pPr>
      <w:r w:rsidRPr="006A16CB">
        <w:rPr>
          <w:rFonts w:ascii="Times New Roman" w:hAnsi="Times New Roman"/>
          <w:sz w:val="24"/>
          <w:szCs w:val="24"/>
        </w:rPr>
        <w:t>It was argued for the 1</w:t>
      </w:r>
      <w:r w:rsidRPr="006A16CB">
        <w:rPr>
          <w:rFonts w:ascii="Times New Roman" w:hAnsi="Times New Roman"/>
          <w:sz w:val="24"/>
          <w:szCs w:val="24"/>
          <w:vertAlign w:val="superscript"/>
        </w:rPr>
        <w:t>st</w:t>
      </w:r>
      <w:r w:rsidRPr="006A16CB">
        <w:rPr>
          <w:rFonts w:ascii="Times New Roman" w:hAnsi="Times New Roman"/>
          <w:sz w:val="24"/>
          <w:szCs w:val="24"/>
        </w:rPr>
        <w:t xml:space="preserve"> defendant that the plaint seeks </w:t>
      </w:r>
      <w:r w:rsidR="00A92AED" w:rsidRPr="006A16CB">
        <w:rPr>
          <w:rFonts w:ascii="Times New Roman" w:hAnsi="Times New Roman"/>
          <w:sz w:val="24"/>
          <w:szCs w:val="24"/>
        </w:rPr>
        <w:t>recovery of</w:t>
      </w:r>
      <w:r w:rsidRPr="006A16CB">
        <w:rPr>
          <w:rFonts w:ascii="Times New Roman" w:hAnsi="Times New Roman"/>
          <w:sz w:val="24"/>
          <w:szCs w:val="24"/>
        </w:rPr>
        <w:t xml:space="preserve"> land under customary holding alleged to have previously been under the deceased’s ownership who died during the 1960’s. Therefore that the cause of action arose at the point of the deceased’</w:t>
      </w:r>
      <w:r w:rsidR="00221EF4" w:rsidRPr="006A16CB">
        <w:rPr>
          <w:rFonts w:ascii="Times New Roman" w:hAnsi="Times New Roman"/>
          <w:sz w:val="24"/>
          <w:szCs w:val="24"/>
        </w:rPr>
        <w:t xml:space="preserve">s death </w:t>
      </w:r>
      <w:r w:rsidRPr="006A16CB">
        <w:rPr>
          <w:rFonts w:ascii="Times New Roman" w:hAnsi="Times New Roman"/>
          <w:sz w:val="24"/>
          <w:szCs w:val="24"/>
        </w:rPr>
        <w:t xml:space="preserve">and the </w:t>
      </w:r>
      <w:r w:rsidRPr="006A16CB">
        <w:rPr>
          <w:rFonts w:ascii="Times New Roman" w:hAnsi="Times New Roman"/>
          <w:sz w:val="24"/>
          <w:szCs w:val="24"/>
        </w:rPr>
        <w:lastRenderedPageBreak/>
        <w:t>letters of administration dated 4/5/2012 held by the plaintiff would date back to the date of the deceased’s demise.</w:t>
      </w:r>
      <w:r w:rsidR="00346EC9" w:rsidRPr="006A16CB">
        <w:rPr>
          <w:rFonts w:ascii="Times New Roman" w:hAnsi="Times New Roman"/>
          <w:sz w:val="24"/>
          <w:szCs w:val="24"/>
        </w:rPr>
        <w:t xml:space="preserve"> In their view, since the plaintiff’s pleadings indicate that the suit land was taken from him in 1956, under section 5 of the Limitation Act</w:t>
      </w:r>
      <w:r w:rsidR="00D404E9" w:rsidRPr="006A16CB">
        <w:rPr>
          <w:rFonts w:ascii="Times New Roman" w:hAnsi="Times New Roman"/>
          <w:sz w:val="24"/>
          <w:szCs w:val="24"/>
        </w:rPr>
        <w:t>, (</w:t>
      </w:r>
      <w:r w:rsidR="00E21865" w:rsidRPr="006A16CB">
        <w:rPr>
          <w:rFonts w:ascii="Times New Roman" w:hAnsi="Times New Roman"/>
          <w:sz w:val="24"/>
          <w:szCs w:val="24"/>
        </w:rPr>
        <w:t>hereafter referred to as the Act)</w:t>
      </w:r>
      <w:r w:rsidR="00346EC9" w:rsidRPr="006A16CB">
        <w:rPr>
          <w:rFonts w:ascii="Times New Roman" w:hAnsi="Times New Roman"/>
          <w:sz w:val="24"/>
          <w:szCs w:val="24"/>
        </w:rPr>
        <w:t xml:space="preserve"> the suit should have been instituted by 1968. Counsel concluded that the plaint raised no </w:t>
      </w:r>
      <w:r w:rsidR="006F4939" w:rsidRPr="006A16CB">
        <w:rPr>
          <w:rFonts w:ascii="Times New Roman" w:hAnsi="Times New Roman"/>
          <w:sz w:val="24"/>
          <w:szCs w:val="24"/>
        </w:rPr>
        <w:t>exemption</w:t>
      </w:r>
      <w:r w:rsidR="00346EC9" w:rsidRPr="006A16CB">
        <w:rPr>
          <w:rFonts w:ascii="Times New Roman" w:hAnsi="Times New Roman"/>
          <w:sz w:val="24"/>
          <w:szCs w:val="24"/>
        </w:rPr>
        <w:t xml:space="preserve"> against the law on limitation, and was therefore time barred and must be struck out.  </w:t>
      </w:r>
    </w:p>
    <w:p w:rsidR="00F75057" w:rsidRPr="006A16CB" w:rsidRDefault="00F75057" w:rsidP="00C727C3">
      <w:pPr>
        <w:spacing w:after="0" w:line="360" w:lineRule="auto"/>
        <w:jc w:val="both"/>
        <w:rPr>
          <w:rFonts w:ascii="Times New Roman" w:hAnsi="Times New Roman"/>
          <w:sz w:val="24"/>
          <w:szCs w:val="24"/>
        </w:rPr>
      </w:pPr>
    </w:p>
    <w:p w:rsidR="00F75057" w:rsidRPr="006A16CB" w:rsidRDefault="00F75057" w:rsidP="00C727C3">
      <w:pPr>
        <w:spacing w:after="0" w:line="360" w:lineRule="auto"/>
        <w:jc w:val="both"/>
        <w:rPr>
          <w:rFonts w:ascii="Times New Roman" w:hAnsi="Times New Roman"/>
          <w:sz w:val="24"/>
          <w:szCs w:val="24"/>
        </w:rPr>
      </w:pPr>
    </w:p>
    <w:p w:rsidR="00C87EAE" w:rsidRPr="006A16CB" w:rsidRDefault="00346EC9" w:rsidP="00896612">
      <w:pPr>
        <w:spacing w:after="0" w:line="360" w:lineRule="auto"/>
        <w:ind w:left="450"/>
        <w:jc w:val="both"/>
        <w:rPr>
          <w:rFonts w:ascii="Times New Roman" w:hAnsi="Times New Roman"/>
          <w:sz w:val="24"/>
          <w:szCs w:val="24"/>
        </w:rPr>
      </w:pPr>
      <w:r w:rsidRPr="006A16CB">
        <w:rPr>
          <w:rFonts w:ascii="Times New Roman" w:hAnsi="Times New Roman"/>
          <w:sz w:val="24"/>
          <w:szCs w:val="24"/>
        </w:rPr>
        <w:t>In reply, plaintiff’s counsel submitted that section 5 of the Act does not apply because</w:t>
      </w:r>
      <w:r w:rsidR="00EB245F" w:rsidRPr="006A16CB">
        <w:rPr>
          <w:rFonts w:ascii="Times New Roman" w:hAnsi="Times New Roman"/>
          <w:sz w:val="24"/>
          <w:szCs w:val="24"/>
        </w:rPr>
        <w:t xml:space="preserve"> the cause of action arose in 2008 and </w:t>
      </w:r>
      <w:r w:rsidR="00C87EAE" w:rsidRPr="006A16CB">
        <w:rPr>
          <w:rFonts w:ascii="Times New Roman" w:hAnsi="Times New Roman"/>
          <w:sz w:val="24"/>
          <w:szCs w:val="24"/>
        </w:rPr>
        <w:t>the 1</w:t>
      </w:r>
      <w:r w:rsidR="00C87EAE" w:rsidRPr="006A16CB">
        <w:rPr>
          <w:rFonts w:ascii="Times New Roman" w:hAnsi="Times New Roman"/>
          <w:sz w:val="24"/>
          <w:szCs w:val="24"/>
          <w:vertAlign w:val="superscript"/>
        </w:rPr>
        <w:t>st</w:t>
      </w:r>
      <w:r w:rsidR="00C87EAE" w:rsidRPr="006A16CB">
        <w:rPr>
          <w:rFonts w:ascii="Times New Roman" w:hAnsi="Times New Roman"/>
          <w:sz w:val="24"/>
          <w:szCs w:val="24"/>
        </w:rPr>
        <w:t xml:space="preserve"> defendant </w:t>
      </w:r>
      <w:r w:rsidR="007D6C60" w:rsidRPr="006A16CB">
        <w:rPr>
          <w:rFonts w:ascii="Times New Roman" w:hAnsi="Times New Roman"/>
          <w:sz w:val="24"/>
          <w:szCs w:val="24"/>
        </w:rPr>
        <w:t>is not in possession of and has no interest in the suit land. Further that,</w:t>
      </w:r>
      <w:r w:rsidRPr="006A16CB">
        <w:rPr>
          <w:rFonts w:ascii="Times New Roman" w:hAnsi="Times New Roman"/>
          <w:sz w:val="24"/>
          <w:szCs w:val="24"/>
        </w:rPr>
        <w:t xml:space="preserve"> the claim is for compensation for loss of land and there is no time limit to the constitutional right to claim compensation before or</w:t>
      </w:r>
      <w:r w:rsidR="00E11FED" w:rsidRPr="006A16CB">
        <w:rPr>
          <w:rFonts w:ascii="Times New Roman" w:hAnsi="Times New Roman"/>
          <w:sz w:val="24"/>
          <w:szCs w:val="24"/>
        </w:rPr>
        <w:t xml:space="preserve"> after deprivation of property. </w:t>
      </w:r>
      <w:r w:rsidRPr="006A16CB">
        <w:rPr>
          <w:rFonts w:ascii="Times New Roman" w:hAnsi="Times New Roman"/>
          <w:sz w:val="24"/>
          <w:szCs w:val="24"/>
        </w:rPr>
        <w:t>Counsel argued further that the defendants’ occupation</w:t>
      </w:r>
      <w:r w:rsidR="00E11FED" w:rsidRPr="006A16CB">
        <w:rPr>
          <w:rFonts w:ascii="Times New Roman" w:hAnsi="Times New Roman"/>
          <w:sz w:val="24"/>
          <w:szCs w:val="24"/>
        </w:rPr>
        <w:t xml:space="preserve"> which</w:t>
      </w:r>
      <w:r w:rsidRPr="006A16CB">
        <w:rPr>
          <w:rFonts w:ascii="Times New Roman" w:hAnsi="Times New Roman"/>
          <w:sz w:val="24"/>
          <w:szCs w:val="24"/>
        </w:rPr>
        <w:t xml:space="preserve"> is</w:t>
      </w:r>
      <w:r w:rsidR="00C87EAE" w:rsidRPr="006A16CB">
        <w:rPr>
          <w:rFonts w:ascii="Times New Roman" w:hAnsi="Times New Roman"/>
          <w:sz w:val="24"/>
          <w:szCs w:val="24"/>
        </w:rPr>
        <w:t xml:space="preserve"> as a result of fraud </w:t>
      </w:r>
      <w:r w:rsidR="00E11FED" w:rsidRPr="006A16CB">
        <w:rPr>
          <w:rFonts w:ascii="Times New Roman" w:hAnsi="Times New Roman"/>
          <w:sz w:val="24"/>
          <w:szCs w:val="24"/>
        </w:rPr>
        <w:t>is</w:t>
      </w:r>
      <w:r w:rsidRPr="006A16CB">
        <w:rPr>
          <w:rFonts w:ascii="Times New Roman" w:hAnsi="Times New Roman"/>
          <w:sz w:val="24"/>
          <w:szCs w:val="24"/>
        </w:rPr>
        <w:t xml:space="preserve"> a continuing trespass</w:t>
      </w:r>
      <w:r w:rsidR="00E11FED" w:rsidRPr="006A16CB">
        <w:rPr>
          <w:rFonts w:ascii="Times New Roman" w:hAnsi="Times New Roman"/>
          <w:sz w:val="24"/>
          <w:szCs w:val="24"/>
        </w:rPr>
        <w:t>.</w:t>
      </w:r>
      <w:r w:rsidRPr="006A16CB">
        <w:rPr>
          <w:rFonts w:ascii="Times New Roman" w:hAnsi="Times New Roman"/>
          <w:sz w:val="24"/>
          <w:szCs w:val="24"/>
        </w:rPr>
        <w:t xml:space="preserve"> </w:t>
      </w:r>
    </w:p>
    <w:p w:rsidR="00896612" w:rsidRPr="006A16CB" w:rsidRDefault="00896612" w:rsidP="00896612">
      <w:pPr>
        <w:spacing w:after="0" w:line="360" w:lineRule="auto"/>
        <w:jc w:val="both"/>
        <w:rPr>
          <w:rFonts w:ascii="Times New Roman" w:hAnsi="Times New Roman"/>
          <w:sz w:val="24"/>
          <w:szCs w:val="24"/>
        </w:rPr>
      </w:pPr>
    </w:p>
    <w:p w:rsidR="00C87EAE" w:rsidRPr="006A16CB" w:rsidRDefault="00896612" w:rsidP="00896612">
      <w:pPr>
        <w:tabs>
          <w:tab w:val="left" w:pos="540"/>
        </w:tabs>
        <w:spacing w:after="0" w:line="360" w:lineRule="auto"/>
        <w:jc w:val="both"/>
        <w:rPr>
          <w:rFonts w:ascii="Times New Roman" w:hAnsi="Times New Roman"/>
          <w:b/>
          <w:sz w:val="24"/>
          <w:szCs w:val="24"/>
        </w:rPr>
      </w:pPr>
      <w:r w:rsidRPr="006A16CB">
        <w:rPr>
          <w:rFonts w:ascii="Times New Roman" w:hAnsi="Times New Roman"/>
          <w:b/>
          <w:sz w:val="24"/>
          <w:szCs w:val="24"/>
        </w:rPr>
        <w:t>C: My</w:t>
      </w:r>
      <w:r w:rsidR="009710F5" w:rsidRPr="006A16CB">
        <w:rPr>
          <w:rFonts w:ascii="Times New Roman" w:hAnsi="Times New Roman"/>
          <w:b/>
          <w:sz w:val="24"/>
          <w:szCs w:val="24"/>
        </w:rPr>
        <w:t xml:space="preserve"> decision</w:t>
      </w:r>
    </w:p>
    <w:p w:rsidR="00C87EAE" w:rsidRPr="006A16CB" w:rsidRDefault="00C87EAE" w:rsidP="00A92AED">
      <w:pPr>
        <w:tabs>
          <w:tab w:val="left" w:pos="450"/>
        </w:tabs>
        <w:spacing w:after="0" w:line="360" w:lineRule="auto"/>
        <w:ind w:left="450"/>
        <w:jc w:val="both"/>
        <w:rPr>
          <w:rFonts w:ascii="Times New Roman" w:hAnsi="Times New Roman"/>
          <w:sz w:val="24"/>
          <w:szCs w:val="24"/>
        </w:rPr>
      </w:pPr>
      <w:r w:rsidRPr="006A16CB">
        <w:rPr>
          <w:rFonts w:ascii="Times New Roman" w:hAnsi="Times New Roman"/>
          <w:sz w:val="24"/>
          <w:szCs w:val="24"/>
        </w:rPr>
        <w:t>The law applicable to the objection was well stated by 1</w:t>
      </w:r>
      <w:r w:rsidRPr="006A16CB">
        <w:rPr>
          <w:rFonts w:ascii="Times New Roman" w:hAnsi="Times New Roman"/>
          <w:sz w:val="24"/>
          <w:szCs w:val="24"/>
          <w:vertAlign w:val="superscript"/>
        </w:rPr>
        <w:t>st</w:t>
      </w:r>
      <w:r w:rsidRPr="006A16CB">
        <w:rPr>
          <w:rFonts w:ascii="Times New Roman" w:hAnsi="Times New Roman"/>
          <w:sz w:val="24"/>
          <w:szCs w:val="24"/>
        </w:rPr>
        <w:t xml:space="preserve"> defendant’s counsel. Section 5 of the</w:t>
      </w:r>
      <w:r w:rsidR="00E11FED" w:rsidRPr="006A16CB">
        <w:rPr>
          <w:rFonts w:ascii="Times New Roman" w:hAnsi="Times New Roman"/>
          <w:sz w:val="24"/>
          <w:szCs w:val="24"/>
        </w:rPr>
        <w:t xml:space="preserve"> Limitation</w:t>
      </w:r>
      <w:r w:rsidRPr="006A16CB">
        <w:rPr>
          <w:rFonts w:ascii="Times New Roman" w:hAnsi="Times New Roman"/>
          <w:sz w:val="24"/>
          <w:szCs w:val="24"/>
        </w:rPr>
        <w:t xml:space="preserve"> Act stipulates that no action shall be brought by any person to recover land after the expiration of 12 years from the date on which the right of action accrued to them. The plaintiff claims as an administrator of the estate of the original owner and thus Section 6(2) of the Act would apply. It provides that:-</w:t>
      </w:r>
    </w:p>
    <w:p w:rsidR="00C87EAE" w:rsidRPr="006A16CB" w:rsidRDefault="00C87EAE" w:rsidP="00FF3D8F">
      <w:pPr>
        <w:tabs>
          <w:tab w:val="left" w:pos="540"/>
        </w:tabs>
        <w:spacing w:after="0" w:line="360" w:lineRule="auto"/>
        <w:ind w:left="720"/>
        <w:jc w:val="both"/>
        <w:rPr>
          <w:rFonts w:ascii="Times New Roman" w:hAnsi="Times New Roman"/>
          <w:i/>
          <w:sz w:val="24"/>
          <w:szCs w:val="24"/>
        </w:rPr>
      </w:pPr>
      <w:r w:rsidRPr="006A16CB">
        <w:rPr>
          <w:rFonts w:ascii="Times New Roman" w:hAnsi="Times New Roman"/>
          <w:i/>
          <w:sz w:val="24"/>
          <w:szCs w:val="24"/>
        </w:rPr>
        <w:t xml:space="preserve">Where any person brings an action to recover any land of a deceased person, whether under a will or intestacy, </w:t>
      </w:r>
      <w:r w:rsidRPr="006A16CB">
        <w:rPr>
          <w:rFonts w:ascii="Times New Roman" w:hAnsi="Times New Roman"/>
          <w:i/>
          <w:sz w:val="24"/>
          <w:szCs w:val="24"/>
          <w:u w:val="single"/>
        </w:rPr>
        <w:t>and the deceased person was, on the date of his or her death in possession of the land</w:t>
      </w:r>
      <w:r w:rsidRPr="006A16CB">
        <w:rPr>
          <w:rFonts w:ascii="Times New Roman" w:hAnsi="Times New Roman"/>
          <w:i/>
          <w:sz w:val="24"/>
          <w:szCs w:val="24"/>
        </w:rPr>
        <w:t xml:space="preserve"> ……….and was the last person entitled to the land to be in possession of it, the right of action shall be deemed to have </w:t>
      </w:r>
      <w:r w:rsidR="009710F5" w:rsidRPr="006A16CB">
        <w:rPr>
          <w:rFonts w:ascii="Times New Roman" w:hAnsi="Times New Roman"/>
          <w:i/>
          <w:sz w:val="24"/>
          <w:szCs w:val="24"/>
        </w:rPr>
        <w:t>accrued</w:t>
      </w:r>
      <w:r w:rsidRPr="006A16CB">
        <w:rPr>
          <w:rFonts w:ascii="Times New Roman" w:hAnsi="Times New Roman"/>
          <w:i/>
          <w:sz w:val="24"/>
          <w:szCs w:val="24"/>
        </w:rPr>
        <w:t xml:space="preserve"> on the date of his or her death</w:t>
      </w:r>
      <w:r w:rsidR="00A92AED" w:rsidRPr="006A16CB">
        <w:rPr>
          <w:rFonts w:ascii="Times New Roman" w:hAnsi="Times New Roman"/>
          <w:i/>
          <w:sz w:val="24"/>
          <w:szCs w:val="24"/>
        </w:rPr>
        <w:t>. (</w:t>
      </w:r>
      <w:r w:rsidR="00207870" w:rsidRPr="006A16CB">
        <w:rPr>
          <w:rFonts w:ascii="Times New Roman" w:hAnsi="Times New Roman"/>
          <w:i/>
          <w:sz w:val="24"/>
          <w:szCs w:val="24"/>
        </w:rPr>
        <w:t>Emphasis of this court).</w:t>
      </w:r>
    </w:p>
    <w:p w:rsidR="00334DBF" w:rsidRPr="006A16CB" w:rsidRDefault="00334DBF" w:rsidP="00334DBF">
      <w:pPr>
        <w:spacing w:after="0" w:line="360" w:lineRule="auto"/>
        <w:jc w:val="both"/>
        <w:rPr>
          <w:rFonts w:ascii="Times New Roman" w:hAnsi="Times New Roman"/>
          <w:sz w:val="24"/>
          <w:szCs w:val="24"/>
        </w:rPr>
      </w:pPr>
    </w:p>
    <w:p w:rsidR="00334DBF" w:rsidRPr="006A16CB" w:rsidRDefault="00334DBF" w:rsidP="00276F62">
      <w:pPr>
        <w:spacing w:after="0" w:line="360" w:lineRule="auto"/>
        <w:ind w:firstLine="450"/>
        <w:jc w:val="both"/>
        <w:rPr>
          <w:rFonts w:ascii="Times New Roman" w:hAnsi="Times New Roman"/>
          <w:sz w:val="24"/>
          <w:szCs w:val="24"/>
        </w:rPr>
      </w:pPr>
      <w:r w:rsidRPr="006A16CB">
        <w:rPr>
          <w:rFonts w:ascii="Times New Roman" w:hAnsi="Times New Roman"/>
          <w:sz w:val="24"/>
          <w:szCs w:val="24"/>
        </w:rPr>
        <w:t>It is provided further in Section 15 of the Act that</w:t>
      </w:r>
    </w:p>
    <w:p w:rsidR="00334DBF" w:rsidRPr="006A16CB" w:rsidRDefault="00A355C4" w:rsidP="007E6A85">
      <w:pPr>
        <w:spacing w:after="0" w:line="360" w:lineRule="auto"/>
        <w:ind w:left="450"/>
        <w:jc w:val="both"/>
        <w:rPr>
          <w:rFonts w:ascii="Times New Roman" w:hAnsi="Times New Roman"/>
          <w:i/>
          <w:sz w:val="24"/>
          <w:szCs w:val="24"/>
        </w:rPr>
      </w:pPr>
      <w:r w:rsidRPr="006A16CB">
        <w:rPr>
          <w:rFonts w:ascii="Times New Roman" w:hAnsi="Times New Roman"/>
          <w:i/>
          <w:sz w:val="24"/>
          <w:szCs w:val="24"/>
        </w:rPr>
        <w:t>For the purposes</w:t>
      </w:r>
      <w:r w:rsidR="00334DBF" w:rsidRPr="006A16CB">
        <w:rPr>
          <w:rFonts w:ascii="Times New Roman" w:hAnsi="Times New Roman"/>
          <w:i/>
          <w:sz w:val="24"/>
          <w:szCs w:val="24"/>
        </w:rPr>
        <w:t xml:space="preserve"> of the provisions of this Act relating to actions for recovery of land, an administrator of the estate of a deceased person shall be deemed to claim as if there had </w:t>
      </w:r>
      <w:r w:rsidR="00334DBF" w:rsidRPr="006A16CB">
        <w:rPr>
          <w:rFonts w:ascii="Times New Roman" w:hAnsi="Times New Roman"/>
          <w:i/>
          <w:sz w:val="24"/>
          <w:szCs w:val="24"/>
        </w:rPr>
        <w:lastRenderedPageBreak/>
        <w:t>been no interval of time between the death of the deceased person and the grant of the letters of administration</w:t>
      </w:r>
    </w:p>
    <w:p w:rsidR="009710F5" w:rsidRPr="006A16CB" w:rsidRDefault="009710F5" w:rsidP="009710F5">
      <w:pPr>
        <w:spacing w:after="0" w:line="360" w:lineRule="auto"/>
        <w:jc w:val="both"/>
        <w:rPr>
          <w:rFonts w:ascii="Times New Roman" w:hAnsi="Times New Roman"/>
          <w:i/>
          <w:sz w:val="24"/>
          <w:szCs w:val="24"/>
        </w:rPr>
      </w:pPr>
    </w:p>
    <w:p w:rsidR="00E317AA" w:rsidRPr="006A16CB" w:rsidRDefault="00E317AA" w:rsidP="007E6A85">
      <w:pPr>
        <w:tabs>
          <w:tab w:val="left" w:pos="450"/>
          <w:tab w:val="left" w:pos="540"/>
        </w:tabs>
        <w:spacing w:after="0" w:line="360" w:lineRule="auto"/>
        <w:ind w:left="450"/>
        <w:jc w:val="both"/>
        <w:rPr>
          <w:rFonts w:ascii="Times New Roman" w:hAnsi="Times New Roman"/>
          <w:sz w:val="24"/>
          <w:szCs w:val="24"/>
        </w:rPr>
      </w:pPr>
      <w:r w:rsidRPr="006A16CB">
        <w:rPr>
          <w:rFonts w:ascii="Times New Roman" w:hAnsi="Times New Roman"/>
          <w:sz w:val="24"/>
          <w:szCs w:val="24"/>
        </w:rPr>
        <w:t xml:space="preserve">It is clear in the plaint that the principle claim is for a declaration that the defendants are in trespass of the suit land and for a corresponding declaration that the plaintiff is its rightful owner. That and the antendant prayers clearly indicate that this is a claim for the recovery of the suit land. The claim for compensation is clearly an alternative claim in lieu. I would thus reject the argument by plaintiff’s counsel that the Act does not apply. </w:t>
      </w:r>
    </w:p>
    <w:p w:rsidR="00E317AA" w:rsidRPr="006A16CB" w:rsidRDefault="00E317AA" w:rsidP="009710F5">
      <w:pPr>
        <w:spacing w:after="0" w:line="360" w:lineRule="auto"/>
        <w:jc w:val="both"/>
        <w:rPr>
          <w:rFonts w:ascii="Times New Roman" w:hAnsi="Times New Roman"/>
          <w:sz w:val="24"/>
          <w:szCs w:val="24"/>
        </w:rPr>
      </w:pPr>
    </w:p>
    <w:p w:rsidR="009710F5" w:rsidRPr="006A16CB" w:rsidRDefault="009710F5" w:rsidP="007E6A85">
      <w:pPr>
        <w:spacing w:after="0" w:line="360" w:lineRule="auto"/>
        <w:ind w:left="450"/>
        <w:jc w:val="both"/>
        <w:rPr>
          <w:rFonts w:ascii="Times New Roman" w:hAnsi="Times New Roman"/>
          <w:b/>
          <w:sz w:val="24"/>
          <w:szCs w:val="24"/>
        </w:rPr>
      </w:pPr>
      <w:r w:rsidRPr="006A16CB">
        <w:rPr>
          <w:rFonts w:ascii="Times New Roman" w:hAnsi="Times New Roman"/>
          <w:sz w:val="24"/>
          <w:szCs w:val="24"/>
        </w:rPr>
        <w:t xml:space="preserve">It is stated in paragraph </w:t>
      </w:r>
      <w:r w:rsidR="00703195" w:rsidRPr="006A16CB">
        <w:rPr>
          <w:rFonts w:ascii="Times New Roman" w:hAnsi="Times New Roman"/>
          <w:sz w:val="24"/>
          <w:szCs w:val="24"/>
        </w:rPr>
        <w:t>5(b</w:t>
      </w:r>
      <w:r w:rsidRPr="006A16CB">
        <w:rPr>
          <w:rFonts w:ascii="Times New Roman" w:hAnsi="Times New Roman"/>
          <w:sz w:val="24"/>
          <w:szCs w:val="24"/>
        </w:rPr>
        <w:t>) 0f the plaint tha</w:t>
      </w:r>
      <w:r w:rsidR="00703195" w:rsidRPr="006A16CB">
        <w:rPr>
          <w:rFonts w:ascii="Times New Roman" w:hAnsi="Times New Roman"/>
          <w:sz w:val="24"/>
          <w:szCs w:val="24"/>
        </w:rPr>
        <w:t>t the deceased died in the 1965</w:t>
      </w:r>
      <w:r w:rsidRPr="006A16CB">
        <w:rPr>
          <w:rFonts w:ascii="Times New Roman" w:hAnsi="Times New Roman"/>
          <w:sz w:val="24"/>
          <w:szCs w:val="24"/>
        </w:rPr>
        <w:t xml:space="preserve"> but administration of his estate was only formalized on</w:t>
      </w:r>
      <w:r w:rsidR="008269CF" w:rsidRPr="006A16CB">
        <w:rPr>
          <w:rFonts w:ascii="Times New Roman" w:hAnsi="Times New Roman"/>
          <w:sz w:val="24"/>
          <w:szCs w:val="24"/>
        </w:rPr>
        <w:t xml:space="preserve"> 4/5/2012, </w:t>
      </w:r>
      <w:r w:rsidRPr="006A16CB">
        <w:rPr>
          <w:rFonts w:ascii="Times New Roman" w:hAnsi="Times New Roman"/>
          <w:sz w:val="24"/>
          <w:szCs w:val="24"/>
        </w:rPr>
        <w:t xml:space="preserve">the date the grant was made to the plaintiff. </w:t>
      </w:r>
      <w:r w:rsidR="00334DBF" w:rsidRPr="006A16CB">
        <w:rPr>
          <w:rFonts w:ascii="Times New Roman" w:hAnsi="Times New Roman"/>
          <w:sz w:val="24"/>
          <w:szCs w:val="24"/>
        </w:rPr>
        <w:t>1</w:t>
      </w:r>
      <w:r w:rsidR="00334DBF" w:rsidRPr="006A16CB">
        <w:rPr>
          <w:rFonts w:ascii="Times New Roman" w:hAnsi="Times New Roman"/>
          <w:sz w:val="24"/>
          <w:szCs w:val="24"/>
          <w:vertAlign w:val="superscript"/>
        </w:rPr>
        <w:t>st</w:t>
      </w:r>
      <w:r w:rsidR="00334DBF" w:rsidRPr="006A16CB">
        <w:rPr>
          <w:rFonts w:ascii="Times New Roman" w:hAnsi="Times New Roman"/>
          <w:sz w:val="24"/>
          <w:szCs w:val="24"/>
        </w:rPr>
        <w:t xml:space="preserve"> defendant’s counsel would thus be correct on their argument that the right to sue as an administrator would date back to the point of t</w:t>
      </w:r>
      <w:r w:rsidR="00703195" w:rsidRPr="006A16CB">
        <w:rPr>
          <w:rFonts w:ascii="Times New Roman" w:hAnsi="Times New Roman"/>
          <w:sz w:val="24"/>
          <w:szCs w:val="24"/>
        </w:rPr>
        <w:t>he deceased’s death in the 1965</w:t>
      </w:r>
      <w:r w:rsidR="00334DBF" w:rsidRPr="006A16CB">
        <w:rPr>
          <w:rFonts w:ascii="Times New Roman" w:hAnsi="Times New Roman"/>
          <w:sz w:val="24"/>
          <w:szCs w:val="24"/>
        </w:rPr>
        <w:t xml:space="preserve">, which would clearly make the claim time barred. Even then, the fact of possession by a deceased person is a crucial factor to be considered for purposes of limitation for as argued by plaintiff’s counsel, where it is evident that the </w:t>
      </w:r>
      <w:r w:rsidR="009569F8" w:rsidRPr="006A16CB">
        <w:rPr>
          <w:rFonts w:ascii="Times New Roman" w:hAnsi="Times New Roman"/>
          <w:sz w:val="24"/>
          <w:szCs w:val="24"/>
        </w:rPr>
        <w:t xml:space="preserve">trespass is continuous, the right to sue will accrue during and after the trespass has ended. See </w:t>
      </w:r>
      <w:r w:rsidR="009569F8" w:rsidRPr="006A16CB">
        <w:rPr>
          <w:rFonts w:ascii="Times New Roman" w:hAnsi="Times New Roman"/>
          <w:b/>
          <w:sz w:val="24"/>
          <w:szCs w:val="24"/>
        </w:rPr>
        <w:t>EMN Lutaya Vrs Sterling Civil Engineering Company Ltd SCCA NO. 11/2002.</w:t>
      </w:r>
    </w:p>
    <w:p w:rsidR="00560A72" w:rsidRPr="006A16CB" w:rsidRDefault="00560A72" w:rsidP="009710F5">
      <w:pPr>
        <w:spacing w:after="0" w:line="360" w:lineRule="auto"/>
        <w:jc w:val="both"/>
        <w:rPr>
          <w:rFonts w:ascii="Times New Roman" w:hAnsi="Times New Roman"/>
          <w:b/>
          <w:sz w:val="24"/>
          <w:szCs w:val="24"/>
        </w:rPr>
      </w:pPr>
    </w:p>
    <w:p w:rsidR="00766055" w:rsidRPr="006A16CB" w:rsidRDefault="00766055" w:rsidP="007E6A85">
      <w:pPr>
        <w:spacing w:after="0" w:line="360" w:lineRule="auto"/>
        <w:ind w:left="450"/>
        <w:jc w:val="both"/>
        <w:rPr>
          <w:rFonts w:ascii="Times New Roman" w:hAnsi="Times New Roman"/>
          <w:sz w:val="24"/>
          <w:szCs w:val="24"/>
        </w:rPr>
      </w:pPr>
      <w:r w:rsidRPr="006A16CB">
        <w:rPr>
          <w:rFonts w:ascii="Times New Roman" w:hAnsi="Times New Roman"/>
          <w:sz w:val="24"/>
          <w:szCs w:val="24"/>
        </w:rPr>
        <w:t>According to paragraphs 5(b-c), as far as back as 1955, the colonial government attempted to take over the suit land from the deceased which the latter rejected. That the deceased and subsequently his family remained in possession and utilized the suit land until 2008 when the 1</w:t>
      </w:r>
      <w:r w:rsidRPr="006A16CB">
        <w:rPr>
          <w:rFonts w:ascii="Times New Roman" w:hAnsi="Times New Roman"/>
          <w:sz w:val="24"/>
          <w:szCs w:val="24"/>
          <w:vertAlign w:val="superscript"/>
        </w:rPr>
        <w:t>st</w:t>
      </w:r>
      <w:r w:rsidRPr="006A16CB">
        <w:rPr>
          <w:rFonts w:ascii="Times New Roman" w:hAnsi="Times New Roman"/>
          <w:sz w:val="24"/>
          <w:szCs w:val="24"/>
        </w:rPr>
        <w:t xml:space="preserve"> defendant wrongfully obtained a lease over it and subsequently sub leased it to the 2</w:t>
      </w:r>
      <w:r w:rsidRPr="006A16CB">
        <w:rPr>
          <w:rFonts w:ascii="Times New Roman" w:hAnsi="Times New Roman"/>
          <w:sz w:val="24"/>
          <w:szCs w:val="24"/>
          <w:vertAlign w:val="superscript"/>
        </w:rPr>
        <w:t>nd</w:t>
      </w:r>
      <w:r w:rsidRPr="006A16CB">
        <w:rPr>
          <w:rFonts w:ascii="Times New Roman" w:hAnsi="Times New Roman"/>
          <w:sz w:val="24"/>
          <w:szCs w:val="24"/>
        </w:rPr>
        <w:t xml:space="preserve"> defendant.  </w:t>
      </w:r>
    </w:p>
    <w:p w:rsidR="00766055" w:rsidRPr="006A16CB" w:rsidRDefault="00766055" w:rsidP="009710F5">
      <w:pPr>
        <w:spacing w:after="0" w:line="360" w:lineRule="auto"/>
        <w:jc w:val="both"/>
        <w:rPr>
          <w:rFonts w:ascii="Times New Roman" w:hAnsi="Times New Roman"/>
          <w:sz w:val="24"/>
          <w:szCs w:val="24"/>
        </w:rPr>
      </w:pPr>
    </w:p>
    <w:p w:rsidR="00560A72" w:rsidRPr="006A16CB" w:rsidRDefault="001A300F" w:rsidP="007E6A85">
      <w:pPr>
        <w:spacing w:after="0" w:line="360" w:lineRule="auto"/>
        <w:ind w:left="450"/>
        <w:jc w:val="both"/>
        <w:rPr>
          <w:rFonts w:ascii="Times New Roman" w:hAnsi="Times New Roman"/>
          <w:sz w:val="24"/>
          <w:szCs w:val="24"/>
        </w:rPr>
      </w:pPr>
      <w:r w:rsidRPr="006A16CB">
        <w:rPr>
          <w:rFonts w:ascii="Times New Roman" w:hAnsi="Times New Roman"/>
          <w:sz w:val="24"/>
          <w:szCs w:val="24"/>
        </w:rPr>
        <w:t xml:space="preserve">The above </w:t>
      </w:r>
      <w:r w:rsidR="00766055" w:rsidRPr="006A16CB">
        <w:rPr>
          <w:rFonts w:ascii="Times New Roman" w:hAnsi="Times New Roman"/>
          <w:sz w:val="24"/>
          <w:szCs w:val="24"/>
        </w:rPr>
        <w:t xml:space="preserve">facts appear to be contradicted by </w:t>
      </w:r>
      <w:r w:rsidR="00560A72" w:rsidRPr="006A16CB">
        <w:rPr>
          <w:rFonts w:ascii="Times New Roman" w:hAnsi="Times New Roman"/>
          <w:sz w:val="24"/>
          <w:szCs w:val="24"/>
        </w:rPr>
        <w:t xml:space="preserve">Annexure </w:t>
      </w:r>
      <w:r w:rsidR="005B061E" w:rsidRPr="006A16CB">
        <w:rPr>
          <w:rFonts w:ascii="Times New Roman" w:hAnsi="Times New Roman"/>
          <w:sz w:val="24"/>
          <w:szCs w:val="24"/>
        </w:rPr>
        <w:t>B1 and B2</w:t>
      </w:r>
      <w:r w:rsidR="00560A72" w:rsidRPr="006A16CB">
        <w:rPr>
          <w:rFonts w:ascii="Times New Roman" w:hAnsi="Times New Roman"/>
          <w:sz w:val="24"/>
          <w:szCs w:val="24"/>
        </w:rPr>
        <w:t xml:space="preserve"> to the plaint. </w:t>
      </w:r>
      <w:r w:rsidRPr="006A16CB">
        <w:rPr>
          <w:rFonts w:ascii="Times New Roman" w:hAnsi="Times New Roman"/>
          <w:sz w:val="24"/>
          <w:szCs w:val="24"/>
        </w:rPr>
        <w:t>It is indicated there that o</w:t>
      </w:r>
      <w:r w:rsidR="00560A72" w:rsidRPr="006A16CB">
        <w:rPr>
          <w:rFonts w:ascii="Times New Roman" w:hAnsi="Times New Roman"/>
          <w:sz w:val="24"/>
          <w:szCs w:val="24"/>
        </w:rPr>
        <w:t xml:space="preserve">n 1/6/1956, </w:t>
      </w:r>
      <w:r w:rsidRPr="006A16CB">
        <w:rPr>
          <w:rFonts w:ascii="Times New Roman" w:hAnsi="Times New Roman"/>
          <w:sz w:val="24"/>
          <w:szCs w:val="24"/>
        </w:rPr>
        <w:t>the deceased</w:t>
      </w:r>
      <w:r w:rsidR="00560A72" w:rsidRPr="006A16CB">
        <w:rPr>
          <w:rFonts w:ascii="Times New Roman" w:hAnsi="Times New Roman"/>
          <w:sz w:val="24"/>
          <w:szCs w:val="24"/>
        </w:rPr>
        <w:t xml:space="preserve"> wro</w:t>
      </w:r>
      <w:r w:rsidR="00BD4D88" w:rsidRPr="006A16CB">
        <w:rPr>
          <w:rFonts w:ascii="Times New Roman" w:hAnsi="Times New Roman"/>
          <w:sz w:val="24"/>
          <w:szCs w:val="24"/>
        </w:rPr>
        <w:t xml:space="preserve">te to the District Commissioner (DC)Busoga </w:t>
      </w:r>
      <w:r w:rsidR="00560A72" w:rsidRPr="006A16CB">
        <w:rPr>
          <w:rFonts w:ascii="Times New Roman" w:hAnsi="Times New Roman"/>
          <w:sz w:val="24"/>
          <w:szCs w:val="24"/>
        </w:rPr>
        <w:t>rejecting compensation</w:t>
      </w:r>
      <w:r w:rsidRPr="006A16CB">
        <w:rPr>
          <w:rFonts w:ascii="Times New Roman" w:hAnsi="Times New Roman"/>
          <w:sz w:val="24"/>
          <w:szCs w:val="24"/>
        </w:rPr>
        <w:t xml:space="preserve"> for</w:t>
      </w:r>
      <w:r w:rsidR="00D9098B" w:rsidRPr="006A16CB">
        <w:rPr>
          <w:rFonts w:ascii="Times New Roman" w:hAnsi="Times New Roman"/>
          <w:sz w:val="24"/>
          <w:szCs w:val="24"/>
        </w:rPr>
        <w:t xml:space="preserve"> destroyed property and crops</w:t>
      </w:r>
      <w:r w:rsidR="00560A72" w:rsidRPr="006A16CB">
        <w:rPr>
          <w:rFonts w:ascii="Times New Roman" w:hAnsi="Times New Roman"/>
          <w:sz w:val="24"/>
          <w:szCs w:val="24"/>
        </w:rPr>
        <w:t xml:space="preserve"> that was being offered though the Gombolola Chief of Kigulu. In paragraph 1 (a) and (c)</w:t>
      </w:r>
      <w:r w:rsidR="00EC0E5C" w:rsidRPr="006A16CB">
        <w:rPr>
          <w:rFonts w:ascii="Times New Roman" w:hAnsi="Times New Roman"/>
          <w:sz w:val="24"/>
          <w:szCs w:val="24"/>
        </w:rPr>
        <w:t>,</w:t>
      </w:r>
      <w:r w:rsidR="00560A72" w:rsidRPr="006A16CB">
        <w:rPr>
          <w:rFonts w:ascii="Times New Roman" w:hAnsi="Times New Roman"/>
          <w:sz w:val="24"/>
          <w:szCs w:val="24"/>
        </w:rPr>
        <w:t xml:space="preserve"> it is clear that by the time </w:t>
      </w:r>
      <w:r w:rsidR="00A710FD" w:rsidRPr="006A16CB">
        <w:rPr>
          <w:rFonts w:ascii="Times New Roman" w:hAnsi="Times New Roman"/>
          <w:sz w:val="24"/>
          <w:szCs w:val="24"/>
        </w:rPr>
        <w:t>t</w:t>
      </w:r>
      <w:r w:rsidR="00560A72" w:rsidRPr="006A16CB">
        <w:rPr>
          <w:rFonts w:ascii="Times New Roman" w:hAnsi="Times New Roman"/>
          <w:sz w:val="24"/>
          <w:szCs w:val="24"/>
        </w:rPr>
        <w:t xml:space="preserve">he </w:t>
      </w:r>
      <w:r w:rsidR="00A710FD" w:rsidRPr="006A16CB">
        <w:rPr>
          <w:rFonts w:ascii="Times New Roman" w:hAnsi="Times New Roman"/>
          <w:sz w:val="24"/>
          <w:szCs w:val="24"/>
        </w:rPr>
        <w:t xml:space="preserve">deceased </w:t>
      </w:r>
      <w:r w:rsidR="00560A72" w:rsidRPr="006A16CB">
        <w:rPr>
          <w:rFonts w:ascii="Times New Roman" w:hAnsi="Times New Roman"/>
          <w:sz w:val="24"/>
          <w:szCs w:val="24"/>
        </w:rPr>
        <w:t>penned the above lette</w:t>
      </w:r>
      <w:r w:rsidR="00A710FD" w:rsidRPr="006A16CB">
        <w:rPr>
          <w:rFonts w:ascii="Times New Roman" w:hAnsi="Times New Roman"/>
          <w:sz w:val="24"/>
          <w:szCs w:val="24"/>
        </w:rPr>
        <w:t>r,</w:t>
      </w:r>
      <w:r w:rsidR="00560A72" w:rsidRPr="006A16CB">
        <w:rPr>
          <w:rFonts w:ascii="Times New Roman" w:hAnsi="Times New Roman"/>
          <w:sz w:val="24"/>
          <w:szCs w:val="24"/>
        </w:rPr>
        <w:t xml:space="preserve"> the suit land had already been taken and a water tank placed on it. It is also indicated in paragraph 4 that the deceased had the option of obtaining </w:t>
      </w:r>
      <w:r w:rsidR="00560A72" w:rsidRPr="006A16CB">
        <w:rPr>
          <w:rFonts w:ascii="Times New Roman" w:hAnsi="Times New Roman"/>
          <w:sz w:val="24"/>
          <w:szCs w:val="24"/>
        </w:rPr>
        <w:lastRenderedPageBreak/>
        <w:t xml:space="preserve">a temporary occupation licence to regain access to the land which he </w:t>
      </w:r>
      <w:r w:rsidR="00A355C4" w:rsidRPr="006A16CB">
        <w:rPr>
          <w:rFonts w:ascii="Times New Roman" w:hAnsi="Times New Roman"/>
          <w:sz w:val="24"/>
          <w:szCs w:val="24"/>
        </w:rPr>
        <w:t>rejected. Thus</w:t>
      </w:r>
      <w:r w:rsidR="002A3CA5" w:rsidRPr="006A16CB">
        <w:rPr>
          <w:rFonts w:ascii="Times New Roman" w:hAnsi="Times New Roman"/>
          <w:sz w:val="24"/>
          <w:szCs w:val="24"/>
        </w:rPr>
        <w:t>,</w:t>
      </w:r>
      <w:r w:rsidR="00960666" w:rsidRPr="006A16CB">
        <w:rPr>
          <w:rFonts w:ascii="Times New Roman" w:hAnsi="Times New Roman"/>
          <w:sz w:val="24"/>
          <w:szCs w:val="24"/>
        </w:rPr>
        <w:t xml:space="preserve"> the plaintiff’s pleadings show that the deceased lost possession</w:t>
      </w:r>
      <w:r w:rsidR="00A355C4" w:rsidRPr="006A16CB">
        <w:rPr>
          <w:rFonts w:ascii="Times New Roman" w:hAnsi="Times New Roman"/>
          <w:sz w:val="24"/>
          <w:szCs w:val="24"/>
        </w:rPr>
        <w:t xml:space="preserve"> of the suit land</w:t>
      </w:r>
      <w:r w:rsidR="00960666" w:rsidRPr="006A16CB">
        <w:rPr>
          <w:rFonts w:ascii="Times New Roman" w:hAnsi="Times New Roman"/>
          <w:sz w:val="24"/>
          <w:szCs w:val="24"/>
        </w:rPr>
        <w:t xml:space="preserve"> way back in 1956 before his death. </w:t>
      </w:r>
      <w:r w:rsidR="002A3CA5" w:rsidRPr="006A16CB">
        <w:rPr>
          <w:rFonts w:ascii="Times New Roman" w:hAnsi="Times New Roman"/>
          <w:sz w:val="24"/>
          <w:szCs w:val="24"/>
        </w:rPr>
        <w:t xml:space="preserve">The decision in </w:t>
      </w:r>
      <w:r w:rsidR="002A3CA5" w:rsidRPr="006A16CB">
        <w:rPr>
          <w:rFonts w:ascii="Times New Roman" w:hAnsi="Times New Roman"/>
          <w:b/>
          <w:sz w:val="24"/>
          <w:szCs w:val="24"/>
        </w:rPr>
        <w:t>Justine EMN Lutaya (supra</w:t>
      </w:r>
      <w:r w:rsidR="002A3CA5" w:rsidRPr="006A16CB">
        <w:rPr>
          <w:rFonts w:ascii="Times New Roman" w:hAnsi="Times New Roman"/>
          <w:sz w:val="24"/>
          <w:szCs w:val="24"/>
        </w:rPr>
        <w:t>) would be instructive</w:t>
      </w:r>
      <w:r w:rsidR="00757770" w:rsidRPr="006A16CB">
        <w:rPr>
          <w:rFonts w:ascii="Times New Roman" w:hAnsi="Times New Roman"/>
          <w:sz w:val="24"/>
          <w:szCs w:val="24"/>
        </w:rPr>
        <w:t xml:space="preserve"> i</w:t>
      </w:r>
      <w:r w:rsidR="001E554E" w:rsidRPr="006A16CB">
        <w:rPr>
          <w:rFonts w:ascii="Times New Roman" w:hAnsi="Times New Roman"/>
          <w:sz w:val="24"/>
          <w:szCs w:val="24"/>
        </w:rPr>
        <w:t>n that regard</w:t>
      </w:r>
      <w:r w:rsidR="002A3CA5" w:rsidRPr="006A16CB">
        <w:rPr>
          <w:rFonts w:ascii="Times New Roman" w:hAnsi="Times New Roman"/>
          <w:sz w:val="24"/>
          <w:szCs w:val="24"/>
        </w:rPr>
        <w:t>. Hon Justice Mulenga held that</w:t>
      </w:r>
    </w:p>
    <w:p w:rsidR="002A3CA5" w:rsidRPr="006A16CB" w:rsidRDefault="002A3CA5" w:rsidP="002A3CA5">
      <w:pPr>
        <w:spacing w:after="0" w:line="360" w:lineRule="auto"/>
        <w:ind w:left="720"/>
        <w:jc w:val="both"/>
        <w:rPr>
          <w:rFonts w:ascii="Times New Roman" w:hAnsi="Times New Roman"/>
          <w:i/>
          <w:sz w:val="24"/>
          <w:szCs w:val="24"/>
        </w:rPr>
      </w:pPr>
      <w:r w:rsidRPr="006A16CB">
        <w:rPr>
          <w:rFonts w:ascii="Times New Roman" w:hAnsi="Times New Roman"/>
          <w:i/>
          <w:sz w:val="24"/>
          <w:szCs w:val="24"/>
        </w:rPr>
        <w:t>Needless to say, the tort of trespass in landis committed, not against the land, but against the person who is in actual or constructive possession of the land. At common law, the cardinal rule is that only a pers</w:t>
      </w:r>
      <w:r w:rsidR="00323E4B" w:rsidRPr="006A16CB">
        <w:rPr>
          <w:rFonts w:ascii="Times New Roman" w:hAnsi="Times New Roman"/>
          <w:i/>
          <w:sz w:val="24"/>
          <w:szCs w:val="24"/>
        </w:rPr>
        <w:t>on in possession of</w:t>
      </w:r>
      <w:r w:rsidRPr="006A16CB">
        <w:rPr>
          <w:rFonts w:ascii="Times New Roman" w:hAnsi="Times New Roman"/>
          <w:i/>
          <w:sz w:val="24"/>
          <w:szCs w:val="24"/>
        </w:rPr>
        <w:t xml:space="preserve"> land has capacity to sue in trespass”</w:t>
      </w:r>
    </w:p>
    <w:p w:rsidR="00CA621C" w:rsidRPr="006A16CB" w:rsidRDefault="00CA621C" w:rsidP="00CA621C">
      <w:pPr>
        <w:spacing w:after="0" w:line="360" w:lineRule="auto"/>
        <w:jc w:val="both"/>
        <w:rPr>
          <w:rFonts w:ascii="Times New Roman" w:hAnsi="Times New Roman"/>
          <w:i/>
          <w:sz w:val="24"/>
          <w:szCs w:val="24"/>
        </w:rPr>
      </w:pPr>
    </w:p>
    <w:p w:rsidR="00464014" w:rsidRPr="006A16CB" w:rsidRDefault="000C7C15" w:rsidP="00277333">
      <w:pPr>
        <w:tabs>
          <w:tab w:val="left" w:pos="540"/>
        </w:tabs>
        <w:spacing w:after="0" w:line="360" w:lineRule="auto"/>
        <w:ind w:left="540"/>
        <w:jc w:val="both"/>
        <w:rPr>
          <w:rFonts w:ascii="Times New Roman" w:hAnsi="Times New Roman"/>
          <w:sz w:val="24"/>
          <w:szCs w:val="24"/>
        </w:rPr>
      </w:pPr>
      <w:r w:rsidRPr="006A16CB">
        <w:rPr>
          <w:rFonts w:ascii="Times New Roman" w:hAnsi="Times New Roman"/>
          <w:sz w:val="24"/>
          <w:szCs w:val="24"/>
        </w:rPr>
        <w:t>I have found</w:t>
      </w:r>
      <w:r w:rsidR="00850C53" w:rsidRPr="006A16CB">
        <w:rPr>
          <w:rFonts w:ascii="Times New Roman" w:hAnsi="Times New Roman"/>
          <w:sz w:val="24"/>
          <w:szCs w:val="24"/>
        </w:rPr>
        <w:t xml:space="preserve"> that the deceased lost possession of the land in 1956. He could not even be in con</w:t>
      </w:r>
      <w:r w:rsidR="003565A0" w:rsidRPr="006A16CB">
        <w:rPr>
          <w:rFonts w:ascii="Times New Roman" w:hAnsi="Times New Roman"/>
          <w:sz w:val="24"/>
          <w:szCs w:val="24"/>
        </w:rPr>
        <w:t>structive possession after entr</w:t>
      </w:r>
      <w:r w:rsidR="00850C53" w:rsidRPr="006A16CB">
        <w:rPr>
          <w:rFonts w:ascii="Times New Roman" w:hAnsi="Times New Roman"/>
          <w:sz w:val="24"/>
          <w:szCs w:val="24"/>
        </w:rPr>
        <w:t>y by the Coloni</w:t>
      </w:r>
      <w:r w:rsidR="003565A0" w:rsidRPr="006A16CB">
        <w:rPr>
          <w:rFonts w:ascii="Times New Roman" w:hAnsi="Times New Roman"/>
          <w:sz w:val="24"/>
          <w:szCs w:val="24"/>
        </w:rPr>
        <w:t>al Government because that entr</w:t>
      </w:r>
      <w:r w:rsidR="00850C53" w:rsidRPr="006A16CB">
        <w:rPr>
          <w:rFonts w:ascii="Times New Roman" w:hAnsi="Times New Roman"/>
          <w:sz w:val="24"/>
          <w:szCs w:val="24"/>
        </w:rPr>
        <w:t>y would be deemed entity by the State for use of the suit land</w:t>
      </w:r>
      <w:r w:rsidR="008757E3" w:rsidRPr="006A16CB">
        <w:rPr>
          <w:rFonts w:ascii="Times New Roman" w:hAnsi="Times New Roman"/>
          <w:sz w:val="24"/>
          <w:szCs w:val="24"/>
        </w:rPr>
        <w:t xml:space="preserve"> for a public purpose with the deceased only being entitled to compensation</w:t>
      </w:r>
      <w:r w:rsidR="00703B64" w:rsidRPr="006A16CB">
        <w:rPr>
          <w:rFonts w:ascii="Times New Roman" w:hAnsi="Times New Roman"/>
          <w:sz w:val="24"/>
          <w:szCs w:val="24"/>
        </w:rPr>
        <w:t>,</w:t>
      </w:r>
      <w:r w:rsidR="008757E3" w:rsidRPr="006A16CB">
        <w:rPr>
          <w:rFonts w:ascii="Times New Roman" w:hAnsi="Times New Roman"/>
          <w:sz w:val="24"/>
          <w:szCs w:val="24"/>
        </w:rPr>
        <w:t xml:space="preserve"> but</w:t>
      </w:r>
      <w:r w:rsidR="00464014" w:rsidRPr="006A16CB">
        <w:rPr>
          <w:rFonts w:ascii="Times New Roman" w:hAnsi="Times New Roman"/>
          <w:sz w:val="24"/>
          <w:szCs w:val="24"/>
        </w:rPr>
        <w:t xml:space="preserve"> not an action in trespass.</w:t>
      </w:r>
    </w:p>
    <w:p w:rsidR="00464014" w:rsidRPr="006A16CB" w:rsidRDefault="00464014" w:rsidP="00CA621C">
      <w:pPr>
        <w:spacing w:after="0" w:line="360" w:lineRule="auto"/>
        <w:jc w:val="both"/>
        <w:rPr>
          <w:rFonts w:ascii="Times New Roman" w:hAnsi="Times New Roman"/>
          <w:sz w:val="24"/>
          <w:szCs w:val="24"/>
        </w:rPr>
      </w:pPr>
    </w:p>
    <w:p w:rsidR="00903EB8" w:rsidRPr="006A16CB" w:rsidRDefault="00464014" w:rsidP="00277333">
      <w:pPr>
        <w:tabs>
          <w:tab w:val="left" w:pos="630"/>
        </w:tabs>
        <w:spacing w:after="0" w:line="360" w:lineRule="auto"/>
        <w:ind w:left="540"/>
        <w:jc w:val="both"/>
        <w:rPr>
          <w:rFonts w:ascii="Times New Roman" w:hAnsi="Times New Roman"/>
          <w:sz w:val="24"/>
          <w:szCs w:val="24"/>
        </w:rPr>
      </w:pPr>
      <w:r w:rsidRPr="006A16CB">
        <w:rPr>
          <w:rFonts w:ascii="Times New Roman" w:hAnsi="Times New Roman"/>
          <w:sz w:val="24"/>
          <w:szCs w:val="24"/>
        </w:rPr>
        <w:t xml:space="preserve">None the less, </w:t>
      </w:r>
      <w:r w:rsidR="00E328A0" w:rsidRPr="006A16CB">
        <w:rPr>
          <w:rFonts w:ascii="Times New Roman" w:hAnsi="Times New Roman"/>
          <w:sz w:val="24"/>
          <w:szCs w:val="24"/>
        </w:rPr>
        <w:t>the plaintiff</w:t>
      </w:r>
      <w:r w:rsidRPr="006A16CB">
        <w:rPr>
          <w:rFonts w:ascii="Times New Roman" w:hAnsi="Times New Roman"/>
          <w:sz w:val="24"/>
          <w:szCs w:val="24"/>
        </w:rPr>
        <w:t xml:space="preserve"> could only maintain any action</w:t>
      </w:r>
      <w:r w:rsidR="00703B64" w:rsidRPr="006A16CB">
        <w:rPr>
          <w:rFonts w:ascii="Times New Roman" w:hAnsi="Times New Roman"/>
          <w:sz w:val="24"/>
          <w:szCs w:val="24"/>
        </w:rPr>
        <w:t xml:space="preserve"> against the defendants with regard to the suit land,</w:t>
      </w:r>
      <w:r w:rsidRPr="006A16CB">
        <w:rPr>
          <w:rFonts w:ascii="Times New Roman" w:hAnsi="Times New Roman"/>
          <w:sz w:val="24"/>
          <w:szCs w:val="24"/>
        </w:rPr>
        <w:t>12 years from 1956 wh</w:t>
      </w:r>
      <w:r w:rsidR="00181B78" w:rsidRPr="006A16CB">
        <w:rPr>
          <w:rFonts w:ascii="Times New Roman" w:hAnsi="Times New Roman"/>
          <w:sz w:val="24"/>
          <w:szCs w:val="24"/>
        </w:rPr>
        <w:t xml:space="preserve">en </w:t>
      </w:r>
      <w:r w:rsidR="00703B64" w:rsidRPr="006A16CB">
        <w:rPr>
          <w:rFonts w:ascii="Times New Roman" w:hAnsi="Times New Roman"/>
          <w:sz w:val="24"/>
          <w:szCs w:val="24"/>
        </w:rPr>
        <w:t>the alleged</w:t>
      </w:r>
      <w:r w:rsidR="00181B78" w:rsidRPr="006A16CB">
        <w:rPr>
          <w:rFonts w:ascii="Times New Roman" w:hAnsi="Times New Roman"/>
          <w:sz w:val="24"/>
          <w:szCs w:val="24"/>
        </w:rPr>
        <w:t xml:space="preserve"> interference by </w:t>
      </w:r>
      <w:r w:rsidR="00B86518" w:rsidRPr="006A16CB">
        <w:rPr>
          <w:rFonts w:ascii="Times New Roman" w:hAnsi="Times New Roman"/>
          <w:sz w:val="24"/>
          <w:szCs w:val="24"/>
        </w:rPr>
        <w:t>the Colonial</w:t>
      </w:r>
      <w:r w:rsidR="00181B78" w:rsidRPr="006A16CB">
        <w:rPr>
          <w:rFonts w:ascii="Times New Roman" w:hAnsi="Times New Roman"/>
          <w:sz w:val="24"/>
          <w:szCs w:val="24"/>
        </w:rPr>
        <w:t xml:space="preserve"> Government</w:t>
      </w:r>
      <w:r w:rsidR="00E328A0" w:rsidRPr="006A16CB">
        <w:rPr>
          <w:rFonts w:ascii="Times New Roman" w:hAnsi="Times New Roman"/>
          <w:sz w:val="24"/>
          <w:szCs w:val="24"/>
        </w:rPr>
        <w:t xml:space="preserve"> is first recorded. Since he died in 1965, before the statutory period lapsed, the plaintiff as his legal successor could resurrect the claim from the point of death in 1965 </w:t>
      </w:r>
      <w:r w:rsidR="00903EB8" w:rsidRPr="006A16CB">
        <w:rPr>
          <w:rFonts w:ascii="Times New Roman" w:hAnsi="Times New Roman"/>
          <w:sz w:val="24"/>
          <w:szCs w:val="24"/>
        </w:rPr>
        <w:t>until</w:t>
      </w:r>
      <w:r w:rsidR="00E328A0" w:rsidRPr="006A16CB">
        <w:rPr>
          <w:rFonts w:ascii="Times New Roman" w:hAnsi="Times New Roman"/>
          <w:sz w:val="24"/>
          <w:szCs w:val="24"/>
        </w:rPr>
        <w:t xml:space="preserve"> 1977 after the expiration of 12 years.</w:t>
      </w:r>
    </w:p>
    <w:p w:rsidR="00903EB8" w:rsidRPr="006A16CB" w:rsidRDefault="00903EB8" w:rsidP="00CA621C">
      <w:pPr>
        <w:spacing w:after="0" w:line="360" w:lineRule="auto"/>
        <w:jc w:val="both"/>
        <w:rPr>
          <w:rFonts w:ascii="Times New Roman" w:hAnsi="Times New Roman"/>
          <w:sz w:val="24"/>
          <w:szCs w:val="24"/>
        </w:rPr>
      </w:pPr>
    </w:p>
    <w:p w:rsidR="00CA621C" w:rsidRPr="006A16CB" w:rsidRDefault="00903EB8" w:rsidP="00277333">
      <w:pPr>
        <w:spacing w:after="0" w:line="360" w:lineRule="auto"/>
        <w:ind w:left="540"/>
        <w:jc w:val="both"/>
        <w:rPr>
          <w:rFonts w:ascii="Times New Roman" w:hAnsi="Times New Roman"/>
          <w:sz w:val="24"/>
          <w:szCs w:val="24"/>
        </w:rPr>
      </w:pPr>
      <w:r w:rsidRPr="006A16CB">
        <w:rPr>
          <w:rFonts w:ascii="Times New Roman" w:hAnsi="Times New Roman"/>
          <w:sz w:val="24"/>
          <w:szCs w:val="24"/>
        </w:rPr>
        <w:t>The suit was first filed on 26/3/2009 which would make it time barred.</w:t>
      </w:r>
      <w:r w:rsidR="008757E3" w:rsidRPr="006A16CB">
        <w:rPr>
          <w:rFonts w:ascii="Times New Roman" w:hAnsi="Times New Roman"/>
          <w:sz w:val="24"/>
          <w:szCs w:val="24"/>
        </w:rPr>
        <w:t xml:space="preserve"> </w:t>
      </w:r>
    </w:p>
    <w:p w:rsidR="0069491F" w:rsidRPr="006A16CB" w:rsidRDefault="0069491F" w:rsidP="00CA621C">
      <w:pPr>
        <w:spacing w:after="0" w:line="360" w:lineRule="auto"/>
        <w:jc w:val="both"/>
        <w:rPr>
          <w:rFonts w:ascii="Times New Roman" w:hAnsi="Times New Roman"/>
          <w:sz w:val="24"/>
          <w:szCs w:val="24"/>
        </w:rPr>
      </w:pPr>
    </w:p>
    <w:p w:rsidR="00F75057" w:rsidRPr="006A16CB" w:rsidRDefault="00FA08F3" w:rsidP="00277333">
      <w:pPr>
        <w:spacing w:after="0" w:line="360" w:lineRule="auto"/>
        <w:ind w:firstLine="540"/>
        <w:jc w:val="both"/>
        <w:rPr>
          <w:rFonts w:ascii="Times New Roman" w:hAnsi="Times New Roman"/>
          <w:b/>
          <w:sz w:val="24"/>
          <w:szCs w:val="24"/>
        </w:rPr>
      </w:pPr>
      <w:r w:rsidRPr="006A16CB">
        <w:rPr>
          <w:rFonts w:ascii="Times New Roman" w:hAnsi="Times New Roman"/>
          <w:sz w:val="24"/>
          <w:szCs w:val="24"/>
        </w:rPr>
        <w:t xml:space="preserve">Accordingly the </w:t>
      </w:r>
      <w:r w:rsidR="00D70C27" w:rsidRPr="006A16CB">
        <w:rPr>
          <w:rFonts w:ascii="Times New Roman" w:hAnsi="Times New Roman"/>
          <w:sz w:val="24"/>
          <w:szCs w:val="24"/>
        </w:rPr>
        <w:t>first objection succeeds</w:t>
      </w:r>
      <w:r w:rsidR="0069491F" w:rsidRPr="006A16CB">
        <w:rPr>
          <w:rFonts w:ascii="Times New Roman" w:hAnsi="Times New Roman"/>
          <w:sz w:val="24"/>
          <w:szCs w:val="24"/>
        </w:rPr>
        <w:t>.</w:t>
      </w:r>
    </w:p>
    <w:p w:rsidR="00F75057" w:rsidRPr="006A16CB" w:rsidRDefault="00F75057" w:rsidP="00C727C3">
      <w:pPr>
        <w:spacing w:after="0" w:line="360" w:lineRule="auto"/>
        <w:jc w:val="both"/>
        <w:rPr>
          <w:rFonts w:ascii="Times New Roman" w:hAnsi="Times New Roman"/>
          <w:b/>
          <w:sz w:val="24"/>
          <w:szCs w:val="24"/>
        </w:rPr>
      </w:pPr>
    </w:p>
    <w:p w:rsidR="00C727C3" w:rsidRPr="006A16CB" w:rsidRDefault="00277333" w:rsidP="00277333">
      <w:pPr>
        <w:tabs>
          <w:tab w:val="left" w:pos="630"/>
        </w:tabs>
        <w:spacing w:after="0" w:line="360" w:lineRule="auto"/>
        <w:jc w:val="both"/>
        <w:rPr>
          <w:rFonts w:ascii="Times New Roman" w:hAnsi="Times New Roman"/>
          <w:b/>
          <w:sz w:val="24"/>
          <w:szCs w:val="24"/>
        </w:rPr>
      </w:pPr>
      <w:r w:rsidRPr="006A16CB">
        <w:rPr>
          <w:rFonts w:ascii="Times New Roman" w:hAnsi="Times New Roman"/>
          <w:b/>
          <w:sz w:val="24"/>
          <w:szCs w:val="24"/>
        </w:rPr>
        <w:t xml:space="preserve">D:  </w:t>
      </w:r>
      <w:r w:rsidR="00C727C3" w:rsidRPr="006A16CB">
        <w:rPr>
          <w:rFonts w:ascii="Times New Roman" w:hAnsi="Times New Roman"/>
          <w:b/>
          <w:sz w:val="24"/>
          <w:szCs w:val="24"/>
        </w:rPr>
        <w:t>Issue 2 - whether the plaint discloses a cause of action.</w:t>
      </w:r>
    </w:p>
    <w:p w:rsidR="00C727C3" w:rsidRPr="006A16CB" w:rsidRDefault="00C727C3" w:rsidP="00277333">
      <w:pPr>
        <w:pStyle w:val="NormalWeb"/>
        <w:spacing w:before="0" w:beforeAutospacing="0" w:after="0" w:afterAutospacing="0" w:line="360" w:lineRule="auto"/>
        <w:ind w:left="720"/>
        <w:jc w:val="both"/>
      </w:pPr>
      <w:r w:rsidRPr="006A16CB">
        <w:t xml:space="preserve">A cause of action was defined in the case of </w:t>
      </w:r>
      <w:r w:rsidRPr="006A16CB">
        <w:rPr>
          <w:rStyle w:val="Strong"/>
        </w:rPr>
        <w:t xml:space="preserve">Auto Garage &amp; others Ltd vs. Motokov (No. 3) [1971] E.A 514), </w:t>
      </w:r>
      <w:r w:rsidRPr="006A16CB">
        <w:t xml:space="preserve">where it was held that; </w:t>
      </w:r>
    </w:p>
    <w:p w:rsidR="00C727C3" w:rsidRPr="006A16CB" w:rsidRDefault="00C727C3" w:rsidP="00C727C3">
      <w:pPr>
        <w:pStyle w:val="NormalWeb"/>
        <w:spacing w:before="0" w:beforeAutospacing="0" w:after="0" w:afterAutospacing="0" w:line="360" w:lineRule="auto"/>
        <w:ind w:left="900"/>
        <w:jc w:val="both"/>
      </w:pPr>
      <w:r w:rsidRPr="006A16CB">
        <w:t>“</w:t>
      </w:r>
      <w:r w:rsidRPr="006A16CB">
        <w:rPr>
          <w:i/>
        </w:rPr>
        <w:t>For the plaint to disclose a cause of action it must demonstrate that; the plaintiff enjoyed a right, the right was violated and it is the defendant who is liable</w:t>
      </w:r>
      <w:r w:rsidRPr="006A16CB">
        <w:t xml:space="preserve">.” </w:t>
      </w:r>
    </w:p>
    <w:p w:rsidR="00C727C3" w:rsidRPr="006A16CB" w:rsidRDefault="00C727C3" w:rsidP="00C727C3">
      <w:pPr>
        <w:pStyle w:val="NormalWeb"/>
        <w:spacing w:before="0" w:beforeAutospacing="0" w:after="0" w:afterAutospacing="0" w:line="360" w:lineRule="auto"/>
        <w:jc w:val="both"/>
      </w:pPr>
    </w:p>
    <w:p w:rsidR="00C727C3" w:rsidRPr="006A16CB" w:rsidRDefault="00C727C3" w:rsidP="00696BE4">
      <w:pPr>
        <w:pStyle w:val="NormalWeb"/>
        <w:spacing w:before="0" w:beforeAutospacing="0" w:after="0" w:afterAutospacing="0" w:line="360" w:lineRule="auto"/>
        <w:ind w:left="720"/>
        <w:jc w:val="both"/>
      </w:pPr>
      <w:r w:rsidRPr="006A16CB">
        <w:t xml:space="preserve">Further in </w:t>
      </w:r>
      <w:r w:rsidRPr="006A16CB">
        <w:rPr>
          <w:rStyle w:val="Strong"/>
        </w:rPr>
        <w:t>Jeraj Sharif vs. Chotai Fancy [1960] EA 374 at 375 Windham J.A</w:t>
      </w:r>
      <w:r w:rsidRPr="006A16CB">
        <w:t>, held that;</w:t>
      </w:r>
    </w:p>
    <w:p w:rsidR="00C727C3" w:rsidRPr="006A16CB" w:rsidRDefault="00C727C3" w:rsidP="00C727C3">
      <w:pPr>
        <w:pStyle w:val="NormalWeb"/>
        <w:spacing w:after="0" w:afterAutospacing="0" w:line="360" w:lineRule="auto"/>
        <w:ind w:left="900"/>
        <w:jc w:val="both"/>
        <w:rPr>
          <w:rStyle w:val="Strong"/>
          <w:b w:val="0"/>
          <w:i/>
        </w:rPr>
      </w:pPr>
      <w:r w:rsidRPr="006A16CB">
        <w:rPr>
          <w:rStyle w:val="Strong"/>
          <w:b w:val="0"/>
          <w:i/>
        </w:rPr>
        <w:lastRenderedPageBreak/>
        <w:t>“The question whether a plaint discloses a cause of action must be determined upon perusal of the plaint alone together with anything attached so as to form part of it and upon the assumption that any express or implied allegations of fact in it are true”.</w:t>
      </w:r>
    </w:p>
    <w:p w:rsidR="00C727C3" w:rsidRPr="006A16CB" w:rsidRDefault="00C727C3" w:rsidP="00C727C3">
      <w:pPr>
        <w:spacing w:after="0" w:line="360" w:lineRule="auto"/>
        <w:jc w:val="both"/>
        <w:rPr>
          <w:rFonts w:ascii="Times New Roman" w:hAnsi="Times New Roman"/>
          <w:sz w:val="24"/>
          <w:szCs w:val="24"/>
        </w:rPr>
      </w:pPr>
    </w:p>
    <w:p w:rsidR="00472BCA" w:rsidRPr="006A16CB" w:rsidRDefault="000C77C7" w:rsidP="007E6A85">
      <w:pPr>
        <w:spacing w:after="0" w:line="360" w:lineRule="auto"/>
        <w:ind w:left="720"/>
        <w:jc w:val="both"/>
        <w:rPr>
          <w:rFonts w:ascii="Times New Roman" w:hAnsi="Times New Roman"/>
          <w:sz w:val="24"/>
          <w:szCs w:val="24"/>
        </w:rPr>
      </w:pPr>
      <w:r w:rsidRPr="006A16CB">
        <w:rPr>
          <w:rFonts w:ascii="Times New Roman" w:hAnsi="Times New Roman"/>
          <w:sz w:val="24"/>
          <w:szCs w:val="24"/>
        </w:rPr>
        <w:t>It was submitted for the 1</w:t>
      </w:r>
      <w:r w:rsidRPr="006A16CB">
        <w:rPr>
          <w:rFonts w:ascii="Times New Roman" w:hAnsi="Times New Roman"/>
          <w:sz w:val="24"/>
          <w:szCs w:val="24"/>
          <w:vertAlign w:val="superscript"/>
        </w:rPr>
        <w:t>st</w:t>
      </w:r>
      <w:r w:rsidRPr="006A16CB">
        <w:rPr>
          <w:rFonts w:ascii="Times New Roman" w:hAnsi="Times New Roman"/>
          <w:sz w:val="24"/>
          <w:szCs w:val="24"/>
        </w:rPr>
        <w:t xml:space="preserve"> defendant that their pleadings show that they are neither in use nor in occupation of the suit land and have no interest in the same. Instead that it is the Uganda Land Commission (hereinafter referred to as the Commission) which is the registered proprietor vide a freehold certificate of title issued to them in 1962. </w:t>
      </w:r>
      <w:r w:rsidR="00472BCA" w:rsidRPr="006A16CB">
        <w:rPr>
          <w:rFonts w:ascii="Times New Roman" w:hAnsi="Times New Roman"/>
          <w:sz w:val="24"/>
          <w:szCs w:val="24"/>
        </w:rPr>
        <w:t xml:space="preserve">Further </w:t>
      </w:r>
      <w:r w:rsidR="00571DCA" w:rsidRPr="006A16CB">
        <w:rPr>
          <w:rFonts w:ascii="Times New Roman" w:hAnsi="Times New Roman"/>
          <w:sz w:val="24"/>
          <w:szCs w:val="24"/>
        </w:rPr>
        <w:t>that it</w:t>
      </w:r>
      <w:r w:rsidR="00472BCA" w:rsidRPr="006A16CB">
        <w:rPr>
          <w:rFonts w:ascii="Times New Roman" w:hAnsi="Times New Roman"/>
          <w:sz w:val="24"/>
          <w:szCs w:val="24"/>
        </w:rPr>
        <w:t xml:space="preserve"> is pleaded in defence for the 2</w:t>
      </w:r>
      <w:r w:rsidR="00472BCA" w:rsidRPr="006A16CB">
        <w:rPr>
          <w:rFonts w:ascii="Times New Roman" w:hAnsi="Times New Roman"/>
          <w:sz w:val="24"/>
          <w:szCs w:val="24"/>
          <w:vertAlign w:val="superscript"/>
        </w:rPr>
        <w:t>nd</w:t>
      </w:r>
      <w:r w:rsidR="00472BCA" w:rsidRPr="006A16CB">
        <w:rPr>
          <w:rFonts w:ascii="Times New Roman" w:hAnsi="Times New Roman"/>
          <w:sz w:val="24"/>
          <w:szCs w:val="24"/>
        </w:rPr>
        <w:t xml:space="preserve"> defendant that it is the </w:t>
      </w:r>
      <w:r w:rsidR="00346EC9" w:rsidRPr="006A16CB">
        <w:rPr>
          <w:rFonts w:ascii="Times New Roman" w:hAnsi="Times New Roman"/>
          <w:sz w:val="24"/>
          <w:szCs w:val="24"/>
        </w:rPr>
        <w:t xml:space="preserve">Department of Water Development and not the </w:t>
      </w:r>
      <w:r w:rsidR="00472BCA" w:rsidRPr="006A16CB">
        <w:rPr>
          <w:rFonts w:ascii="Times New Roman" w:hAnsi="Times New Roman"/>
          <w:sz w:val="24"/>
          <w:szCs w:val="24"/>
        </w:rPr>
        <w:t>2nd</w:t>
      </w:r>
      <w:r w:rsidR="00346EC9" w:rsidRPr="006A16CB">
        <w:rPr>
          <w:rFonts w:ascii="Times New Roman" w:hAnsi="Times New Roman"/>
          <w:sz w:val="24"/>
          <w:szCs w:val="24"/>
        </w:rPr>
        <w:t xml:space="preserve"> defendant who took over ownership of the suit la</w:t>
      </w:r>
      <w:r w:rsidR="00472BCA" w:rsidRPr="006A16CB">
        <w:rPr>
          <w:rFonts w:ascii="Times New Roman" w:hAnsi="Times New Roman"/>
          <w:sz w:val="24"/>
          <w:szCs w:val="24"/>
        </w:rPr>
        <w:t>nd from the Colonial Government. That the 2</w:t>
      </w:r>
      <w:r w:rsidR="00472BCA" w:rsidRPr="006A16CB">
        <w:rPr>
          <w:rFonts w:ascii="Times New Roman" w:hAnsi="Times New Roman"/>
          <w:sz w:val="24"/>
          <w:szCs w:val="24"/>
          <w:vertAlign w:val="superscript"/>
        </w:rPr>
        <w:t>nd</w:t>
      </w:r>
      <w:r w:rsidR="00472BCA" w:rsidRPr="006A16CB">
        <w:rPr>
          <w:rFonts w:ascii="Times New Roman" w:hAnsi="Times New Roman"/>
          <w:sz w:val="24"/>
          <w:szCs w:val="24"/>
        </w:rPr>
        <w:t xml:space="preserve"> defendant’s operations on the suit land dating back to 2008, are that of a mere licencee, and they would thus not be liable or concerned with issues of rights of compensation to the plaintiff.  </w:t>
      </w:r>
    </w:p>
    <w:p w:rsidR="00472BCA" w:rsidRPr="006A16CB" w:rsidRDefault="00472BCA" w:rsidP="00346EC9">
      <w:pPr>
        <w:spacing w:after="0" w:line="360" w:lineRule="auto"/>
        <w:jc w:val="both"/>
        <w:rPr>
          <w:rFonts w:ascii="Times New Roman" w:hAnsi="Times New Roman"/>
          <w:sz w:val="24"/>
          <w:szCs w:val="24"/>
        </w:rPr>
      </w:pPr>
    </w:p>
    <w:p w:rsidR="00773402" w:rsidRPr="006A16CB" w:rsidRDefault="00773402" w:rsidP="00696BE4">
      <w:pPr>
        <w:spacing w:after="0" w:line="360" w:lineRule="auto"/>
        <w:ind w:left="720"/>
        <w:jc w:val="both"/>
        <w:rPr>
          <w:rFonts w:ascii="Times New Roman" w:hAnsi="Times New Roman"/>
          <w:sz w:val="24"/>
          <w:szCs w:val="24"/>
        </w:rPr>
      </w:pPr>
      <w:r w:rsidRPr="006A16CB">
        <w:rPr>
          <w:rFonts w:ascii="Times New Roman" w:hAnsi="Times New Roman"/>
          <w:sz w:val="24"/>
          <w:szCs w:val="24"/>
        </w:rPr>
        <w:t>In practice points of law are raised orally or in writing by the contending party. Under Order 6 rr. 8</w:t>
      </w:r>
      <w:r w:rsidR="00571DCA" w:rsidRPr="006A16CB">
        <w:rPr>
          <w:rFonts w:ascii="Times New Roman" w:hAnsi="Times New Roman"/>
          <w:sz w:val="24"/>
          <w:szCs w:val="24"/>
        </w:rPr>
        <w:t xml:space="preserve"> CPR</w:t>
      </w:r>
      <w:r w:rsidRPr="006A16CB">
        <w:rPr>
          <w:rFonts w:ascii="Times New Roman" w:hAnsi="Times New Roman"/>
          <w:sz w:val="24"/>
          <w:szCs w:val="24"/>
        </w:rPr>
        <w:t xml:space="preserve">, they may be raised in the pleadings and if so, the Court may address them at any point in the hearing. </w:t>
      </w:r>
    </w:p>
    <w:p w:rsidR="00773402" w:rsidRPr="006A16CB" w:rsidRDefault="00773402" w:rsidP="00346EC9">
      <w:pPr>
        <w:spacing w:after="0" w:line="360" w:lineRule="auto"/>
        <w:jc w:val="both"/>
        <w:rPr>
          <w:rFonts w:ascii="Times New Roman" w:hAnsi="Times New Roman"/>
          <w:sz w:val="24"/>
          <w:szCs w:val="24"/>
        </w:rPr>
      </w:pPr>
    </w:p>
    <w:p w:rsidR="00696BE4" w:rsidRPr="006A16CB" w:rsidRDefault="00773402" w:rsidP="00696BE4">
      <w:pPr>
        <w:spacing w:after="0" w:line="360" w:lineRule="auto"/>
        <w:ind w:left="720"/>
        <w:jc w:val="both"/>
        <w:rPr>
          <w:rFonts w:ascii="Times New Roman" w:hAnsi="Times New Roman"/>
          <w:sz w:val="24"/>
          <w:szCs w:val="24"/>
        </w:rPr>
      </w:pPr>
      <w:r w:rsidRPr="006A16CB">
        <w:rPr>
          <w:rFonts w:ascii="Times New Roman" w:hAnsi="Times New Roman"/>
          <w:sz w:val="24"/>
          <w:szCs w:val="24"/>
        </w:rPr>
        <w:t>It is disclosed in the plaint that the 2</w:t>
      </w:r>
      <w:r w:rsidRPr="006A16CB">
        <w:rPr>
          <w:rFonts w:ascii="Times New Roman" w:hAnsi="Times New Roman"/>
          <w:sz w:val="24"/>
          <w:szCs w:val="24"/>
          <w:vertAlign w:val="superscript"/>
        </w:rPr>
        <w:t>nd</w:t>
      </w:r>
      <w:r w:rsidRPr="006A16CB">
        <w:rPr>
          <w:rFonts w:ascii="Times New Roman" w:hAnsi="Times New Roman"/>
          <w:sz w:val="24"/>
          <w:szCs w:val="24"/>
        </w:rPr>
        <w:t xml:space="preserve"> defendant is in illegal occupation of the suit land having unlawfully acquired the same in 2008. It is stated that the 1</w:t>
      </w:r>
      <w:r w:rsidRPr="006A16CB">
        <w:rPr>
          <w:rFonts w:ascii="Times New Roman" w:hAnsi="Times New Roman"/>
          <w:sz w:val="24"/>
          <w:szCs w:val="24"/>
          <w:vertAlign w:val="superscript"/>
        </w:rPr>
        <w:t>st</w:t>
      </w:r>
      <w:r w:rsidRPr="006A16CB">
        <w:rPr>
          <w:rFonts w:ascii="Times New Roman" w:hAnsi="Times New Roman"/>
          <w:sz w:val="24"/>
          <w:szCs w:val="24"/>
        </w:rPr>
        <w:t xml:space="preserve"> defendant’s occupation is by virtue of a lease and a subsequent sub lease to the 2</w:t>
      </w:r>
      <w:r w:rsidRPr="006A16CB">
        <w:rPr>
          <w:rFonts w:ascii="Times New Roman" w:hAnsi="Times New Roman"/>
          <w:sz w:val="24"/>
          <w:szCs w:val="24"/>
          <w:vertAlign w:val="superscript"/>
        </w:rPr>
        <w:t>nd</w:t>
      </w:r>
      <w:r w:rsidRPr="006A16CB">
        <w:rPr>
          <w:rFonts w:ascii="Times New Roman" w:hAnsi="Times New Roman"/>
          <w:sz w:val="24"/>
          <w:szCs w:val="24"/>
        </w:rPr>
        <w:t xml:space="preserve"> defendant. </w:t>
      </w:r>
    </w:p>
    <w:p w:rsidR="00696BE4" w:rsidRPr="006A16CB" w:rsidRDefault="00696BE4" w:rsidP="00696BE4">
      <w:pPr>
        <w:spacing w:after="0" w:line="360" w:lineRule="auto"/>
        <w:ind w:left="720"/>
        <w:jc w:val="both"/>
        <w:rPr>
          <w:rFonts w:ascii="Times New Roman" w:hAnsi="Times New Roman"/>
          <w:sz w:val="24"/>
          <w:szCs w:val="24"/>
        </w:rPr>
      </w:pPr>
    </w:p>
    <w:p w:rsidR="00543139" w:rsidRPr="006A16CB" w:rsidRDefault="00773402" w:rsidP="00696BE4">
      <w:pPr>
        <w:spacing w:after="0" w:line="360" w:lineRule="auto"/>
        <w:ind w:left="720"/>
        <w:jc w:val="both"/>
        <w:rPr>
          <w:rFonts w:ascii="Times New Roman" w:hAnsi="Times New Roman"/>
          <w:sz w:val="24"/>
          <w:szCs w:val="24"/>
        </w:rPr>
      </w:pPr>
      <w:r w:rsidRPr="006A16CB">
        <w:rPr>
          <w:rFonts w:ascii="Times New Roman" w:hAnsi="Times New Roman"/>
          <w:sz w:val="24"/>
          <w:szCs w:val="24"/>
        </w:rPr>
        <w:t xml:space="preserve">Annexure “C” to the plaint is a letter dated 13/2/2008 by the Town Clerk, Iganga Town Council </w:t>
      </w:r>
      <w:r w:rsidR="003E1678" w:rsidRPr="006A16CB">
        <w:rPr>
          <w:rFonts w:ascii="Times New Roman" w:hAnsi="Times New Roman"/>
          <w:sz w:val="24"/>
          <w:szCs w:val="24"/>
        </w:rPr>
        <w:t>requesting</w:t>
      </w:r>
      <w:r w:rsidRPr="006A16CB">
        <w:rPr>
          <w:rFonts w:ascii="Times New Roman" w:hAnsi="Times New Roman"/>
          <w:sz w:val="24"/>
          <w:szCs w:val="24"/>
        </w:rPr>
        <w:t xml:space="preserve"> the Secretary Iganga District Land Board to issue lease</w:t>
      </w:r>
      <w:r w:rsidR="00805EA5" w:rsidRPr="006A16CB">
        <w:rPr>
          <w:rFonts w:ascii="Times New Roman" w:hAnsi="Times New Roman"/>
          <w:sz w:val="24"/>
          <w:szCs w:val="24"/>
        </w:rPr>
        <w:t xml:space="preserve">  offers in respect of</w:t>
      </w:r>
      <w:r w:rsidRPr="006A16CB">
        <w:rPr>
          <w:rFonts w:ascii="Times New Roman" w:hAnsi="Times New Roman"/>
          <w:sz w:val="24"/>
          <w:szCs w:val="24"/>
        </w:rPr>
        <w:t xml:space="preserve"> several pieces of land</w:t>
      </w:r>
      <w:r w:rsidR="00805EA5" w:rsidRPr="006A16CB">
        <w:rPr>
          <w:rFonts w:ascii="Times New Roman" w:hAnsi="Times New Roman"/>
          <w:sz w:val="24"/>
          <w:szCs w:val="24"/>
        </w:rPr>
        <w:t>,</w:t>
      </w:r>
      <w:r w:rsidRPr="006A16CB">
        <w:rPr>
          <w:rFonts w:ascii="Times New Roman" w:hAnsi="Times New Roman"/>
          <w:sz w:val="24"/>
          <w:szCs w:val="24"/>
        </w:rPr>
        <w:t xml:space="preserve"> one of which (No. 2) is the Iganga Town Council Water Yard along Old Kaliro Road, presumably the suit land. This is by no means a definite lease offer and it is not clear who was actually offered the lease after that communication. </w:t>
      </w:r>
      <w:r w:rsidR="00543139" w:rsidRPr="006A16CB">
        <w:rPr>
          <w:rFonts w:ascii="Times New Roman" w:hAnsi="Times New Roman"/>
          <w:sz w:val="24"/>
          <w:szCs w:val="24"/>
        </w:rPr>
        <w:t>The 1</w:t>
      </w:r>
      <w:r w:rsidR="00543139" w:rsidRPr="006A16CB">
        <w:rPr>
          <w:rFonts w:ascii="Times New Roman" w:hAnsi="Times New Roman"/>
          <w:sz w:val="24"/>
          <w:szCs w:val="24"/>
          <w:vertAlign w:val="superscript"/>
        </w:rPr>
        <w:t>st</w:t>
      </w:r>
      <w:r w:rsidR="00543139" w:rsidRPr="006A16CB">
        <w:rPr>
          <w:rFonts w:ascii="Times New Roman" w:hAnsi="Times New Roman"/>
          <w:sz w:val="24"/>
          <w:szCs w:val="24"/>
        </w:rPr>
        <w:t xml:space="preserve"> defendant offered an explanation in their defence that the land was in 1962 leased to the Uganda Land Commission on 27/8/1962 and a certificate of title was attached to the plaint. Those facts were not contested by the plaintiff by reply. It is therefore not </w:t>
      </w:r>
      <w:r w:rsidR="00543139" w:rsidRPr="006A16CB">
        <w:rPr>
          <w:rFonts w:ascii="Times New Roman" w:hAnsi="Times New Roman"/>
          <w:sz w:val="24"/>
          <w:szCs w:val="24"/>
        </w:rPr>
        <w:lastRenderedPageBreak/>
        <w:t>shown in the plaint that it is the 1</w:t>
      </w:r>
      <w:r w:rsidR="00543139" w:rsidRPr="006A16CB">
        <w:rPr>
          <w:rFonts w:ascii="Times New Roman" w:hAnsi="Times New Roman"/>
          <w:sz w:val="24"/>
          <w:szCs w:val="24"/>
          <w:vertAlign w:val="superscript"/>
        </w:rPr>
        <w:t>st</w:t>
      </w:r>
      <w:r w:rsidR="00543139" w:rsidRPr="006A16CB">
        <w:rPr>
          <w:rFonts w:ascii="Times New Roman" w:hAnsi="Times New Roman"/>
          <w:sz w:val="24"/>
          <w:szCs w:val="24"/>
        </w:rPr>
        <w:t xml:space="preserve"> defendant who is in violation of the plaintiff’s right.</w:t>
      </w:r>
      <w:r w:rsidR="00805EA5" w:rsidRPr="006A16CB">
        <w:rPr>
          <w:rFonts w:ascii="Times New Roman" w:hAnsi="Times New Roman"/>
          <w:sz w:val="24"/>
          <w:szCs w:val="24"/>
        </w:rPr>
        <w:t xml:space="preserve"> Accordingly, no cause of action is raised against the 1</w:t>
      </w:r>
      <w:r w:rsidR="00805EA5" w:rsidRPr="006A16CB">
        <w:rPr>
          <w:rFonts w:ascii="Times New Roman" w:hAnsi="Times New Roman"/>
          <w:sz w:val="24"/>
          <w:szCs w:val="24"/>
          <w:vertAlign w:val="superscript"/>
        </w:rPr>
        <w:t>st</w:t>
      </w:r>
      <w:r w:rsidR="00805EA5" w:rsidRPr="006A16CB">
        <w:rPr>
          <w:rFonts w:ascii="Times New Roman" w:hAnsi="Times New Roman"/>
          <w:sz w:val="24"/>
          <w:szCs w:val="24"/>
        </w:rPr>
        <w:t xml:space="preserve"> defendant.</w:t>
      </w:r>
    </w:p>
    <w:p w:rsidR="00543139" w:rsidRPr="006A16CB" w:rsidRDefault="00543139" w:rsidP="00346EC9">
      <w:pPr>
        <w:spacing w:after="0" w:line="360" w:lineRule="auto"/>
        <w:jc w:val="both"/>
        <w:rPr>
          <w:rFonts w:ascii="Times New Roman" w:hAnsi="Times New Roman"/>
          <w:sz w:val="24"/>
          <w:szCs w:val="24"/>
        </w:rPr>
      </w:pPr>
    </w:p>
    <w:p w:rsidR="0085165D" w:rsidRPr="006A16CB" w:rsidRDefault="00543139" w:rsidP="00696BE4">
      <w:pPr>
        <w:spacing w:after="0" w:line="360" w:lineRule="auto"/>
        <w:ind w:left="720"/>
        <w:jc w:val="both"/>
        <w:rPr>
          <w:rFonts w:ascii="Times New Roman" w:hAnsi="Times New Roman"/>
          <w:sz w:val="24"/>
          <w:szCs w:val="24"/>
        </w:rPr>
      </w:pPr>
      <w:r w:rsidRPr="006A16CB">
        <w:rPr>
          <w:rFonts w:ascii="Times New Roman" w:hAnsi="Times New Roman"/>
          <w:sz w:val="24"/>
          <w:szCs w:val="24"/>
        </w:rPr>
        <w:t>It is stated in the plaint but not shown that the 2</w:t>
      </w:r>
      <w:r w:rsidRPr="006A16CB">
        <w:rPr>
          <w:rFonts w:ascii="Times New Roman" w:hAnsi="Times New Roman"/>
          <w:sz w:val="24"/>
          <w:szCs w:val="24"/>
          <w:vertAlign w:val="superscript"/>
        </w:rPr>
        <w:t>nd</w:t>
      </w:r>
      <w:r w:rsidRPr="006A16CB">
        <w:rPr>
          <w:rFonts w:ascii="Times New Roman" w:hAnsi="Times New Roman"/>
          <w:sz w:val="24"/>
          <w:szCs w:val="24"/>
        </w:rPr>
        <w:t xml:space="preserve"> defendant obtained the suit land as an allocation from the 1</w:t>
      </w:r>
      <w:r w:rsidRPr="006A16CB">
        <w:rPr>
          <w:rFonts w:ascii="Times New Roman" w:hAnsi="Times New Roman"/>
          <w:sz w:val="24"/>
          <w:szCs w:val="24"/>
          <w:vertAlign w:val="superscript"/>
        </w:rPr>
        <w:t>st</w:t>
      </w:r>
      <w:r w:rsidRPr="006A16CB">
        <w:rPr>
          <w:rFonts w:ascii="Times New Roman" w:hAnsi="Times New Roman"/>
          <w:sz w:val="24"/>
          <w:szCs w:val="24"/>
        </w:rPr>
        <w:t xml:space="preserve"> defendant. Indeed</w:t>
      </w:r>
      <w:r w:rsidR="00696BE4" w:rsidRPr="006A16CB">
        <w:rPr>
          <w:rFonts w:ascii="Times New Roman" w:hAnsi="Times New Roman"/>
          <w:sz w:val="24"/>
          <w:szCs w:val="24"/>
        </w:rPr>
        <w:t>,</w:t>
      </w:r>
      <w:r w:rsidRPr="006A16CB">
        <w:rPr>
          <w:rFonts w:ascii="Times New Roman" w:hAnsi="Times New Roman"/>
          <w:sz w:val="24"/>
          <w:szCs w:val="24"/>
        </w:rPr>
        <w:t xml:space="preserve"> following the 1</w:t>
      </w:r>
      <w:r w:rsidRPr="006A16CB">
        <w:rPr>
          <w:rFonts w:ascii="Times New Roman" w:hAnsi="Times New Roman"/>
          <w:sz w:val="24"/>
          <w:szCs w:val="24"/>
          <w:vertAlign w:val="superscript"/>
        </w:rPr>
        <w:t>st</w:t>
      </w:r>
      <w:r w:rsidRPr="006A16CB">
        <w:rPr>
          <w:rFonts w:ascii="Times New Roman" w:hAnsi="Times New Roman"/>
          <w:sz w:val="24"/>
          <w:szCs w:val="24"/>
        </w:rPr>
        <w:t xml:space="preserve"> defendant’s pleadings and arguments, the</w:t>
      </w:r>
      <w:r w:rsidR="0085165D" w:rsidRPr="006A16CB">
        <w:rPr>
          <w:rFonts w:ascii="Times New Roman" w:hAnsi="Times New Roman"/>
          <w:sz w:val="24"/>
          <w:szCs w:val="24"/>
        </w:rPr>
        <w:t xml:space="preserve"> latter</w:t>
      </w:r>
      <w:r w:rsidRPr="006A16CB">
        <w:rPr>
          <w:rFonts w:ascii="Times New Roman" w:hAnsi="Times New Roman"/>
          <w:sz w:val="24"/>
          <w:szCs w:val="24"/>
        </w:rPr>
        <w:t xml:space="preserve"> never had any interest in the suit land and thus could not have allocated it to the 2</w:t>
      </w:r>
      <w:r w:rsidRPr="006A16CB">
        <w:rPr>
          <w:rFonts w:ascii="Times New Roman" w:hAnsi="Times New Roman"/>
          <w:sz w:val="24"/>
          <w:szCs w:val="24"/>
          <w:vertAlign w:val="superscript"/>
        </w:rPr>
        <w:t>nd</w:t>
      </w:r>
      <w:r w:rsidRPr="006A16CB">
        <w:rPr>
          <w:rFonts w:ascii="Times New Roman" w:hAnsi="Times New Roman"/>
          <w:sz w:val="24"/>
          <w:szCs w:val="24"/>
        </w:rPr>
        <w:t xml:space="preserve"> defendant. The latter admits being in occupation as a licencee/operator but not owner with no interest in the suit land. They further state that it is the Department of Water Development that took over possession of the suit land from the colonial government.</w:t>
      </w:r>
    </w:p>
    <w:p w:rsidR="00543139" w:rsidRPr="006A16CB" w:rsidRDefault="00543139" w:rsidP="00543139">
      <w:pPr>
        <w:spacing w:after="0" w:line="360" w:lineRule="auto"/>
        <w:jc w:val="both"/>
        <w:rPr>
          <w:rFonts w:ascii="Times New Roman" w:hAnsi="Times New Roman"/>
          <w:sz w:val="24"/>
          <w:szCs w:val="24"/>
        </w:rPr>
      </w:pPr>
      <w:r w:rsidRPr="006A16CB">
        <w:rPr>
          <w:rFonts w:ascii="Times New Roman" w:hAnsi="Times New Roman"/>
          <w:sz w:val="24"/>
          <w:szCs w:val="24"/>
        </w:rPr>
        <w:t xml:space="preserve"> </w:t>
      </w:r>
    </w:p>
    <w:p w:rsidR="00543139" w:rsidRPr="006A16CB" w:rsidRDefault="00543139" w:rsidP="00696BE4">
      <w:pPr>
        <w:spacing w:after="0" w:line="360" w:lineRule="auto"/>
        <w:ind w:left="720"/>
        <w:jc w:val="both"/>
        <w:rPr>
          <w:rFonts w:ascii="Times New Roman" w:hAnsi="Times New Roman"/>
          <w:sz w:val="24"/>
          <w:szCs w:val="24"/>
        </w:rPr>
      </w:pPr>
      <w:r w:rsidRPr="006A16CB">
        <w:rPr>
          <w:rFonts w:ascii="Times New Roman" w:hAnsi="Times New Roman"/>
          <w:sz w:val="24"/>
          <w:szCs w:val="24"/>
        </w:rPr>
        <w:t>The legal relationship between the 2</w:t>
      </w:r>
      <w:r w:rsidRPr="006A16CB">
        <w:rPr>
          <w:rFonts w:ascii="Times New Roman" w:hAnsi="Times New Roman"/>
          <w:sz w:val="24"/>
          <w:szCs w:val="24"/>
          <w:vertAlign w:val="superscript"/>
        </w:rPr>
        <w:t>nd</w:t>
      </w:r>
      <w:r w:rsidRPr="006A16CB">
        <w:rPr>
          <w:rFonts w:ascii="Times New Roman" w:hAnsi="Times New Roman"/>
          <w:sz w:val="24"/>
          <w:szCs w:val="24"/>
        </w:rPr>
        <w:t xml:space="preserve"> defendant and the Department of Water Development is not explained in either pleadings. </w:t>
      </w:r>
      <w:r w:rsidR="000C11BE" w:rsidRPr="006A16CB">
        <w:rPr>
          <w:rFonts w:ascii="Times New Roman" w:hAnsi="Times New Roman"/>
          <w:sz w:val="24"/>
          <w:szCs w:val="24"/>
        </w:rPr>
        <w:t>Those facts are further complicated by the fact that the suit land appears to be the property of the</w:t>
      </w:r>
      <w:r w:rsidR="00696BE4" w:rsidRPr="006A16CB">
        <w:rPr>
          <w:rFonts w:ascii="Times New Roman" w:hAnsi="Times New Roman"/>
          <w:sz w:val="24"/>
          <w:szCs w:val="24"/>
        </w:rPr>
        <w:t xml:space="preserve"> Uganda Land</w:t>
      </w:r>
      <w:r w:rsidR="000C11BE" w:rsidRPr="006A16CB">
        <w:rPr>
          <w:rFonts w:ascii="Times New Roman" w:hAnsi="Times New Roman"/>
          <w:sz w:val="24"/>
          <w:szCs w:val="24"/>
        </w:rPr>
        <w:t xml:space="preserve"> Commission. Under such circumstances, the plaint has not sufficiently raised a cause of action </w:t>
      </w:r>
      <w:r w:rsidR="003E1678" w:rsidRPr="006A16CB">
        <w:rPr>
          <w:rFonts w:ascii="Times New Roman" w:hAnsi="Times New Roman"/>
          <w:sz w:val="24"/>
          <w:szCs w:val="24"/>
        </w:rPr>
        <w:t>against</w:t>
      </w:r>
      <w:r w:rsidR="000C11BE" w:rsidRPr="006A16CB">
        <w:rPr>
          <w:rFonts w:ascii="Times New Roman" w:hAnsi="Times New Roman"/>
          <w:sz w:val="24"/>
          <w:szCs w:val="24"/>
        </w:rPr>
        <w:t xml:space="preserve"> the 2</w:t>
      </w:r>
      <w:r w:rsidR="000C11BE" w:rsidRPr="006A16CB">
        <w:rPr>
          <w:rFonts w:ascii="Times New Roman" w:hAnsi="Times New Roman"/>
          <w:sz w:val="24"/>
          <w:szCs w:val="24"/>
          <w:vertAlign w:val="superscript"/>
        </w:rPr>
        <w:t>nd</w:t>
      </w:r>
      <w:r w:rsidR="000C11BE" w:rsidRPr="006A16CB">
        <w:rPr>
          <w:rFonts w:ascii="Times New Roman" w:hAnsi="Times New Roman"/>
          <w:sz w:val="24"/>
          <w:szCs w:val="24"/>
        </w:rPr>
        <w:t xml:space="preserve"> defendant as well.</w:t>
      </w:r>
    </w:p>
    <w:p w:rsidR="000C11BE" w:rsidRPr="006A16CB" w:rsidRDefault="000C11BE" w:rsidP="00543139">
      <w:pPr>
        <w:spacing w:after="0" w:line="360" w:lineRule="auto"/>
        <w:jc w:val="both"/>
        <w:rPr>
          <w:rFonts w:ascii="Times New Roman" w:hAnsi="Times New Roman"/>
          <w:sz w:val="24"/>
          <w:szCs w:val="24"/>
        </w:rPr>
      </w:pPr>
    </w:p>
    <w:p w:rsidR="00696BE4" w:rsidRPr="006A16CB" w:rsidRDefault="00696BE4" w:rsidP="00696BE4">
      <w:pPr>
        <w:spacing w:after="0" w:line="360" w:lineRule="auto"/>
        <w:ind w:left="720" w:hanging="720"/>
        <w:jc w:val="both"/>
        <w:rPr>
          <w:rFonts w:ascii="Times New Roman" w:hAnsi="Times New Roman"/>
          <w:b/>
          <w:sz w:val="24"/>
          <w:szCs w:val="24"/>
        </w:rPr>
      </w:pPr>
      <w:r w:rsidRPr="006A16CB">
        <w:rPr>
          <w:rFonts w:ascii="Times New Roman" w:hAnsi="Times New Roman"/>
          <w:b/>
          <w:sz w:val="24"/>
          <w:szCs w:val="24"/>
        </w:rPr>
        <w:t xml:space="preserve">E: </w:t>
      </w:r>
      <w:r w:rsidR="007E6A85" w:rsidRPr="006A16CB">
        <w:rPr>
          <w:rFonts w:ascii="Times New Roman" w:hAnsi="Times New Roman"/>
          <w:b/>
          <w:sz w:val="24"/>
          <w:szCs w:val="24"/>
        </w:rPr>
        <w:tab/>
      </w:r>
      <w:r w:rsidRPr="006A16CB">
        <w:rPr>
          <w:rFonts w:ascii="Times New Roman" w:hAnsi="Times New Roman"/>
          <w:b/>
          <w:sz w:val="24"/>
          <w:szCs w:val="24"/>
        </w:rPr>
        <w:t xml:space="preserve">Conclusion </w:t>
      </w:r>
    </w:p>
    <w:p w:rsidR="000C11BE" w:rsidRPr="006A16CB" w:rsidRDefault="00696BE4" w:rsidP="00696BE4">
      <w:pPr>
        <w:spacing w:after="0" w:line="360" w:lineRule="auto"/>
        <w:ind w:left="720" w:hanging="720"/>
        <w:jc w:val="both"/>
        <w:rPr>
          <w:rFonts w:ascii="Times New Roman" w:hAnsi="Times New Roman"/>
          <w:sz w:val="24"/>
          <w:szCs w:val="24"/>
        </w:rPr>
      </w:pPr>
      <w:r w:rsidRPr="006A16CB">
        <w:rPr>
          <w:rFonts w:ascii="Times New Roman" w:hAnsi="Times New Roman"/>
          <w:sz w:val="24"/>
          <w:szCs w:val="24"/>
        </w:rPr>
        <w:tab/>
      </w:r>
      <w:r w:rsidR="000C11BE" w:rsidRPr="006A16CB">
        <w:rPr>
          <w:rFonts w:ascii="Times New Roman" w:hAnsi="Times New Roman"/>
          <w:sz w:val="24"/>
          <w:szCs w:val="24"/>
        </w:rPr>
        <w:t xml:space="preserve">Under Order 7 rule 11, a plaint that does not disclose a cause of action shall be rejected. </w:t>
      </w:r>
    </w:p>
    <w:p w:rsidR="000C11BE" w:rsidRPr="006A16CB" w:rsidRDefault="000C11BE" w:rsidP="00543139">
      <w:pPr>
        <w:spacing w:after="0" w:line="360" w:lineRule="auto"/>
        <w:jc w:val="both"/>
        <w:rPr>
          <w:rFonts w:ascii="Times New Roman" w:hAnsi="Times New Roman"/>
          <w:sz w:val="24"/>
          <w:szCs w:val="24"/>
        </w:rPr>
      </w:pPr>
    </w:p>
    <w:p w:rsidR="00C41A95" w:rsidRPr="006A16CB" w:rsidRDefault="000C11BE" w:rsidP="00696BE4">
      <w:pPr>
        <w:spacing w:after="0" w:line="360" w:lineRule="auto"/>
        <w:ind w:left="720"/>
        <w:jc w:val="both"/>
        <w:rPr>
          <w:rFonts w:ascii="Times New Roman" w:hAnsi="Times New Roman"/>
          <w:sz w:val="24"/>
          <w:szCs w:val="24"/>
        </w:rPr>
      </w:pPr>
      <w:r w:rsidRPr="006A16CB">
        <w:rPr>
          <w:rFonts w:ascii="Times New Roman" w:hAnsi="Times New Roman"/>
          <w:sz w:val="24"/>
          <w:szCs w:val="24"/>
        </w:rPr>
        <w:t>I would thus uphold the second objection and dismiss the suit against the defendants.</w:t>
      </w:r>
    </w:p>
    <w:p w:rsidR="00160716" w:rsidRPr="006A16CB" w:rsidRDefault="00160716" w:rsidP="00543139">
      <w:pPr>
        <w:spacing w:after="0" w:line="360" w:lineRule="auto"/>
        <w:jc w:val="both"/>
        <w:rPr>
          <w:rFonts w:ascii="Times New Roman" w:hAnsi="Times New Roman"/>
          <w:sz w:val="24"/>
          <w:szCs w:val="24"/>
        </w:rPr>
      </w:pPr>
    </w:p>
    <w:p w:rsidR="00160716" w:rsidRPr="006A16CB" w:rsidRDefault="00160716" w:rsidP="00696BE4">
      <w:pPr>
        <w:spacing w:after="0" w:line="360" w:lineRule="auto"/>
        <w:ind w:left="720"/>
        <w:jc w:val="both"/>
        <w:rPr>
          <w:rFonts w:ascii="Times New Roman" w:hAnsi="Times New Roman"/>
          <w:sz w:val="24"/>
          <w:szCs w:val="24"/>
        </w:rPr>
      </w:pPr>
      <w:r w:rsidRPr="006A16CB">
        <w:rPr>
          <w:rFonts w:ascii="Times New Roman" w:hAnsi="Times New Roman"/>
          <w:sz w:val="24"/>
          <w:szCs w:val="24"/>
        </w:rPr>
        <w:t xml:space="preserve">Costs of this order are granted to the </w:t>
      </w:r>
      <w:r w:rsidR="00A92AED" w:rsidRPr="006A16CB">
        <w:rPr>
          <w:rFonts w:ascii="Times New Roman" w:hAnsi="Times New Roman"/>
          <w:sz w:val="24"/>
          <w:szCs w:val="24"/>
        </w:rPr>
        <w:t>1</w:t>
      </w:r>
      <w:r w:rsidR="00A92AED" w:rsidRPr="006A16CB">
        <w:rPr>
          <w:rFonts w:ascii="Times New Roman" w:hAnsi="Times New Roman"/>
          <w:sz w:val="24"/>
          <w:szCs w:val="24"/>
          <w:vertAlign w:val="superscript"/>
        </w:rPr>
        <w:t>st</w:t>
      </w:r>
      <w:r w:rsidRPr="006A16CB">
        <w:rPr>
          <w:rFonts w:ascii="Times New Roman" w:hAnsi="Times New Roman"/>
          <w:sz w:val="24"/>
          <w:szCs w:val="24"/>
        </w:rPr>
        <w:t xml:space="preserve"> </w:t>
      </w:r>
      <w:r w:rsidR="00EB71B4" w:rsidRPr="006A16CB">
        <w:rPr>
          <w:rFonts w:ascii="Times New Roman" w:hAnsi="Times New Roman"/>
          <w:sz w:val="24"/>
          <w:szCs w:val="24"/>
        </w:rPr>
        <w:t xml:space="preserve">defendant </w:t>
      </w:r>
      <w:r w:rsidRPr="006A16CB">
        <w:rPr>
          <w:rFonts w:ascii="Times New Roman" w:hAnsi="Times New Roman"/>
          <w:sz w:val="24"/>
          <w:szCs w:val="24"/>
        </w:rPr>
        <w:t>who generated the objections.</w:t>
      </w:r>
    </w:p>
    <w:p w:rsidR="00160716" w:rsidRPr="006A16CB" w:rsidRDefault="00160716" w:rsidP="00543139">
      <w:pPr>
        <w:spacing w:after="0" w:line="360" w:lineRule="auto"/>
        <w:jc w:val="both"/>
        <w:rPr>
          <w:rFonts w:ascii="Times New Roman" w:hAnsi="Times New Roman"/>
          <w:sz w:val="24"/>
          <w:szCs w:val="24"/>
        </w:rPr>
      </w:pPr>
    </w:p>
    <w:p w:rsidR="00160716" w:rsidRPr="006A16CB" w:rsidRDefault="00160716" w:rsidP="00696BE4">
      <w:pPr>
        <w:spacing w:after="0" w:line="360" w:lineRule="auto"/>
        <w:ind w:firstLine="720"/>
        <w:jc w:val="both"/>
        <w:rPr>
          <w:rFonts w:ascii="Times New Roman" w:hAnsi="Times New Roman"/>
          <w:sz w:val="24"/>
          <w:szCs w:val="24"/>
        </w:rPr>
      </w:pPr>
      <w:r w:rsidRPr="006A16CB">
        <w:rPr>
          <w:rFonts w:ascii="Times New Roman" w:hAnsi="Times New Roman"/>
          <w:sz w:val="24"/>
          <w:szCs w:val="24"/>
        </w:rPr>
        <w:t>I so Order.</w:t>
      </w:r>
    </w:p>
    <w:p w:rsidR="0031771D" w:rsidRPr="006A16CB" w:rsidRDefault="0031771D" w:rsidP="00543139">
      <w:pPr>
        <w:spacing w:after="0" w:line="360" w:lineRule="auto"/>
        <w:jc w:val="both"/>
        <w:rPr>
          <w:rFonts w:ascii="Times New Roman" w:hAnsi="Times New Roman"/>
          <w:sz w:val="24"/>
          <w:szCs w:val="24"/>
        </w:rPr>
      </w:pPr>
    </w:p>
    <w:p w:rsidR="00C41A95" w:rsidRPr="006A16CB" w:rsidRDefault="00C41A95" w:rsidP="00696BE4">
      <w:pPr>
        <w:spacing w:after="0" w:line="360" w:lineRule="auto"/>
        <w:ind w:firstLine="720"/>
        <w:jc w:val="both"/>
        <w:rPr>
          <w:rFonts w:ascii="Times New Roman" w:hAnsi="Times New Roman"/>
          <w:sz w:val="24"/>
          <w:szCs w:val="24"/>
        </w:rPr>
      </w:pPr>
      <w:r w:rsidRPr="006A16CB">
        <w:rPr>
          <w:rFonts w:ascii="Times New Roman" w:hAnsi="Times New Roman"/>
          <w:sz w:val="24"/>
          <w:szCs w:val="24"/>
        </w:rPr>
        <w:t>…………………..</w:t>
      </w:r>
    </w:p>
    <w:p w:rsidR="00C41A95" w:rsidRPr="006A16CB" w:rsidRDefault="00C41A95" w:rsidP="00696BE4">
      <w:pPr>
        <w:spacing w:after="0" w:line="360" w:lineRule="auto"/>
        <w:ind w:firstLine="720"/>
        <w:jc w:val="both"/>
        <w:rPr>
          <w:rFonts w:ascii="Times New Roman" w:hAnsi="Times New Roman"/>
          <w:b/>
          <w:sz w:val="24"/>
          <w:szCs w:val="24"/>
        </w:rPr>
      </w:pPr>
      <w:r w:rsidRPr="006A16CB">
        <w:rPr>
          <w:rFonts w:ascii="Times New Roman" w:hAnsi="Times New Roman"/>
          <w:b/>
          <w:sz w:val="24"/>
          <w:szCs w:val="24"/>
        </w:rPr>
        <w:t>EVA K. LUSWATA</w:t>
      </w:r>
    </w:p>
    <w:p w:rsidR="00902582" w:rsidRPr="006A16CB" w:rsidRDefault="00C41A95" w:rsidP="00902582">
      <w:pPr>
        <w:spacing w:after="0" w:line="360" w:lineRule="auto"/>
        <w:ind w:firstLine="720"/>
        <w:jc w:val="both"/>
        <w:rPr>
          <w:rFonts w:ascii="Times New Roman" w:hAnsi="Times New Roman"/>
          <w:b/>
          <w:sz w:val="24"/>
          <w:szCs w:val="24"/>
        </w:rPr>
      </w:pPr>
      <w:r w:rsidRPr="006A16CB">
        <w:rPr>
          <w:rFonts w:ascii="Times New Roman" w:hAnsi="Times New Roman"/>
          <w:b/>
          <w:sz w:val="24"/>
          <w:szCs w:val="24"/>
        </w:rPr>
        <w:t>JUDGE</w:t>
      </w:r>
    </w:p>
    <w:p w:rsidR="00C41A95" w:rsidRPr="006A16CB" w:rsidRDefault="00E24955" w:rsidP="00902582">
      <w:pPr>
        <w:spacing w:after="0" w:line="360" w:lineRule="auto"/>
        <w:ind w:firstLine="720"/>
        <w:jc w:val="both"/>
        <w:rPr>
          <w:rFonts w:ascii="Times New Roman" w:hAnsi="Times New Roman"/>
          <w:b/>
          <w:sz w:val="24"/>
          <w:szCs w:val="24"/>
        </w:rPr>
      </w:pPr>
      <w:r w:rsidRPr="006A16CB">
        <w:rPr>
          <w:rFonts w:ascii="Times New Roman" w:hAnsi="Times New Roman"/>
          <w:b/>
          <w:sz w:val="24"/>
          <w:szCs w:val="24"/>
        </w:rPr>
        <w:t>DATED: 22</w:t>
      </w:r>
      <w:r w:rsidR="00C41A95" w:rsidRPr="006A16CB">
        <w:rPr>
          <w:rFonts w:ascii="Times New Roman" w:hAnsi="Times New Roman"/>
          <w:b/>
          <w:sz w:val="24"/>
          <w:szCs w:val="24"/>
        </w:rPr>
        <w:t>/06/18</w:t>
      </w:r>
    </w:p>
    <w:p w:rsidR="000C11BE" w:rsidRPr="006A16CB" w:rsidRDefault="000C11BE" w:rsidP="00543139">
      <w:pPr>
        <w:spacing w:after="0" w:line="360" w:lineRule="auto"/>
        <w:jc w:val="both"/>
        <w:rPr>
          <w:rFonts w:ascii="Times New Roman" w:hAnsi="Times New Roman"/>
          <w:b/>
          <w:sz w:val="24"/>
          <w:szCs w:val="24"/>
        </w:rPr>
      </w:pPr>
    </w:p>
    <w:p w:rsidR="00543139" w:rsidRPr="006A16CB" w:rsidRDefault="00543139" w:rsidP="00543139">
      <w:pPr>
        <w:spacing w:after="0" w:line="360" w:lineRule="auto"/>
        <w:jc w:val="both"/>
        <w:rPr>
          <w:rFonts w:ascii="Times New Roman" w:hAnsi="Times New Roman"/>
          <w:sz w:val="24"/>
          <w:szCs w:val="24"/>
        </w:rPr>
      </w:pPr>
    </w:p>
    <w:p w:rsidR="00C727C3" w:rsidRPr="006A16CB" w:rsidRDefault="00C727C3" w:rsidP="00C727C3">
      <w:pPr>
        <w:pStyle w:val="NormalWeb"/>
        <w:spacing w:before="0" w:beforeAutospacing="0" w:after="0" w:afterAutospacing="0" w:line="360" w:lineRule="auto"/>
        <w:jc w:val="both"/>
      </w:pPr>
    </w:p>
    <w:p w:rsidR="00C727C3" w:rsidRPr="006A16CB" w:rsidRDefault="00C727C3" w:rsidP="00C727C3">
      <w:pPr>
        <w:pStyle w:val="NormalWeb"/>
        <w:spacing w:before="0" w:beforeAutospacing="0" w:after="0" w:afterAutospacing="0" w:line="360" w:lineRule="auto"/>
        <w:jc w:val="both"/>
      </w:pPr>
    </w:p>
    <w:p w:rsidR="00C727C3" w:rsidRPr="006A16CB" w:rsidRDefault="00C727C3" w:rsidP="00C727C3">
      <w:pPr>
        <w:pStyle w:val="NormalWeb"/>
        <w:spacing w:before="0" w:beforeAutospacing="0" w:after="0" w:afterAutospacing="0" w:line="360" w:lineRule="auto"/>
        <w:jc w:val="both"/>
      </w:pPr>
    </w:p>
    <w:bookmarkEnd w:id="0"/>
    <w:p w:rsidR="005C2895" w:rsidRPr="006A16CB" w:rsidRDefault="000D46A7">
      <w:pPr>
        <w:rPr>
          <w:rFonts w:ascii="Times New Roman" w:hAnsi="Times New Roman"/>
          <w:sz w:val="24"/>
          <w:szCs w:val="24"/>
        </w:rPr>
      </w:pPr>
    </w:p>
    <w:sectPr w:rsidR="005C2895" w:rsidRPr="006A16CB" w:rsidSect="00252DC1">
      <w:footerReference w:type="default" r:id="rId8"/>
      <w:pgSz w:w="12240" w:h="15840"/>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A7" w:rsidRDefault="000D46A7">
      <w:pPr>
        <w:spacing w:after="0" w:line="240" w:lineRule="auto"/>
      </w:pPr>
      <w:r>
        <w:separator/>
      </w:r>
    </w:p>
  </w:endnote>
  <w:endnote w:type="continuationSeparator" w:id="0">
    <w:p w:rsidR="000D46A7" w:rsidRDefault="000D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5A" w:rsidRDefault="006727AF">
    <w:pPr>
      <w:pStyle w:val="Footer"/>
      <w:jc w:val="center"/>
    </w:pPr>
    <w:r>
      <w:fldChar w:fldCharType="begin"/>
    </w:r>
    <w:r w:rsidR="004A29F2">
      <w:instrText xml:space="preserve"> PAGE   \* MERGEFORMAT </w:instrText>
    </w:r>
    <w:r>
      <w:fldChar w:fldCharType="separate"/>
    </w:r>
    <w:r w:rsidR="006A16CB">
      <w:rPr>
        <w:noProof/>
      </w:rPr>
      <w:t>7</w:t>
    </w:r>
    <w:r>
      <w:fldChar w:fldCharType="end"/>
    </w:r>
  </w:p>
  <w:p w:rsidR="00B8715A" w:rsidRDefault="000D4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A7" w:rsidRDefault="000D46A7">
      <w:pPr>
        <w:spacing w:after="0" w:line="240" w:lineRule="auto"/>
      </w:pPr>
      <w:r>
        <w:separator/>
      </w:r>
    </w:p>
  </w:footnote>
  <w:footnote w:type="continuationSeparator" w:id="0">
    <w:p w:rsidR="000D46A7" w:rsidRDefault="000D4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B6B"/>
    <w:multiLevelType w:val="hybridMultilevel"/>
    <w:tmpl w:val="51C212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A30BE9"/>
    <w:multiLevelType w:val="hybridMultilevel"/>
    <w:tmpl w:val="A32408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CE07E7"/>
    <w:multiLevelType w:val="hybridMultilevel"/>
    <w:tmpl w:val="F264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A04FA"/>
    <w:multiLevelType w:val="hybridMultilevel"/>
    <w:tmpl w:val="CE9E02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1D4C52"/>
    <w:multiLevelType w:val="hybridMultilevel"/>
    <w:tmpl w:val="75C812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C3"/>
    <w:rsid w:val="000C11BE"/>
    <w:rsid w:val="000C77C7"/>
    <w:rsid w:val="000C7C15"/>
    <w:rsid w:val="000D46A7"/>
    <w:rsid w:val="00160716"/>
    <w:rsid w:val="00181B78"/>
    <w:rsid w:val="0019450F"/>
    <w:rsid w:val="001A300F"/>
    <w:rsid w:val="001A34BB"/>
    <w:rsid w:val="001B2ACE"/>
    <w:rsid w:val="001E554E"/>
    <w:rsid w:val="00207870"/>
    <w:rsid w:val="00221EF4"/>
    <w:rsid w:val="00252DC1"/>
    <w:rsid w:val="00257171"/>
    <w:rsid w:val="00276F62"/>
    <w:rsid w:val="00277333"/>
    <w:rsid w:val="002A3CA5"/>
    <w:rsid w:val="002A3E97"/>
    <w:rsid w:val="0031771D"/>
    <w:rsid w:val="00323E4B"/>
    <w:rsid w:val="00334DBF"/>
    <w:rsid w:val="003435E2"/>
    <w:rsid w:val="00346EC9"/>
    <w:rsid w:val="003565A0"/>
    <w:rsid w:val="00377D0D"/>
    <w:rsid w:val="00380ED3"/>
    <w:rsid w:val="003E1678"/>
    <w:rsid w:val="003E50D4"/>
    <w:rsid w:val="00464014"/>
    <w:rsid w:val="0046434B"/>
    <w:rsid w:val="00472BCA"/>
    <w:rsid w:val="004A29F2"/>
    <w:rsid w:val="00517007"/>
    <w:rsid w:val="00543139"/>
    <w:rsid w:val="00560A72"/>
    <w:rsid w:val="00571DCA"/>
    <w:rsid w:val="00585FC7"/>
    <w:rsid w:val="005B061E"/>
    <w:rsid w:val="006723CD"/>
    <w:rsid w:val="006727AF"/>
    <w:rsid w:val="0069491F"/>
    <w:rsid w:val="00696BE4"/>
    <w:rsid w:val="006A16CB"/>
    <w:rsid w:val="006F4939"/>
    <w:rsid w:val="0070229B"/>
    <w:rsid w:val="00703195"/>
    <w:rsid w:val="00703B64"/>
    <w:rsid w:val="0071415F"/>
    <w:rsid w:val="00757770"/>
    <w:rsid w:val="00766055"/>
    <w:rsid w:val="00773402"/>
    <w:rsid w:val="00775BC8"/>
    <w:rsid w:val="007D6C60"/>
    <w:rsid w:val="007E426D"/>
    <w:rsid w:val="007E6A85"/>
    <w:rsid w:val="00805EA5"/>
    <w:rsid w:val="008269CF"/>
    <w:rsid w:val="00850C53"/>
    <w:rsid w:val="0085165D"/>
    <w:rsid w:val="008757E3"/>
    <w:rsid w:val="00896612"/>
    <w:rsid w:val="008D4E6B"/>
    <w:rsid w:val="00902582"/>
    <w:rsid w:val="00903EB8"/>
    <w:rsid w:val="00917BD6"/>
    <w:rsid w:val="009429AD"/>
    <w:rsid w:val="009569F8"/>
    <w:rsid w:val="00960666"/>
    <w:rsid w:val="009710F5"/>
    <w:rsid w:val="009E0175"/>
    <w:rsid w:val="009E473B"/>
    <w:rsid w:val="00A355C4"/>
    <w:rsid w:val="00A36EBD"/>
    <w:rsid w:val="00A42DFB"/>
    <w:rsid w:val="00A62B23"/>
    <w:rsid w:val="00A710FD"/>
    <w:rsid w:val="00A71C61"/>
    <w:rsid w:val="00A92AED"/>
    <w:rsid w:val="00B01B11"/>
    <w:rsid w:val="00B66E76"/>
    <w:rsid w:val="00B86518"/>
    <w:rsid w:val="00B8718F"/>
    <w:rsid w:val="00BD4D88"/>
    <w:rsid w:val="00BE6A4E"/>
    <w:rsid w:val="00C41A95"/>
    <w:rsid w:val="00C434DE"/>
    <w:rsid w:val="00C727C3"/>
    <w:rsid w:val="00C87EAE"/>
    <w:rsid w:val="00CA621C"/>
    <w:rsid w:val="00D404E9"/>
    <w:rsid w:val="00D70C27"/>
    <w:rsid w:val="00D84893"/>
    <w:rsid w:val="00D9098B"/>
    <w:rsid w:val="00DC25FE"/>
    <w:rsid w:val="00DC7916"/>
    <w:rsid w:val="00E11FED"/>
    <w:rsid w:val="00E21865"/>
    <w:rsid w:val="00E24955"/>
    <w:rsid w:val="00E317AA"/>
    <w:rsid w:val="00E328A0"/>
    <w:rsid w:val="00E67B36"/>
    <w:rsid w:val="00EB245F"/>
    <w:rsid w:val="00EB71B4"/>
    <w:rsid w:val="00EC0E5C"/>
    <w:rsid w:val="00ED47A1"/>
    <w:rsid w:val="00EE08AE"/>
    <w:rsid w:val="00F75057"/>
    <w:rsid w:val="00F82C45"/>
    <w:rsid w:val="00FA08F3"/>
    <w:rsid w:val="00FB4FB6"/>
    <w:rsid w:val="00FF3D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7C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7C3"/>
    <w:pPr>
      <w:ind w:left="720"/>
      <w:contextualSpacing/>
    </w:pPr>
  </w:style>
  <w:style w:type="paragraph" w:styleId="NormalWeb">
    <w:name w:val="Normal (Web)"/>
    <w:basedOn w:val="Normal"/>
    <w:uiPriority w:val="99"/>
    <w:unhideWhenUsed/>
    <w:rsid w:val="00C727C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727C3"/>
    <w:rPr>
      <w:b/>
      <w:bCs/>
    </w:rPr>
  </w:style>
  <w:style w:type="paragraph" w:styleId="Footer">
    <w:name w:val="footer"/>
    <w:basedOn w:val="Normal"/>
    <w:link w:val="FooterChar"/>
    <w:uiPriority w:val="99"/>
    <w:unhideWhenUsed/>
    <w:rsid w:val="00C727C3"/>
    <w:pPr>
      <w:tabs>
        <w:tab w:val="center" w:pos="4680"/>
        <w:tab w:val="right" w:pos="9360"/>
      </w:tabs>
    </w:pPr>
  </w:style>
  <w:style w:type="character" w:customStyle="1" w:styleId="FooterChar">
    <w:name w:val="Footer Char"/>
    <w:basedOn w:val="DefaultParagraphFont"/>
    <w:link w:val="Footer"/>
    <w:uiPriority w:val="99"/>
    <w:rsid w:val="00C727C3"/>
    <w:rPr>
      <w:rFonts w:ascii="Calibri" w:eastAsia="Calibri" w:hAnsi="Calibri" w:cs="Times New Roman"/>
      <w:lang w:val="en-US"/>
    </w:rPr>
  </w:style>
  <w:style w:type="paragraph" w:styleId="BalloonText">
    <w:name w:val="Balloon Text"/>
    <w:basedOn w:val="Normal"/>
    <w:link w:val="BalloonTextChar"/>
    <w:uiPriority w:val="99"/>
    <w:semiHidden/>
    <w:unhideWhenUsed/>
    <w:rsid w:val="009E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175"/>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7C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7C3"/>
    <w:pPr>
      <w:ind w:left="720"/>
      <w:contextualSpacing/>
    </w:pPr>
  </w:style>
  <w:style w:type="paragraph" w:styleId="NormalWeb">
    <w:name w:val="Normal (Web)"/>
    <w:basedOn w:val="Normal"/>
    <w:uiPriority w:val="99"/>
    <w:unhideWhenUsed/>
    <w:rsid w:val="00C727C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727C3"/>
    <w:rPr>
      <w:b/>
      <w:bCs/>
    </w:rPr>
  </w:style>
  <w:style w:type="paragraph" w:styleId="Footer">
    <w:name w:val="footer"/>
    <w:basedOn w:val="Normal"/>
    <w:link w:val="FooterChar"/>
    <w:uiPriority w:val="99"/>
    <w:unhideWhenUsed/>
    <w:rsid w:val="00C727C3"/>
    <w:pPr>
      <w:tabs>
        <w:tab w:val="center" w:pos="4680"/>
        <w:tab w:val="right" w:pos="9360"/>
      </w:tabs>
    </w:pPr>
  </w:style>
  <w:style w:type="character" w:customStyle="1" w:styleId="FooterChar">
    <w:name w:val="Footer Char"/>
    <w:basedOn w:val="DefaultParagraphFont"/>
    <w:link w:val="Footer"/>
    <w:uiPriority w:val="99"/>
    <w:rsid w:val="00C727C3"/>
    <w:rPr>
      <w:rFonts w:ascii="Calibri" w:eastAsia="Calibri" w:hAnsi="Calibri" w:cs="Times New Roman"/>
      <w:lang w:val="en-US"/>
    </w:rPr>
  </w:style>
  <w:style w:type="paragraph" w:styleId="BalloonText">
    <w:name w:val="Balloon Text"/>
    <w:basedOn w:val="Normal"/>
    <w:link w:val="BalloonTextChar"/>
    <w:uiPriority w:val="99"/>
    <w:semiHidden/>
    <w:unhideWhenUsed/>
    <w:rsid w:val="009E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175"/>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Eva Luswata</dc:creator>
  <cp:lastModifiedBy>User</cp:lastModifiedBy>
  <cp:revision>2</cp:revision>
  <cp:lastPrinted>2018-06-22T15:09:00Z</cp:lastPrinted>
  <dcterms:created xsi:type="dcterms:W3CDTF">2019-03-29T09:47:00Z</dcterms:created>
  <dcterms:modified xsi:type="dcterms:W3CDTF">2019-03-29T09:47:00Z</dcterms:modified>
</cp:coreProperties>
</file>