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9F" w:rsidRPr="00BB1C6D" w:rsidRDefault="0030519F" w:rsidP="0030519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30519F" w:rsidRPr="00BB1C6D" w:rsidRDefault="0030519F" w:rsidP="0030519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0519F" w:rsidRDefault="0030519F" w:rsidP="003051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024</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30519F" w:rsidRDefault="0030519F" w:rsidP="003051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Gulu Grade One Magistrate's Court Civil Suit No. 004 of 2010)</w:t>
      </w:r>
    </w:p>
    <w:p w:rsidR="0030519F" w:rsidRDefault="0030519F" w:rsidP="0030519F">
      <w:pPr>
        <w:pStyle w:val="ListParagraph"/>
        <w:numPr>
          <w:ilvl w:val="0"/>
          <w:numId w:val="38"/>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PETER TRUEMAN </w:t>
      </w:r>
      <w:r>
        <w:rPr>
          <w:rFonts w:ascii="Times New Roman" w:hAnsi="Times New Roman" w:cs="Times New Roman"/>
          <w:b/>
          <w:sz w:val="24"/>
          <w:szCs w:val="24"/>
        </w:rPr>
        <w:tab/>
        <w:t>}</w:t>
      </w:r>
    </w:p>
    <w:p w:rsidR="0030519F" w:rsidRDefault="0030519F" w:rsidP="0030519F">
      <w:pPr>
        <w:pStyle w:val="ListParagraph"/>
        <w:numPr>
          <w:ilvl w:val="0"/>
          <w:numId w:val="38"/>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KILAMA ALFRED</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30519F" w:rsidRDefault="0030519F" w:rsidP="0030519F">
      <w:pPr>
        <w:pStyle w:val="ListParagraph"/>
        <w:numPr>
          <w:ilvl w:val="0"/>
          <w:numId w:val="38"/>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OCAMGIU LABOTH</w:t>
      </w:r>
      <w:r>
        <w:rPr>
          <w:rFonts w:ascii="Times New Roman" w:hAnsi="Times New Roman" w:cs="Times New Roman"/>
          <w:b/>
          <w:sz w:val="24"/>
          <w:szCs w:val="24"/>
        </w:rPr>
        <w:tab/>
        <w:t>}</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APPELLANTS</w:t>
      </w:r>
    </w:p>
    <w:p w:rsidR="0030519F" w:rsidRDefault="0030519F" w:rsidP="0030519F">
      <w:pPr>
        <w:pStyle w:val="ListParagraph"/>
        <w:numPr>
          <w:ilvl w:val="0"/>
          <w:numId w:val="38"/>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ONEK MORRIS</w:t>
      </w:r>
      <w:r>
        <w:rPr>
          <w:rFonts w:ascii="Times New Roman" w:hAnsi="Times New Roman" w:cs="Times New Roman"/>
          <w:b/>
          <w:sz w:val="24"/>
          <w:szCs w:val="24"/>
        </w:rPr>
        <w:tab/>
      </w:r>
      <w:r>
        <w:rPr>
          <w:rFonts w:ascii="Times New Roman" w:hAnsi="Times New Roman" w:cs="Times New Roman"/>
          <w:b/>
          <w:sz w:val="24"/>
          <w:szCs w:val="24"/>
        </w:rPr>
        <w:tab/>
        <w:t>}</w:t>
      </w:r>
    </w:p>
    <w:p w:rsidR="0030519F" w:rsidRDefault="0030519F" w:rsidP="0030519F">
      <w:pPr>
        <w:pStyle w:val="ListParagraph"/>
        <w:numPr>
          <w:ilvl w:val="0"/>
          <w:numId w:val="38"/>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OKWANGA DAVID</w:t>
      </w:r>
      <w:r>
        <w:rPr>
          <w:rFonts w:ascii="Times New Roman" w:hAnsi="Times New Roman" w:cs="Times New Roman"/>
          <w:b/>
          <w:sz w:val="24"/>
          <w:szCs w:val="24"/>
        </w:rPr>
        <w:tab/>
        <w:t>}</w:t>
      </w:r>
    </w:p>
    <w:p w:rsidR="0030519F" w:rsidRDefault="0030519F" w:rsidP="0030519F">
      <w:pPr>
        <w:pStyle w:val="ListParagraph"/>
        <w:numPr>
          <w:ilvl w:val="0"/>
          <w:numId w:val="38"/>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ODUR JUSTINO</w:t>
      </w:r>
      <w:r>
        <w:rPr>
          <w:rFonts w:ascii="Times New Roman" w:hAnsi="Times New Roman" w:cs="Times New Roman"/>
          <w:b/>
          <w:sz w:val="24"/>
          <w:szCs w:val="24"/>
        </w:rPr>
        <w:tab/>
      </w:r>
      <w:r>
        <w:rPr>
          <w:rFonts w:ascii="Times New Roman" w:hAnsi="Times New Roman" w:cs="Times New Roman"/>
          <w:b/>
          <w:sz w:val="24"/>
          <w:szCs w:val="24"/>
        </w:rPr>
        <w:tab/>
        <w:t>}</w:t>
      </w:r>
    </w:p>
    <w:p w:rsidR="0030519F" w:rsidRDefault="0030519F" w:rsidP="0030519F">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0519F" w:rsidRDefault="0030519F" w:rsidP="0030519F">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KILAMA BENSON</w:t>
      </w:r>
      <w:r>
        <w:rPr>
          <w:rFonts w:ascii="Times New Roman" w:hAnsi="Times New Roman" w:cs="Times New Roman"/>
          <w:b/>
          <w:sz w:val="24"/>
          <w:szCs w:val="24"/>
        </w:rPr>
        <w:tab/>
        <w:t>}</w:t>
      </w:r>
    </w:p>
    <w:p w:rsidR="0030519F" w:rsidRDefault="0030519F" w:rsidP="0030519F">
      <w:pPr>
        <w:pStyle w:val="ListParagraph"/>
        <w:numPr>
          <w:ilvl w:val="0"/>
          <w:numId w:val="39"/>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OLUBA SABINO</w:t>
      </w:r>
      <w:r>
        <w:rPr>
          <w:rFonts w:ascii="Times New Roman" w:hAnsi="Times New Roman" w:cs="Times New Roman"/>
          <w:b/>
          <w:sz w:val="24"/>
          <w:szCs w:val="24"/>
        </w:rPr>
        <w:tab/>
        <w:t>}</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RESPONDENTS </w:t>
      </w:r>
    </w:p>
    <w:p w:rsidR="0030519F" w:rsidRDefault="0030519F" w:rsidP="0030519F">
      <w:pPr>
        <w:pStyle w:val="ListParagraph"/>
        <w:spacing w:after="0"/>
        <w:ind w:left="360"/>
        <w:jc w:val="both"/>
        <w:rPr>
          <w:rFonts w:ascii="Times New Roman" w:hAnsi="Times New Roman" w:cs="Times New Roman"/>
          <w:b/>
          <w:sz w:val="24"/>
          <w:szCs w:val="24"/>
        </w:rPr>
      </w:pPr>
    </w:p>
    <w:p w:rsidR="006C5CF7" w:rsidRDefault="0030519F" w:rsidP="0030519F">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E487C" w:rsidRDefault="006E487C" w:rsidP="00E018AF">
      <w:pPr>
        <w:spacing w:after="0"/>
        <w:jc w:val="center"/>
        <w:rPr>
          <w:rFonts w:ascii="Times New Roman" w:hAnsi="Times New Roman" w:cs="Times New Roman"/>
          <w:b/>
          <w:sz w:val="24"/>
          <w:szCs w:val="24"/>
          <w:u w:val="single"/>
        </w:rPr>
      </w:pPr>
    </w:p>
    <w:p w:rsidR="00E018AF" w:rsidRDefault="00EA4E40" w:rsidP="006E487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30519F">
        <w:rPr>
          <w:rFonts w:ascii="Times New Roman" w:hAnsi="Times New Roman" w:cs="Times New Roman"/>
          <w:sz w:val="24"/>
          <w:szCs w:val="24"/>
        </w:rPr>
        <w:t xml:space="preserve">appellants jointly and severally </w:t>
      </w:r>
      <w:r w:rsidR="00E018AF">
        <w:rPr>
          <w:rFonts w:ascii="Times New Roman" w:hAnsi="Times New Roman" w:cs="Times New Roman"/>
          <w:sz w:val="24"/>
          <w:szCs w:val="24"/>
        </w:rPr>
        <w:t xml:space="preserve">sued the </w:t>
      </w:r>
      <w:r w:rsidR="0030519F">
        <w:rPr>
          <w:rFonts w:ascii="Times New Roman" w:hAnsi="Times New Roman" w:cs="Times New Roman"/>
          <w:sz w:val="24"/>
          <w:szCs w:val="24"/>
        </w:rPr>
        <w:t>respondents</w:t>
      </w:r>
      <w:r w:rsidR="009227FA">
        <w:rPr>
          <w:rFonts w:ascii="Times New Roman" w:hAnsi="Times New Roman" w:cs="Times New Roman"/>
          <w:sz w:val="24"/>
          <w:szCs w:val="24"/>
        </w:rPr>
        <w:t xml:space="preserve"> jointly and severally </w:t>
      </w:r>
      <w:r w:rsidR="00E018AF">
        <w:rPr>
          <w:rFonts w:ascii="Times New Roman" w:hAnsi="Times New Roman" w:cs="Times New Roman"/>
          <w:sz w:val="24"/>
          <w:szCs w:val="24"/>
        </w:rPr>
        <w:t xml:space="preserve">for </w:t>
      </w:r>
      <w:r>
        <w:rPr>
          <w:rFonts w:ascii="Times New Roman" w:hAnsi="Times New Roman" w:cs="Times New Roman"/>
          <w:sz w:val="24"/>
          <w:szCs w:val="24"/>
        </w:rPr>
        <w:t>recovery</w:t>
      </w:r>
      <w:r w:rsidR="00E018AF">
        <w:rPr>
          <w:rFonts w:ascii="Times New Roman" w:hAnsi="Times New Roman" w:cs="Times New Roman"/>
          <w:sz w:val="24"/>
          <w:szCs w:val="24"/>
        </w:rPr>
        <w:t xml:space="preserve"> </w:t>
      </w:r>
      <w:r w:rsidR="00153370">
        <w:rPr>
          <w:rFonts w:ascii="Times New Roman" w:hAnsi="Times New Roman" w:cs="Times New Roman"/>
          <w:sz w:val="24"/>
          <w:szCs w:val="24"/>
        </w:rPr>
        <w:t xml:space="preserve">of approximately </w:t>
      </w:r>
      <w:r w:rsidR="0030519F">
        <w:rPr>
          <w:rFonts w:ascii="Times New Roman" w:hAnsi="Times New Roman" w:cs="Times New Roman"/>
          <w:sz w:val="24"/>
          <w:szCs w:val="24"/>
        </w:rPr>
        <w:t>60</w:t>
      </w:r>
      <w:r w:rsidR="00153370">
        <w:rPr>
          <w:rFonts w:ascii="Times New Roman" w:hAnsi="Times New Roman" w:cs="Times New Roman"/>
          <w:sz w:val="24"/>
          <w:szCs w:val="24"/>
        </w:rPr>
        <w:t xml:space="preserve"> acres of </w:t>
      </w:r>
      <w:r w:rsidR="0071249A">
        <w:rPr>
          <w:rFonts w:ascii="Times New Roman" w:hAnsi="Times New Roman" w:cs="Times New Roman"/>
          <w:sz w:val="24"/>
          <w:szCs w:val="24"/>
        </w:rPr>
        <w:t>land</w:t>
      </w:r>
      <w:r w:rsidR="0094622C">
        <w:rPr>
          <w:rFonts w:ascii="Times New Roman" w:hAnsi="Times New Roman" w:cs="Times New Roman"/>
          <w:sz w:val="24"/>
          <w:szCs w:val="24"/>
        </w:rPr>
        <w:t xml:space="preserve">, </w:t>
      </w:r>
      <w:r w:rsidR="00404BD4">
        <w:rPr>
          <w:rFonts w:ascii="Times New Roman" w:hAnsi="Times New Roman" w:cs="Times New Roman"/>
          <w:sz w:val="24"/>
          <w:szCs w:val="24"/>
        </w:rPr>
        <w:t xml:space="preserve">at </w:t>
      </w:r>
      <w:r w:rsidR="0030519F">
        <w:rPr>
          <w:rFonts w:ascii="Times New Roman" w:hAnsi="Times New Roman" w:cs="Times New Roman"/>
          <w:sz w:val="24"/>
          <w:szCs w:val="24"/>
        </w:rPr>
        <w:t>Oguru</w:t>
      </w:r>
      <w:r w:rsidR="00D11114">
        <w:rPr>
          <w:rFonts w:ascii="Times New Roman" w:hAnsi="Times New Roman" w:cs="Times New Roman"/>
          <w:sz w:val="24"/>
          <w:szCs w:val="24"/>
        </w:rPr>
        <w:t xml:space="preserve"> village</w:t>
      </w:r>
      <w:r w:rsidR="001342D2">
        <w:rPr>
          <w:rFonts w:ascii="Times New Roman" w:hAnsi="Times New Roman" w:cs="Times New Roman"/>
          <w:sz w:val="24"/>
          <w:szCs w:val="24"/>
        </w:rPr>
        <w:t xml:space="preserve">, </w:t>
      </w:r>
      <w:r w:rsidR="00B00ABB">
        <w:rPr>
          <w:rFonts w:ascii="Times New Roman" w:hAnsi="Times New Roman" w:cs="Times New Roman"/>
          <w:sz w:val="24"/>
          <w:szCs w:val="24"/>
        </w:rPr>
        <w:t>P</w:t>
      </w:r>
      <w:r w:rsidR="0030519F">
        <w:rPr>
          <w:rFonts w:ascii="Times New Roman" w:hAnsi="Times New Roman" w:cs="Times New Roman"/>
          <w:sz w:val="24"/>
          <w:szCs w:val="24"/>
        </w:rPr>
        <w:t xml:space="preserve">ukony </w:t>
      </w:r>
      <w:r w:rsidR="00D11114">
        <w:rPr>
          <w:rFonts w:ascii="Times New Roman" w:hAnsi="Times New Roman" w:cs="Times New Roman"/>
          <w:sz w:val="24"/>
          <w:szCs w:val="24"/>
        </w:rPr>
        <w:t xml:space="preserve">Parish, </w:t>
      </w:r>
      <w:r w:rsidR="0030519F">
        <w:rPr>
          <w:rFonts w:ascii="Times New Roman" w:hAnsi="Times New Roman" w:cs="Times New Roman"/>
          <w:sz w:val="24"/>
          <w:szCs w:val="24"/>
        </w:rPr>
        <w:t>Awach</w:t>
      </w:r>
      <w:r w:rsidR="00D11114">
        <w:rPr>
          <w:rFonts w:ascii="Times New Roman" w:hAnsi="Times New Roman" w:cs="Times New Roman"/>
          <w:sz w:val="24"/>
          <w:szCs w:val="24"/>
        </w:rPr>
        <w:t xml:space="preserve"> sub-county</w:t>
      </w:r>
      <w:r w:rsidR="00B00ABB">
        <w:rPr>
          <w:rFonts w:ascii="Times New Roman" w:hAnsi="Times New Roman" w:cs="Times New Roman"/>
          <w:sz w:val="24"/>
          <w:szCs w:val="24"/>
        </w:rPr>
        <w:t xml:space="preserve">, </w:t>
      </w:r>
      <w:r w:rsidR="0030519F">
        <w:rPr>
          <w:rFonts w:ascii="Times New Roman" w:hAnsi="Times New Roman" w:cs="Times New Roman"/>
          <w:sz w:val="24"/>
          <w:szCs w:val="24"/>
        </w:rPr>
        <w:t>Aswa</w:t>
      </w:r>
      <w:r w:rsidR="00B00ABB">
        <w:rPr>
          <w:rFonts w:ascii="Times New Roman" w:hAnsi="Times New Roman" w:cs="Times New Roman"/>
          <w:sz w:val="24"/>
          <w:szCs w:val="24"/>
        </w:rPr>
        <w:t xml:space="preserve"> County</w:t>
      </w:r>
      <w:r w:rsidR="00404BD4">
        <w:rPr>
          <w:rFonts w:ascii="Times New Roman" w:hAnsi="Times New Roman" w:cs="Times New Roman"/>
          <w:sz w:val="24"/>
          <w:szCs w:val="24"/>
        </w:rPr>
        <w:t xml:space="preserve"> in </w:t>
      </w:r>
      <w:r w:rsidR="0030519F">
        <w:rPr>
          <w:rFonts w:ascii="Times New Roman" w:hAnsi="Times New Roman" w:cs="Times New Roman"/>
          <w:sz w:val="24"/>
          <w:szCs w:val="24"/>
        </w:rPr>
        <w:t>Gulu</w:t>
      </w:r>
      <w:r w:rsidR="00404BD4">
        <w:rPr>
          <w:rFonts w:ascii="Times New Roman" w:hAnsi="Times New Roman" w:cs="Times New Roman"/>
          <w:sz w:val="24"/>
          <w:szCs w:val="24"/>
        </w:rPr>
        <w:t xml:space="preserve"> </w:t>
      </w:r>
      <w:r w:rsidR="001342D2">
        <w:rPr>
          <w:rFonts w:ascii="Times New Roman" w:hAnsi="Times New Roman" w:cs="Times New Roman"/>
          <w:sz w:val="24"/>
          <w:szCs w:val="24"/>
        </w:rPr>
        <w:t>D</w:t>
      </w:r>
      <w:r w:rsidR="00404BD4">
        <w:rPr>
          <w:rFonts w:ascii="Times New Roman" w:hAnsi="Times New Roman" w:cs="Times New Roman"/>
          <w:sz w:val="24"/>
          <w:szCs w:val="24"/>
        </w:rPr>
        <w:t xml:space="preserve">istrict, </w:t>
      </w:r>
      <w:r w:rsidR="0094622C">
        <w:rPr>
          <w:rFonts w:ascii="Times New Roman" w:hAnsi="Times New Roman" w:cs="Times New Roman"/>
          <w:sz w:val="24"/>
          <w:szCs w:val="24"/>
        </w:rPr>
        <w:t>general damages</w:t>
      </w:r>
      <w:r w:rsidR="00B96A1A">
        <w:rPr>
          <w:rFonts w:ascii="Times New Roman" w:hAnsi="Times New Roman" w:cs="Times New Roman"/>
          <w:sz w:val="24"/>
          <w:szCs w:val="24"/>
        </w:rPr>
        <w:t xml:space="preserve"> for trespass to land, </w:t>
      </w:r>
      <w:r w:rsidR="0094622C">
        <w:rPr>
          <w:rFonts w:ascii="Times New Roman" w:hAnsi="Times New Roman" w:cs="Times New Roman"/>
          <w:sz w:val="24"/>
          <w:szCs w:val="24"/>
        </w:rPr>
        <w:t>a permanent injunction</w:t>
      </w:r>
      <w:r w:rsidR="00E018AF">
        <w:rPr>
          <w:rFonts w:ascii="Times New Roman" w:hAnsi="Times New Roman" w:cs="Times New Roman"/>
          <w:sz w:val="24"/>
          <w:szCs w:val="24"/>
        </w:rPr>
        <w:t>, and costs.</w:t>
      </w:r>
      <w:r w:rsidR="006E487C">
        <w:rPr>
          <w:rFonts w:ascii="Times New Roman" w:hAnsi="Times New Roman" w:cs="Times New Roman"/>
          <w:b/>
          <w:sz w:val="24"/>
          <w:szCs w:val="24"/>
        </w:rPr>
        <w:t xml:space="preserve"> </w:t>
      </w:r>
      <w:r w:rsidR="0030519F">
        <w:rPr>
          <w:rFonts w:ascii="Times New Roman" w:hAnsi="Times New Roman" w:cs="Times New Roman"/>
          <w:sz w:val="24"/>
          <w:szCs w:val="24"/>
        </w:rPr>
        <w:t>Their case</w:t>
      </w:r>
      <w:r w:rsidR="00B96A1A">
        <w:rPr>
          <w:rFonts w:ascii="Times New Roman" w:hAnsi="Times New Roman" w:cs="Times New Roman"/>
          <w:sz w:val="24"/>
          <w:szCs w:val="24"/>
        </w:rPr>
        <w:t xml:space="preserve"> was that </w:t>
      </w:r>
      <w:r w:rsidR="0030519F">
        <w:rPr>
          <w:rFonts w:ascii="Times New Roman" w:hAnsi="Times New Roman" w:cs="Times New Roman"/>
          <w:sz w:val="24"/>
          <w:szCs w:val="24"/>
        </w:rPr>
        <w:t>they inherited the land in dispute from their grandfather Dementio Oryem</w:t>
      </w:r>
      <w:r w:rsidR="00B00ABB">
        <w:rPr>
          <w:rFonts w:ascii="Times New Roman" w:hAnsi="Times New Roman" w:cs="Times New Roman"/>
          <w:sz w:val="24"/>
          <w:szCs w:val="24"/>
        </w:rPr>
        <w:t xml:space="preserve">. </w:t>
      </w:r>
      <w:r w:rsidR="0030519F">
        <w:rPr>
          <w:rFonts w:ascii="Times New Roman" w:hAnsi="Times New Roman" w:cs="Times New Roman"/>
          <w:sz w:val="24"/>
          <w:szCs w:val="24"/>
        </w:rPr>
        <w:t>During or around the year 2009, the respondents encroached onto the land whereupon the first respondent claimed it as his</w:t>
      </w:r>
      <w:r w:rsidR="006E487C">
        <w:rPr>
          <w:rFonts w:ascii="Times New Roman" w:hAnsi="Times New Roman" w:cs="Times New Roman"/>
          <w:sz w:val="24"/>
          <w:szCs w:val="24"/>
        </w:rPr>
        <w:t>,</w:t>
      </w:r>
      <w:r w:rsidR="0030519F">
        <w:rPr>
          <w:rFonts w:ascii="Times New Roman" w:hAnsi="Times New Roman" w:cs="Times New Roman"/>
          <w:sz w:val="24"/>
          <w:szCs w:val="24"/>
        </w:rPr>
        <w:t xml:space="preserve"> on ground that his late father, </w:t>
      </w:r>
      <w:r w:rsidR="0016640F">
        <w:rPr>
          <w:rFonts w:ascii="Times New Roman" w:hAnsi="Times New Roman" w:cs="Times New Roman"/>
          <w:sz w:val="24"/>
          <w:szCs w:val="24"/>
        </w:rPr>
        <w:t>V</w:t>
      </w:r>
      <w:r w:rsidR="0030519F">
        <w:rPr>
          <w:rFonts w:ascii="Times New Roman" w:hAnsi="Times New Roman" w:cs="Times New Roman"/>
          <w:sz w:val="24"/>
          <w:szCs w:val="24"/>
        </w:rPr>
        <w:t>i</w:t>
      </w:r>
      <w:r w:rsidR="00C014FD">
        <w:rPr>
          <w:rFonts w:ascii="Times New Roman" w:hAnsi="Times New Roman" w:cs="Times New Roman"/>
          <w:sz w:val="24"/>
          <w:szCs w:val="24"/>
        </w:rPr>
        <w:t>c</w:t>
      </w:r>
      <w:r w:rsidR="0030519F">
        <w:rPr>
          <w:rFonts w:ascii="Times New Roman" w:hAnsi="Times New Roman" w:cs="Times New Roman"/>
          <w:sz w:val="24"/>
          <w:szCs w:val="24"/>
        </w:rPr>
        <w:t>en</w:t>
      </w:r>
      <w:r w:rsidR="00C014FD">
        <w:rPr>
          <w:rFonts w:ascii="Times New Roman" w:hAnsi="Times New Roman" w:cs="Times New Roman"/>
          <w:sz w:val="24"/>
          <w:szCs w:val="24"/>
        </w:rPr>
        <w:t>t</w:t>
      </w:r>
      <w:r w:rsidR="0030519F">
        <w:rPr>
          <w:rFonts w:ascii="Times New Roman" w:hAnsi="Times New Roman" w:cs="Times New Roman"/>
          <w:sz w:val="24"/>
          <w:szCs w:val="24"/>
        </w:rPr>
        <w:t>i</w:t>
      </w:r>
      <w:r w:rsidR="00C014FD">
        <w:rPr>
          <w:rFonts w:ascii="Times New Roman" w:hAnsi="Times New Roman" w:cs="Times New Roman"/>
          <w:sz w:val="24"/>
          <w:szCs w:val="24"/>
        </w:rPr>
        <w:t>n</w:t>
      </w:r>
      <w:r w:rsidR="0030519F">
        <w:rPr>
          <w:rFonts w:ascii="Times New Roman" w:hAnsi="Times New Roman" w:cs="Times New Roman"/>
          <w:sz w:val="24"/>
          <w:szCs w:val="24"/>
        </w:rPr>
        <w:t>o Labong</w:t>
      </w:r>
      <w:r w:rsidR="00C014FD">
        <w:rPr>
          <w:rFonts w:ascii="Times New Roman" w:hAnsi="Times New Roman" w:cs="Times New Roman"/>
          <w:sz w:val="24"/>
          <w:szCs w:val="24"/>
        </w:rPr>
        <w:t xml:space="preserve"> Opira</w:t>
      </w:r>
      <w:r w:rsidR="0030519F">
        <w:rPr>
          <w:rFonts w:ascii="Times New Roman" w:hAnsi="Times New Roman" w:cs="Times New Roman"/>
          <w:sz w:val="24"/>
          <w:szCs w:val="24"/>
        </w:rPr>
        <w:t>, bought it from a one Mrs</w:t>
      </w:r>
      <w:r w:rsidR="0016640F">
        <w:rPr>
          <w:rFonts w:ascii="Times New Roman" w:hAnsi="Times New Roman" w:cs="Times New Roman"/>
          <w:sz w:val="24"/>
          <w:szCs w:val="24"/>
        </w:rPr>
        <w:t>.</w:t>
      </w:r>
      <w:r w:rsidR="0030519F">
        <w:rPr>
          <w:rFonts w:ascii="Times New Roman" w:hAnsi="Times New Roman" w:cs="Times New Roman"/>
          <w:sz w:val="24"/>
          <w:szCs w:val="24"/>
        </w:rPr>
        <w:t xml:space="preserve"> Rose Op</w:t>
      </w:r>
      <w:r w:rsidR="0016640F">
        <w:rPr>
          <w:rFonts w:ascii="Times New Roman" w:hAnsi="Times New Roman" w:cs="Times New Roman"/>
          <w:sz w:val="24"/>
          <w:szCs w:val="24"/>
        </w:rPr>
        <w:t>ira</w:t>
      </w:r>
      <w:r w:rsidR="0030519F">
        <w:rPr>
          <w:rFonts w:ascii="Times New Roman" w:hAnsi="Times New Roman" w:cs="Times New Roman"/>
          <w:sz w:val="24"/>
          <w:szCs w:val="24"/>
        </w:rPr>
        <w:t>, widow of the late Opi</w:t>
      </w:r>
      <w:r w:rsidR="00C014FD">
        <w:rPr>
          <w:rFonts w:ascii="Times New Roman" w:hAnsi="Times New Roman" w:cs="Times New Roman"/>
          <w:sz w:val="24"/>
          <w:szCs w:val="24"/>
        </w:rPr>
        <w:t>ra</w:t>
      </w:r>
      <w:r w:rsidR="0030519F">
        <w:rPr>
          <w:rFonts w:ascii="Times New Roman" w:hAnsi="Times New Roman" w:cs="Times New Roman"/>
          <w:sz w:val="24"/>
          <w:szCs w:val="24"/>
        </w:rPr>
        <w:t xml:space="preserve"> Saverino, </w:t>
      </w:r>
      <w:r w:rsidR="0016640F">
        <w:rPr>
          <w:rFonts w:ascii="Times New Roman" w:hAnsi="Times New Roman" w:cs="Times New Roman"/>
          <w:sz w:val="24"/>
          <w:szCs w:val="24"/>
        </w:rPr>
        <w:t>whereas</w:t>
      </w:r>
      <w:r w:rsidR="0030519F">
        <w:rPr>
          <w:rFonts w:ascii="Times New Roman" w:hAnsi="Times New Roman" w:cs="Times New Roman"/>
          <w:sz w:val="24"/>
          <w:szCs w:val="24"/>
        </w:rPr>
        <w:t xml:space="preserve"> what their father bought was a grass-thatched house</w:t>
      </w:r>
      <w:r w:rsidR="006E487C">
        <w:rPr>
          <w:rFonts w:ascii="Times New Roman" w:hAnsi="Times New Roman" w:cs="Times New Roman"/>
          <w:sz w:val="24"/>
          <w:szCs w:val="24"/>
        </w:rPr>
        <w:t>, yet</w:t>
      </w:r>
      <w:r w:rsidR="0030519F">
        <w:rPr>
          <w:rFonts w:ascii="Times New Roman" w:hAnsi="Times New Roman" w:cs="Times New Roman"/>
          <w:sz w:val="24"/>
          <w:szCs w:val="24"/>
        </w:rPr>
        <w:t xml:space="preserve"> </w:t>
      </w:r>
      <w:r w:rsidR="006E487C">
        <w:rPr>
          <w:rFonts w:ascii="Times New Roman" w:hAnsi="Times New Roman" w:cs="Times New Roman"/>
          <w:sz w:val="24"/>
          <w:szCs w:val="24"/>
        </w:rPr>
        <w:t>t</w:t>
      </w:r>
      <w:r w:rsidR="00AC5344">
        <w:rPr>
          <w:rFonts w:ascii="Times New Roman" w:hAnsi="Times New Roman" w:cs="Times New Roman"/>
          <w:sz w:val="24"/>
          <w:szCs w:val="24"/>
        </w:rPr>
        <w:t>he respondents' land is located far from the one in dispute.</w:t>
      </w:r>
    </w:p>
    <w:p w:rsidR="006E487C" w:rsidRDefault="006E487C" w:rsidP="006E487C">
      <w:pPr>
        <w:pStyle w:val="ListParagraph"/>
        <w:spacing w:after="0" w:line="360" w:lineRule="auto"/>
        <w:ind w:left="0"/>
        <w:jc w:val="both"/>
        <w:rPr>
          <w:rFonts w:ascii="Times New Roman" w:hAnsi="Times New Roman" w:cs="Times New Roman"/>
          <w:sz w:val="24"/>
          <w:szCs w:val="24"/>
        </w:rPr>
      </w:pPr>
    </w:p>
    <w:p w:rsidR="00EB5ABF" w:rsidRDefault="006E487C" w:rsidP="006E487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their joint written statement of defence, t</w:t>
      </w:r>
      <w:r w:rsidR="00E018AF">
        <w:rPr>
          <w:rFonts w:ascii="Times New Roman" w:hAnsi="Times New Roman" w:cs="Times New Roman"/>
          <w:sz w:val="24"/>
          <w:szCs w:val="24"/>
        </w:rPr>
        <w:t xml:space="preserve">he </w:t>
      </w:r>
      <w:r w:rsidR="00AC5344">
        <w:rPr>
          <w:rFonts w:ascii="Times New Roman" w:hAnsi="Times New Roman" w:cs="Times New Roman"/>
          <w:sz w:val="24"/>
          <w:szCs w:val="24"/>
        </w:rPr>
        <w:t>respondents</w:t>
      </w:r>
      <w:r w:rsidR="0094622C">
        <w:rPr>
          <w:rFonts w:ascii="Times New Roman" w:hAnsi="Times New Roman" w:cs="Times New Roman"/>
          <w:sz w:val="24"/>
          <w:szCs w:val="24"/>
        </w:rPr>
        <w:t xml:space="preserve"> denied the claim in toto</w:t>
      </w:r>
      <w:r w:rsidR="000B3A85">
        <w:rPr>
          <w:rFonts w:ascii="Times New Roman" w:hAnsi="Times New Roman" w:cs="Times New Roman"/>
          <w:sz w:val="24"/>
          <w:szCs w:val="24"/>
        </w:rPr>
        <w:t>.</w:t>
      </w:r>
      <w:r w:rsidR="0094622C">
        <w:rPr>
          <w:rFonts w:ascii="Times New Roman" w:hAnsi="Times New Roman" w:cs="Times New Roman"/>
          <w:sz w:val="24"/>
          <w:szCs w:val="24"/>
        </w:rPr>
        <w:t xml:space="preserve"> </w:t>
      </w:r>
      <w:r>
        <w:rPr>
          <w:rFonts w:ascii="Times New Roman" w:hAnsi="Times New Roman" w:cs="Times New Roman"/>
          <w:sz w:val="24"/>
          <w:szCs w:val="24"/>
        </w:rPr>
        <w:t>Their case was that the</w:t>
      </w:r>
      <w:r w:rsidR="000B3A85">
        <w:rPr>
          <w:rFonts w:ascii="Times New Roman" w:hAnsi="Times New Roman" w:cs="Times New Roman"/>
          <w:sz w:val="24"/>
          <w:szCs w:val="24"/>
        </w:rPr>
        <w:t xml:space="preserve"> </w:t>
      </w:r>
      <w:r w:rsidR="00AC5344">
        <w:rPr>
          <w:rFonts w:ascii="Times New Roman" w:hAnsi="Times New Roman" w:cs="Times New Roman"/>
          <w:sz w:val="24"/>
          <w:szCs w:val="24"/>
        </w:rPr>
        <w:t>first respondent inherited the land from his late father who had peacefully lived on it until his forced displacement to an IDP Camp by the Kony insurgence</w:t>
      </w:r>
      <w:r w:rsidR="00337795">
        <w:rPr>
          <w:rFonts w:ascii="Times New Roman" w:hAnsi="Times New Roman" w:cs="Times New Roman"/>
          <w:sz w:val="24"/>
          <w:szCs w:val="24"/>
        </w:rPr>
        <w:t xml:space="preserve">. </w:t>
      </w:r>
      <w:r w:rsidR="00AC5344">
        <w:rPr>
          <w:rFonts w:ascii="Times New Roman" w:hAnsi="Times New Roman" w:cs="Times New Roman"/>
          <w:sz w:val="24"/>
          <w:szCs w:val="24"/>
        </w:rPr>
        <w:t>The appellants' land is located far from the one in dispute</w:t>
      </w:r>
      <w:r w:rsidR="009E0159">
        <w:rPr>
          <w:rFonts w:ascii="Times New Roman" w:hAnsi="Times New Roman" w:cs="Times New Roman"/>
          <w:sz w:val="24"/>
          <w:szCs w:val="24"/>
        </w:rPr>
        <w:t xml:space="preserve">, in a different Parish. The appellants are pursuing a scheme by a one Rose Opiro designed to dispossess the respondents of land that is rightfully theirs. </w:t>
      </w:r>
    </w:p>
    <w:p w:rsidR="006E487C" w:rsidRDefault="006E487C" w:rsidP="006E487C">
      <w:pPr>
        <w:pStyle w:val="ListParagraph"/>
        <w:spacing w:after="0" w:line="360" w:lineRule="auto"/>
        <w:ind w:left="0"/>
        <w:jc w:val="both"/>
        <w:rPr>
          <w:rFonts w:ascii="Times New Roman" w:hAnsi="Times New Roman" w:cs="Times New Roman"/>
          <w:sz w:val="24"/>
          <w:szCs w:val="24"/>
        </w:rPr>
      </w:pPr>
    </w:p>
    <w:p w:rsidR="00E018AF" w:rsidRDefault="006E487C" w:rsidP="006E487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Testifying as </w:t>
      </w:r>
      <w:r w:rsidR="00E018AF">
        <w:rPr>
          <w:rFonts w:ascii="Times New Roman" w:hAnsi="Times New Roman" w:cs="Times New Roman"/>
          <w:sz w:val="24"/>
          <w:szCs w:val="24"/>
        </w:rPr>
        <w:t xml:space="preserve">P.W.1 </w:t>
      </w:r>
      <w:r w:rsidR="00B04BC4">
        <w:rPr>
          <w:rFonts w:ascii="Times New Roman" w:hAnsi="Times New Roman" w:cs="Times New Roman"/>
          <w:sz w:val="24"/>
          <w:szCs w:val="24"/>
        </w:rPr>
        <w:t xml:space="preserve">the second appellant, </w:t>
      </w:r>
      <w:r w:rsidR="005E280B">
        <w:rPr>
          <w:rFonts w:ascii="Times New Roman" w:hAnsi="Times New Roman" w:cs="Times New Roman"/>
          <w:sz w:val="24"/>
          <w:szCs w:val="24"/>
        </w:rPr>
        <w:t>Kilama Alfred</w:t>
      </w:r>
      <w:r w:rsidR="00B04BC4">
        <w:rPr>
          <w:rFonts w:ascii="Times New Roman" w:hAnsi="Times New Roman" w:cs="Times New Roman"/>
          <w:sz w:val="24"/>
          <w:szCs w:val="24"/>
        </w:rPr>
        <w:t>,</w:t>
      </w:r>
      <w:r w:rsidR="00E018AF">
        <w:rPr>
          <w:rFonts w:ascii="Times New Roman" w:hAnsi="Times New Roman" w:cs="Times New Roman"/>
          <w:sz w:val="24"/>
          <w:szCs w:val="24"/>
        </w:rPr>
        <w:t xml:space="preserve"> </w:t>
      </w:r>
      <w:r>
        <w:rPr>
          <w:rFonts w:ascii="Times New Roman" w:hAnsi="Times New Roman" w:cs="Times New Roman"/>
          <w:sz w:val="24"/>
          <w:szCs w:val="24"/>
        </w:rPr>
        <w:t>stated that</w:t>
      </w:r>
      <w:r w:rsidR="00A456BF" w:rsidRPr="00A456BF">
        <w:rPr>
          <w:rFonts w:ascii="Times New Roman" w:hAnsi="Times New Roman" w:cs="Times New Roman"/>
          <w:sz w:val="24"/>
          <w:szCs w:val="24"/>
        </w:rPr>
        <w:t xml:space="preserve"> </w:t>
      </w:r>
      <w:r w:rsidR="005E280B">
        <w:rPr>
          <w:rFonts w:ascii="Times New Roman" w:hAnsi="Times New Roman" w:cs="Times New Roman"/>
          <w:sz w:val="24"/>
          <w:szCs w:val="24"/>
        </w:rPr>
        <w:t>all the appellants are brothers</w:t>
      </w:r>
      <w:r w:rsidR="001D7845">
        <w:rPr>
          <w:rFonts w:ascii="Times New Roman" w:hAnsi="Times New Roman" w:cs="Times New Roman"/>
          <w:sz w:val="24"/>
          <w:szCs w:val="24"/>
        </w:rPr>
        <w:t xml:space="preserve">. </w:t>
      </w:r>
      <w:r w:rsidR="005E280B">
        <w:rPr>
          <w:rFonts w:ascii="Times New Roman" w:hAnsi="Times New Roman" w:cs="Times New Roman"/>
          <w:sz w:val="24"/>
          <w:szCs w:val="24"/>
        </w:rPr>
        <w:t xml:space="preserve">The first respondent is their uncle and son of Labong Vincent while the second respondent is a cousin. The land in dispute belonged to </w:t>
      </w:r>
      <w:r w:rsidR="0016640F">
        <w:rPr>
          <w:rFonts w:ascii="Times New Roman" w:hAnsi="Times New Roman" w:cs="Times New Roman"/>
          <w:sz w:val="24"/>
          <w:szCs w:val="24"/>
        </w:rPr>
        <w:t xml:space="preserve">their grandfather </w:t>
      </w:r>
      <w:r w:rsidR="005E280B">
        <w:rPr>
          <w:rFonts w:ascii="Times New Roman" w:hAnsi="Times New Roman" w:cs="Times New Roman"/>
          <w:sz w:val="24"/>
          <w:szCs w:val="24"/>
        </w:rPr>
        <w:t>Latigo Apori. The appellants were all born on that land. In 1959, their father gave approximately 20 acres of land to the second respondent's father. They were also given three acres by one of the appellant's brother's wife Ake</w:t>
      </w:r>
      <w:r w:rsidR="0016640F">
        <w:rPr>
          <w:rFonts w:ascii="Times New Roman" w:hAnsi="Times New Roman" w:cs="Times New Roman"/>
          <w:sz w:val="24"/>
          <w:szCs w:val="24"/>
        </w:rPr>
        <w:t>llo</w:t>
      </w:r>
      <w:r w:rsidR="005E280B">
        <w:rPr>
          <w:rFonts w:ascii="Times New Roman" w:hAnsi="Times New Roman" w:cs="Times New Roman"/>
          <w:sz w:val="24"/>
          <w:szCs w:val="24"/>
        </w:rPr>
        <w:t xml:space="preserve"> Rose</w:t>
      </w:r>
      <w:r w:rsidR="00BE3122">
        <w:rPr>
          <w:rFonts w:ascii="Times New Roman" w:hAnsi="Times New Roman" w:cs="Times New Roman"/>
          <w:sz w:val="24"/>
          <w:szCs w:val="24"/>
        </w:rPr>
        <w:t xml:space="preserve"> Opira</w:t>
      </w:r>
      <w:r w:rsidR="005E280B">
        <w:rPr>
          <w:rFonts w:ascii="Times New Roman" w:hAnsi="Times New Roman" w:cs="Times New Roman"/>
          <w:sz w:val="24"/>
          <w:szCs w:val="24"/>
        </w:rPr>
        <w:t xml:space="preserve">. It is during the year 2010 that the respondents encroached onto about twenty acres of the land  by cutting down trees and undertaking cultivation. </w:t>
      </w:r>
      <w:r w:rsidR="0016640F">
        <w:rPr>
          <w:rFonts w:ascii="Times New Roman" w:hAnsi="Times New Roman" w:cs="Times New Roman"/>
          <w:sz w:val="24"/>
          <w:szCs w:val="24"/>
        </w:rPr>
        <w:t xml:space="preserve"> Under cross-examination, he stated that the respondents are using the twenty acres </w:t>
      </w:r>
      <w:r w:rsidR="00FC1464">
        <w:rPr>
          <w:rFonts w:ascii="Times New Roman" w:hAnsi="Times New Roman" w:cs="Times New Roman"/>
          <w:sz w:val="24"/>
          <w:szCs w:val="24"/>
        </w:rPr>
        <w:t>that were given to their father.</w:t>
      </w:r>
      <w:r w:rsidR="0016640F">
        <w:rPr>
          <w:rFonts w:ascii="Times New Roman" w:hAnsi="Times New Roman" w:cs="Times New Roman"/>
          <w:sz w:val="24"/>
          <w:szCs w:val="24"/>
        </w:rPr>
        <w:t xml:space="preserve"> </w:t>
      </w:r>
      <w:r w:rsidR="00FC1464">
        <w:rPr>
          <w:rFonts w:ascii="Times New Roman" w:hAnsi="Times New Roman" w:cs="Times New Roman"/>
          <w:sz w:val="24"/>
          <w:szCs w:val="24"/>
        </w:rPr>
        <w:t>T</w:t>
      </w:r>
      <w:r w:rsidR="0016640F">
        <w:rPr>
          <w:rFonts w:ascii="Times New Roman" w:hAnsi="Times New Roman" w:cs="Times New Roman"/>
          <w:sz w:val="24"/>
          <w:szCs w:val="24"/>
        </w:rPr>
        <w:t xml:space="preserve">he first respondent is using about five acres while the second respondent is utilising five. The problem is that the respondents don't want the appellants on the land. </w:t>
      </w:r>
    </w:p>
    <w:p w:rsidR="006E487C" w:rsidRDefault="006E487C" w:rsidP="006E487C">
      <w:pPr>
        <w:pStyle w:val="ListParagraph"/>
        <w:spacing w:after="0" w:line="360" w:lineRule="auto"/>
        <w:ind w:left="0"/>
        <w:jc w:val="both"/>
        <w:rPr>
          <w:rFonts w:ascii="Times New Roman" w:hAnsi="Times New Roman" w:cs="Times New Roman"/>
          <w:sz w:val="24"/>
          <w:szCs w:val="24"/>
        </w:rPr>
      </w:pPr>
    </w:p>
    <w:p w:rsidR="00280658" w:rsidRDefault="006E487C" w:rsidP="009E032E">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third respondent, Ocamgiu Laboth, who is a brother to the late Opira, husband to Mrs. Rose Opira testified as </w:t>
      </w:r>
      <w:r w:rsidR="00E018AF">
        <w:rPr>
          <w:rFonts w:ascii="Times New Roman" w:hAnsi="Times New Roman" w:cs="Times New Roman"/>
          <w:sz w:val="24"/>
          <w:szCs w:val="24"/>
        </w:rPr>
        <w:t>P.W.2</w:t>
      </w:r>
      <w:r w:rsidR="00BE3122">
        <w:rPr>
          <w:rFonts w:ascii="Times New Roman" w:hAnsi="Times New Roman" w:cs="Times New Roman"/>
          <w:sz w:val="24"/>
          <w:szCs w:val="24"/>
        </w:rPr>
        <w:t>,</w:t>
      </w:r>
      <w:r w:rsidR="00787803">
        <w:rPr>
          <w:rFonts w:ascii="Times New Roman" w:hAnsi="Times New Roman" w:cs="Times New Roman"/>
          <w:sz w:val="24"/>
          <w:szCs w:val="24"/>
        </w:rPr>
        <w:t xml:space="preserve"> and </w:t>
      </w:r>
      <w:r w:rsidR="003D241F">
        <w:rPr>
          <w:rFonts w:ascii="Times New Roman" w:hAnsi="Times New Roman" w:cs="Times New Roman"/>
          <w:sz w:val="24"/>
          <w:szCs w:val="24"/>
        </w:rPr>
        <w:t xml:space="preserve">stated that </w:t>
      </w:r>
      <w:r w:rsidR="00BE3122">
        <w:rPr>
          <w:rFonts w:ascii="Times New Roman" w:hAnsi="Times New Roman" w:cs="Times New Roman"/>
          <w:sz w:val="24"/>
          <w:szCs w:val="24"/>
        </w:rPr>
        <w:t>the</w:t>
      </w:r>
      <w:r w:rsidR="0016640F">
        <w:rPr>
          <w:rFonts w:ascii="Times New Roman" w:hAnsi="Times New Roman" w:cs="Times New Roman"/>
          <w:sz w:val="24"/>
          <w:szCs w:val="24"/>
        </w:rPr>
        <w:t xml:space="preserve"> </w:t>
      </w:r>
      <w:r w:rsidR="00BE3122">
        <w:rPr>
          <w:rFonts w:ascii="Times New Roman" w:hAnsi="Times New Roman" w:cs="Times New Roman"/>
          <w:sz w:val="24"/>
          <w:szCs w:val="24"/>
        </w:rPr>
        <w:t>dispute</w:t>
      </w:r>
      <w:r w:rsidR="0016640F">
        <w:rPr>
          <w:rFonts w:ascii="Times New Roman" w:hAnsi="Times New Roman" w:cs="Times New Roman"/>
          <w:sz w:val="24"/>
          <w:szCs w:val="24"/>
        </w:rPr>
        <w:t xml:space="preserve"> </w:t>
      </w:r>
      <w:r w:rsidR="00BE3122">
        <w:rPr>
          <w:rFonts w:ascii="Times New Roman" w:hAnsi="Times New Roman" w:cs="Times New Roman"/>
          <w:sz w:val="24"/>
          <w:szCs w:val="24"/>
        </w:rPr>
        <w:t>over the land began following the death of Opira in 2010</w:t>
      </w:r>
      <w:r w:rsidR="00280658">
        <w:rPr>
          <w:rFonts w:ascii="Times New Roman" w:hAnsi="Times New Roman" w:cs="Times New Roman"/>
          <w:sz w:val="24"/>
          <w:szCs w:val="24"/>
        </w:rPr>
        <w:t xml:space="preserve">. </w:t>
      </w:r>
      <w:r w:rsidR="00BE3122">
        <w:rPr>
          <w:rFonts w:ascii="Times New Roman" w:hAnsi="Times New Roman" w:cs="Times New Roman"/>
          <w:sz w:val="24"/>
          <w:szCs w:val="24"/>
        </w:rPr>
        <w:t>He has known the first respondent since 1982 and the second since 1979 as they live on the same village. Their fathers came onto the land in the 1950s. The appellants' father gave the respondent's father three gardens, measuring over twenty acres. It is that area that the respondents occupy. The dispute is over land that the respondents were jointly using with the late Opira which the respondents now claim as their own against the protestations of the widow, Akello Rose Opira hence the brothers of the deceased, the appellants, taking up the issue of its recovery.</w:t>
      </w:r>
      <w:r w:rsidR="008746A3">
        <w:rPr>
          <w:rFonts w:ascii="Times New Roman" w:hAnsi="Times New Roman" w:cs="Times New Roman"/>
          <w:sz w:val="24"/>
          <w:szCs w:val="24"/>
        </w:rPr>
        <w:t xml:space="preserve"> Their mother was buried on the land in dispute.</w:t>
      </w:r>
      <w:r w:rsidR="009E032E">
        <w:rPr>
          <w:rFonts w:ascii="Times New Roman" w:hAnsi="Times New Roman" w:cs="Times New Roman"/>
          <w:sz w:val="24"/>
          <w:szCs w:val="24"/>
        </w:rPr>
        <w:t xml:space="preserve"> </w:t>
      </w:r>
      <w:r w:rsidR="00280658">
        <w:rPr>
          <w:rFonts w:ascii="Times New Roman" w:hAnsi="Times New Roman" w:cs="Times New Roman"/>
          <w:sz w:val="24"/>
          <w:szCs w:val="24"/>
        </w:rPr>
        <w:t xml:space="preserve">P.W.3 </w:t>
      </w:r>
      <w:r w:rsidR="00C014FD">
        <w:rPr>
          <w:rFonts w:ascii="Times New Roman" w:hAnsi="Times New Roman" w:cs="Times New Roman"/>
          <w:sz w:val="24"/>
          <w:szCs w:val="24"/>
        </w:rPr>
        <w:t>Olango Santo, a neighbour across Lakunyi stream</w:t>
      </w:r>
      <w:r w:rsidR="009E032E">
        <w:rPr>
          <w:rFonts w:ascii="Times New Roman" w:hAnsi="Times New Roman" w:cs="Times New Roman"/>
          <w:sz w:val="24"/>
          <w:szCs w:val="24"/>
        </w:rPr>
        <w:t>, testified</w:t>
      </w:r>
      <w:r w:rsidR="00280658">
        <w:rPr>
          <w:rFonts w:ascii="Times New Roman" w:hAnsi="Times New Roman" w:cs="Times New Roman"/>
          <w:sz w:val="24"/>
          <w:szCs w:val="24"/>
        </w:rPr>
        <w:t xml:space="preserve"> </w:t>
      </w:r>
      <w:r w:rsidR="009E032E">
        <w:rPr>
          <w:rFonts w:ascii="Times New Roman" w:hAnsi="Times New Roman" w:cs="Times New Roman"/>
          <w:sz w:val="24"/>
          <w:szCs w:val="24"/>
        </w:rPr>
        <w:t xml:space="preserve">that </w:t>
      </w:r>
      <w:r w:rsidR="00C014FD">
        <w:rPr>
          <w:rFonts w:ascii="Times New Roman" w:hAnsi="Times New Roman" w:cs="Times New Roman"/>
          <w:sz w:val="24"/>
          <w:szCs w:val="24"/>
        </w:rPr>
        <w:t>he witnessed an agreement made on 15</w:t>
      </w:r>
      <w:r w:rsidR="00C014FD" w:rsidRPr="00C014FD">
        <w:rPr>
          <w:rFonts w:ascii="Times New Roman" w:hAnsi="Times New Roman" w:cs="Times New Roman"/>
          <w:sz w:val="24"/>
          <w:szCs w:val="24"/>
          <w:vertAlign w:val="superscript"/>
        </w:rPr>
        <w:t>th</w:t>
      </w:r>
      <w:r w:rsidR="00C014FD">
        <w:rPr>
          <w:rFonts w:ascii="Times New Roman" w:hAnsi="Times New Roman" w:cs="Times New Roman"/>
          <w:sz w:val="24"/>
          <w:szCs w:val="24"/>
        </w:rPr>
        <w:t xml:space="preserve"> August 1978 by which Vicentino Labong Opira, bought a hut from the late Opira Saverino, </w:t>
      </w:r>
      <w:r w:rsidR="00280658">
        <w:rPr>
          <w:rFonts w:ascii="Times New Roman" w:hAnsi="Times New Roman" w:cs="Times New Roman"/>
          <w:sz w:val="24"/>
          <w:szCs w:val="24"/>
        </w:rPr>
        <w:t xml:space="preserve">the </w:t>
      </w:r>
      <w:r w:rsidR="00C014FD">
        <w:rPr>
          <w:rFonts w:ascii="Times New Roman" w:hAnsi="Times New Roman" w:cs="Times New Roman"/>
          <w:sz w:val="24"/>
          <w:szCs w:val="24"/>
        </w:rPr>
        <w:t>appellants' brother, in exchange for a goat</w:t>
      </w:r>
      <w:r w:rsidR="00280658">
        <w:rPr>
          <w:rFonts w:ascii="Times New Roman" w:hAnsi="Times New Roman" w:cs="Times New Roman"/>
          <w:sz w:val="24"/>
          <w:szCs w:val="24"/>
        </w:rPr>
        <w:t xml:space="preserve">. </w:t>
      </w:r>
      <w:r w:rsidR="00C014FD">
        <w:rPr>
          <w:rFonts w:ascii="Times New Roman" w:hAnsi="Times New Roman" w:cs="Times New Roman"/>
          <w:sz w:val="24"/>
          <w:szCs w:val="24"/>
        </w:rPr>
        <w:t>The respondents then began cultivating the land on which that hut was situated.</w:t>
      </w:r>
    </w:p>
    <w:p w:rsidR="005D771D" w:rsidRDefault="005D771D" w:rsidP="009E032E">
      <w:pPr>
        <w:pStyle w:val="ListParagraph"/>
        <w:spacing w:after="0" w:line="360" w:lineRule="auto"/>
        <w:ind w:left="0"/>
        <w:jc w:val="both"/>
        <w:rPr>
          <w:rFonts w:ascii="Times New Roman" w:hAnsi="Times New Roman" w:cs="Times New Roman"/>
          <w:sz w:val="24"/>
          <w:szCs w:val="24"/>
        </w:rPr>
      </w:pPr>
    </w:p>
    <w:p w:rsidR="00E018AF" w:rsidRDefault="005D771D" w:rsidP="005D771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defence as D</w:t>
      </w:r>
      <w:r w:rsidRPr="00AD306D">
        <w:rPr>
          <w:rFonts w:ascii="Times New Roman" w:hAnsi="Times New Roman" w:cs="Times New Roman"/>
          <w:sz w:val="24"/>
          <w:szCs w:val="24"/>
        </w:rPr>
        <w:t>.W.1</w:t>
      </w:r>
      <w:r>
        <w:rPr>
          <w:rFonts w:ascii="Times New Roman" w:hAnsi="Times New Roman" w:cs="Times New Roman"/>
          <w:sz w:val="24"/>
          <w:szCs w:val="24"/>
        </w:rPr>
        <w:t xml:space="preserve">, the second respondent Oluba Sabino testified that he </w:t>
      </w:r>
      <w:r w:rsidR="00D973A9">
        <w:rPr>
          <w:rFonts w:ascii="Times New Roman" w:hAnsi="Times New Roman" w:cs="Times New Roman"/>
          <w:sz w:val="24"/>
          <w:szCs w:val="24"/>
        </w:rPr>
        <w:t>was born on the land in dispute in 1963 and has used it ever since</w:t>
      </w:r>
      <w:r w:rsidR="004D2A23">
        <w:rPr>
          <w:rFonts w:ascii="Times New Roman" w:hAnsi="Times New Roman" w:cs="Times New Roman"/>
          <w:sz w:val="24"/>
          <w:szCs w:val="24"/>
        </w:rPr>
        <w:t>.</w:t>
      </w:r>
      <w:r w:rsidR="00D973A9">
        <w:rPr>
          <w:rFonts w:ascii="Times New Roman" w:hAnsi="Times New Roman" w:cs="Times New Roman"/>
          <w:sz w:val="24"/>
          <w:szCs w:val="24"/>
        </w:rPr>
        <w:t xml:space="preserve"> He inherited the land from his late father in 1989. His grandfather lived and was buried on this land when he died. Although his father was not buried on that land, he has graves of several of his other deceased relatives thereon. He occupies 25 - 30 acres and has not trespassed onto any of the appellants' land. The appellants are not even neighbours to the land. The late Opira Severino</w:t>
      </w:r>
      <w:r w:rsidR="00BD19DF">
        <w:rPr>
          <w:rFonts w:ascii="Times New Roman" w:hAnsi="Times New Roman" w:cs="Times New Roman"/>
          <w:sz w:val="24"/>
          <w:szCs w:val="24"/>
        </w:rPr>
        <w:t>, brother of the appellants, at one time</w:t>
      </w:r>
      <w:r w:rsidR="00D973A9">
        <w:rPr>
          <w:rFonts w:ascii="Times New Roman" w:hAnsi="Times New Roman" w:cs="Times New Roman"/>
          <w:sz w:val="24"/>
          <w:szCs w:val="24"/>
        </w:rPr>
        <w:t xml:space="preserve"> </w:t>
      </w:r>
      <w:r w:rsidR="00BD19DF">
        <w:rPr>
          <w:rFonts w:ascii="Times New Roman" w:hAnsi="Times New Roman" w:cs="Times New Roman"/>
          <w:sz w:val="24"/>
          <w:szCs w:val="24"/>
        </w:rPr>
        <w:lastRenderedPageBreak/>
        <w:t>possessed the land in dispute.</w:t>
      </w:r>
      <w:r>
        <w:rPr>
          <w:rFonts w:ascii="Times New Roman" w:hAnsi="Times New Roman" w:cs="Times New Roman"/>
          <w:sz w:val="24"/>
          <w:szCs w:val="24"/>
        </w:rPr>
        <w:t xml:space="preserve"> The first respondent, </w:t>
      </w:r>
      <w:r w:rsidR="00BD19DF">
        <w:rPr>
          <w:rFonts w:ascii="Times New Roman" w:hAnsi="Times New Roman" w:cs="Times New Roman"/>
          <w:sz w:val="24"/>
          <w:szCs w:val="24"/>
        </w:rPr>
        <w:t>Kilama Benson</w:t>
      </w:r>
      <w:r>
        <w:rPr>
          <w:rFonts w:ascii="Times New Roman" w:hAnsi="Times New Roman" w:cs="Times New Roman"/>
          <w:sz w:val="24"/>
          <w:szCs w:val="24"/>
        </w:rPr>
        <w:t>, testified as D.W.2 and stated that</w:t>
      </w:r>
      <w:r w:rsidR="00975CF0">
        <w:rPr>
          <w:rFonts w:ascii="Times New Roman" w:hAnsi="Times New Roman" w:cs="Times New Roman"/>
          <w:sz w:val="24"/>
          <w:szCs w:val="24"/>
        </w:rPr>
        <w:t xml:space="preserve"> he </w:t>
      </w:r>
      <w:r w:rsidR="004D2A23">
        <w:rPr>
          <w:rFonts w:ascii="Times New Roman" w:hAnsi="Times New Roman" w:cs="Times New Roman"/>
          <w:sz w:val="24"/>
          <w:szCs w:val="24"/>
        </w:rPr>
        <w:t xml:space="preserve">inherited </w:t>
      </w:r>
      <w:r w:rsidR="00397C21">
        <w:rPr>
          <w:rFonts w:ascii="Times New Roman" w:hAnsi="Times New Roman" w:cs="Times New Roman"/>
          <w:sz w:val="24"/>
          <w:szCs w:val="24"/>
        </w:rPr>
        <w:t>approximately 20 acres of</w:t>
      </w:r>
      <w:r w:rsidR="004D2A23">
        <w:rPr>
          <w:rFonts w:ascii="Times New Roman" w:hAnsi="Times New Roman" w:cs="Times New Roman"/>
          <w:sz w:val="24"/>
          <w:szCs w:val="24"/>
        </w:rPr>
        <w:t xml:space="preserve"> land </w:t>
      </w:r>
      <w:r w:rsidR="00BD19DF">
        <w:rPr>
          <w:rFonts w:ascii="Times New Roman" w:hAnsi="Times New Roman" w:cs="Times New Roman"/>
          <w:sz w:val="24"/>
          <w:szCs w:val="24"/>
        </w:rPr>
        <w:t xml:space="preserve">in 1992 </w:t>
      </w:r>
      <w:r w:rsidR="004D2A23">
        <w:rPr>
          <w:rFonts w:ascii="Times New Roman" w:hAnsi="Times New Roman" w:cs="Times New Roman"/>
          <w:sz w:val="24"/>
          <w:szCs w:val="24"/>
        </w:rPr>
        <w:t xml:space="preserve">from his </w:t>
      </w:r>
      <w:r w:rsidR="00BD19DF">
        <w:rPr>
          <w:rFonts w:ascii="Times New Roman" w:hAnsi="Times New Roman" w:cs="Times New Roman"/>
          <w:sz w:val="24"/>
          <w:szCs w:val="24"/>
        </w:rPr>
        <w:t xml:space="preserve">late </w:t>
      </w:r>
      <w:r w:rsidR="004D2A23">
        <w:rPr>
          <w:rFonts w:ascii="Times New Roman" w:hAnsi="Times New Roman" w:cs="Times New Roman"/>
          <w:sz w:val="24"/>
          <w:szCs w:val="24"/>
        </w:rPr>
        <w:t xml:space="preserve">father </w:t>
      </w:r>
      <w:r w:rsidR="00BD19DF">
        <w:rPr>
          <w:rFonts w:ascii="Times New Roman" w:hAnsi="Times New Roman" w:cs="Times New Roman"/>
          <w:sz w:val="24"/>
          <w:szCs w:val="24"/>
        </w:rPr>
        <w:t>Vincent Labongo</w:t>
      </w:r>
      <w:r w:rsidR="004D2A23">
        <w:rPr>
          <w:rFonts w:ascii="Times New Roman" w:hAnsi="Times New Roman" w:cs="Times New Roman"/>
          <w:sz w:val="24"/>
          <w:szCs w:val="24"/>
        </w:rPr>
        <w:t xml:space="preserve"> </w:t>
      </w:r>
      <w:r w:rsidR="00BD19DF">
        <w:rPr>
          <w:rFonts w:ascii="Times New Roman" w:hAnsi="Times New Roman" w:cs="Times New Roman"/>
          <w:sz w:val="24"/>
          <w:szCs w:val="24"/>
        </w:rPr>
        <w:t>who purchased the land from the late Opira Saverino, husband of Rose Opira</w:t>
      </w:r>
      <w:r w:rsidR="009970E5">
        <w:rPr>
          <w:rFonts w:ascii="Times New Roman" w:hAnsi="Times New Roman" w:cs="Times New Roman"/>
          <w:sz w:val="24"/>
          <w:szCs w:val="24"/>
        </w:rPr>
        <w:t>.</w:t>
      </w:r>
      <w:r w:rsidR="00BD19DF">
        <w:rPr>
          <w:rFonts w:ascii="Times New Roman" w:hAnsi="Times New Roman" w:cs="Times New Roman"/>
          <w:sz w:val="24"/>
          <w:szCs w:val="24"/>
        </w:rPr>
        <w:t xml:space="preserve"> He was born on this land and has lived on it since then (by that time 36 years). His father was abducted by rebels in 1990 never to be seen alive again but his clothes were buried on the land in the year 1994 in accordance with Acholi Culture. None of the appellants </w:t>
      </w:r>
      <w:r w:rsidR="00A019AB">
        <w:rPr>
          <w:rFonts w:ascii="Times New Roman" w:hAnsi="Times New Roman" w:cs="Times New Roman"/>
          <w:sz w:val="24"/>
          <w:szCs w:val="24"/>
        </w:rPr>
        <w:t>has</w:t>
      </w:r>
      <w:r w:rsidR="00BD19DF">
        <w:rPr>
          <w:rFonts w:ascii="Times New Roman" w:hAnsi="Times New Roman" w:cs="Times New Roman"/>
          <w:sz w:val="24"/>
          <w:szCs w:val="24"/>
        </w:rPr>
        <w:t xml:space="preserve"> ever lived on the land in dispute. Their land is separated from the one in dispute by a road. </w:t>
      </w:r>
      <w:r w:rsidR="008746A3">
        <w:rPr>
          <w:rFonts w:ascii="Times New Roman" w:hAnsi="Times New Roman" w:cs="Times New Roman"/>
          <w:sz w:val="24"/>
          <w:szCs w:val="24"/>
        </w:rPr>
        <w:t>The appellants' mother was buried on the land in dispute before Opira Saverino sold it to Vincent Labongo. He has graves of several of his deceased relatives thereon.</w:t>
      </w:r>
      <w:r w:rsidR="008746A3" w:rsidRPr="008746A3">
        <w:rPr>
          <w:rFonts w:ascii="Times New Roman" w:hAnsi="Times New Roman" w:cs="Times New Roman"/>
          <w:sz w:val="24"/>
          <w:szCs w:val="24"/>
        </w:rPr>
        <w:t xml:space="preserve"> </w:t>
      </w:r>
      <w:r w:rsidR="008746A3">
        <w:rPr>
          <w:rFonts w:ascii="Times New Roman" w:hAnsi="Times New Roman" w:cs="Times New Roman"/>
          <w:sz w:val="24"/>
          <w:szCs w:val="24"/>
        </w:rPr>
        <w:t>He has not trespassed onto any of the appellants' land.</w:t>
      </w:r>
    </w:p>
    <w:p w:rsidR="005D771D" w:rsidRDefault="005D771D" w:rsidP="005D771D">
      <w:pPr>
        <w:pStyle w:val="ListParagraph"/>
        <w:spacing w:after="0" w:line="360" w:lineRule="auto"/>
        <w:ind w:left="0"/>
        <w:jc w:val="both"/>
        <w:rPr>
          <w:rFonts w:ascii="Times New Roman" w:hAnsi="Times New Roman" w:cs="Times New Roman"/>
          <w:sz w:val="24"/>
          <w:szCs w:val="24"/>
        </w:rPr>
      </w:pPr>
    </w:p>
    <w:p w:rsidR="001515DF" w:rsidRDefault="009970E5" w:rsidP="005D771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D.W.3 </w:t>
      </w:r>
      <w:r w:rsidR="00397C21">
        <w:rPr>
          <w:rFonts w:ascii="Times New Roman" w:hAnsi="Times New Roman" w:cs="Times New Roman"/>
          <w:sz w:val="24"/>
          <w:szCs w:val="24"/>
        </w:rPr>
        <w:t>Lalango Cosmas</w:t>
      </w:r>
      <w:r w:rsidR="005D771D">
        <w:rPr>
          <w:rFonts w:ascii="Times New Roman" w:hAnsi="Times New Roman" w:cs="Times New Roman"/>
          <w:sz w:val="24"/>
          <w:szCs w:val="24"/>
        </w:rPr>
        <w:t xml:space="preserve">, a </w:t>
      </w:r>
      <w:r w:rsidR="00397C21">
        <w:rPr>
          <w:rFonts w:ascii="Times New Roman" w:hAnsi="Times New Roman" w:cs="Times New Roman"/>
          <w:sz w:val="24"/>
          <w:szCs w:val="24"/>
        </w:rPr>
        <w:t>clan brother to the second respondent</w:t>
      </w:r>
      <w:r w:rsidR="005D771D">
        <w:rPr>
          <w:rFonts w:ascii="Times New Roman" w:hAnsi="Times New Roman" w:cs="Times New Roman"/>
          <w:sz w:val="24"/>
          <w:szCs w:val="24"/>
        </w:rPr>
        <w:t>, testified that</w:t>
      </w:r>
      <w:r>
        <w:rPr>
          <w:rFonts w:ascii="Times New Roman" w:hAnsi="Times New Roman" w:cs="Times New Roman"/>
          <w:sz w:val="24"/>
          <w:szCs w:val="24"/>
        </w:rPr>
        <w:t xml:space="preserve"> </w:t>
      </w:r>
      <w:r w:rsidR="00397C21">
        <w:rPr>
          <w:rFonts w:ascii="Times New Roman" w:hAnsi="Times New Roman" w:cs="Times New Roman"/>
          <w:sz w:val="24"/>
          <w:szCs w:val="24"/>
        </w:rPr>
        <w:t>the land in dispute measured 15 - 20 acres</w:t>
      </w:r>
      <w:r>
        <w:rPr>
          <w:rFonts w:ascii="Times New Roman" w:hAnsi="Times New Roman" w:cs="Times New Roman"/>
          <w:sz w:val="24"/>
          <w:szCs w:val="24"/>
        </w:rPr>
        <w:t xml:space="preserve">. </w:t>
      </w:r>
      <w:r w:rsidR="00397C21">
        <w:rPr>
          <w:rFonts w:ascii="Times New Roman" w:hAnsi="Times New Roman" w:cs="Times New Roman"/>
          <w:sz w:val="24"/>
          <w:szCs w:val="24"/>
        </w:rPr>
        <w:t xml:space="preserve">Three of the appellants live in the area but do not share a common boundary with the land in dispute. The rest of the appellants do not live in the area. </w:t>
      </w:r>
      <w:r w:rsidR="009B5431">
        <w:rPr>
          <w:rFonts w:ascii="Times New Roman" w:hAnsi="Times New Roman" w:cs="Times New Roman"/>
          <w:sz w:val="24"/>
          <w:szCs w:val="24"/>
        </w:rPr>
        <w:t xml:space="preserve">The first respondent's father occupied the land in dispute and on his death it passed to the first respondent. In the year 2008 after the insurgency, when two of the second appellant's sons began cultivating the land, a dispute arose and was referred to him for mediation. Rose Opira stated that she was the right person to sue the first respondent and when mediation failed the matter was referred to the L.C. Courts which decided in favour of the first respondent. Rose Opira never appealed the decision. </w:t>
      </w:r>
      <w:r w:rsidR="001515DF">
        <w:rPr>
          <w:rFonts w:ascii="Times New Roman" w:hAnsi="Times New Roman" w:cs="Times New Roman"/>
          <w:sz w:val="24"/>
          <w:szCs w:val="24"/>
        </w:rPr>
        <w:t>D.W.4 Aloyo Lucy</w:t>
      </w:r>
      <w:r w:rsidR="005D771D">
        <w:rPr>
          <w:rFonts w:ascii="Times New Roman" w:hAnsi="Times New Roman" w:cs="Times New Roman"/>
          <w:sz w:val="24"/>
          <w:szCs w:val="24"/>
        </w:rPr>
        <w:t xml:space="preserve">, the </w:t>
      </w:r>
      <w:r w:rsidR="001515DF">
        <w:rPr>
          <w:rFonts w:ascii="Times New Roman" w:hAnsi="Times New Roman" w:cs="Times New Roman"/>
          <w:sz w:val="24"/>
          <w:szCs w:val="24"/>
        </w:rPr>
        <w:t>elder sister to the first respondent</w:t>
      </w:r>
      <w:r w:rsidR="005D771D">
        <w:rPr>
          <w:rFonts w:ascii="Times New Roman" w:hAnsi="Times New Roman" w:cs="Times New Roman"/>
          <w:sz w:val="24"/>
          <w:szCs w:val="24"/>
        </w:rPr>
        <w:t>, testified that</w:t>
      </w:r>
      <w:r w:rsidR="001515DF">
        <w:rPr>
          <w:rFonts w:ascii="Times New Roman" w:hAnsi="Times New Roman" w:cs="Times New Roman"/>
          <w:sz w:val="24"/>
          <w:szCs w:val="24"/>
        </w:rPr>
        <w:t xml:space="preserve"> their late father purchased the land in dispute in 1978 from the late Opira Saverino. The latter was migrating to Ajulu and it ios for that reason that he sold off his land. The sale took place in the presence of Rose Opira, the wife of Opira Saverino. There was no dispute over that land during the lifetime of both parties. It was upon their return from the IDP Camp that Rose Opira began seeking recovery of the land but the L.C. Courts decided against her. She never appealed and the appellants decide to take up the issue from her. </w:t>
      </w:r>
    </w:p>
    <w:p w:rsidR="00D80738" w:rsidRDefault="00D80738" w:rsidP="005D771D">
      <w:pPr>
        <w:pStyle w:val="ListParagraph"/>
        <w:spacing w:after="0" w:line="360" w:lineRule="auto"/>
        <w:ind w:left="0"/>
        <w:jc w:val="both"/>
        <w:rPr>
          <w:rFonts w:ascii="Times New Roman" w:hAnsi="Times New Roman" w:cs="Times New Roman"/>
          <w:sz w:val="24"/>
          <w:szCs w:val="24"/>
        </w:rPr>
      </w:pPr>
    </w:p>
    <w:p w:rsidR="00A145D9" w:rsidRDefault="00D80738" w:rsidP="00D8073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court visited the </w:t>
      </w:r>
      <w:r w:rsidRPr="003D241F">
        <w:rPr>
          <w:rFonts w:ascii="Times New Roman" w:hAnsi="Times New Roman" w:cs="Times New Roman"/>
          <w:i/>
          <w:sz w:val="24"/>
          <w:szCs w:val="24"/>
        </w:rPr>
        <w:t>locus in quo</w:t>
      </w:r>
      <w:r>
        <w:rPr>
          <w:rFonts w:ascii="Times New Roman" w:hAnsi="Times New Roman" w:cs="Times New Roman"/>
          <w:sz w:val="24"/>
          <w:szCs w:val="24"/>
        </w:rPr>
        <w:t xml:space="preserve"> and  n</w:t>
      </w:r>
      <w:r w:rsidR="00A145D9">
        <w:rPr>
          <w:rFonts w:ascii="Times New Roman" w:hAnsi="Times New Roman" w:cs="Times New Roman"/>
          <w:sz w:val="24"/>
          <w:szCs w:val="24"/>
        </w:rPr>
        <w:t xml:space="preserve">oted features on the </w:t>
      </w:r>
      <w:r w:rsidR="00901F1F">
        <w:rPr>
          <w:rFonts w:ascii="Times New Roman" w:hAnsi="Times New Roman" w:cs="Times New Roman"/>
          <w:sz w:val="24"/>
          <w:szCs w:val="24"/>
        </w:rPr>
        <w:t>land</w:t>
      </w:r>
      <w:r w:rsidR="00A145D9">
        <w:rPr>
          <w:rFonts w:ascii="Times New Roman" w:hAnsi="Times New Roman" w:cs="Times New Roman"/>
          <w:sz w:val="24"/>
          <w:szCs w:val="24"/>
        </w:rPr>
        <w:t xml:space="preserve"> including</w:t>
      </w:r>
      <w:r w:rsidR="00871715">
        <w:rPr>
          <w:rFonts w:ascii="Times New Roman" w:hAnsi="Times New Roman" w:cs="Times New Roman"/>
          <w:sz w:val="24"/>
          <w:szCs w:val="24"/>
        </w:rPr>
        <w:t xml:space="preserve"> the home of the first respondent, the grave of the appellants' mother, the land that belonged to the late Opira and neighbouring paths</w:t>
      </w:r>
      <w:r w:rsidR="003D4A6A">
        <w:rPr>
          <w:rFonts w:ascii="Times New Roman" w:hAnsi="Times New Roman" w:cs="Times New Roman"/>
          <w:sz w:val="24"/>
          <w:szCs w:val="24"/>
        </w:rPr>
        <w:t xml:space="preserve">. </w:t>
      </w:r>
      <w:r>
        <w:rPr>
          <w:rFonts w:ascii="Times New Roman" w:hAnsi="Times New Roman" w:cs="Times New Roman"/>
          <w:sz w:val="24"/>
          <w:szCs w:val="24"/>
        </w:rPr>
        <w:t>It also d</w:t>
      </w:r>
      <w:r w:rsidR="00871715">
        <w:rPr>
          <w:rFonts w:ascii="Times New Roman" w:hAnsi="Times New Roman" w:cs="Times New Roman"/>
          <w:sz w:val="24"/>
          <w:szCs w:val="24"/>
        </w:rPr>
        <w:t>rew a sketch map</w:t>
      </w:r>
      <w:r>
        <w:rPr>
          <w:rFonts w:ascii="Times New Roman" w:hAnsi="Times New Roman" w:cs="Times New Roman"/>
          <w:sz w:val="24"/>
          <w:szCs w:val="24"/>
        </w:rPr>
        <w:t xml:space="preserve"> of the land in dispute</w:t>
      </w:r>
      <w:r w:rsidR="00871715">
        <w:rPr>
          <w:rFonts w:ascii="Times New Roman" w:hAnsi="Times New Roman" w:cs="Times New Roman"/>
          <w:sz w:val="24"/>
          <w:szCs w:val="24"/>
        </w:rPr>
        <w:t xml:space="preserve">. </w:t>
      </w:r>
      <w:r>
        <w:rPr>
          <w:rFonts w:ascii="Times New Roman" w:hAnsi="Times New Roman" w:cs="Times New Roman"/>
          <w:sz w:val="24"/>
          <w:szCs w:val="24"/>
        </w:rPr>
        <w:t xml:space="preserve">It recorded evidence from additional witnesses; </w:t>
      </w:r>
      <w:r w:rsidR="00A145D9">
        <w:rPr>
          <w:rFonts w:ascii="Times New Roman" w:hAnsi="Times New Roman" w:cs="Times New Roman"/>
          <w:sz w:val="24"/>
          <w:szCs w:val="24"/>
        </w:rPr>
        <w:t xml:space="preserve">(i) </w:t>
      </w:r>
      <w:r w:rsidR="00871715">
        <w:rPr>
          <w:rFonts w:ascii="Times New Roman" w:hAnsi="Times New Roman" w:cs="Times New Roman"/>
          <w:sz w:val="24"/>
          <w:szCs w:val="24"/>
        </w:rPr>
        <w:t>Okot Mi</w:t>
      </w:r>
      <w:r w:rsidR="00740B1A">
        <w:rPr>
          <w:rFonts w:ascii="Times New Roman" w:hAnsi="Times New Roman" w:cs="Times New Roman"/>
          <w:sz w:val="24"/>
          <w:szCs w:val="24"/>
        </w:rPr>
        <w:t>kile</w:t>
      </w:r>
      <w:r>
        <w:rPr>
          <w:rFonts w:ascii="Times New Roman" w:hAnsi="Times New Roman" w:cs="Times New Roman"/>
          <w:sz w:val="24"/>
          <w:szCs w:val="24"/>
        </w:rPr>
        <w:t>, the</w:t>
      </w:r>
      <w:r w:rsidR="00A145D9">
        <w:rPr>
          <w:rFonts w:ascii="Times New Roman" w:hAnsi="Times New Roman" w:cs="Times New Roman"/>
          <w:sz w:val="24"/>
          <w:szCs w:val="24"/>
        </w:rPr>
        <w:t xml:space="preserve"> </w:t>
      </w:r>
      <w:r w:rsidR="00871715">
        <w:rPr>
          <w:rFonts w:ascii="Times New Roman" w:hAnsi="Times New Roman" w:cs="Times New Roman"/>
          <w:sz w:val="24"/>
          <w:szCs w:val="24"/>
        </w:rPr>
        <w:t>clan leader of Kal Umu Clan</w:t>
      </w:r>
      <w:r>
        <w:rPr>
          <w:rFonts w:ascii="Times New Roman" w:hAnsi="Times New Roman" w:cs="Times New Roman"/>
          <w:sz w:val="24"/>
          <w:szCs w:val="24"/>
        </w:rPr>
        <w:t xml:space="preserve"> who stated that </w:t>
      </w:r>
      <w:r w:rsidR="00871715">
        <w:rPr>
          <w:rFonts w:ascii="Times New Roman" w:hAnsi="Times New Roman" w:cs="Times New Roman"/>
          <w:sz w:val="24"/>
          <w:szCs w:val="24"/>
        </w:rPr>
        <w:t xml:space="preserve">the land was first owned by Gaudensio Oryem who first settled there in 1938. The first respondent's </w:t>
      </w:r>
      <w:r w:rsidR="00871715">
        <w:rPr>
          <w:rFonts w:ascii="Times New Roman" w:hAnsi="Times New Roman" w:cs="Times New Roman"/>
          <w:sz w:val="24"/>
          <w:szCs w:val="24"/>
        </w:rPr>
        <w:lastRenderedPageBreak/>
        <w:t xml:space="preserve">father Vicensio Labongo died in 1992 after being abducted by rebels; </w:t>
      </w:r>
      <w:r>
        <w:rPr>
          <w:rFonts w:ascii="Times New Roman" w:hAnsi="Times New Roman" w:cs="Times New Roman"/>
          <w:sz w:val="24"/>
          <w:szCs w:val="24"/>
        </w:rPr>
        <w:t xml:space="preserve">(ii) </w:t>
      </w:r>
      <w:r w:rsidR="00871715">
        <w:rPr>
          <w:rFonts w:ascii="Times New Roman" w:hAnsi="Times New Roman" w:cs="Times New Roman"/>
          <w:sz w:val="24"/>
          <w:szCs w:val="24"/>
        </w:rPr>
        <w:t xml:space="preserve">D.W.3 Lalango Cosmas, </w:t>
      </w:r>
      <w:r>
        <w:rPr>
          <w:rFonts w:ascii="Times New Roman" w:hAnsi="Times New Roman" w:cs="Times New Roman"/>
          <w:sz w:val="24"/>
          <w:szCs w:val="24"/>
        </w:rPr>
        <w:t xml:space="preserve">who stated that </w:t>
      </w:r>
      <w:r w:rsidR="00871715">
        <w:rPr>
          <w:rFonts w:ascii="Times New Roman" w:hAnsi="Times New Roman" w:cs="Times New Roman"/>
          <w:sz w:val="24"/>
          <w:szCs w:val="24"/>
        </w:rPr>
        <w:t xml:space="preserve">the land belonged to Vicensio Labongo. </w:t>
      </w:r>
      <w:r>
        <w:rPr>
          <w:rFonts w:ascii="Times New Roman" w:hAnsi="Times New Roman" w:cs="Times New Roman"/>
          <w:sz w:val="24"/>
          <w:szCs w:val="24"/>
        </w:rPr>
        <w:t>T</w:t>
      </w:r>
      <w:r w:rsidR="00871715">
        <w:rPr>
          <w:rFonts w:ascii="Times New Roman" w:hAnsi="Times New Roman" w:cs="Times New Roman"/>
          <w:sz w:val="24"/>
          <w:szCs w:val="24"/>
        </w:rPr>
        <w:t>he home o</w:t>
      </w:r>
      <w:r w:rsidR="001C3FF7">
        <w:rPr>
          <w:rFonts w:ascii="Times New Roman" w:hAnsi="Times New Roman" w:cs="Times New Roman"/>
          <w:sz w:val="24"/>
          <w:szCs w:val="24"/>
        </w:rPr>
        <w:t>f</w:t>
      </w:r>
      <w:r w:rsidR="00871715">
        <w:rPr>
          <w:rFonts w:ascii="Times New Roman" w:hAnsi="Times New Roman" w:cs="Times New Roman"/>
          <w:sz w:val="24"/>
          <w:szCs w:val="24"/>
        </w:rPr>
        <w:t xml:space="preserve"> Opira was to the West of the road and that of the second respondent to the East. </w:t>
      </w:r>
    </w:p>
    <w:p w:rsidR="00D80738" w:rsidRDefault="00D80738" w:rsidP="00D80738">
      <w:pPr>
        <w:pStyle w:val="ListParagraph"/>
        <w:spacing w:after="0" w:line="360" w:lineRule="auto"/>
        <w:ind w:left="0"/>
        <w:jc w:val="both"/>
        <w:rPr>
          <w:rFonts w:ascii="Times New Roman" w:hAnsi="Times New Roman" w:cs="Times New Roman"/>
          <w:sz w:val="24"/>
          <w:szCs w:val="24"/>
        </w:rPr>
      </w:pPr>
    </w:p>
    <w:p w:rsidR="00E018AF" w:rsidRDefault="00D80738" w:rsidP="00D8073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In his judgment, the trial Magistrate found that t</w:t>
      </w:r>
      <w:r w:rsidR="00FA0F19">
        <w:rPr>
          <w:rFonts w:ascii="Times New Roman" w:hAnsi="Times New Roman" w:cs="Times New Roman"/>
          <w:sz w:val="24"/>
          <w:szCs w:val="24"/>
        </w:rPr>
        <w:t>he</w:t>
      </w:r>
      <w:r w:rsidR="00B51792">
        <w:rPr>
          <w:rFonts w:ascii="Times New Roman" w:hAnsi="Times New Roman" w:cs="Times New Roman"/>
          <w:sz w:val="24"/>
          <w:szCs w:val="24"/>
        </w:rPr>
        <w:t xml:space="preserve"> respondents have resided on the land since birth with knowledge of the appellants</w:t>
      </w:r>
      <w:r w:rsidR="0061649C">
        <w:rPr>
          <w:rFonts w:ascii="Times New Roman" w:hAnsi="Times New Roman" w:cs="Times New Roman"/>
          <w:sz w:val="24"/>
          <w:szCs w:val="24"/>
        </w:rPr>
        <w:t xml:space="preserve">. The appellants </w:t>
      </w:r>
      <w:r w:rsidR="00B51792">
        <w:rPr>
          <w:rFonts w:ascii="Times New Roman" w:hAnsi="Times New Roman" w:cs="Times New Roman"/>
          <w:sz w:val="24"/>
          <w:szCs w:val="24"/>
        </w:rPr>
        <w:t>contend that by the agreement of 15</w:t>
      </w:r>
      <w:r w:rsidR="00B51792" w:rsidRPr="00B51792">
        <w:rPr>
          <w:rFonts w:ascii="Times New Roman" w:hAnsi="Times New Roman" w:cs="Times New Roman"/>
          <w:sz w:val="24"/>
          <w:szCs w:val="24"/>
          <w:vertAlign w:val="superscript"/>
        </w:rPr>
        <w:t>th</w:t>
      </w:r>
      <w:r w:rsidR="00B51792">
        <w:rPr>
          <w:rFonts w:ascii="Times New Roman" w:hAnsi="Times New Roman" w:cs="Times New Roman"/>
          <w:sz w:val="24"/>
          <w:szCs w:val="24"/>
        </w:rPr>
        <w:t xml:space="preserve"> March, 1978 the first respondent's father bought only a house and not land</w:t>
      </w:r>
      <w:r w:rsidR="0061649C">
        <w:rPr>
          <w:rFonts w:ascii="Times New Roman" w:hAnsi="Times New Roman" w:cs="Times New Roman"/>
          <w:sz w:val="24"/>
          <w:szCs w:val="24"/>
        </w:rPr>
        <w:t xml:space="preserve">. </w:t>
      </w:r>
      <w:r w:rsidR="00B51792">
        <w:rPr>
          <w:rFonts w:ascii="Times New Roman" w:hAnsi="Times New Roman" w:cs="Times New Roman"/>
          <w:sz w:val="24"/>
          <w:szCs w:val="24"/>
        </w:rPr>
        <w:t xml:space="preserve">The implication is that the respondents have had adverse possession of the land since 1978. The appellants' action </w:t>
      </w:r>
      <w:r>
        <w:rPr>
          <w:rFonts w:ascii="Times New Roman" w:hAnsi="Times New Roman" w:cs="Times New Roman"/>
          <w:sz w:val="24"/>
          <w:szCs w:val="24"/>
        </w:rPr>
        <w:t>was therefore</w:t>
      </w:r>
      <w:r w:rsidR="00B51792">
        <w:rPr>
          <w:rFonts w:ascii="Times New Roman" w:hAnsi="Times New Roman" w:cs="Times New Roman"/>
          <w:sz w:val="24"/>
          <w:szCs w:val="24"/>
        </w:rPr>
        <w:t xml:space="preserve"> time bared, hence the suit was dismissed with</w:t>
      </w:r>
      <w:r w:rsidR="0061649C">
        <w:rPr>
          <w:rFonts w:ascii="Times New Roman" w:hAnsi="Times New Roman" w:cs="Times New Roman"/>
          <w:sz w:val="24"/>
          <w:szCs w:val="24"/>
        </w:rPr>
        <w:t xml:space="preserve"> costs</w:t>
      </w:r>
      <w:r w:rsidR="00B51792">
        <w:rPr>
          <w:rFonts w:ascii="Times New Roman" w:hAnsi="Times New Roman" w:cs="Times New Roman"/>
          <w:sz w:val="24"/>
          <w:szCs w:val="24"/>
        </w:rPr>
        <w:t xml:space="preserve"> to the respondents</w:t>
      </w:r>
      <w:r w:rsidR="0061649C">
        <w:rPr>
          <w:rFonts w:ascii="Times New Roman" w:hAnsi="Times New Roman" w:cs="Times New Roman"/>
          <w:sz w:val="24"/>
          <w:szCs w:val="24"/>
        </w:rPr>
        <w:t xml:space="preserve">. </w:t>
      </w:r>
    </w:p>
    <w:p w:rsidR="00E018AF" w:rsidRDefault="00E018AF" w:rsidP="00E018AF">
      <w:pPr>
        <w:spacing w:after="0" w:line="360" w:lineRule="auto"/>
        <w:jc w:val="both"/>
        <w:rPr>
          <w:rFonts w:ascii="Times New Roman" w:hAnsi="Times New Roman" w:cs="Times New Roman"/>
          <w:sz w:val="24"/>
          <w:szCs w:val="24"/>
        </w:rPr>
      </w:pPr>
    </w:p>
    <w:p w:rsidR="00315B35" w:rsidRPr="00182658" w:rsidRDefault="00315B35" w:rsidP="00315B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appellants were dissatisfied with the decision and appealed to this court on the following grounds, namely;</w:t>
      </w:r>
    </w:p>
    <w:p w:rsidR="003759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w:t>
      </w:r>
      <w:r w:rsidR="002A3D5A">
        <w:rPr>
          <w:rFonts w:ascii="Times New Roman" w:hAnsi="Times New Roman" w:cs="Times New Roman"/>
          <w:sz w:val="24"/>
          <w:szCs w:val="24"/>
        </w:rPr>
        <w:t xml:space="preserve">Grade One </w:t>
      </w:r>
      <w:r>
        <w:rPr>
          <w:rFonts w:ascii="Times New Roman" w:hAnsi="Times New Roman" w:cs="Times New Roman"/>
          <w:sz w:val="24"/>
          <w:szCs w:val="24"/>
        </w:rPr>
        <w:t xml:space="preserve">erred in law and fact when he </w:t>
      </w:r>
      <w:r w:rsidR="002A3D5A">
        <w:rPr>
          <w:rFonts w:ascii="Times New Roman" w:hAnsi="Times New Roman" w:cs="Times New Roman"/>
          <w:sz w:val="24"/>
          <w:szCs w:val="24"/>
        </w:rPr>
        <w:t>ignored the contradictions in the respondents' evidence thereby arriving at a wrong decision</w:t>
      </w:r>
      <w:r w:rsidR="00FF112E">
        <w:rPr>
          <w:rFonts w:ascii="Times New Roman" w:hAnsi="Times New Roman" w:cs="Times New Roman"/>
          <w:sz w:val="24"/>
          <w:szCs w:val="24"/>
        </w:rPr>
        <w:t xml:space="preserve">. </w:t>
      </w:r>
    </w:p>
    <w:p w:rsidR="00E018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w:t>
      </w:r>
      <w:r w:rsidR="002A3D5A">
        <w:rPr>
          <w:rFonts w:ascii="Times New Roman" w:hAnsi="Times New Roman" w:cs="Times New Roman"/>
          <w:sz w:val="24"/>
          <w:szCs w:val="24"/>
        </w:rPr>
        <w:t xml:space="preserve">Grade One </w:t>
      </w:r>
      <w:r>
        <w:rPr>
          <w:rFonts w:ascii="Times New Roman" w:hAnsi="Times New Roman" w:cs="Times New Roman"/>
          <w:sz w:val="24"/>
          <w:szCs w:val="24"/>
        </w:rPr>
        <w:t xml:space="preserve">erred in law and fact when he </w:t>
      </w:r>
      <w:r w:rsidR="002A3D5A">
        <w:rPr>
          <w:rFonts w:ascii="Times New Roman" w:hAnsi="Times New Roman" w:cs="Times New Roman"/>
          <w:sz w:val="24"/>
          <w:szCs w:val="24"/>
        </w:rPr>
        <w:t>relied on an agreement dated 15</w:t>
      </w:r>
      <w:r w:rsidR="002A3D5A" w:rsidRPr="00740B1A">
        <w:rPr>
          <w:rFonts w:ascii="Times New Roman" w:hAnsi="Times New Roman" w:cs="Times New Roman"/>
          <w:sz w:val="24"/>
          <w:szCs w:val="24"/>
          <w:vertAlign w:val="superscript"/>
        </w:rPr>
        <w:t>th</w:t>
      </w:r>
      <w:r w:rsidR="00740B1A">
        <w:rPr>
          <w:rFonts w:ascii="Times New Roman" w:hAnsi="Times New Roman" w:cs="Times New Roman"/>
          <w:sz w:val="24"/>
          <w:szCs w:val="24"/>
        </w:rPr>
        <w:t xml:space="preserve"> </w:t>
      </w:r>
      <w:r w:rsidR="002A3D5A">
        <w:rPr>
          <w:rFonts w:ascii="Times New Roman" w:hAnsi="Times New Roman" w:cs="Times New Roman"/>
          <w:sz w:val="24"/>
          <w:szCs w:val="24"/>
        </w:rPr>
        <w:t>March, 1978 though it was not admitted in evidence thereby occasioning a miscarriage of justice</w:t>
      </w:r>
      <w:r w:rsidR="00E018AF">
        <w:rPr>
          <w:rFonts w:ascii="Times New Roman" w:hAnsi="Times New Roman" w:cs="Times New Roman"/>
          <w:sz w:val="24"/>
          <w:szCs w:val="24"/>
        </w:rPr>
        <w:t>.</w:t>
      </w:r>
    </w:p>
    <w:p w:rsidR="00E018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w:t>
      </w:r>
      <w:r w:rsidR="002A3D5A">
        <w:rPr>
          <w:rFonts w:ascii="Times New Roman" w:hAnsi="Times New Roman" w:cs="Times New Roman"/>
          <w:sz w:val="24"/>
          <w:szCs w:val="24"/>
        </w:rPr>
        <w:t>Grade One erred in law and fact in taking and analysing the evidence of the second respondent on record thereby occasioning a miscarriage of justice.</w:t>
      </w:r>
    </w:p>
    <w:p w:rsidR="00740B1A" w:rsidRDefault="00740B1A"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Grade One erred in law and fact when he held that the appellants' suit was barred by limitation thereby arriving at a wrong decision.</w:t>
      </w:r>
    </w:p>
    <w:p w:rsidR="00740B1A" w:rsidRDefault="00740B1A"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Grade One erred in law and fact when he held that the respondents acquired the suit land through adverse possession without any evidence on record thereby occasioning a miscarriage of justice.</w:t>
      </w:r>
    </w:p>
    <w:p w:rsidR="00740B1A" w:rsidRDefault="00740B1A"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Magistrate Grade One erred in law and fact when he failed to properly conduct the locus visit thus occasioning a miscarriage of justice.</w:t>
      </w:r>
    </w:p>
    <w:p w:rsidR="00E018AF" w:rsidRPr="00182658" w:rsidRDefault="00E018AF" w:rsidP="00E018AF">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5954" w:rsidRDefault="00315B35" w:rsidP="00315B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submissions, counsel for the appellant, M/s Odongo &amp; Co. Advocates, argued that it </w:t>
      </w:r>
      <w:r w:rsidR="00740B1A">
        <w:rPr>
          <w:rFonts w:ascii="Times New Roman" w:hAnsi="Times New Roman" w:cs="Times New Roman"/>
          <w:sz w:val="24"/>
          <w:szCs w:val="24"/>
        </w:rPr>
        <w:t xml:space="preserve">was erroneous for the court to have recorded the evidence of Okot Mikile and Lalango Cosmas at the </w:t>
      </w:r>
      <w:r w:rsidR="00740B1A" w:rsidRPr="00740B1A">
        <w:rPr>
          <w:rFonts w:ascii="Times New Roman" w:hAnsi="Times New Roman" w:cs="Times New Roman"/>
          <w:i/>
          <w:sz w:val="24"/>
          <w:szCs w:val="24"/>
        </w:rPr>
        <w:t>locus in quo</w:t>
      </w:r>
      <w:r w:rsidR="00C75954">
        <w:rPr>
          <w:rFonts w:ascii="Times New Roman" w:hAnsi="Times New Roman" w:cs="Times New Roman"/>
          <w:sz w:val="24"/>
          <w:szCs w:val="24"/>
        </w:rPr>
        <w:t xml:space="preserve">. </w:t>
      </w:r>
      <w:r w:rsidR="00740B1A">
        <w:rPr>
          <w:rFonts w:ascii="Times New Roman" w:hAnsi="Times New Roman" w:cs="Times New Roman"/>
          <w:sz w:val="24"/>
          <w:szCs w:val="24"/>
        </w:rPr>
        <w:t>The sketch m</w:t>
      </w:r>
      <w:r>
        <w:rPr>
          <w:rFonts w:ascii="Times New Roman" w:hAnsi="Times New Roman" w:cs="Times New Roman"/>
          <w:sz w:val="24"/>
          <w:szCs w:val="24"/>
        </w:rPr>
        <w:t>a</w:t>
      </w:r>
      <w:r w:rsidR="00740B1A">
        <w:rPr>
          <w:rFonts w:ascii="Times New Roman" w:hAnsi="Times New Roman" w:cs="Times New Roman"/>
          <w:sz w:val="24"/>
          <w:szCs w:val="24"/>
        </w:rPr>
        <w:t>p was poorly drawn and the dates o</w:t>
      </w:r>
      <w:r w:rsidR="0009272C">
        <w:rPr>
          <w:rFonts w:ascii="Times New Roman" w:hAnsi="Times New Roman" w:cs="Times New Roman"/>
          <w:sz w:val="24"/>
          <w:szCs w:val="24"/>
        </w:rPr>
        <w:t>f</w:t>
      </w:r>
      <w:r w:rsidR="00740B1A">
        <w:rPr>
          <w:rFonts w:ascii="Times New Roman" w:hAnsi="Times New Roman" w:cs="Times New Roman"/>
          <w:sz w:val="24"/>
          <w:szCs w:val="24"/>
        </w:rPr>
        <w:t xml:space="preserve"> </w:t>
      </w:r>
      <w:r w:rsidR="0009272C">
        <w:rPr>
          <w:rFonts w:ascii="Times New Roman" w:hAnsi="Times New Roman" w:cs="Times New Roman"/>
          <w:sz w:val="24"/>
          <w:szCs w:val="24"/>
        </w:rPr>
        <w:t>construction</w:t>
      </w:r>
      <w:r w:rsidR="00740B1A">
        <w:rPr>
          <w:rFonts w:ascii="Times New Roman" w:hAnsi="Times New Roman" w:cs="Times New Roman"/>
          <w:sz w:val="24"/>
          <w:szCs w:val="24"/>
        </w:rPr>
        <w:t xml:space="preserve"> of the house found </w:t>
      </w:r>
      <w:r w:rsidR="0009272C">
        <w:rPr>
          <w:rFonts w:ascii="Times New Roman" w:hAnsi="Times New Roman" w:cs="Times New Roman"/>
          <w:sz w:val="24"/>
          <w:szCs w:val="24"/>
        </w:rPr>
        <w:t>thereon</w:t>
      </w:r>
      <w:r w:rsidR="00740B1A">
        <w:rPr>
          <w:rFonts w:ascii="Times New Roman" w:hAnsi="Times New Roman" w:cs="Times New Roman"/>
          <w:sz w:val="24"/>
          <w:szCs w:val="24"/>
        </w:rPr>
        <w:t xml:space="preserve"> </w:t>
      </w:r>
      <w:r w:rsidR="0009272C">
        <w:rPr>
          <w:rFonts w:ascii="Times New Roman" w:hAnsi="Times New Roman" w:cs="Times New Roman"/>
          <w:sz w:val="24"/>
          <w:szCs w:val="24"/>
        </w:rPr>
        <w:t>are</w:t>
      </w:r>
      <w:r w:rsidR="00740B1A">
        <w:rPr>
          <w:rFonts w:ascii="Times New Roman" w:hAnsi="Times New Roman" w:cs="Times New Roman"/>
          <w:sz w:val="24"/>
          <w:szCs w:val="24"/>
        </w:rPr>
        <w:t xml:space="preserve"> no</w:t>
      </w:r>
      <w:r w:rsidR="0009272C">
        <w:rPr>
          <w:rFonts w:ascii="Times New Roman" w:hAnsi="Times New Roman" w:cs="Times New Roman"/>
          <w:sz w:val="24"/>
          <w:szCs w:val="24"/>
        </w:rPr>
        <w:t>t</w:t>
      </w:r>
      <w:r w:rsidR="00740B1A">
        <w:rPr>
          <w:rFonts w:ascii="Times New Roman" w:hAnsi="Times New Roman" w:cs="Times New Roman"/>
          <w:sz w:val="24"/>
          <w:szCs w:val="24"/>
        </w:rPr>
        <w:t xml:space="preserve"> indicated. </w:t>
      </w:r>
      <w:r w:rsidR="0009272C">
        <w:rPr>
          <w:rFonts w:ascii="Times New Roman" w:hAnsi="Times New Roman" w:cs="Times New Roman"/>
          <w:sz w:val="24"/>
          <w:szCs w:val="24"/>
        </w:rPr>
        <w:t>The second respondent ne</w:t>
      </w:r>
      <w:r>
        <w:rPr>
          <w:rFonts w:ascii="Times New Roman" w:hAnsi="Times New Roman" w:cs="Times New Roman"/>
          <w:sz w:val="24"/>
          <w:szCs w:val="24"/>
        </w:rPr>
        <w:t>ither pleaded nor adduce</w:t>
      </w:r>
      <w:r w:rsidR="0009272C">
        <w:rPr>
          <w:rFonts w:ascii="Times New Roman" w:hAnsi="Times New Roman" w:cs="Times New Roman"/>
          <w:sz w:val="24"/>
          <w:szCs w:val="24"/>
        </w:rPr>
        <w:t xml:space="preserve">d evidence as to </w:t>
      </w:r>
      <w:r w:rsidR="0009272C">
        <w:rPr>
          <w:rFonts w:ascii="Times New Roman" w:hAnsi="Times New Roman" w:cs="Times New Roman"/>
          <w:sz w:val="24"/>
          <w:szCs w:val="24"/>
        </w:rPr>
        <w:lastRenderedPageBreak/>
        <w:t xml:space="preserve">how he came into possession of the land in dispute. Although he testified that there were graves of his parents on the land, during the visit to the </w:t>
      </w:r>
      <w:r w:rsidR="0009272C" w:rsidRPr="0009272C">
        <w:rPr>
          <w:rFonts w:ascii="Times New Roman" w:hAnsi="Times New Roman" w:cs="Times New Roman"/>
          <w:i/>
          <w:sz w:val="24"/>
          <w:szCs w:val="24"/>
        </w:rPr>
        <w:t>locus in quo</w:t>
      </w:r>
      <w:r w:rsidR="0009272C">
        <w:rPr>
          <w:rFonts w:ascii="Times New Roman" w:hAnsi="Times New Roman" w:cs="Times New Roman"/>
          <w:sz w:val="24"/>
          <w:szCs w:val="24"/>
        </w:rPr>
        <w:t xml:space="preserve"> it was found that he had no developments on the land. </w:t>
      </w:r>
      <w:r w:rsidR="00F042E2">
        <w:rPr>
          <w:rFonts w:ascii="Times New Roman" w:hAnsi="Times New Roman" w:cs="Times New Roman"/>
          <w:sz w:val="24"/>
          <w:szCs w:val="24"/>
        </w:rPr>
        <w:t xml:space="preserve">He could therefore not be an adverse possessor. </w:t>
      </w:r>
      <w:r w:rsidR="0009272C">
        <w:rPr>
          <w:rFonts w:ascii="Times New Roman" w:hAnsi="Times New Roman" w:cs="Times New Roman"/>
          <w:sz w:val="24"/>
          <w:szCs w:val="24"/>
        </w:rPr>
        <w:t xml:space="preserve">The portion he occupied was that given to his father in 1959 in respect of which he could not </w:t>
      </w:r>
      <w:r>
        <w:rPr>
          <w:rFonts w:ascii="Times New Roman" w:hAnsi="Times New Roman" w:cs="Times New Roman"/>
          <w:sz w:val="24"/>
          <w:szCs w:val="24"/>
        </w:rPr>
        <w:t xml:space="preserve">therefore </w:t>
      </w:r>
      <w:r w:rsidR="0009272C">
        <w:rPr>
          <w:rFonts w:ascii="Times New Roman" w:hAnsi="Times New Roman" w:cs="Times New Roman"/>
          <w:sz w:val="24"/>
          <w:szCs w:val="24"/>
        </w:rPr>
        <w:t xml:space="preserve">be an adverse possessor. He had trespassed in 2009 but when the suit was filed he vacated the land. </w:t>
      </w:r>
      <w:r>
        <w:rPr>
          <w:rFonts w:ascii="Times New Roman" w:hAnsi="Times New Roman" w:cs="Times New Roman"/>
          <w:sz w:val="24"/>
          <w:szCs w:val="24"/>
        </w:rPr>
        <w:t>A</w:t>
      </w:r>
      <w:r w:rsidR="00F042E2">
        <w:rPr>
          <w:rFonts w:ascii="Times New Roman" w:hAnsi="Times New Roman" w:cs="Times New Roman"/>
          <w:sz w:val="24"/>
          <w:szCs w:val="24"/>
        </w:rPr>
        <w:t xml:space="preserve">lthough </w:t>
      </w:r>
      <w:r>
        <w:rPr>
          <w:rFonts w:ascii="Times New Roman" w:hAnsi="Times New Roman" w:cs="Times New Roman"/>
          <w:sz w:val="24"/>
          <w:szCs w:val="24"/>
        </w:rPr>
        <w:t>the agreement of 15</w:t>
      </w:r>
      <w:r w:rsidRPr="00740B1A">
        <w:rPr>
          <w:rFonts w:ascii="Times New Roman" w:hAnsi="Times New Roman" w:cs="Times New Roman"/>
          <w:sz w:val="24"/>
          <w:szCs w:val="24"/>
          <w:vertAlign w:val="superscript"/>
        </w:rPr>
        <w:t>th</w:t>
      </w:r>
      <w:r>
        <w:rPr>
          <w:rFonts w:ascii="Times New Roman" w:hAnsi="Times New Roman" w:cs="Times New Roman"/>
          <w:sz w:val="24"/>
          <w:szCs w:val="24"/>
        </w:rPr>
        <w:t xml:space="preserve"> March, 1978 </w:t>
      </w:r>
      <w:r w:rsidR="00F042E2">
        <w:rPr>
          <w:rFonts w:ascii="Times New Roman" w:hAnsi="Times New Roman" w:cs="Times New Roman"/>
          <w:sz w:val="24"/>
          <w:szCs w:val="24"/>
        </w:rPr>
        <w:t>was mentioned</w:t>
      </w:r>
      <w:r>
        <w:rPr>
          <w:rFonts w:ascii="Times New Roman" w:hAnsi="Times New Roman" w:cs="Times New Roman"/>
          <w:sz w:val="24"/>
          <w:szCs w:val="24"/>
        </w:rPr>
        <w:t>, it</w:t>
      </w:r>
      <w:r w:rsidR="00F042E2">
        <w:rPr>
          <w:rFonts w:ascii="Times New Roman" w:hAnsi="Times New Roman" w:cs="Times New Roman"/>
          <w:sz w:val="24"/>
          <w:szCs w:val="24"/>
        </w:rPr>
        <w:t xml:space="preserve"> was not admitted in evidence and therefore could not be relied upon in fixing the date of commencement of the first respondent's possession of the land. The suit cannot be time barred because of the period of insurgency, which the court ought to take judicial notice of.  </w:t>
      </w:r>
      <w:r w:rsidR="00ED1CD4">
        <w:rPr>
          <w:rFonts w:ascii="Times New Roman" w:hAnsi="Times New Roman" w:cs="Times New Roman"/>
          <w:sz w:val="24"/>
          <w:szCs w:val="24"/>
        </w:rPr>
        <w:t>The appeal should be allowed.</w:t>
      </w:r>
    </w:p>
    <w:p w:rsidR="003A56CE" w:rsidRDefault="003A56CE" w:rsidP="00315B35">
      <w:pPr>
        <w:spacing w:after="0" w:line="360" w:lineRule="auto"/>
        <w:jc w:val="both"/>
        <w:rPr>
          <w:rFonts w:ascii="Times New Roman" w:hAnsi="Times New Roman" w:cs="Times New Roman"/>
          <w:sz w:val="24"/>
          <w:szCs w:val="24"/>
        </w:rPr>
      </w:pPr>
    </w:p>
    <w:p w:rsidR="00E018AF" w:rsidRDefault="003A56CE" w:rsidP="003A56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for the respondents, M/s. Donge &amp; Co. Advocates, argued that t</w:t>
      </w:r>
      <w:r w:rsidR="003B6C14">
        <w:rPr>
          <w:rFonts w:ascii="Times New Roman" w:hAnsi="Times New Roman" w:cs="Times New Roman"/>
          <w:sz w:val="24"/>
          <w:szCs w:val="24"/>
        </w:rPr>
        <w:t xml:space="preserve">he suit </w:t>
      </w:r>
      <w:r w:rsidR="00F042E2">
        <w:rPr>
          <w:rFonts w:ascii="Times New Roman" w:hAnsi="Times New Roman" w:cs="Times New Roman"/>
          <w:sz w:val="24"/>
          <w:szCs w:val="24"/>
        </w:rPr>
        <w:t>was</w:t>
      </w:r>
      <w:r w:rsidR="003B6C14">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3B6C14">
        <w:rPr>
          <w:rFonts w:ascii="Times New Roman" w:hAnsi="Times New Roman" w:cs="Times New Roman"/>
          <w:sz w:val="24"/>
          <w:szCs w:val="24"/>
        </w:rPr>
        <w:t xml:space="preserve">time barred </w:t>
      </w:r>
      <w:r>
        <w:rPr>
          <w:rFonts w:ascii="Times New Roman" w:hAnsi="Times New Roman" w:cs="Times New Roman"/>
          <w:sz w:val="24"/>
          <w:szCs w:val="24"/>
        </w:rPr>
        <w:t xml:space="preserve">and there were </w:t>
      </w:r>
      <w:r w:rsidR="00AC788A">
        <w:rPr>
          <w:rFonts w:ascii="Times New Roman" w:hAnsi="Times New Roman" w:cs="Times New Roman"/>
          <w:sz w:val="24"/>
          <w:szCs w:val="24"/>
        </w:rPr>
        <w:t>no contradictions in the evidence of the respondents</w:t>
      </w:r>
      <w:r w:rsidR="00E018AF">
        <w:rPr>
          <w:rFonts w:ascii="Times New Roman" w:hAnsi="Times New Roman" w:cs="Times New Roman"/>
          <w:sz w:val="24"/>
          <w:szCs w:val="24"/>
        </w:rPr>
        <w:t xml:space="preserve">. </w:t>
      </w:r>
      <w:r w:rsidR="00AC788A">
        <w:rPr>
          <w:rFonts w:ascii="Times New Roman" w:hAnsi="Times New Roman" w:cs="Times New Roman"/>
          <w:sz w:val="24"/>
          <w:szCs w:val="24"/>
        </w:rPr>
        <w:t>The agreement of 15</w:t>
      </w:r>
      <w:r w:rsidR="00AC788A" w:rsidRPr="00740B1A">
        <w:rPr>
          <w:rFonts w:ascii="Times New Roman" w:hAnsi="Times New Roman" w:cs="Times New Roman"/>
          <w:sz w:val="24"/>
          <w:szCs w:val="24"/>
          <w:vertAlign w:val="superscript"/>
        </w:rPr>
        <w:t>th</w:t>
      </w:r>
      <w:r w:rsidR="00AC788A">
        <w:rPr>
          <w:rFonts w:ascii="Times New Roman" w:hAnsi="Times New Roman" w:cs="Times New Roman"/>
          <w:sz w:val="24"/>
          <w:szCs w:val="24"/>
        </w:rPr>
        <w:t xml:space="preserve"> March, 1978 was annexed to the plaint and evidence on it was given by the appellants. </w:t>
      </w:r>
      <w:r w:rsidR="00ED1CD4">
        <w:rPr>
          <w:rFonts w:ascii="Times New Roman" w:hAnsi="Times New Roman" w:cs="Times New Roman"/>
          <w:sz w:val="24"/>
          <w:szCs w:val="24"/>
        </w:rPr>
        <w:t xml:space="preserve">Although not tendered in court, the trial court referenced it only for purposes of fixing the date of the respondents' entry onto the land, which date can be ascertained from the testimony of the appellants without reliance on the document. The proceedings at the </w:t>
      </w:r>
      <w:r w:rsidR="00ED1CD4" w:rsidRPr="003A56CE">
        <w:rPr>
          <w:rFonts w:ascii="Times New Roman" w:hAnsi="Times New Roman" w:cs="Times New Roman"/>
          <w:i/>
          <w:sz w:val="24"/>
          <w:szCs w:val="24"/>
        </w:rPr>
        <w:t>locus in quo</w:t>
      </w:r>
      <w:r>
        <w:rPr>
          <w:rFonts w:ascii="Times New Roman" w:hAnsi="Times New Roman" w:cs="Times New Roman"/>
          <w:sz w:val="24"/>
          <w:szCs w:val="24"/>
        </w:rPr>
        <w:t xml:space="preserve"> did not occasion</w:t>
      </w:r>
      <w:r w:rsidR="00ED1CD4">
        <w:rPr>
          <w:rFonts w:ascii="Times New Roman" w:hAnsi="Times New Roman" w:cs="Times New Roman"/>
          <w:sz w:val="24"/>
          <w:szCs w:val="24"/>
        </w:rPr>
        <w:t xml:space="preserve"> a miscarriage of justice and the court rightly </w:t>
      </w:r>
      <w:r w:rsidR="00AE1747">
        <w:rPr>
          <w:rFonts w:ascii="Times New Roman" w:hAnsi="Times New Roman" w:cs="Times New Roman"/>
          <w:sz w:val="24"/>
          <w:szCs w:val="24"/>
        </w:rPr>
        <w:t>found</w:t>
      </w:r>
      <w:r w:rsidR="00ED1CD4">
        <w:rPr>
          <w:rFonts w:ascii="Times New Roman" w:hAnsi="Times New Roman" w:cs="Times New Roman"/>
          <w:sz w:val="24"/>
          <w:szCs w:val="24"/>
        </w:rPr>
        <w:t xml:space="preserve"> that the respondents had been in </w:t>
      </w:r>
      <w:r w:rsidR="00AE1747">
        <w:rPr>
          <w:rFonts w:ascii="Times New Roman" w:hAnsi="Times New Roman" w:cs="Times New Roman"/>
          <w:sz w:val="24"/>
          <w:szCs w:val="24"/>
        </w:rPr>
        <w:t>adverse</w:t>
      </w:r>
      <w:r w:rsidR="00ED1CD4">
        <w:rPr>
          <w:rFonts w:ascii="Times New Roman" w:hAnsi="Times New Roman" w:cs="Times New Roman"/>
          <w:sz w:val="24"/>
          <w:szCs w:val="24"/>
        </w:rPr>
        <w:t xml:space="preserve"> </w:t>
      </w:r>
      <w:r w:rsidR="00AE1747">
        <w:rPr>
          <w:rFonts w:ascii="Times New Roman" w:hAnsi="Times New Roman" w:cs="Times New Roman"/>
          <w:sz w:val="24"/>
          <w:szCs w:val="24"/>
        </w:rPr>
        <w:t>procession</w:t>
      </w:r>
      <w:r w:rsidR="00ED1CD4">
        <w:rPr>
          <w:rFonts w:ascii="Times New Roman" w:hAnsi="Times New Roman" w:cs="Times New Roman"/>
          <w:sz w:val="24"/>
          <w:szCs w:val="24"/>
        </w:rPr>
        <w:t xml:space="preserve"> beyond the period of limitation. The appeal should be dismissed with costs. </w:t>
      </w:r>
    </w:p>
    <w:p w:rsidR="00126308" w:rsidRDefault="00126308" w:rsidP="003A56CE">
      <w:pPr>
        <w:spacing w:after="0" w:line="360" w:lineRule="auto"/>
        <w:jc w:val="both"/>
        <w:rPr>
          <w:rFonts w:ascii="Times New Roman" w:hAnsi="Times New Roman" w:cs="Times New Roman"/>
          <w:sz w:val="24"/>
          <w:szCs w:val="24"/>
        </w:rPr>
      </w:pPr>
    </w:p>
    <w:p w:rsidR="00E018AF" w:rsidRDefault="00126308" w:rsidP="001263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the d</w:t>
      </w:r>
      <w:r w:rsidRPr="00DB04BC">
        <w:rPr>
          <w:rFonts w:ascii="Times New Roman" w:hAnsi="Times New Roman" w:cs="Times New Roman"/>
          <w:sz w:val="24"/>
          <w:szCs w:val="24"/>
        </w:rPr>
        <w:t xml:space="preserve">uty of </w:t>
      </w:r>
      <w:r>
        <w:rPr>
          <w:rFonts w:ascii="Times New Roman" w:hAnsi="Times New Roman" w:cs="Times New Roman"/>
          <w:sz w:val="24"/>
          <w:szCs w:val="24"/>
        </w:rPr>
        <w:t xml:space="preserve">this court as </w:t>
      </w:r>
      <w:r w:rsidRPr="00DB04BC">
        <w:rPr>
          <w:rFonts w:ascii="Times New Roman" w:hAnsi="Times New Roman" w:cs="Times New Roman"/>
          <w:sz w:val="24"/>
          <w:szCs w:val="24"/>
        </w:rPr>
        <w:t xml:space="preserve">a first appellate court to re-hear the case by subjecting the evidence presented to the trial court to a fresh and exhaustive scrutiny and re-appraisal before coming to its own conclusion (see </w:t>
      </w:r>
      <w:r w:rsidRPr="00DB04BC">
        <w:rPr>
          <w:rFonts w:ascii="Times New Roman" w:hAnsi="Times New Roman" w:cs="Times New Roman"/>
          <w:i/>
          <w:sz w:val="24"/>
          <w:szCs w:val="24"/>
        </w:rPr>
        <w:t>Father Nanensio Begumisa and three Others v. Eric Tiberaga SCCA 17of 2000</w:t>
      </w:r>
      <w:r w:rsidRPr="00DB04BC">
        <w:rPr>
          <w:rFonts w:ascii="Times New Roman" w:hAnsi="Times New Roman" w:cs="Times New Roman"/>
          <w:sz w:val="24"/>
          <w:szCs w:val="24"/>
        </w:rPr>
        <w:t xml:space="preserve">; </w:t>
      </w:r>
      <w:r w:rsidRPr="00DB04BC">
        <w:rPr>
          <w:rFonts w:ascii="Times New Roman" w:hAnsi="Times New Roman" w:cs="Times New Roman"/>
          <w:i/>
          <w:sz w:val="24"/>
          <w:szCs w:val="24"/>
        </w:rPr>
        <w:t>[2004] KALR 236</w:t>
      </w:r>
      <w:r w:rsidRPr="00DB04BC">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r w:rsidRPr="00DB04BC">
        <w:rPr>
          <w:rFonts w:ascii="Times New Roman" w:hAnsi="Times New Roman" w:cs="Times New Roman"/>
          <w:i/>
          <w:sz w:val="24"/>
          <w:szCs w:val="24"/>
        </w:rPr>
        <w:t>Lovinsa Nankya v. Nsibambi [1980] HCB 81</w:t>
      </w:r>
      <w:r w:rsidRPr="00DB04BC">
        <w:rPr>
          <w:rFonts w:ascii="Times New Roman" w:hAnsi="Times New Roman" w:cs="Times New Roman"/>
          <w:sz w:val="24"/>
          <w:szCs w:val="24"/>
        </w:rPr>
        <w:t>).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DB04BC">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w:t>
      </w:r>
      <w:r w:rsidRPr="00DB04BC">
        <w:rPr>
          <w:rFonts w:ascii="Times New Roman" w:hAnsi="Times New Roman" w:cs="Times New Roman"/>
          <w:sz w:val="24"/>
          <w:szCs w:val="24"/>
        </w:rPr>
        <w:lastRenderedPageBreak/>
        <w:t>of particular circumstances or probabilities materially to estimate the evidence or if the impression based on demeanour of a witness is inconsistent with the evidence in the case generally</w:t>
      </w:r>
      <w:r w:rsidR="00E018AF">
        <w:rPr>
          <w:rFonts w:ascii="Times New Roman" w:hAnsi="Times New Roman" w:cs="Times New Roman"/>
          <w:sz w:val="24"/>
          <w:szCs w:val="24"/>
        </w:rPr>
        <w:t>.</w:t>
      </w:r>
    </w:p>
    <w:p w:rsidR="00A926A2" w:rsidRDefault="00A926A2" w:rsidP="00126308">
      <w:pPr>
        <w:spacing w:after="0" w:line="360" w:lineRule="auto"/>
        <w:jc w:val="both"/>
        <w:rPr>
          <w:rFonts w:ascii="Times New Roman" w:hAnsi="Times New Roman" w:cs="Times New Roman"/>
          <w:sz w:val="24"/>
          <w:szCs w:val="24"/>
        </w:rPr>
      </w:pPr>
    </w:p>
    <w:p w:rsidR="00A926A2" w:rsidRDefault="00A926A2" w:rsidP="00A92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convenient for this court to consider ground 6 of the appeal first. It is argued that the court below erred in recording evidence from persons who had not testified in court and that this occasioned a miscarriage of justice. </w:t>
      </w:r>
      <w:r w:rsidRPr="00863290">
        <w:rPr>
          <w:rFonts w:ascii="Times New Roman" w:hAnsi="Times New Roman" w:cs="Times New Roman"/>
          <w:sz w:val="24"/>
          <w:szCs w:val="24"/>
        </w:rPr>
        <w:t xml:space="preserve">Visiting the </w:t>
      </w:r>
      <w:r w:rsidRPr="00863290">
        <w:rPr>
          <w:rFonts w:ascii="Times New Roman" w:hAnsi="Times New Roman" w:cs="Times New Roman"/>
          <w:i/>
          <w:sz w:val="24"/>
          <w:szCs w:val="24"/>
        </w:rPr>
        <w:t>locus in quo</w:t>
      </w:r>
      <w:r w:rsidRPr="00863290">
        <w:rPr>
          <w:rFonts w:ascii="Times New Roman" w:hAnsi="Times New Roman" w:cs="Times New Roman"/>
          <w:sz w:val="24"/>
          <w:szCs w:val="24"/>
        </w:rPr>
        <w:t xml:space="preserve"> is essentially for purposes of enabling the trial court understand the evidence better</w:t>
      </w:r>
      <w:r w:rsidRPr="00863290">
        <w:rPr>
          <w:rStyle w:val="Emphasis"/>
          <w:rFonts w:ascii="Times New Roman" w:hAnsi="Times New Roman" w:cs="Times New Roman"/>
          <w:i w:val="0"/>
          <w:sz w:val="24"/>
          <w:szCs w:val="24"/>
        </w:rPr>
        <w:t xml:space="preserve">. It is intended to harness the physical aspects of the evidence in conveying and enhancing the meaning of the oral testimony and therefore </w:t>
      </w:r>
      <w:r w:rsidRPr="00863290">
        <w:rPr>
          <w:rFonts w:ascii="Times New Roman" w:hAnsi="Times New Roman" w:cs="Times New Roman"/>
          <w:sz w:val="24"/>
          <w:szCs w:val="24"/>
        </w:rPr>
        <w:t xml:space="preserve">must be limited to an inspection of the specific aspects of the case as canvassed during the oral testimony in court and to testing the evidence on those points only. The practice of visiting the </w:t>
      </w:r>
      <w:r w:rsidRPr="00863290">
        <w:rPr>
          <w:rFonts w:ascii="Times New Roman" w:hAnsi="Times New Roman" w:cs="Times New Roman"/>
          <w:i/>
          <w:sz w:val="24"/>
          <w:szCs w:val="24"/>
        </w:rPr>
        <w:t>locus in quo</w:t>
      </w:r>
      <w:r w:rsidRPr="00863290">
        <w:rPr>
          <w:rFonts w:ascii="Times New Roman" w:hAnsi="Times New Roman" w:cs="Times New Roman"/>
          <w:sz w:val="24"/>
          <w:szCs w:val="24"/>
        </w:rPr>
        <w:t xml:space="preserve"> is to check on the evidence by the witnesses, and not to fill gaps in their evidence for them or lest Court may run the risk of turning itself a witness in the case (see </w:t>
      </w:r>
      <w:r w:rsidRPr="00863290">
        <w:rPr>
          <w:rStyle w:val="Emphasis"/>
          <w:rFonts w:ascii="Times New Roman" w:hAnsi="Times New Roman" w:cs="Times New Roman"/>
          <w:sz w:val="24"/>
          <w:szCs w:val="24"/>
        </w:rPr>
        <w:t>Fernandes v. Noroniha [1969] EA 506, De Souza v. Uganda [1967] EA 784, Yeseri Waibi v. Edisa Byandala [1982] HCB 28</w:t>
      </w:r>
      <w:r w:rsidRPr="00863290">
        <w:rPr>
          <w:rFonts w:ascii="Times New Roman" w:hAnsi="Times New Roman" w:cs="Times New Roman"/>
          <w:sz w:val="24"/>
          <w:szCs w:val="24"/>
        </w:rPr>
        <w:t xml:space="preserve"> and </w:t>
      </w:r>
      <w:r w:rsidRPr="00863290">
        <w:rPr>
          <w:rStyle w:val="Emphasis"/>
          <w:rFonts w:ascii="Times New Roman" w:hAnsi="Times New Roman" w:cs="Times New Roman"/>
          <w:sz w:val="24"/>
          <w:szCs w:val="24"/>
        </w:rPr>
        <w:t>Nsibambi v. Nankya [1980] HCB 81)</w:t>
      </w:r>
      <w:r w:rsidRPr="00863290">
        <w:rPr>
          <w:rFonts w:ascii="Times New Roman" w:hAnsi="Times New Roman" w:cs="Times New Roman"/>
          <w:sz w:val="24"/>
          <w:szCs w:val="24"/>
        </w:rPr>
        <w:t>.</w:t>
      </w:r>
      <w:r>
        <w:rPr>
          <w:rFonts w:ascii="Times New Roman" w:hAnsi="Times New Roman" w:cs="Times New Roman"/>
          <w:sz w:val="24"/>
          <w:szCs w:val="24"/>
        </w:rPr>
        <w:t xml:space="preserve"> It was an error for the court to have recorded evidence from; (i) Okot Mikile, who had not testified in court, but </w:t>
      </w:r>
      <w:r w:rsidR="00B058FC">
        <w:rPr>
          <w:rFonts w:ascii="Times New Roman" w:hAnsi="Times New Roman" w:cs="Times New Roman"/>
          <w:sz w:val="24"/>
          <w:szCs w:val="24"/>
        </w:rPr>
        <w:t xml:space="preserve">there was no error in recording that of </w:t>
      </w:r>
      <w:r>
        <w:rPr>
          <w:rFonts w:ascii="Times New Roman" w:hAnsi="Times New Roman" w:cs="Times New Roman"/>
          <w:sz w:val="24"/>
          <w:szCs w:val="24"/>
        </w:rPr>
        <w:t>(ii) D.W.3 Lalango Cosmas who had testified in court.</w:t>
      </w:r>
    </w:p>
    <w:p w:rsidR="00A926A2" w:rsidRDefault="00A926A2" w:rsidP="00A926A2">
      <w:pPr>
        <w:spacing w:after="0" w:line="360" w:lineRule="auto"/>
        <w:jc w:val="both"/>
        <w:rPr>
          <w:rFonts w:ascii="Times New Roman" w:hAnsi="Times New Roman" w:cs="Times New Roman"/>
          <w:sz w:val="24"/>
          <w:szCs w:val="24"/>
        </w:rPr>
      </w:pPr>
    </w:p>
    <w:p w:rsidR="00A926A2" w:rsidRDefault="00A926A2" w:rsidP="00A926A2">
      <w:pPr>
        <w:spacing w:after="0" w:line="360" w:lineRule="auto"/>
        <w:jc w:val="both"/>
        <w:rPr>
          <w:rFonts w:ascii="Times New Roman" w:hAnsi="Times New Roman" w:cs="Times New Roman"/>
          <w:sz w:val="24"/>
          <w:szCs w:val="24"/>
        </w:rPr>
      </w:pPr>
      <w:r>
        <w:rPr>
          <w:rStyle w:val="Emphasis"/>
          <w:rFonts w:ascii="Times New Roman" w:hAnsi="Times New Roman" w:cs="Times New Roman"/>
          <w:i w:val="0"/>
          <w:sz w:val="24"/>
          <w:szCs w:val="24"/>
        </w:rPr>
        <w:t>N</w:t>
      </w:r>
      <w:r w:rsidRPr="00863290">
        <w:rPr>
          <w:rStyle w:val="Emphasis"/>
          <w:rFonts w:ascii="Times New Roman" w:hAnsi="Times New Roman" w:cs="Times New Roman"/>
          <w:i w:val="0"/>
          <w:sz w:val="24"/>
          <w:szCs w:val="24"/>
        </w:rPr>
        <w:t>otwithstanding</w:t>
      </w:r>
      <w:r>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 xml:space="preserve">the error </w:t>
      </w:r>
      <w:r w:rsidR="00213A23">
        <w:rPr>
          <w:rStyle w:val="Emphasis"/>
          <w:rFonts w:ascii="Times New Roman" w:hAnsi="Times New Roman" w:cs="Times New Roman"/>
          <w:i w:val="0"/>
          <w:sz w:val="24"/>
          <w:szCs w:val="24"/>
        </w:rPr>
        <w:t>of</w:t>
      </w:r>
      <w:r>
        <w:rPr>
          <w:rStyle w:val="Emphasis"/>
          <w:rFonts w:ascii="Times New Roman" w:hAnsi="Times New Roman" w:cs="Times New Roman"/>
          <w:i w:val="0"/>
          <w:sz w:val="24"/>
          <w:szCs w:val="24"/>
        </w:rPr>
        <w:t xml:space="preserve"> recording evidence from </w:t>
      </w:r>
      <w:r>
        <w:rPr>
          <w:rFonts w:ascii="Times New Roman" w:hAnsi="Times New Roman" w:cs="Times New Roman"/>
          <w:sz w:val="24"/>
          <w:szCs w:val="24"/>
        </w:rPr>
        <w:t xml:space="preserve">Okot Mikile, according to section 166 of </w:t>
      </w:r>
      <w:r w:rsidRPr="00B0263A">
        <w:rPr>
          <w:rFonts w:ascii="Times New Roman" w:hAnsi="Times New Roman" w:cs="Times New Roman"/>
          <w:i/>
          <w:sz w:val="24"/>
          <w:szCs w:val="24"/>
        </w:rPr>
        <w:t>The Evidence Act</w:t>
      </w:r>
      <w:r>
        <w:rPr>
          <w:rFonts w:ascii="Times New Roman" w:hAnsi="Times New Roman" w:cs="Times New Roman"/>
          <w:sz w:val="24"/>
          <w:szCs w:val="24"/>
        </w:rPr>
        <w:t>, t</w:t>
      </w:r>
      <w:r w:rsidRPr="00B0263A">
        <w:rPr>
          <w:rFonts w:ascii="Times New Roman" w:hAnsi="Times New Roman" w:cs="Times New Roman"/>
          <w:sz w:val="24"/>
          <w:szCs w:val="24"/>
        </w:rPr>
        <w:t xml:space="preserve">he improper admission or rejection of evidence </w:t>
      </w:r>
      <w:r>
        <w:rPr>
          <w:rFonts w:ascii="Times New Roman" w:hAnsi="Times New Roman" w:cs="Times New Roman"/>
          <w:sz w:val="24"/>
          <w:szCs w:val="24"/>
        </w:rPr>
        <w:t>is</w:t>
      </w:r>
      <w:r w:rsidRPr="00B0263A">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B0263A">
        <w:rPr>
          <w:rFonts w:ascii="Times New Roman" w:hAnsi="Times New Roman" w:cs="Times New Roman"/>
          <w:sz w:val="24"/>
          <w:szCs w:val="24"/>
        </w:rPr>
        <w:t>be ground of itself for a new trial, or reversal of any decision in any case, if it appear</w:t>
      </w:r>
      <w:r>
        <w:rPr>
          <w:rFonts w:ascii="Times New Roman" w:hAnsi="Times New Roman" w:cs="Times New Roman"/>
          <w:sz w:val="24"/>
          <w:szCs w:val="24"/>
        </w:rPr>
        <w:t xml:space="preserve">s to the </w:t>
      </w:r>
      <w:r w:rsidRPr="00B0263A">
        <w:rPr>
          <w:rFonts w:ascii="Times New Roman" w:hAnsi="Times New Roman" w:cs="Times New Roman"/>
          <w:sz w:val="24"/>
          <w:szCs w:val="24"/>
        </w:rPr>
        <w:t>court before which the objection is raised that, independently of the evidence objected to and admitted, there was suf</w:t>
      </w:r>
      <w:r>
        <w:rPr>
          <w:rFonts w:ascii="Times New Roman" w:hAnsi="Times New Roman" w:cs="Times New Roman"/>
          <w:sz w:val="24"/>
          <w:szCs w:val="24"/>
        </w:rPr>
        <w:t xml:space="preserve">ficient evidence to justify the </w:t>
      </w:r>
      <w:r w:rsidRPr="00B0263A">
        <w:rPr>
          <w:rFonts w:ascii="Times New Roman" w:hAnsi="Times New Roman" w:cs="Times New Roman"/>
          <w:sz w:val="24"/>
          <w:szCs w:val="24"/>
        </w:rPr>
        <w:t>decision, or that, if the rejected evidence had been received, it ought not to have varied the decision</w:t>
      </w:r>
      <w:r>
        <w:rPr>
          <w:rFonts w:ascii="Times New Roman" w:hAnsi="Times New Roman" w:cs="Times New Roman"/>
          <w:sz w:val="24"/>
          <w:szCs w:val="24"/>
        </w:rPr>
        <w:t>. Furthermore,</w:t>
      </w:r>
      <w:r w:rsidRPr="0053596F">
        <w:rPr>
          <w:rFonts w:ascii="Times New Roman" w:hAnsi="Times New Roman" w:cs="Times New Roman"/>
          <w:sz w:val="24"/>
          <w:szCs w:val="24"/>
        </w:rPr>
        <w:t xml:space="preserve"> </w:t>
      </w:r>
      <w:r>
        <w:rPr>
          <w:rFonts w:ascii="Times New Roman" w:hAnsi="Times New Roman" w:cs="Times New Roman"/>
          <w:sz w:val="24"/>
          <w:szCs w:val="24"/>
        </w:rPr>
        <w:t>according to</w:t>
      </w:r>
      <w:r w:rsidRPr="0087722D">
        <w:rPr>
          <w:rFonts w:ascii="Times New Roman" w:hAnsi="Times New Roman" w:cs="Times New Roman"/>
          <w:sz w:val="24"/>
          <w:szCs w:val="24"/>
        </w:rPr>
        <w:t xml:space="preserve"> section 70 of </w:t>
      </w:r>
      <w:r w:rsidRPr="0087722D">
        <w:rPr>
          <w:rFonts w:ascii="Times New Roman" w:hAnsi="Times New Roman" w:cs="Times New Roman"/>
          <w:i/>
          <w:sz w:val="24"/>
          <w:szCs w:val="24"/>
        </w:rPr>
        <w:t>The Civil Procedure Act</w:t>
      </w:r>
      <w:r w:rsidRPr="0087722D">
        <w:rPr>
          <w:rFonts w:ascii="Times New Roman" w:hAnsi="Times New Roman" w:cs="Times New Roman"/>
          <w:sz w:val="24"/>
          <w:szCs w:val="24"/>
        </w:rPr>
        <w:t>, no decree may be reversed or modified for error, defect or irregularity in the proceedings, not affecting of the case or the jurisdiction of the court</w:t>
      </w:r>
      <w:r>
        <w:rPr>
          <w:rFonts w:ascii="Times New Roman" w:hAnsi="Times New Roman" w:cs="Times New Roman"/>
          <w:sz w:val="24"/>
          <w:szCs w:val="24"/>
        </w:rPr>
        <w:t>. Before this court can set aside the judgment on that account, it must therefore be demonstrated that the irregularity occasioned a miscarriage of justice</w:t>
      </w:r>
      <w:r w:rsidRPr="000866EF">
        <w:rPr>
          <w:rFonts w:ascii="Times New Roman" w:hAnsi="Times New Roman" w:cs="Times New Roman"/>
          <w:sz w:val="24"/>
          <w:szCs w:val="24"/>
        </w:rPr>
        <w:t xml:space="preserve">. </w:t>
      </w:r>
    </w:p>
    <w:p w:rsidR="00A926A2" w:rsidRDefault="00A926A2" w:rsidP="00A926A2">
      <w:pPr>
        <w:spacing w:after="0" w:line="360" w:lineRule="auto"/>
        <w:jc w:val="both"/>
        <w:rPr>
          <w:rFonts w:ascii="Times New Roman" w:hAnsi="Times New Roman" w:cs="Times New Roman"/>
          <w:sz w:val="24"/>
          <w:szCs w:val="24"/>
        </w:rPr>
      </w:pPr>
    </w:p>
    <w:p w:rsidR="00A926A2" w:rsidRDefault="00A926A2" w:rsidP="00A926A2">
      <w:pPr>
        <w:spacing w:after="0" w:line="360" w:lineRule="auto"/>
        <w:jc w:val="both"/>
        <w:rPr>
          <w:rFonts w:ascii="Times New Roman" w:hAnsi="Times New Roman" w:cs="Times New Roman"/>
          <w:sz w:val="24"/>
          <w:szCs w:val="24"/>
        </w:rPr>
      </w:pPr>
      <w:r w:rsidRPr="007406D0">
        <w:rPr>
          <w:rFonts w:ascii="Times New Roman" w:hAnsi="Times New Roman" w:cs="Times New Roman"/>
          <w:sz w:val="24"/>
          <w:szCs w:val="24"/>
        </w:rPr>
        <w:t xml:space="preserve">A court will set aside a judgment, or </w:t>
      </w:r>
      <w:r>
        <w:rPr>
          <w:rFonts w:ascii="Times New Roman" w:hAnsi="Times New Roman" w:cs="Times New Roman"/>
          <w:sz w:val="24"/>
          <w:szCs w:val="24"/>
        </w:rPr>
        <w:t>order</w:t>
      </w:r>
      <w:r w:rsidRPr="007406D0">
        <w:rPr>
          <w:rFonts w:ascii="Times New Roman" w:hAnsi="Times New Roman" w:cs="Times New Roman"/>
          <w:sz w:val="24"/>
          <w:szCs w:val="24"/>
        </w:rPr>
        <w:t xml:space="preserve"> a new trial, on the ground of </w:t>
      </w:r>
      <w:r>
        <w:rPr>
          <w:rFonts w:ascii="Times New Roman" w:hAnsi="Times New Roman" w:cs="Times New Roman"/>
          <w:sz w:val="24"/>
          <w:szCs w:val="24"/>
        </w:rPr>
        <w:t xml:space="preserve">a </w:t>
      </w:r>
      <w:r w:rsidRPr="007406D0">
        <w:rPr>
          <w:rFonts w:ascii="Times New Roman" w:hAnsi="Times New Roman" w:cs="Times New Roman"/>
          <w:sz w:val="24"/>
          <w:szCs w:val="24"/>
        </w:rPr>
        <w:t xml:space="preserve">misdirection, or of the improper admission or rejection of evidence, or for any error as to any matter of pleading, or for </w:t>
      </w:r>
      <w:r w:rsidRPr="007406D0">
        <w:rPr>
          <w:rFonts w:ascii="Times New Roman" w:hAnsi="Times New Roman" w:cs="Times New Roman"/>
          <w:sz w:val="24"/>
          <w:szCs w:val="24"/>
        </w:rPr>
        <w:lastRenderedPageBreak/>
        <w:t xml:space="preserve">any error as to any matter of procedure, only if the court is of the opinion that the error complained of has resulted in a miscarriage of justice. </w:t>
      </w:r>
      <w:r>
        <w:rPr>
          <w:rFonts w:ascii="Times New Roman" w:hAnsi="Times New Roman" w:cs="Times New Roman"/>
          <w:sz w:val="24"/>
          <w:szCs w:val="24"/>
        </w:rPr>
        <w:t xml:space="preserve">A miscarriage of justice occurs when it </w:t>
      </w:r>
      <w:r w:rsidRPr="00BD69E7">
        <w:rPr>
          <w:rFonts w:ascii="Times New Roman" w:hAnsi="Times New Roman" w:cs="Times New Roman"/>
          <w:sz w:val="24"/>
          <w:szCs w:val="24"/>
        </w:rPr>
        <w:t xml:space="preserve">is reasonably probable that a result more favourable to the </w:t>
      </w:r>
      <w:r>
        <w:rPr>
          <w:rFonts w:ascii="Times New Roman" w:hAnsi="Times New Roman" w:cs="Times New Roman"/>
          <w:sz w:val="24"/>
          <w:szCs w:val="24"/>
        </w:rPr>
        <w:t xml:space="preserve">party </w:t>
      </w:r>
      <w:r w:rsidRPr="00BD69E7">
        <w:rPr>
          <w:rFonts w:ascii="Times New Roman" w:hAnsi="Times New Roman" w:cs="Times New Roman"/>
          <w:sz w:val="24"/>
          <w:szCs w:val="24"/>
        </w:rPr>
        <w:t>appealing would have been reached in the absence of the error</w:t>
      </w:r>
      <w:r>
        <w:rPr>
          <w:rFonts w:ascii="Times New Roman" w:hAnsi="Times New Roman" w:cs="Times New Roman"/>
          <w:sz w:val="24"/>
          <w:szCs w:val="24"/>
        </w:rPr>
        <w:t>. The</w:t>
      </w:r>
      <w:r w:rsidRPr="007406D0">
        <w:rPr>
          <w:rFonts w:ascii="Times New Roman" w:hAnsi="Times New Roman" w:cs="Times New Roman"/>
          <w:sz w:val="24"/>
          <w:szCs w:val="24"/>
        </w:rPr>
        <w:t xml:space="preserve"> court </w:t>
      </w:r>
      <w:r>
        <w:rPr>
          <w:rFonts w:ascii="Times New Roman" w:hAnsi="Times New Roman" w:cs="Times New Roman"/>
          <w:sz w:val="24"/>
          <w:szCs w:val="24"/>
        </w:rPr>
        <w:t>must</w:t>
      </w:r>
      <w:r w:rsidRPr="007406D0">
        <w:rPr>
          <w:rFonts w:ascii="Times New Roman" w:hAnsi="Times New Roman" w:cs="Times New Roman"/>
          <w:sz w:val="24"/>
          <w:szCs w:val="24"/>
        </w:rPr>
        <w:t xml:space="preserve"> examine the entire </w:t>
      </w:r>
      <w:r>
        <w:rPr>
          <w:rFonts w:ascii="Times New Roman" w:hAnsi="Times New Roman" w:cs="Times New Roman"/>
          <w:sz w:val="24"/>
          <w:szCs w:val="24"/>
        </w:rPr>
        <w:t>record</w:t>
      </w:r>
      <w:r w:rsidRPr="007406D0">
        <w:rPr>
          <w:rFonts w:ascii="Times New Roman" w:hAnsi="Times New Roman" w:cs="Times New Roman"/>
          <w:sz w:val="24"/>
          <w:szCs w:val="24"/>
        </w:rPr>
        <w:t xml:space="preserve">, including the evidence, before setting aside the judgment or </w:t>
      </w:r>
      <w:r>
        <w:rPr>
          <w:rFonts w:ascii="Times New Roman" w:hAnsi="Times New Roman" w:cs="Times New Roman"/>
          <w:sz w:val="24"/>
          <w:szCs w:val="24"/>
        </w:rPr>
        <w:t>directing</w:t>
      </w:r>
      <w:r w:rsidRPr="007406D0">
        <w:rPr>
          <w:rFonts w:ascii="Times New Roman" w:hAnsi="Times New Roman" w:cs="Times New Roman"/>
          <w:sz w:val="24"/>
          <w:szCs w:val="24"/>
        </w:rPr>
        <w:t xml:space="preserve"> a new trial</w:t>
      </w:r>
      <w:r>
        <w:rPr>
          <w:rFonts w:ascii="Times New Roman" w:hAnsi="Times New Roman" w:cs="Times New Roman"/>
          <w:sz w:val="24"/>
          <w:szCs w:val="24"/>
        </w:rPr>
        <w:t xml:space="preserve">. Having done so, I have decided to disregard the evidence of the one additional witness, since I am of the opinion that </w:t>
      </w:r>
      <w:r w:rsidRPr="00B0263A">
        <w:rPr>
          <w:rFonts w:ascii="Times New Roman" w:hAnsi="Times New Roman" w:cs="Times New Roman"/>
          <w:sz w:val="24"/>
          <w:szCs w:val="24"/>
        </w:rPr>
        <w:t>there was suf</w:t>
      </w:r>
      <w:r>
        <w:rPr>
          <w:rFonts w:ascii="Times New Roman" w:hAnsi="Times New Roman" w:cs="Times New Roman"/>
          <w:sz w:val="24"/>
          <w:szCs w:val="24"/>
        </w:rPr>
        <w:t xml:space="preserve">ficient evidence to guide the proper </w:t>
      </w:r>
      <w:r w:rsidRPr="00B0263A">
        <w:rPr>
          <w:rFonts w:ascii="Times New Roman" w:hAnsi="Times New Roman" w:cs="Times New Roman"/>
          <w:sz w:val="24"/>
          <w:szCs w:val="24"/>
        </w:rPr>
        <w:t>decision</w:t>
      </w:r>
      <w:r>
        <w:rPr>
          <w:rFonts w:ascii="Times New Roman" w:hAnsi="Times New Roman" w:cs="Times New Roman"/>
          <w:sz w:val="24"/>
          <w:szCs w:val="24"/>
        </w:rPr>
        <w:t xml:space="preserve"> of this case,</w:t>
      </w:r>
      <w:r w:rsidRPr="00B0263A">
        <w:rPr>
          <w:rFonts w:ascii="Times New Roman" w:hAnsi="Times New Roman" w:cs="Times New Roman"/>
          <w:sz w:val="24"/>
          <w:szCs w:val="24"/>
        </w:rPr>
        <w:t xml:space="preserve"> independently of the evidence</w:t>
      </w:r>
      <w:r>
        <w:rPr>
          <w:rFonts w:ascii="Times New Roman" w:hAnsi="Times New Roman" w:cs="Times New Roman"/>
          <w:sz w:val="24"/>
          <w:szCs w:val="24"/>
        </w:rPr>
        <w:t xml:space="preserve"> of that one witness. This </w:t>
      </w:r>
      <w:r w:rsidR="00672238">
        <w:rPr>
          <w:rFonts w:ascii="Times New Roman" w:hAnsi="Times New Roman" w:cs="Times New Roman"/>
          <w:sz w:val="24"/>
          <w:szCs w:val="24"/>
        </w:rPr>
        <w:t xml:space="preserve">aspect of the </w:t>
      </w:r>
      <w:r>
        <w:rPr>
          <w:rFonts w:ascii="Times New Roman" w:hAnsi="Times New Roman" w:cs="Times New Roman"/>
          <w:sz w:val="24"/>
          <w:szCs w:val="24"/>
        </w:rPr>
        <w:t>ground accordingly fails.</w:t>
      </w:r>
    </w:p>
    <w:p w:rsidR="00A926A2" w:rsidRDefault="00A926A2" w:rsidP="00126308">
      <w:pPr>
        <w:spacing w:after="0" w:line="360" w:lineRule="auto"/>
        <w:jc w:val="both"/>
        <w:rPr>
          <w:rFonts w:ascii="Times New Roman" w:hAnsi="Times New Roman" w:cs="Times New Roman"/>
          <w:sz w:val="24"/>
          <w:szCs w:val="24"/>
        </w:rPr>
      </w:pPr>
    </w:p>
    <w:p w:rsidR="00672238" w:rsidRDefault="00672238" w:rsidP="001263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other limb of the argument in respect of this ground is that the sketch map was poorly drawn and the dates of construction of the house found thereon are not indicated. The purpose of a sketc</w:t>
      </w:r>
      <w:r w:rsidR="00A47522">
        <w:rPr>
          <w:rFonts w:ascii="Times New Roman" w:hAnsi="Times New Roman" w:cs="Times New Roman"/>
          <w:sz w:val="24"/>
          <w:szCs w:val="24"/>
        </w:rPr>
        <w:t xml:space="preserve">h map drawn during a trial court's visit to a </w:t>
      </w:r>
      <w:r w:rsidR="00A47522" w:rsidRPr="00A47522">
        <w:rPr>
          <w:rFonts w:ascii="Times New Roman" w:hAnsi="Times New Roman" w:cs="Times New Roman"/>
          <w:i/>
          <w:sz w:val="24"/>
          <w:szCs w:val="24"/>
        </w:rPr>
        <w:t>locus in quo</w:t>
      </w:r>
      <w:r w:rsidR="00A47522">
        <w:rPr>
          <w:rFonts w:ascii="Times New Roman" w:hAnsi="Times New Roman" w:cs="Times New Roman"/>
          <w:sz w:val="24"/>
          <w:szCs w:val="24"/>
        </w:rPr>
        <w:t xml:space="preserve"> </w:t>
      </w:r>
      <w:r>
        <w:rPr>
          <w:rFonts w:ascii="Times New Roman" w:hAnsi="Times New Roman" w:cs="Times New Roman"/>
          <w:sz w:val="24"/>
          <w:szCs w:val="24"/>
        </w:rPr>
        <w:t>is to illustrate</w:t>
      </w:r>
      <w:r w:rsidRPr="002100B7">
        <w:rPr>
          <w:rFonts w:ascii="Times New Roman" w:hAnsi="Times New Roman" w:cs="Times New Roman"/>
          <w:sz w:val="24"/>
          <w:szCs w:val="24"/>
        </w:rPr>
        <w:t xml:space="preserve"> the testimony of a witness</w:t>
      </w:r>
      <w:r>
        <w:rPr>
          <w:rFonts w:ascii="Times New Roman" w:hAnsi="Times New Roman" w:cs="Times New Roman"/>
          <w:sz w:val="24"/>
          <w:szCs w:val="24"/>
        </w:rPr>
        <w:t xml:space="preserve"> or witnesses, </w:t>
      </w:r>
      <w:r w:rsidR="00A47522">
        <w:rPr>
          <w:rFonts w:ascii="Times New Roman" w:hAnsi="Times New Roman" w:cs="Times New Roman"/>
          <w:sz w:val="24"/>
          <w:szCs w:val="24"/>
        </w:rPr>
        <w:t xml:space="preserve">and to </w:t>
      </w:r>
      <w:r w:rsidRPr="007D4CB9">
        <w:rPr>
          <w:rFonts w:ascii="Times New Roman" w:hAnsi="Times New Roman" w:cs="Times New Roman"/>
          <w:sz w:val="24"/>
          <w:szCs w:val="24"/>
        </w:rPr>
        <w:t>summari</w:t>
      </w:r>
      <w:r w:rsidR="00A47522">
        <w:rPr>
          <w:rFonts w:ascii="Times New Roman" w:hAnsi="Times New Roman" w:cs="Times New Roman"/>
          <w:sz w:val="24"/>
          <w:szCs w:val="24"/>
        </w:rPr>
        <w:t>s</w:t>
      </w:r>
      <w:r w:rsidRPr="007D4CB9">
        <w:rPr>
          <w:rFonts w:ascii="Times New Roman" w:hAnsi="Times New Roman" w:cs="Times New Roman"/>
          <w:sz w:val="24"/>
          <w:szCs w:val="24"/>
        </w:rPr>
        <w:t>e or explain oral or documentary evidence</w:t>
      </w:r>
      <w:r w:rsidR="00A47522">
        <w:rPr>
          <w:rFonts w:ascii="Times New Roman" w:hAnsi="Times New Roman" w:cs="Times New Roman"/>
          <w:sz w:val="24"/>
          <w:szCs w:val="24"/>
        </w:rPr>
        <w:t xml:space="preserve"> presented thereat</w:t>
      </w:r>
      <w:r w:rsidRPr="002100B7">
        <w:rPr>
          <w:rFonts w:ascii="Times New Roman" w:hAnsi="Times New Roman" w:cs="Times New Roman"/>
          <w:sz w:val="24"/>
          <w:szCs w:val="24"/>
        </w:rPr>
        <w:t xml:space="preserve">. </w:t>
      </w:r>
      <w:r>
        <w:rPr>
          <w:rFonts w:ascii="Times New Roman" w:hAnsi="Times New Roman" w:cs="Times New Roman"/>
          <w:sz w:val="24"/>
          <w:szCs w:val="24"/>
        </w:rPr>
        <w:t>Although it should be contained in the record of proceedings, this is only f</w:t>
      </w:r>
      <w:r w:rsidRPr="00776B4B">
        <w:rPr>
          <w:rFonts w:ascii="Times New Roman" w:hAnsi="Times New Roman" w:cs="Times New Roman"/>
          <w:sz w:val="24"/>
          <w:szCs w:val="24"/>
        </w:rPr>
        <w:t>or the sake of complete</w:t>
      </w:r>
      <w:r>
        <w:rPr>
          <w:rFonts w:ascii="Times New Roman" w:hAnsi="Times New Roman" w:cs="Times New Roman"/>
          <w:sz w:val="24"/>
          <w:szCs w:val="24"/>
        </w:rPr>
        <w:t>ness of</w:t>
      </w:r>
      <w:r w:rsidRPr="00776B4B">
        <w:rPr>
          <w:rFonts w:ascii="Times New Roman" w:hAnsi="Times New Roman" w:cs="Times New Roman"/>
          <w:sz w:val="24"/>
          <w:szCs w:val="24"/>
        </w:rPr>
        <w:t xml:space="preserve"> record</w:t>
      </w:r>
      <w:r>
        <w:rPr>
          <w:rFonts w:ascii="Times New Roman" w:hAnsi="Times New Roman" w:cs="Times New Roman"/>
          <w:sz w:val="24"/>
          <w:szCs w:val="24"/>
        </w:rPr>
        <w:t xml:space="preserve"> as it</w:t>
      </w:r>
      <w:r w:rsidRPr="00776B4B">
        <w:rPr>
          <w:rFonts w:ascii="Times New Roman" w:hAnsi="Times New Roman" w:cs="Times New Roman"/>
          <w:sz w:val="24"/>
          <w:szCs w:val="24"/>
        </w:rPr>
        <w:t xml:space="preserve"> do</w:t>
      </w:r>
      <w:r>
        <w:rPr>
          <w:rFonts w:ascii="Times New Roman" w:hAnsi="Times New Roman" w:cs="Times New Roman"/>
          <w:sz w:val="24"/>
          <w:szCs w:val="24"/>
        </w:rPr>
        <w:t>es</w:t>
      </w:r>
      <w:r w:rsidRPr="00776B4B">
        <w:rPr>
          <w:rFonts w:ascii="Times New Roman" w:hAnsi="Times New Roman" w:cs="Times New Roman"/>
          <w:sz w:val="24"/>
          <w:szCs w:val="24"/>
        </w:rPr>
        <w:t xml:space="preserve"> not constitute evidence</w:t>
      </w:r>
      <w:r>
        <w:rPr>
          <w:rFonts w:ascii="Times New Roman" w:hAnsi="Times New Roman" w:cs="Times New Roman"/>
          <w:sz w:val="24"/>
          <w:szCs w:val="24"/>
        </w:rPr>
        <w:t>.</w:t>
      </w:r>
      <w:r w:rsidRPr="00776B4B">
        <w:rPr>
          <w:rFonts w:ascii="Times New Roman" w:hAnsi="Times New Roman" w:cs="Times New Roman"/>
          <w:sz w:val="24"/>
          <w:szCs w:val="24"/>
        </w:rPr>
        <w:t xml:space="preserve"> </w:t>
      </w:r>
      <w:r>
        <w:rPr>
          <w:rFonts w:ascii="Times New Roman" w:hAnsi="Times New Roman" w:cs="Times New Roman"/>
          <w:sz w:val="24"/>
          <w:szCs w:val="24"/>
        </w:rPr>
        <w:t xml:space="preserve">It is intended to </w:t>
      </w:r>
      <w:r w:rsidRPr="00245C49">
        <w:rPr>
          <w:rFonts w:ascii="Times New Roman" w:hAnsi="Times New Roman" w:cs="Times New Roman"/>
          <w:sz w:val="24"/>
          <w:szCs w:val="24"/>
        </w:rPr>
        <w:t>make evidence and facts in the case easier to understand</w:t>
      </w:r>
      <w:r>
        <w:rPr>
          <w:rFonts w:ascii="Times New Roman" w:hAnsi="Times New Roman" w:cs="Times New Roman"/>
          <w:sz w:val="24"/>
          <w:szCs w:val="24"/>
        </w:rPr>
        <w:t xml:space="preserve">, especially as demonstrated, seen and observed at the </w:t>
      </w:r>
      <w:r w:rsidRPr="00245C49">
        <w:rPr>
          <w:rFonts w:ascii="Times New Roman" w:hAnsi="Times New Roman" w:cs="Times New Roman"/>
          <w:i/>
          <w:sz w:val="24"/>
          <w:szCs w:val="24"/>
        </w:rPr>
        <w:t>locus in quo</w:t>
      </w:r>
      <w:r>
        <w:rPr>
          <w:rFonts w:ascii="Times New Roman" w:hAnsi="Times New Roman" w:cs="Times New Roman"/>
          <w:sz w:val="24"/>
          <w:szCs w:val="24"/>
        </w:rPr>
        <w:t>.</w:t>
      </w:r>
      <w:r w:rsidRPr="00245C49">
        <w:rPr>
          <w:rFonts w:ascii="Times New Roman" w:hAnsi="Times New Roman" w:cs="Times New Roman"/>
          <w:sz w:val="24"/>
          <w:szCs w:val="24"/>
        </w:rPr>
        <w:t xml:space="preserve"> </w:t>
      </w:r>
      <w:r>
        <w:rPr>
          <w:rFonts w:ascii="Times New Roman" w:hAnsi="Times New Roman" w:cs="Times New Roman"/>
          <w:sz w:val="24"/>
          <w:szCs w:val="24"/>
        </w:rPr>
        <w:t xml:space="preserve">It provides </w:t>
      </w:r>
      <w:r w:rsidRPr="00890AF4">
        <w:rPr>
          <w:rFonts w:ascii="Times New Roman" w:hAnsi="Times New Roman" w:cs="Times New Roman"/>
          <w:sz w:val="24"/>
          <w:szCs w:val="24"/>
        </w:rPr>
        <w:t xml:space="preserve">the opportunity to </w:t>
      </w:r>
      <w:r>
        <w:rPr>
          <w:rFonts w:ascii="Times New Roman" w:hAnsi="Times New Roman" w:cs="Times New Roman"/>
          <w:sz w:val="24"/>
          <w:szCs w:val="24"/>
        </w:rPr>
        <w:t xml:space="preserve">the trial court and later the appellate courts to </w:t>
      </w:r>
      <w:r w:rsidRPr="00890AF4">
        <w:rPr>
          <w:rFonts w:ascii="Times New Roman" w:hAnsi="Times New Roman" w:cs="Times New Roman"/>
          <w:sz w:val="24"/>
          <w:szCs w:val="24"/>
        </w:rPr>
        <w:t xml:space="preserve">harness more of </w:t>
      </w:r>
      <w:r>
        <w:rPr>
          <w:rFonts w:ascii="Times New Roman" w:hAnsi="Times New Roman" w:cs="Times New Roman"/>
          <w:sz w:val="24"/>
          <w:szCs w:val="24"/>
        </w:rPr>
        <w:t>their</w:t>
      </w:r>
      <w:r w:rsidRPr="00890AF4">
        <w:rPr>
          <w:rFonts w:ascii="Times New Roman" w:hAnsi="Times New Roman" w:cs="Times New Roman"/>
          <w:sz w:val="24"/>
          <w:szCs w:val="24"/>
        </w:rPr>
        <w:t xml:space="preserve"> senses</w:t>
      </w:r>
      <w:r>
        <w:rPr>
          <w:rFonts w:ascii="Times New Roman" w:hAnsi="Times New Roman" w:cs="Times New Roman"/>
          <w:sz w:val="24"/>
          <w:szCs w:val="24"/>
        </w:rPr>
        <w:t xml:space="preserve">, as </w:t>
      </w:r>
      <w:r w:rsidRPr="00D92897">
        <w:rPr>
          <w:rFonts w:ascii="Times New Roman" w:hAnsi="Times New Roman" w:cs="Times New Roman"/>
          <w:sz w:val="24"/>
          <w:szCs w:val="24"/>
        </w:rPr>
        <w:t>a visual aid</w:t>
      </w:r>
      <w:r>
        <w:rPr>
          <w:rFonts w:ascii="Times New Roman" w:hAnsi="Times New Roman" w:cs="Times New Roman"/>
          <w:sz w:val="24"/>
          <w:szCs w:val="24"/>
        </w:rPr>
        <w:t>,</w:t>
      </w:r>
      <w:r w:rsidRPr="00890AF4">
        <w:rPr>
          <w:rFonts w:ascii="Times New Roman" w:hAnsi="Times New Roman" w:cs="Times New Roman"/>
          <w:sz w:val="24"/>
          <w:szCs w:val="24"/>
        </w:rPr>
        <w:t xml:space="preserve"> in understanding each aspect of the case</w:t>
      </w:r>
      <w:r>
        <w:rPr>
          <w:rFonts w:ascii="Times New Roman" w:hAnsi="Times New Roman" w:cs="Times New Roman"/>
          <w:sz w:val="24"/>
          <w:szCs w:val="24"/>
        </w:rPr>
        <w:t>, so as to</w:t>
      </w:r>
      <w:r w:rsidRPr="0033666C">
        <w:t xml:space="preserve"> </w:t>
      </w:r>
      <w:r w:rsidRPr="0033666C">
        <w:rPr>
          <w:rFonts w:ascii="Times New Roman" w:hAnsi="Times New Roman" w:cs="Times New Roman"/>
          <w:sz w:val="24"/>
          <w:szCs w:val="24"/>
        </w:rPr>
        <w:t>bring additional clarity to</w:t>
      </w:r>
      <w:r>
        <w:rPr>
          <w:rFonts w:ascii="Times New Roman" w:hAnsi="Times New Roman" w:cs="Times New Roman"/>
          <w:sz w:val="24"/>
          <w:szCs w:val="24"/>
        </w:rPr>
        <w:t xml:space="preserve"> the issues to be decided</w:t>
      </w:r>
      <w:r w:rsidRPr="00942560">
        <w:t xml:space="preserve"> </w:t>
      </w:r>
      <w:r>
        <w:rPr>
          <w:rFonts w:ascii="Times New Roman" w:hAnsi="Times New Roman" w:cs="Times New Roman"/>
          <w:sz w:val="24"/>
          <w:szCs w:val="24"/>
        </w:rPr>
        <w:t>by</w:t>
      </w:r>
      <w:r w:rsidRPr="00942560">
        <w:rPr>
          <w:rFonts w:ascii="Times New Roman" w:hAnsi="Times New Roman" w:cs="Times New Roman"/>
          <w:sz w:val="24"/>
          <w:szCs w:val="24"/>
        </w:rPr>
        <w:t xml:space="preserve"> </w:t>
      </w:r>
      <w:r>
        <w:rPr>
          <w:rFonts w:ascii="Times New Roman" w:hAnsi="Times New Roman" w:cs="Times New Roman"/>
          <w:sz w:val="24"/>
          <w:szCs w:val="24"/>
        </w:rPr>
        <w:t xml:space="preserve">enhancing </w:t>
      </w:r>
      <w:r w:rsidRPr="00942560">
        <w:rPr>
          <w:rFonts w:ascii="Times New Roman" w:hAnsi="Times New Roman" w:cs="Times New Roman"/>
          <w:sz w:val="24"/>
          <w:szCs w:val="24"/>
        </w:rPr>
        <w:t xml:space="preserve">understanding </w:t>
      </w:r>
      <w:r>
        <w:rPr>
          <w:rFonts w:ascii="Times New Roman" w:hAnsi="Times New Roman" w:cs="Times New Roman"/>
          <w:sz w:val="24"/>
          <w:szCs w:val="24"/>
        </w:rPr>
        <w:t xml:space="preserve">of </w:t>
      </w:r>
      <w:r w:rsidRPr="00942560">
        <w:rPr>
          <w:rFonts w:ascii="Times New Roman" w:hAnsi="Times New Roman" w:cs="Times New Roman"/>
          <w:sz w:val="24"/>
          <w:szCs w:val="24"/>
        </w:rPr>
        <w:t xml:space="preserve">oral evidence or documentary evidence so that the </w:t>
      </w:r>
      <w:r>
        <w:rPr>
          <w:rFonts w:ascii="Times New Roman" w:hAnsi="Times New Roman" w:cs="Times New Roman"/>
          <w:sz w:val="24"/>
          <w:szCs w:val="24"/>
        </w:rPr>
        <w:t>court</w:t>
      </w:r>
      <w:r w:rsidRPr="00942560">
        <w:rPr>
          <w:rFonts w:ascii="Times New Roman" w:hAnsi="Times New Roman" w:cs="Times New Roman"/>
          <w:sz w:val="24"/>
          <w:szCs w:val="24"/>
        </w:rPr>
        <w:t xml:space="preserve"> is in a better position to draw conclusions from the oral and documentary evidence.</w:t>
      </w:r>
      <w:r w:rsidRPr="00890AF4">
        <w:rPr>
          <w:rFonts w:ascii="Times New Roman" w:hAnsi="Times New Roman" w:cs="Times New Roman"/>
          <w:sz w:val="24"/>
          <w:szCs w:val="24"/>
        </w:rPr>
        <w:t xml:space="preserve"> </w:t>
      </w:r>
      <w:r>
        <w:rPr>
          <w:rFonts w:ascii="Times New Roman" w:hAnsi="Times New Roman" w:cs="Times New Roman"/>
          <w:sz w:val="24"/>
          <w:szCs w:val="24"/>
        </w:rPr>
        <w:t xml:space="preserve">As a </w:t>
      </w:r>
      <w:r w:rsidRPr="00E977F0">
        <w:rPr>
          <w:rFonts w:ascii="Times New Roman" w:hAnsi="Times New Roman" w:cs="Times New Roman"/>
          <w:sz w:val="24"/>
          <w:szCs w:val="24"/>
        </w:rPr>
        <w:t>demonstrative aid</w:t>
      </w:r>
      <w:r>
        <w:rPr>
          <w:rFonts w:ascii="Times New Roman" w:hAnsi="Times New Roman" w:cs="Times New Roman"/>
          <w:sz w:val="24"/>
          <w:szCs w:val="24"/>
        </w:rPr>
        <w:t xml:space="preserve"> or illustrative aid,</w:t>
      </w:r>
      <w:r w:rsidRPr="00E977F0">
        <w:rPr>
          <w:rFonts w:ascii="Times New Roman" w:hAnsi="Times New Roman" w:cs="Times New Roman"/>
          <w:sz w:val="24"/>
          <w:szCs w:val="24"/>
        </w:rPr>
        <w:t xml:space="preserve"> </w:t>
      </w:r>
      <w:r>
        <w:rPr>
          <w:rFonts w:ascii="Times New Roman" w:hAnsi="Times New Roman" w:cs="Times New Roman"/>
          <w:sz w:val="24"/>
          <w:szCs w:val="24"/>
        </w:rPr>
        <w:t>it s</w:t>
      </w:r>
      <w:r w:rsidRPr="00D12661">
        <w:rPr>
          <w:rFonts w:ascii="Times New Roman" w:hAnsi="Times New Roman" w:cs="Times New Roman"/>
          <w:sz w:val="24"/>
          <w:szCs w:val="24"/>
        </w:rPr>
        <w:t xml:space="preserve">hould </w:t>
      </w:r>
      <w:r>
        <w:rPr>
          <w:rFonts w:ascii="Times New Roman" w:hAnsi="Times New Roman" w:cs="Times New Roman"/>
          <w:sz w:val="24"/>
          <w:szCs w:val="24"/>
        </w:rPr>
        <w:t xml:space="preserve">therefore </w:t>
      </w:r>
      <w:r w:rsidRPr="00D12661">
        <w:rPr>
          <w:rFonts w:ascii="Times New Roman" w:hAnsi="Times New Roman" w:cs="Times New Roman"/>
          <w:sz w:val="24"/>
          <w:szCs w:val="24"/>
        </w:rPr>
        <w:t xml:space="preserve">be </w:t>
      </w:r>
      <w:r>
        <w:rPr>
          <w:rFonts w:ascii="Times New Roman" w:hAnsi="Times New Roman" w:cs="Times New Roman"/>
          <w:sz w:val="24"/>
          <w:szCs w:val="24"/>
        </w:rPr>
        <w:t xml:space="preserve">accurate, </w:t>
      </w:r>
      <w:r w:rsidRPr="00F1115F">
        <w:rPr>
          <w:rFonts w:ascii="Times New Roman" w:hAnsi="Times New Roman" w:cs="Times New Roman"/>
          <w:sz w:val="24"/>
          <w:szCs w:val="24"/>
        </w:rPr>
        <w:t>fair</w:t>
      </w:r>
      <w:r w:rsidRPr="001E6557">
        <w:t xml:space="preserve"> </w:t>
      </w:r>
      <w:r w:rsidRPr="001E6557">
        <w:rPr>
          <w:rFonts w:ascii="Times New Roman" w:hAnsi="Times New Roman" w:cs="Times New Roman"/>
          <w:sz w:val="24"/>
          <w:szCs w:val="24"/>
        </w:rPr>
        <w:t xml:space="preserve">in the sense of an absence of </w:t>
      </w:r>
      <w:r>
        <w:rPr>
          <w:rFonts w:ascii="Times New Roman" w:hAnsi="Times New Roman" w:cs="Times New Roman"/>
          <w:sz w:val="24"/>
          <w:szCs w:val="24"/>
        </w:rPr>
        <w:t>a tendency</w:t>
      </w:r>
      <w:r w:rsidRPr="001E6557">
        <w:rPr>
          <w:rFonts w:ascii="Times New Roman" w:hAnsi="Times New Roman" w:cs="Times New Roman"/>
          <w:sz w:val="24"/>
          <w:szCs w:val="24"/>
        </w:rPr>
        <w:t xml:space="preserve"> to mislead</w:t>
      </w:r>
      <w:r>
        <w:rPr>
          <w:rFonts w:ascii="Times New Roman" w:hAnsi="Times New Roman" w:cs="Times New Roman"/>
          <w:sz w:val="24"/>
          <w:szCs w:val="24"/>
        </w:rPr>
        <w:t>,</w:t>
      </w:r>
      <w:r w:rsidRPr="00F1115F">
        <w:rPr>
          <w:rFonts w:ascii="Times New Roman" w:hAnsi="Times New Roman" w:cs="Times New Roman"/>
          <w:sz w:val="24"/>
          <w:szCs w:val="24"/>
        </w:rPr>
        <w:t xml:space="preserve"> </w:t>
      </w:r>
      <w:r w:rsidRPr="0091114D">
        <w:rPr>
          <w:rFonts w:ascii="Times New Roman" w:hAnsi="Times New Roman" w:cs="Times New Roman"/>
          <w:sz w:val="24"/>
          <w:szCs w:val="24"/>
        </w:rPr>
        <w:t xml:space="preserve">clear and focused to ensure that the information it displays is understandable in order to enhance its potential to make the proper interpretation of the evidence easier for everyone </w:t>
      </w:r>
      <w:r w:rsidRPr="00497BF7">
        <w:rPr>
          <w:rFonts w:ascii="Times New Roman" w:hAnsi="Times New Roman" w:cs="Times New Roman"/>
          <w:sz w:val="24"/>
          <w:szCs w:val="24"/>
        </w:rPr>
        <w:t xml:space="preserve">involved. It is sufficient when it fairly and accurately reflects the witness's testimony and is helpful in assisting the </w:t>
      </w:r>
      <w:r>
        <w:rPr>
          <w:rFonts w:ascii="Times New Roman" w:hAnsi="Times New Roman" w:cs="Times New Roman"/>
          <w:sz w:val="24"/>
          <w:szCs w:val="24"/>
        </w:rPr>
        <w:t>court</w:t>
      </w:r>
      <w:r w:rsidRPr="00497BF7">
        <w:rPr>
          <w:rFonts w:ascii="Times New Roman" w:hAnsi="Times New Roman" w:cs="Times New Roman"/>
          <w:sz w:val="24"/>
          <w:szCs w:val="24"/>
        </w:rPr>
        <w:t xml:space="preserve"> understand facts and evidence.</w:t>
      </w:r>
      <w:r>
        <w:rPr>
          <w:rFonts w:ascii="Times New Roman" w:hAnsi="Times New Roman" w:cs="Times New Roman"/>
          <w:sz w:val="24"/>
          <w:szCs w:val="24"/>
        </w:rPr>
        <w:t xml:space="preserve"> Can only be fatal if </w:t>
      </w:r>
      <w:r w:rsidRPr="001575EB">
        <w:rPr>
          <w:rFonts w:ascii="Times New Roman" w:hAnsi="Times New Roman" w:cs="Times New Roman"/>
          <w:sz w:val="24"/>
          <w:szCs w:val="24"/>
        </w:rPr>
        <w:t>proven to be</w:t>
      </w:r>
      <w:r>
        <w:rPr>
          <w:rFonts w:ascii="Times New Roman" w:hAnsi="Times New Roman" w:cs="Times New Roman"/>
          <w:sz w:val="24"/>
          <w:szCs w:val="24"/>
        </w:rPr>
        <w:t xml:space="preserve"> not merely helpful, but </w:t>
      </w:r>
      <w:r w:rsidRPr="001575EB">
        <w:rPr>
          <w:rFonts w:ascii="Times New Roman" w:hAnsi="Times New Roman" w:cs="Times New Roman"/>
          <w:sz w:val="24"/>
          <w:szCs w:val="24"/>
        </w:rPr>
        <w:t>necessary in illustrating or explaining other evidence</w:t>
      </w:r>
      <w:r>
        <w:rPr>
          <w:rFonts w:ascii="Times New Roman" w:hAnsi="Times New Roman" w:cs="Times New Roman"/>
          <w:sz w:val="24"/>
          <w:szCs w:val="24"/>
        </w:rPr>
        <w:t>, without which that evidence may not be understood</w:t>
      </w:r>
      <w:r w:rsidR="00A47522">
        <w:rPr>
          <w:rFonts w:ascii="Times New Roman" w:hAnsi="Times New Roman" w:cs="Times New Roman"/>
          <w:sz w:val="24"/>
          <w:szCs w:val="24"/>
        </w:rPr>
        <w:t>.</w:t>
      </w:r>
    </w:p>
    <w:p w:rsidR="00A47522" w:rsidRDefault="00A47522" w:rsidP="00126308">
      <w:pPr>
        <w:spacing w:after="0" w:line="360" w:lineRule="auto"/>
        <w:jc w:val="both"/>
        <w:rPr>
          <w:rFonts w:ascii="Times New Roman" w:hAnsi="Times New Roman" w:cs="Times New Roman"/>
          <w:sz w:val="24"/>
          <w:szCs w:val="24"/>
        </w:rPr>
      </w:pPr>
    </w:p>
    <w:p w:rsidR="00526324" w:rsidRDefault="00A47522" w:rsidP="00A475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omission of d</w:t>
      </w:r>
      <w:r w:rsidR="007E7212" w:rsidRPr="00A47522">
        <w:rPr>
          <w:rFonts w:ascii="Times New Roman" w:hAnsi="Times New Roman" w:cs="Times New Roman"/>
          <w:sz w:val="24"/>
          <w:szCs w:val="24"/>
        </w:rPr>
        <w:t xml:space="preserve">etail in </w:t>
      </w:r>
      <w:r w:rsidR="009605C9">
        <w:rPr>
          <w:rFonts w:ascii="Times New Roman" w:hAnsi="Times New Roman" w:cs="Times New Roman"/>
          <w:sz w:val="24"/>
          <w:szCs w:val="24"/>
        </w:rPr>
        <w:t xml:space="preserve">the </w:t>
      </w:r>
      <w:r w:rsidR="007E7212" w:rsidRPr="00A47522">
        <w:rPr>
          <w:rFonts w:ascii="Times New Roman" w:hAnsi="Times New Roman" w:cs="Times New Roman"/>
          <w:sz w:val="24"/>
          <w:szCs w:val="24"/>
        </w:rPr>
        <w:t>sketch map</w:t>
      </w:r>
      <w:r w:rsidR="009605C9">
        <w:rPr>
          <w:rFonts w:ascii="Times New Roman" w:hAnsi="Times New Roman" w:cs="Times New Roman"/>
          <w:sz w:val="24"/>
          <w:szCs w:val="24"/>
        </w:rPr>
        <w:t xml:space="preserve"> is</w:t>
      </w:r>
      <w:r w:rsidR="007E7212" w:rsidRPr="00A47522">
        <w:rPr>
          <w:rFonts w:ascii="Times New Roman" w:hAnsi="Times New Roman" w:cs="Times New Roman"/>
          <w:sz w:val="24"/>
          <w:szCs w:val="24"/>
        </w:rPr>
        <w:t xml:space="preserve"> not fatal</w:t>
      </w:r>
      <w:r w:rsidR="009605C9">
        <w:rPr>
          <w:rFonts w:ascii="Times New Roman" w:hAnsi="Times New Roman" w:cs="Times New Roman"/>
          <w:sz w:val="24"/>
          <w:szCs w:val="24"/>
        </w:rPr>
        <w:t>,</w:t>
      </w:r>
      <w:r w:rsidR="0068651C" w:rsidRPr="00A47522">
        <w:rPr>
          <w:rFonts w:ascii="Times New Roman" w:hAnsi="Times New Roman" w:cs="Times New Roman"/>
          <w:sz w:val="24"/>
          <w:szCs w:val="24"/>
        </w:rPr>
        <w:t xml:space="preserve"> if the oral evidence is clear</w:t>
      </w:r>
      <w:r w:rsidR="00812DC8">
        <w:rPr>
          <w:rFonts w:ascii="Times New Roman" w:hAnsi="Times New Roman" w:cs="Times New Roman"/>
          <w:sz w:val="24"/>
          <w:szCs w:val="24"/>
        </w:rPr>
        <w:t xml:space="preserve"> in relation to such detail</w:t>
      </w:r>
      <w:r w:rsidR="007E7212" w:rsidRPr="00A47522">
        <w:rPr>
          <w:rFonts w:ascii="Times New Roman" w:hAnsi="Times New Roman" w:cs="Times New Roman"/>
          <w:sz w:val="24"/>
          <w:szCs w:val="24"/>
        </w:rPr>
        <w:t xml:space="preserve">. </w:t>
      </w:r>
      <w:r w:rsidR="002100B7" w:rsidRPr="00A47522">
        <w:rPr>
          <w:rFonts w:ascii="Times New Roman" w:hAnsi="Times New Roman" w:cs="Times New Roman"/>
          <w:sz w:val="24"/>
          <w:szCs w:val="24"/>
        </w:rPr>
        <w:t>Being o</w:t>
      </w:r>
      <w:r w:rsidR="007E7212" w:rsidRPr="00A47522">
        <w:rPr>
          <w:rFonts w:ascii="Times New Roman" w:hAnsi="Times New Roman" w:cs="Times New Roman"/>
          <w:sz w:val="24"/>
          <w:szCs w:val="24"/>
        </w:rPr>
        <w:t>nly demonstrative evidence</w:t>
      </w:r>
      <w:r w:rsidR="002100B7" w:rsidRPr="00A47522">
        <w:rPr>
          <w:rFonts w:ascii="Times New Roman" w:hAnsi="Times New Roman" w:cs="Times New Roman"/>
          <w:sz w:val="24"/>
          <w:szCs w:val="24"/>
        </w:rPr>
        <w:t xml:space="preserve">, </w:t>
      </w:r>
      <w:r w:rsidR="00812DC8">
        <w:rPr>
          <w:rFonts w:ascii="Times New Roman" w:hAnsi="Times New Roman" w:cs="Times New Roman"/>
          <w:sz w:val="24"/>
          <w:szCs w:val="24"/>
        </w:rPr>
        <w:t xml:space="preserve">a sketch map </w:t>
      </w:r>
      <w:r w:rsidR="00571B58" w:rsidRPr="00A47522">
        <w:rPr>
          <w:rFonts w:ascii="Times New Roman" w:hAnsi="Times New Roman" w:cs="Times New Roman"/>
          <w:sz w:val="24"/>
          <w:szCs w:val="24"/>
        </w:rPr>
        <w:t xml:space="preserve">is neither testimony nor substantive evidence. </w:t>
      </w:r>
      <w:r w:rsidR="001241E2" w:rsidRPr="00A47522">
        <w:rPr>
          <w:rFonts w:ascii="Times New Roman" w:hAnsi="Times New Roman" w:cs="Times New Roman"/>
          <w:sz w:val="24"/>
          <w:szCs w:val="24"/>
        </w:rPr>
        <w:t xml:space="preserve">The </w:t>
      </w:r>
      <w:r w:rsidR="00812DC8">
        <w:rPr>
          <w:rFonts w:ascii="Times New Roman" w:hAnsi="Times New Roman" w:cs="Times New Roman"/>
          <w:sz w:val="24"/>
          <w:szCs w:val="24"/>
        </w:rPr>
        <w:t xml:space="preserve">trial or appellate </w:t>
      </w:r>
      <w:r w:rsidR="001241E2" w:rsidRPr="00A47522">
        <w:rPr>
          <w:rFonts w:ascii="Times New Roman" w:hAnsi="Times New Roman" w:cs="Times New Roman"/>
          <w:sz w:val="24"/>
          <w:szCs w:val="24"/>
        </w:rPr>
        <w:t xml:space="preserve">Court is not to draw independent conclusions from it </w:t>
      </w:r>
      <w:r w:rsidR="001241E2" w:rsidRPr="00A47522">
        <w:rPr>
          <w:rFonts w:ascii="Times New Roman" w:hAnsi="Times New Roman" w:cs="Times New Roman"/>
          <w:sz w:val="24"/>
          <w:szCs w:val="24"/>
        </w:rPr>
        <w:lastRenderedPageBreak/>
        <w:t xml:space="preserve">as a demonstrative aid but is only free to utilise it to better understand or remember the evidence of a witness from which the actual conclusions of fact will be </w:t>
      </w:r>
      <w:r w:rsidR="00BA4F9B" w:rsidRPr="00A47522">
        <w:rPr>
          <w:rFonts w:ascii="Times New Roman" w:hAnsi="Times New Roman" w:cs="Times New Roman"/>
          <w:sz w:val="24"/>
          <w:szCs w:val="24"/>
        </w:rPr>
        <w:t xml:space="preserve">drawn. It can never take the place of real or oral evidence. </w:t>
      </w:r>
      <w:r>
        <w:rPr>
          <w:rFonts w:ascii="Times New Roman" w:hAnsi="Times New Roman" w:cs="Times New Roman"/>
          <w:sz w:val="24"/>
          <w:szCs w:val="24"/>
        </w:rPr>
        <w:t>I have examined the drawing and found that it meets the basic requirements</w:t>
      </w:r>
      <w:r w:rsidRPr="00A47522">
        <w:rPr>
          <w:rFonts w:ascii="Times New Roman" w:hAnsi="Times New Roman" w:cs="Times New Roman"/>
          <w:sz w:val="24"/>
          <w:szCs w:val="24"/>
        </w:rPr>
        <w:t xml:space="preserve"> </w:t>
      </w:r>
      <w:r>
        <w:rPr>
          <w:rFonts w:ascii="Times New Roman" w:hAnsi="Times New Roman" w:cs="Times New Roman"/>
          <w:sz w:val="24"/>
          <w:szCs w:val="24"/>
        </w:rPr>
        <w:t>of illustrating</w:t>
      </w:r>
      <w:r w:rsidRPr="002100B7">
        <w:rPr>
          <w:rFonts w:ascii="Times New Roman" w:hAnsi="Times New Roman" w:cs="Times New Roman"/>
          <w:sz w:val="24"/>
          <w:szCs w:val="24"/>
        </w:rPr>
        <w:t xml:space="preserve"> the testimony of </w:t>
      </w:r>
      <w:r>
        <w:rPr>
          <w:rFonts w:ascii="Times New Roman" w:hAnsi="Times New Roman" w:cs="Times New Roman"/>
          <w:sz w:val="24"/>
          <w:szCs w:val="24"/>
        </w:rPr>
        <w:t xml:space="preserve">the witness and observations made at the </w:t>
      </w:r>
      <w:r w:rsidRPr="00812DC8">
        <w:rPr>
          <w:rFonts w:ascii="Times New Roman" w:hAnsi="Times New Roman" w:cs="Times New Roman"/>
          <w:i/>
          <w:sz w:val="24"/>
          <w:szCs w:val="24"/>
        </w:rPr>
        <w:t>locus in quo</w:t>
      </w:r>
      <w:r>
        <w:rPr>
          <w:rFonts w:ascii="Times New Roman" w:hAnsi="Times New Roman" w:cs="Times New Roman"/>
          <w:sz w:val="24"/>
          <w:szCs w:val="24"/>
        </w:rPr>
        <w:t>. This aspect of the ground of appeal fails as well.</w:t>
      </w:r>
    </w:p>
    <w:p w:rsidR="00A47522" w:rsidRDefault="00A47522" w:rsidP="00A47522">
      <w:pPr>
        <w:spacing w:after="0" w:line="360" w:lineRule="auto"/>
        <w:jc w:val="both"/>
        <w:rPr>
          <w:rFonts w:ascii="Times New Roman" w:hAnsi="Times New Roman" w:cs="Times New Roman"/>
          <w:sz w:val="24"/>
          <w:szCs w:val="24"/>
        </w:rPr>
      </w:pPr>
    </w:p>
    <w:p w:rsidR="00F2212F" w:rsidRDefault="00A47522" w:rsidP="00A475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w:t>
      </w:r>
      <w:r w:rsidR="00C54781">
        <w:rPr>
          <w:rFonts w:ascii="Times New Roman" w:hAnsi="Times New Roman" w:cs="Times New Roman"/>
          <w:sz w:val="24"/>
          <w:szCs w:val="24"/>
        </w:rPr>
        <w:t>1</w:t>
      </w:r>
      <w:r w:rsidR="00526324">
        <w:rPr>
          <w:rFonts w:ascii="Times New Roman" w:hAnsi="Times New Roman" w:cs="Times New Roman"/>
          <w:sz w:val="24"/>
          <w:szCs w:val="24"/>
        </w:rPr>
        <w:t xml:space="preserve"> and </w:t>
      </w:r>
      <w:r w:rsidR="00AE1747">
        <w:rPr>
          <w:rFonts w:ascii="Times New Roman" w:hAnsi="Times New Roman" w:cs="Times New Roman"/>
          <w:sz w:val="24"/>
          <w:szCs w:val="24"/>
        </w:rPr>
        <w:t>3</w:t>
      </w:r>
      <w:r w:rsidR="00C54781">
        <w:rPr>
          <w:rFonts w:ascii="Times New Roman" w:hAnsi="Times New Roman" w:cs="Times New Roman"/>
          <w:sz w:val="24"/>
          <w:szCs w:val="24"/>
        </w:rPr>
        <w:t xml:space="preserve"> </w:t>
      </w:r>
      <w:r>
        <w:rPr>
          <w:rFonts w:ascii="Times New Roman" w:hAnsi="Times New Roman" w:cs="Times New Roman"/>
          <w:sz w:val="24"/>
          <w:szCs w:val="24"/>
        </w:rPr>
        <w:t>will be considered concurrently in so far as they relate to alleged improper</w:t>
      </w:r>
      <w:r w:rsidR="00C54781">
        <w:rPr>
          <w:rFonts w:ascii="Times New Roman" w:hAnsi="Times New Roman" w:cs="Times New Roman"/>
          <w:sz w:val="24"/>
          <w:szCs w:val="24"/>
        </w:rPr>
        <w:t xml:space="preserve"> </w:t>
      </w:r>
      <w:r w:rsidR="00AE1747">
        <w:rPr>
          <w:rFonts w:ascii="Times New Roman" w:hAnsi="Times New Roman" w:cs="Times New Roman"/>
          <w:sz w:val="24"/>
          <w:szCs w:val="24"/>
        </w:rPr>
        <w:t xml:space="preserve">evaluation of evidence and </w:t>
      </w:r>
      <w:r>
        <w:rPr>
          <w:rFonts w:ascii="Times New Roman" w:hAnsi="Times New Roman" w:cs="Times New Roman"/>
          <w:sz w:val="24"/>
          <w:szCs w:val="24"/>
        </w:rPr>
        <w:t xml:space="preserve">failure to advert to </w:t>
      </w:r>
      <w:r w:rsidR="00AE1747">
        <w:rPr>
          <w:rFonts w:ascii="Times New Roman" w:hAnsi="Times New Roman" w:cs="Times New Roman"/>
          <w:sz w:val="24"/>
          <w:szCs w:val="24"/>
        </w:rPr>
        <w:t>contradictions</w:t>
      </w:r>
      <w:r>
        <w:rPr>
          <w:rFonts w:ascii="Times New Roman" w:hAnsi="Times New Roman" w:cs="Times New Roman"/>
          <w:sz w:val="24"/>
          <w:szCs w:val="24"/>
        </w:rPr>
        <w:t xml:space="preserve"> in the respondents' evidence. </w:t>
      </w:r>
      <w:r w:rsidR="000E2E79">
        <w:rPr>
          <w:rFonts w:ascii="Times New Roman" w:hAnsi="Times New Roman" w:cs="Times New Roman"/>
          <w:sz w:val="24"/>
          <w:szCs w:val="24"/>
        </w:rPr>
        <w:t xml:space="preserve">It was argued by counsel for the appellants that the portion occupied by the first respondent was that given to his father in 1959 in respect of which he could not therefore be an adverse possessor, while the second respondent did not adduce any evidence of occupation. I have examined the record and found that </w:t>
      </w:r>
      <w:r w:rsidR="000E2E79">
        <w:rPr>
          <w:rStyle w:val="Strong"/>
          <w:rFonts w:ascii="Times New Roman" w:hAnsi="Times New Roman" w:cs="Times New Roman"/>
          <w:b w:val="0"/>
          <w:sz w:val="24"/>
          <w:szCs w:val="24"/>
        </w:rPr>
        <w:t xml:space="preserve">none of the respondents was cross-examined on the claimed period of occupancy. The appellants' cross-examination instead focused only on that area purported to have been bought from </w:t>
      </w:r>
      <w:r w:rsidR="000E2E79">
        <w:rPr>
          <w:rFonts w:ascii="Times New Roman" w:hAnsi="Times New Roman" w:cs="Times New Roman"/>
          <w:sz w:val="24"/>
          <w:szCs w:val="24"/>
        </w:rPr>
        <w:t>Opira Saverino</w:t>
      </w:r>
      <w:r w:rsidR="00F2212F">
        <w:rPr>
          <w:rFonts w:ascii="Times New Roman" w:hAnsi="Times New Roman" w:cs="Times New Roman"/>
          <w:sz w:val="24"/>
          <w:szCs w:val="24"/>
        </w:rPr>
        <w:t xml:space="preserve"> in 1978</w:t>
      </w:r>
      <w:r w:rsidR="000E2E79">
        <w:rPr>
          <w:rFonts w:ascii="Times New Roman" w:hAnsi="Times New Roman" w:cs="Times New Roman"/>
          <w:sz w:val="24"/>
          <w:szCs w:val="24"/>
        </w:rPr>
        <w:t xml:space="preserve">. </w:t>
      </w:r>
    </w:p>
    <w:p w:rsidR="00F2212F" w:rsidRDefault="00F2212F" w:rsidP="00A47522">
      <w:pPr>
        <w:spacing w:after="0" w:line="360" w:lineRule="auto"/>
        <w:jc w:val="both"/>
        <w:rPr>
          <w:rFonts w:ascii="Times New Roman" w:hAnsi="Times New Roman" w:cs="Times New Roman"/>
          <w:sz w:val="24"/>
          <w:szCs w:val="24"/>
        </w:rPr>
      </w:pPr>
    </w:p>
    <w:p w:rsidR="00C54781" w:rsidRDefault="000E2E79" w:rsidP="00A475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the </w:t>
      </w:r>
      <w:r w:rsidR="00367DB4">
        <w:rPr>
          <w:rFonts w:ascii="Times New Roman" w:hAnsi="Times New Roman" w:cs="Times New Roman"/>
          <w:sz w:val="24"/>
          <w:szCs w:val="24"/>
        </w:rPr>
        <w:t>plaintiffs in the suit, the b</w:t>
      </w:r>
      <w:r>
        <w:rPr>
          <w:rFonts w:ascii="Times New Roman" w:hAnsi="Times New Roman" w:cs="Times New Roman"/>
          <w:sz w:val="24"/>
          <w:szCs w:val="24"/>
        </w:rPr>
        <w:t xml:space="preserve">urden </w:t>
      </w:r>
      <w:r w:rsidR="00367DB4">
        <w:rPr>
          <w:rFonts w:ascii="Times New Roman" w:hAnsi="Times New Roman" w:cs="Times New Roman"/>
          <w:sz w:val="24"/>
          <w:szCs w:val="24"/>
        </w:rPr>
        <w:t xml:space="preserve">was cast on the appellants and not </w:t>
      </w:r>
      <w:r>
        <w:rPr>
          <w:rFonts w:ascii="Times New Roman" w:hAnsi="Times New Roman" w:cs="Times New Roman"/>
          <w:sz w:val="24"/>
          <w:szCs w:val="24"/>
        </w:rPr>
        <w:t xml:space="preserve">on the second respondent to prove </w:t>
      </w:r>
      <w:r w:rsidR="00367DB4">
        <w:rPr>
          <w:rFonts w:ascii="Times New Roman" w:hAnsi="Times New Roman" w:cs="Times New Roman"/>
          <w:sz w:val="24"/>
          <w:szCs w:val="24"/>
        </w:rPr>
        <w:t xml:space="preserve">date of commencement of his presence on the land and that </w:t>
      </w:r>
      <w:r>
        <w:rPr>
          <w:rFonts w:ascii="Times New Roman" w:hAnsi="Times New Roman" w:cs="Times New Roman"/>
          <w:sz w:val="24"/>
          <w:szCs w:val="24"/>
        </w:rPr>
        <w:t xml:space="preserve">his presence thereon </w:t>
      </w:r>
      <w:r w:rsidR="00367DB4">
        <w:rPr>
          <w:rFonts w:ascii="Times New Roman" w:hAnsi="Times New Roman" w:cs="Times New Roman"/>
          <w:sz w:val="24"/>
          <w:szCs w:val="24"/>
        </w:rPr>
        <w:t>constituted a trespass</w:t>
      </w:r>
      <w:r w:rsidR="00F2212F">
        <w:rPr>
          <w:rFonts w:ascii="Times New Roman" w:hAnsi="Times New Roman" w:cs="Times New Roman"/>
          <w:sz w:val="24"/>
          <w:szCs w:val="24"/>
        </w:rPr>
        <w:t>, and not vice versa</w:t>
      </w:r>
      <w:r>
        <w:rPr>
          <w:rFonts w:ascii="Times New Roman" w:hAnsi="Times New Roman" w:cs="Times New Roman"/>
          <w:sz w:val="24"/>
          <w:szCs w:val="24"/>
        </w:rPr>
        <w:t xml:space="preserve">. </w:t>
      </w:r>
      <w:r w:rsidR="00367DB4">
        <w:rPr>
          <w:rFonts w:ascii="Times New Roman" w:hAnsi="Times New Roman" w:cs="Times New Roman"/>
          <w:sz w:val="24"/>
          <w:szCs w:val="24"/>
        </w:rPr>
        <w:t xml:space="preserve">At the </w:t>
      </w:r>
      <w:r w:rsidR="00367DB4" w:rsidRPr="00367DB4">
        <w:rPr>
          <w:rFonts w:ascii="Times New Roman" w:hAnsi="Times New Roman" w:cs="Times New Roman"/>
          <w:i/>
          <w:sz w:val="24"/>
          <w:szCs w:val="24"/>
        </w:rPr>
        <w:t>locus in quo</w:t>
      </w:r>
      <w:r w:rsidR="00367DB4">
        <w:rPr>
          <w:rFonts w:ascii="Times New Roman" w:hAnsi="Times New Roman" w:cs="Times New Roman"/>
          <w:sz w:val="24"/>
          <w:szCs w:val="24"/>
        </w:rPr>
        <w:t>, the appellants were unable to demonstrate to the court the extent of the alleged encroachment. It is therefore a s</w:t>
      </w:r>
      <w:r>
        <w:rPr>
          <w:rFonts w:ascii="Times New Roman" w:hAnsi="Times New Roman" w:cs="Times New Roman"/>
          <w:sz w:val="24"/>
          <w:szCs w:val="24"/>
        </w:rPr>
        <w:t xml:space="preserve">elf defeating argument </w:t>
      </w:r>
      <w:r w:rsidR="003832AD">
        <w:rPr>
          <w:rFonts w:ascii="Times New Roman" w:hAnsi="Times New Roman" w:cs="Times New Roman"/>
          <w:sz w:val="24"/>
          <w:szCs w:val="24"/>
        </w:rPr>
        <w:t>to state</w:t>
      </w:r>
      <w:r w:rsidR="00367DB4">
        <w:rPr>
          <w:rFonts w:ascii="Times New Roman" w:hAnsi="Times New Roman" w:cs="Times New Roman"/>
          <w:sz w:val="24"/>
          <w:szCs w:val="24"/>
        </w:rPr>
        <w:t xml:space="preserve"> that the second respondent </w:t>
      </w:r>
      <w:r>
        <w:rPr>
          <w:rFonts w:ascii="Times New Roman" w:hAnsi="Times New Roman" w:cs="Times New Roman"/>
          <w:sz w:val="24"/>
          <w:szCs w:val="24"/>
        </w:rPr>
        <w:t>was not in possession</w:t>
      </w:r>
      <w:r w:rsidR="00367DB4">
        <w:rPr>
          <w:rFonts w:ascii="Times New Roman" w:hAnsi="Times New Roman" w:cs="Times New Roman"/>
          <w:sz w:val="24"/>
          <w:szCs w:val="24"/>
        </w:rPr>
        <w:t xml:space="preserve">, yet he was being sued for trespass to that land. </w:t>
      </w:r>
      <w:r w:rsidR="00FC1464">
        <w:rPr>
          <w:rFonts w:ascii="Times New Roman" w:hAnsi="Times New Roman" w:cs="Times New Roman"/>
          <w:sz w:val="24"/>
          <w:szCs w:val="24"/>
        </w:rPr>
        <w:t xml:space="preserve">To the contrary, </w:t>
      </w:r>
      <w:r w:rsidR="003832AD">
        <w:rPr>
          <w:rFonts w:ascii="Times New Roman" w:hAnsi="Times New Roman" w:cs="Times New Roman"/>
          <w:sz w:val="24"/>
          <w:szCs w:val="24"/>
        </w:rPr>
        <w:t>t</w:t>
      </w:r>
      <w:r w:rsidR="00FC1464">
        <w:rPr>
          <w:rFonts w:ascii="Times New Roman" w:hAnsi="Times New Roman" w:cs="Times New Roman"/>
          <w:sz w:val="24"/>
          <w:szCs w:val="24"/>
        </w:rPr>
        <w:t xml:space="preserve">estifying as P.W.1 the second appellant, Kilama Alfred, </w:t>
      </w:r>
      <w:r w:rsidR="003832AD">
        <w:rPr>
          <w:rFonts w:ascii="Times New Roman" w:hAnsi="Times New Roman" w:cs="Times New Roman"/>
          <w:sz w:val="24"/>
          <w:szCs w:val="24"/>
        </w:rPr>
        <w:t>u</w:t>
      </w:r>
      <w:r w:rsidR="00FC1464">
        <w:rPr>
          <w:rFonts w:ascii="Times New Roman" w:hAnsi="Times New Roman" w:cs="Times New Roman"/>
          <w:sz w:val="24"/>
          <w:szCs w:val="24"/>
        </w:rPr>
        <w:t xml:space="preserve">nder cross-examination stated that the respondents </w:t>
      </w:r>
      <w:r w:rsidR="003832AD">
        <w:rPr>
          <w:rFonts w:ascii="Times New Roman" w:hAnsi="Times New Roman" w:cs="Times New Roman"/>
          <w:sz w:val="24"/>
          <w:szCs w:val="24"/>
        </w:rPr>
        <w:t>were</w:t>
      </w:r>
      <w:r w:rsidR="00FC1464">
        <w:rPr>
          <w:rFonts w:ascii="Times New Roman" w:hAnsi="Times New Roman" w:cs="Times New Roman"/>
          <w:sz w:val="24"/>
          <w:szCs w:val="24"/>
        </w:rPr>
        <w:t xml:space="preserve"> using the twenty acres that were given to their father. The first respondent </w:t>
      </w:r>
      <w:r w:rsidR="003832AD">
        <w:rPr>
          <w:rFonts w:ascii="Times New Roman" w:hAnsi="Times New Roman" w:cs="Times New Roman"/>
          <w:sz w:val="24"/>
          <w:szCs w:val="24"/>
        </w:rPr>
        <w:t>was</w:t>
      </w:r>
      <w:r w:rsidR="00FC1464">
        <w:rPr>
          <w:rFonts w:ascii="Times New Roman" w:hAnsi="Times New Roman" w:cs="Times New Roman"/>
          <w:sz w:val="24"/>
          <w:szCs w:val="24"/>
        </w:rPr>
        <w:t xml:space="preserve"> using about five acres while the second respondent </w:t>
      </w:r>
      <w:r w:rsidR="003832AD">
        <w:rPr>
          <w:rFonts w:ascii="Times New Roman" w:hAnsi="Times New Roman" w:cs="Times New Roman"/>
          <w:sz w:val="24"/>
          <w:szCs w:val="24"/>
        </w:rPr>
        <w:t>was</w:t>
      </w:r>
      <w:r w:rsidR="00FC1464">
        <w:rPr>
          <w:rFonts w:ascii="Times New Roman" w:hAnsi="Times New Roman" w:cs="Times New Roman"/>
          <w:sz w:val="24"/>
          <w:szCs w:val="24"/>
        </w:rPr>
        <w:t xml:space="preserve"> utilising five</w:t>
      </w:r>
      <w:r w:rsidR="003832AD">
        <w:rPr>
          <w:rFonts w:ascii="Times New Roman" w:hAnsi="Times New Roman" w:cs="Times New Roman"/>
          <w:sz w:val="24"/>
          <w:szCs w:val="24"/>
        </w:rPr>
        <w:t xml:space="preserve">. </w:t>
      </w:r>
      <w:r w:rsidR="00367DB4">
        <w:rPr>
          <w:rFonts w:ascii="Times New Roman" w:hAnsi="Times New Roman" w:cs="Times New Roman"/>
          <w:sz w:val="24"/>
          <w:szCs w:val="24"/>
        </w:rPr>
        <w:t xml:space="preserve">I have </w:t>
      </w:r>
      <w:r w:rsidR="003832AD">
        <w:rPr>
          <w:rFonts w:ascii="Times New Roman" w:hAnsi="Times New Roman" w:cs="Times New Roman"/>
          <w:sz w:val="24"/>
          <w:szCs w:val="24"/>
        </w:rPr>
        <w:t xml:space="preserve">also </w:t>
      </w:r>
      <w:r w:rsidR="00367DB4">
        <w:rPr>
          <w:rFonts w:ascii="Times New Roman" w:hAnsi="Times New Roman" w:cs="Times New Roman"/>
          <w:sz w:val="24"/>
          <w:szCs w:val="24"/>
        </w:rPr>
        <w:t xml:space="preserve">not found any contradictions in the respondents' evidence and none were demonstrated by counsel for the appellants in their submissions. I have thus not found any merit in these two grounds of appeal and they too fail. </w:t>
      </w:r>
    </w:p>
    <w:p w:rsidR="00367DB4" w:rsidRDefault="00367DB4" w:rsidP="00A47522">
      <w:pPr>
        <w:spacing w:after="0" w:line="360" w:lineRule="auto"/>
        <w:jc w:val="both"/>
        <w:rPr>
          <w:rFonts w:ascii="Times New Roman" w:hAnsi="Times New Roman" w:cs="Times New Roman"/>
          <w:sz w:val="24"/>
          <w:szCs w:val="24"/>
        </w:rPr>
      </w:pPr>
    </w:p>
    <w:p w:rsidR="002C444A" w:rsidRDefault="00367DB4"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2, 4 and 5 will be considered concurrently in so far as they relate to the trial court's </w:t>
      </w:r>
      <w:r w:rsidR="00AE1747">
        <w:rPr>
          <w:rFonts w:ascii="Times New Roman" w:hAnsi="Times New Roman" w:cs="Times New Roman"/>
          <w:sz w:val="24"/>
          <w:szCs w:val="24"/>
        </w:rPr>
        <w:t xml:space="preserve">reliance on </w:t>
      </w:r>
      <w:r>
        <w:rPr>
          <w:rFonts w:ascii="Times New Roman" w:hAnsi="Times New Roman" w:cs="Times New Roman"/>
          <w:sz w:val="24"/>
          <w:szCs w:val="24"/>
        </w:rPr>
        <w:t xml:space="preserve">an </w:t>
      </w:r>
      <w:r w:rsidR="00AE1747">
        <w:rPr>
          <w:rFonts w:ascii="Times New Roman" w:hAnsi="Times New Roman" w:cs="Times New Roman"/>
          <w:sz w:val="24"/>
          <w:szCs w:val="24"/>
        </w:rPr>
        <w:t>agreement</w:t>
      </w:r>
      <w:r>
        <w:rPr>
          <w:rFonts w:ascii="Times New Roman" w:hAnsi="Times New Roman" w:cs="Times New Roman"/>
          <w:sz w:val="24"/>
          <w:szCs w:val="24"/>
        </w:rPr>
        <w:t xml:space="preserve"> dated 15</w:t>
      </w:r>
      <w:r w:rsidRPr="00740B1A">
        <w:rPr>
          <w:rFonts w:ascii="Times New Roman" w:hAnsi="Times New Roman" w:cs="Times New Roman"/>
          <w:sz w:val="24"/>
          <w:szCs w:val="24"/>
          <w:vertAlign w:val="superscript"/>
        </w:rPr>
        <w:t>th</w:t>
      </w:r>
      <w:r>
        <w:rPr>
          <w:rFonts w:ascii="Times New Roman" w:hAnsi="Times New Roman" w:cs="Times New Roman"/>
          <w:sz w:val="24"/>
          <w:szCs w:val="24"/>
        </w:rPr>
        <w:t xml:space="preserve"> March, 1978</w:t>
      </w:r>
      <w:r w:rsidR="00AE1747">
        <w:rPr>
          <w:rFonts w:ascii="Times New Roman" w:hAnsi="Times New Roman" w:cs="Times New Roman"/>
          <w:sz w:val="24"/>
          <w:szCs w:val="24"/>
        </w:rPr>
        <w:t xml:space="preserve">, </w:t>
      </w:r>
      <w:r>
        <w:rPr>
          <w:rFonts w:ascii="Times New Roman" w:hAnsi="Times New Roman" w:cs="Times New Roman"/>
          <w:sz w:val="24"/>
          <w:szCs w:val="24"/>
        </w:rPr>
        <w:t xml:space="preserve">the respondent's long period of </w:t>
      </w:r>
      <w:r w:rsidR="00AE1747">
        <w:rPr>
          <w:rFonts w:ascii="Times New Roman" w:hAnsi="Times New Roman" w:cs="Times New Roman"/>
          <w:sz w:val="24"/>
          <w:szCs w:val="24"/>
        </w:rPr>
        <w:t xml:space="preserve">adverse possession </w:t>
      </w:r>
      <w:r w:rsidR="00B058FC">
        <w:rPr>
          <w:rFonts w:ascii="Times New Roman" w:hAnsi="Times New Roman" w:cs="Times New Roman"/>
          <w:sz w:val="24"/>
          <w:szCs w:val="24"/>
        </w:rPr>
        <w:t>to deicide that the suit was barred by</w:t>
      </w:r>
      <w:r w:rsidR="00AE1747">
        <w:rPr>
          <w:rFonts w:ascii="Times New Roman" w:hAnsi="Times New Roman" w:cs="Times New Roman"/>
          <w:sz w:val="24"/>
          <w:szCs w:val="24"/>
        </w:rPr>
        <w:t xml:space="preserve"> limitation</w:t>
      </w:r>
      <w:r>
        <w:rPr>
          <w:rFonts w:ascii="Times New Roman" w:hAnsi="Times New Roman" w:cs="Times New Roman"/>
          <w:sz w:val="24"/>
          <w:szCs w:val="24"/>
        </w:rPr>
        <w:t xml:space="preserve">. It </w:t>
      </w:r>
      <w:r w:rsidR="00E84538">
        <w:rPr>
          <w:rFonts w:ascii="Times New Roman" w:hAnsi="Times New Roman" w:cs="Times New Roman"/>
          <w:sz w:val="24"/>
          <w:szCs w:val="24"/>
        </w:rPr>
        <w:t>was</w:t>
      </w:r>
      <w:r>
        <w:rPr>
          <w:rFonts w:ascii="Times New Roman" w:hAnsi="Times New Roman" w:cs="Times New Roman"/>
          <w:sz w:val="24"/>
          <w:szCs w:val="24"/>
        </w:rPr>
        <w:t xml:space="preserve"> argued that </w:t>
      </w:r>
      <w:r w:rsidR="002C444A">
        <w:rPr>
          <w:rFonts w:ascii="Times New Roman" w:hAnsi="Times New Roman" w:cs="Times New Roman"/>
          <w:sz w:val="24"/>
          <w:szCs w:val="24"/>
        </w:rPr>
        <w:t xml:space="preserve">although the agreement was mentioned, it was not admitted in evidence and therefore could not be relied upon </w:t>
      </w:r>
      <w:r w:rsidR="002C444A">
        <w:rPr>
          <w:rFonts w:ascii="Times New Roman" w:hAnsi="Times New Roman" w:cs="Times New Roman"/>
          <w:sz w:val="24"/>
          <w:szCs w:val="24"/>
        </w:rPr>
        <w:lastRenderedPageBreak/>
        <w:t>in fixing the date of commencement of the first respondent's possession of the land. Furthermore, that the suit cannot be time barred because of the period of insurgency, which the court ought to take judicial notice of.</w:t>
      </w:r>
    </w:p>
    <w:p w:rsidR="002C444A" w:rsidRDefault="002C444A" w:rsidP="00367DB4">
      <w:pPr>
        <w:spacing w:after="0" w:line="360" w:lineRule="auto"/>
        <w:jc w:val="both"/>
        <w:rPr>
          <w:rFonts w:ascii="Times New Roman" w:hAnsi="Times New Roman" w:cs="Times New Roman"/>
          <w:sz w:val="24"/>
          <w:szCs w:val="24"/>
        </w:rPr>
      </w:pPr>
    </w:p>
    <w:p w:rsidR="00A627EF" w:rsidRDefault="00FC1464"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place, </w:t>
      </w:r>
      <w:r w:rsidR="00A627EF">
        <w:rPr>
          <w:rFonts w:ascii="Times New Roman" w:hAnsi="Times New Roman" w:cs="Times New Roman"/>
          <w:sz w:val="24"/>
          <w:szCs w:val="24"/>
        </w:rPr>
        <w:t>the appellants not only annexed the agreement to the plaint, but also in his testimony, P.W.3 Olango Santo, a neighbour across Lakunyi stream, adverted to the fact that he witnessed that agreement and that it is the one by which Vicentino Labong Opira, bought a hut from the late Opira Saverino, the appellants' brother, in exchange for a goat. Although the agreement was not tendered in evidence, it was the oral testimony of P.W.3 that the agreement was executed on 15</w:t>
      </w:r>
      <w:r w:rsidR="00A627EF" w:rsidRPr="00C014FD">
        <w:rPr>
          <w:rFonts w:ascii="Times New Roman" w:hAnsi="Times New Roman" w:cs="Times New Roman"/>
          <w:sz w:val="24"/>
          <w:szCs w:val="24"/>
          <w:vertAlign w:val="superscript"/>
        </w:rPr>
        <w:t>th</w:t>
      </w:r>
      <w:r w:rsidR="00A627EF">
        <w:rPr>
          <w:rFonts w:ascii="Times New Roman" w:hAnsi="Times New Roman" w:cs="Times New Roman"/>
          <w:sz w:val="24"/>
          <w:szCs w:val="24"/>
        </w:rPr>
        <w:t xml:space="preserve"> August 1978. That date is proved not by documentary evidence but by the oral testimony of that witness. Its significance was that in established a date by which the appellants acknowledged having become aware </w:t>
      </w:r>
      <w:r w:rsidR="00457057">
        <w:rPr>
          <w:rFonts w:ascii="Times New Roman" w:hAnsi="Times New Roman" w:cs="Times New Roman"/>
          <w:sz w:val="24"/>
          <w:szCs w:val="24"/>
        </w:rPr>
        <w:t xml:space="preserve">of the respondents presence on the land, an occupation they disputed as being adverse to their title. </w:t>
      </w:r>
    </w:p>
    <w:p w:rsidR="00457057" w:rsidRDefault="00457057" w:rsidP="00367DB4">
      <w:pPr>
        <w:spacing w:after="0" w:line="360" w:lineRule="auto"/>
        <w:jc w:val="both"/>
        <w:rPr>
          <w:rFonts w:ascii="Times New Roman" w:hAnsi="Times New Roman" w:cs="Times New Roman"/>
          <w:sz w:val="24"/>
          <w:szCs w:val="24"/>
        </w:rPr>
      </w:pPr>
    </w:p>
    <w:p w:rsidR="003D241F" w:rsidRDefault="00457057" w:rsidP="003D241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general thrust of the appellants case was that </w:t>
      </w:r>
      <w:r w:rsidR="00B15DBD">
        <w:rPr>
          <w:rFonts w:ascii="Times New Roman" w:hAnsi="Times New Roman" w:cs="Times New Roman"/>
          <w:sz w:val="24"/>
          <w:szCs w:val="24"/>
        </w:rPr>
        <w:t xml:space="preserve">their father gave approximately 20 acres of land to the second respondent's father. </w:t>
      </w:r>
      <w:r w:rsidR="003D241F">
        <w:rPr>
          <w:rFonts w:ascii="Times New Roman" w:hAnsi="Times New Roman" w:cs="Times New Roman"/>
          <w:sz w:val="24"/>
          <w:szCs w:val="24"/>
        </w:rPr>
        <w:t>There is no dispute over that part of the land</w:t>
      </w:r>
      <w:r w:rsidR="003D241F" w:rsidRPr="003D241F">
        <w:rPr>
          <w:rFonts w:ascii="Times New Roman" w:hAnsi="Times New Roman" w:cs="Times New Roman"/>
          <w:sz w:val="24"/>
          <w:szCs w:val="24"/>
        </w:rPr>
        <w:t xml:space="preserve"> </w:t>
      </w:r>
      <w:r w:rsidR="003D241F">
        <w:rPr>
          <w:rFonts w:ascii="Times New Roman" w:hAnsi="Times New Roman" w:cs="Times New Roman"/>
          <w:sz w:val="24"/>
          <w:szCs w:val="24"/>
        </w:rPr>
        <w:t xml:space="preserve">and the appellants contend it is located far from the one in dispute. It is in respect of an approximately three acre piece of land the respondents claim their late father </w:t>
      </w:r>
      <w:r>
        <w:rPr>
          <w:rFonts w:ascii="Times New Roman" w:hAnsi="Times New Roman" w:cs="Times New Roman"/>
          <w:sz w:val="24"/>
          <w:szCs w:val="24"/>
        </w:rPr>
        <w:t xml:space="preserve">Vicentino Labong Opira, bought from the late Opira Saverino, </w:t>
      </w:r>
      <w:r w:rsidR="003D241F">
        <w:rPr>
          <w:rFonts w:ascii="Times New Roman" w:hAnsi="Times New Roman" w:cs="Times New Roman"/>
          <w:sz w:val="24"/>
          <w:szCs w:val="24"/>
        </w:rPr>
        <w:t xml:space="preserve">that the dispute exists. The appellants claim that </w:t>
      </w:r>
      <w:r>
        <w:rPr>
          <w:rFonts w:ascii="Times New Roman" w:hAnsi="Times New Roman" w:cs="Times New Roman"/>
          <w:sz w:val="24"/>
          <w:szCs w:val="24"/>
        </w:rPr>
        <w:t>whereas what th</w:t>
      </w:r>
      <w:r w:rsidR="003D241F">
        <w:rPr>
          <w:rFonts w:ascii="Times New Roman" w:hAnsi="Times New Roman" w:cs="Times New Roman"/>
          <w:sz w:val="24"/>
          <w:szCs w:val="24"/>
        </w:rPr>
        <w:t>e respondents'</w:t>
      </w:r>
      <w:r>
        <w:rPr>
          <w:rFonts w:ascii="Times New Roman" w:hAnsi="Times New Roman" w:cs="Times New Roman"/>
          <w:sz w:val="24"/>
          <w:szCs w:val="24"/>
        </w:rPr>
        <w:t xml:space="preserve"> father bought </w:t>
      </w:r>
      <w:r w:rsidR="00A019AB">
        <w:rPr>
          <w:rFonts w:ascii="Times New Roman" w:hAnsi="Times New Roman" w:cs="Times New Roman"/>
          <w:sz w:val="24"/>
          <w:szCs w:val="24"/>
        </w:rPr>
        <w:t xml:space="preserve">from the late Opira Saverino </w:t>
      </w:r>
      <w:r>
        <w:rPr>
          <w:rFonts w:ascii="Times New Roman" w:hAnsi="Times New Roman" w:cs="Times New Roman"/>
          <w:sz w:val="24"/>
          <w:szCs w:val="24"/>
        </w:rPr>
        <w:t>was a grass-thatched house, yet the respondents</w:t>
      </w:r>
      <w:r w:rsidR="003D241F">
        <w:rPr>
          <w:rFonts w:ascii="Times New Roman" w:hAnsi="Times New Roman" w:cs="Times New Roman"/>
          <w:sz w:val="24"/>
          <w:szCs w:val="24"/>
        </w:rPr>
        <w:t xml:space="preserve"> have since encroached onto </w:t>
      </w:r>
      <w:r w:rsidR="00A019AB">
        <w:rPr>
          <w:rFonts w:ascii="Times New Roman" w:hAnsi="Times New Roman" w:cs="Times New Roman"/>
          <w:sz w:val="24"/>
          <w:szCs w:val="24"/>
        </w:rPr>
        <w:t xml:space="preserve">an additional approximately </w:t>
      </w:r>
      <w:r w:rsidR="003D241F">
        <w:rPr>
          <w:rFonts w:ascii="Times New Roman" w:hAnsi="Times New Roman" w:cs="Times New Roman"/>
          <w:sz w:val="24"/>
          <w:szCs w:val="24"/>
        </w:rPr>
        <w:t xml:space="preserve">twenty acres of the appellants' land  by cutting down trees and undertaking cultivation. </w:t>
      </w:r>
      <w:r w:rsidR="00A019AB">
        <w:rPr>
          <w:rFonts w:ascii="Times New Roman" w:hAnsi="Times New Roman" w:cs="Times New Roman"/>
          <w:sz w:val="24"/>
          <w:szCs w:val="24"/>
        </w:rPr>
        <w:t xml:space="preserve">Considering that at the </w:t>
      </w:r>
      <w:r w:rsidR="00A019AB" w:rsidRPr="00A019AB">
        <w:rPr>
          <w:rFonts w:ascii="Times New Roman" w:hAnsi="Times New Roman" w:cs="Times New Roman"/>
          <w:i/>
          <w:sz w:val="24"/>
          <w:szCs w:val="24"/>
        </w:rPr>
        <w:t>locus in quo</w:t>
      </w:r>
      <w:r w:rsidR="00A019AB">
        <w:rPr>
          <w:rFonts w:ascii="Times New Roman" w:hAnsi="Times New Roman" w:cs="Times New Roman"/>
          <w:sz w:val="24"/>
          <w:szCs w:val="24"/>
        </w:rPr>
        <w:t xml:space="preserve"> the appellants were unable to demonstrate </w:t>
      </w:r>
      <w:r w:rsidR="000E6BA6">
        <w:rPr>
          <w:rFonts w:ascii="Times New Roman" w:hAnsi="Times New Roman" w:cs="Times New Roman"/>
          <w:sz w:val="24"/>
          <w:szCs w:val="24"/>
        </w:rPr>
        <w:t>any</w:t>
      </w:r>
      <w:r w:rsidR="00B15DBD">
        <w:rPr>
          <w:rFonts w:ascii="Times New Roman" w:hAnsi="Times New Roman" w:cs="Times New Roman"/>
          <w:sz w:val="24"/>
          <w:szCs w:val="24"/>
        </w:rPr>
        <w:t xml:space="preserve"> </w:t>
      </w:r>
      <w:r w:rsidR="00A019AB">
        <w:rPr>
          <w:rFonts w:ascii="Times New Roman" w:hAnsi="Times New Roman" w:cs="Times New Roman"/>
          <w:sz w:val="24"/>
          <w:szCs w:val="24"/>
        </w:rPr>
        <w:t xml:space="preserve">encroachment, on basis of the sketch map prepared by the court, I am inclined to believe that the </w:t>
      </w:r>
      <w:r w:rsidR="000E6BA6">
        <w:rPr>
          <w:rFonts w:ascii="Times New Roman" w:hAnsi="Times New Roman" w:cs="Times New Roman"/>
          <w:sz w:val="24"/>
          <w:szCs w:val="24"/>
        </w:rPr>
        <w:t>respondents are in possession of that area</w:t>
      </w:r>
      <w:r w:rsidR="00A019AB">
        <w:rPr>
          <w:rFonts w:ascii="Times New Roman" w:hAnsi="Times New Roman" w:cs="Times New Roman"/>
          <w:sz w:val="24"/>
          <w:szCs w:val="24"/>
        </w:rPr>
        <w:t xml:space="preserve">. </w:t>
      </w:r>
    </w:p>
    <w:p w:rsidR="003D241F" w:rsidRDefault="003D241F" w:rsidP="003D241F">
      <w:pPr>
        <w:pStyle w:val="ListParagraph"/>
        <w:spacing w:after="0" w:line="360" w:lineRule="auto"/>
        <w:ind w:left="0"/>
        <w:jc w:val="both"/>
        <w:rPr>
          <w:rFonts w:ascii="Times New Roman" w:hAnsi="Times New Roman" w:cs="Times New Roman"/>
          <w:sz w:val="24"/>
          <w:szCs w:val="24"/>
        </w:rPr>
      </w:pPr>
    </w:p>
    <w:p w:rsidR="000E6BA6" w:rsidRDefault="00A019AB" w:rsidP="003D241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Regarding the history of ownership of that area, D.W.2 </w:t>
      </w:r>
      <w:r w:rsidR="000E6BA6">
        <w:rPr>
          <w:rFonts w:ascii="Times New Roman" w:hAnsi="Times New Roman" w:cs="Times New Roman"/>
          <w:sz w:val="24"/>
          <w:szCs w:val="24"/>
        </w:rPr>
        <w:t xml:space="preserve">Kilama Benson, the first respondent, </w:t>
      </w:r>
      <w:r>
        <w:rPr>
          <w:rFonts w:ascii="Times New Roman" w:hAnsi="Times New Roman" w:cs="Times New Roman"/>
          <w:sz w:val="24"/>
          <w:szCs w:val="24"/>
        </w:rPr>
        <w:t xml:space="preserve">stated that he inherited </w:t>
      </w:r>
      <w:r w:rsidR="000E6BA6">
        <w:rPr>
          <w:rFonts w:ascii="Times New Roman" w:hAnsi="Times New Roman" w:cs="Times New Roman"/>
          <w:sz w:val="24"/>
          <w:szCs w:val="24"/>
        </w:rPr>
        <w:t xml:space="preserve">the </w:t>
      </w:r>
      <w:r>
        <w:rPr>
          <w:rFonts w:ascii="Times New Roman" w:hAnsi="Times New Roman" w:cs="Times New Roman"/>
          <w:sz w:val="24"/>
          <w:szCs w:val="24"/>
        </w:rPr>
        <w:t xml:space="preserve">approximately 20 acres of land in 1992 from his late father Vincent Labongo who purchased </w:t>
      </w:r>
      <w:r w:rsidR="000E6BA6">
        <w:rPr>
          <w:rFonts w:ascii="Times New Roman" w:hAnsi="Times New Roman" w:cs="Times New Roman"/>
          <w:sz w:val="24"/>
          <w:szCs w:val="24"/>
        </w:rPr>
        <w:t>it</w:t>
      </w:r>
      <w:r>
        <w:rPr>
          <w:rFonts w:ascii="Times New Roman" w:hAnsi="Times New Roman" w:cs="Times New Roman"/>
          <w:sz w:val="24"/>
          <w:szCs w:val="24"/>
        </w:rPr>
        <w:t xml:space="preserve"> from the late Opira Saverino, </w:t>
      </w:r>
      <w:r w:rsidR="000E6BA6">
        <w:rPr>
          <w:rFonts w:ascii="Times New Roman" w:hAnsi="Times New Roman" w:cs="Times New Roman"/>
          <w:sz w:val="24"/>
          <w:szCs w:val="24"/>
        </w:rPr>
        <w:t>a brother of the appellants</w:t>
      </w:r>
      <w:r>
        <w:rPr>
          <w:rFonts w:ascii="Times New Roman" w:hAnsi="Times New Roman" w:cs="Times New Roman"/>
          <w:sz w:val="24"/>
          <w:szCs w:val="24"/>
        </w:rPr>
        <w:t>.</w:t>
      </w:r>
      <w:r w:rsidRPr="00A019AB">
        <w:rPr>
          <w:rFonts w:ascii="Times New Roman" w:hAnsi="Times New Roman" w:cs="Times New Roman"/>
          <w:sz w:val="24"/>
          <w:szCs w:val="24"/>
        </w:rPr>
        <w:t xml:space="preserve"> </w:t>
      </w:r>
      <w:r>
        <w:rPr>
          <w:rFonts w:ascii="Times New Roman" w:hAnsi="Times New Roman" w:cs="Times New Roman"/>
          <w:sz w:val="24"/>
          <w:szCs w:val="24"/>
        </w:rPr>
        <w:t xml:space="preserve">D.W.3 Lalango Cosmas, a clan brother to the second respondent, testified that </w:t>
      </w:r>
      <w:r w:rsidR="000E6BA6">
        <w:rPr>
          <w:rFonts w:ascii="Times New Roman" w:hAnsi="Times New Roman" w:cs="Times New Roman"/>
          <w:sz w:val="24"/>
          <w:szCs w:val="24"/>
        </w:rPr>
        <w:t>the</w:t>
      </w:r>
      <w:r>
        <w:rPr>
          <w:rFonts w:ascii="Times New Roman" w:hAnsi="Times New Roman" w:cs="Times New Roman"/>
          <w:sz w:val="24"/>
          <w:szCs w:val="24"/>
        </w:rPr>
        <w:t xml:space="preserve"> first respondent's father occupied the land in dispute and on his death it passed to the first respondent. </w:t>
      </w:r>
      <w:r w:rsidR="000E6BA6">
        <w:rPr>
          <w:rFonts w:ascii="Times New Roman" w:hAnsi="Times New Roman" w:cs="Times New Roman"/>
          <w:sz w:val="24"/>
          <w:szCs w:val="24"/>
        </w:rPr>
        <w:t>The dispute arose in</w:t>
      </w:r>
      <w:r>
        <w:rPr>
          <w:rFonts w:ascii="Times New Roman" w:hAnsi="Times New Roman" w:cs="Times New Roman"/>
          <w:sz w:val="24"/>
          <w:szCs w:val="24"/>
        </w:rPr>
        <w:t xml:space="preserve"> 2008 after the insurgency, when two of the second appellant's </w:t>
      </w:r>
      <w:r w:rsidR="000E6BA6">
        <w:rPr>
          <w:rFonts w:ascii="Times New Roman" w:hAnsi="Times New Roman" w:cs="Times New Roman"/>
          <w:sz w:val="24"/>
          <w:szCs w:val="24"/>
        </w:rPr>
        <w:t xml:space="preserve">sons began cultivating the </w:t>
      </w:r>
      <w:r w:rsidR="000E6BA6">
        <w:rPr>
          <w:rFonts w:ascii="Times New Roman" w:hAnsi="Times New Roman" w:cs="Times New Roman"/>
          <w:sz w:val="24"/>
          <w:szCs w:val="24"/>
        </w:rPr>
        <w:lastRenderedPageBreak/>
        <w:t>land</w:t>
      </w:r>
      <w:r>
        <w:rPr>
          <w:rFonts w:ascii="Times New Roman" w:hAnsi="Times New Roman" w:cs="Times New Roman"/>
          <w:sz w:val="24"/>
          <w:szCs w:val="24"/>
        </w:rPr>
        <w:t>. D.W.4 Aloyo Lucy, the elder sister to the first respondent, testified that their late father purchased the land in dispute in 1978 from the late Opira Saverino. The latter was migrating t</w:t>
      </w:r>
      <w:r w:rsidR="000E6BA6">
        <w:rPr>
          <w:rFonts w:ascii="Times New Roman" w:hAnsi="Times New Roman" w:cs="Times New Roman"/>
          <w:sz w:val="24"/>
          <w:szCs w:val="24"/>
        </w:rPr>
        <w:t>o Ajulu and it i</w:t>
      </w:r>
      <w:r>
        <w:rPr>
          <w:rFonts w:ascii="Times New Roman" w:hAnsi="Times New Roman" w:cs="Times New Roman"/>
          <w:sz w:val="24"/>
          <w:szCs w:val="24"/>
        </w:rPr>
        <w:t xml:space="preserve">s for that reason that he sold off his land. The sale took place in the presence of Rose Opira, the wife of Opira Saverino. There was no dispute over that land during the lifetime of both parties. It was upon their return from the IDP Camp that Rose Opira began seeking recovery of the land but the L.C. Courts decided against her. She never appealed and the appellants decide to take up the issue from her.  </w:t>
      </w:r>
    </w:p>
    <w:p w:rsidR="000E6BA6" w:rsidRDefault="000E6BA6" w:rsidP="003D241F">
      <w:pPr>
        <w:pStyle w:val="ListParagraph"/>
        <w:spacing w:after="0" w:line="360" w:lineRule="auto"/>
        <w:ind w:left="0"/>
        <w:jc w:val="both"/>
        <w:rPr>
          <w:rFonts w:ascii="Times New Roman" w:hAnsi="Times New Roman" w:cs="Times New Roman"/>
          <w:sz w:val="24"/>
          <w:szCs w:val="24"/>
        </w:rPr>
      </w:pPr>
    </w:p>
    <w:p w:rsidR="003D241F" w:rsidRDefault="000E6BA6" w:rsidP="003D241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The appellants' version is different. The land in dispute belonged to their late brother Opira Saverino, although they too used to grow crops on it. According to P.W.3 Olango Santo, on 15</w:t>
      </w:r>
      <w:r w:rsidRPr="00C014FD">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1978 the first respondent's father Vicentino Labong Opira, bought a hut from the late Opira Saverino, the appellants' brother, in exchange for a goat. </w:t>
      </w:r>
      <w:r w:rsidR="00B15DBD">
        <w:rPr>
          <w:rFonts w:ascii="Times New Roman" w:hAnsi="Times New Roman" w:cs="Times New Roman"/>
          <w:sz w:val="24"/>
          <w:szCs w:val="24"/>
        </w:rPr>
        <w:t>Testifying as P.W.1 the second appellant, Kilama Alfred, stated that</w:t>
      </w:r>
      <w:r w:rsidR="00B15DBD" w:rsidRPr="00A456BF">
        <w:rPr>
          <w:rFonts w:ascii="Times New Roman" w:hAnsi="Times New Roman" w:cs="Times New Roman"/>
          <w:sz w:val="24"/>
          <w:szCs w:val="24"/>
        </w:rPr>
        <w:t xml:space="preserve"> </w:t>
      </w:r>
      <w:r w:rsidR="00B15DBD">
        <w:rPr>
          <w:rFonts w:ascii="Times New Roman" w:hAnsi="Times New Roman" w:cs="Times New Roman"/>
          <w:sz w:val="24"/>
          <w:szCs w:val="24"/>
        </w:rPr>
        <w:t xml:space="preserve">the respondents were also given </w:t>
      </w:r>
      <w:r>
        <w:rPr>
          <w:rFonts w:ascii="Times New Roman" w:hAnsi="Times New Roman" w:cs="Times New Roman"/>
          <w:sz w:val="24"/>
          <w:szCs w:val="24"/>
        </w:rPr>
        <w:t xml:space="preserve">an additional </w:t>
      </w:r>
      <w:r w:rsidR="00B15DBD">
        <w:rPr>
          <w:rFonts w:ascii="Times New Roman" w:hAnsi="Times New Roman" w:cs="Times New Roman"/>
          <w:sz w:val="24"/>
          <w:szCs w:val="24"/>
        </w:rPr>
        <w:t xml:space="preserve">three acres by </w:t>
      </w:r>
      <w:r w:rsidR="00B32160">
        <w:rPr>
          <w:rFonts w:ascii="Times New Roman" w:hAnsi="Times New Roman" w:cs="Times New Roman"/>
          <w:sz w:val="24"/>
          <w:szCs w:val="24"/>
        </w:rPr>
        <w:t xml:space="preserve">Akello Rose </w:t>
      </w:r>
      <w:r w:rsidR="00B15DBD">
        <w:rPr>
          <w:rFonts w:ascii="Times New Roman" w:hAnsi="Times New Roman" w:cs="Times New Roman"/>
          <w:sz w:val="24"/>
          <w:szCs w:val="24"/>
        </w:rPr>
        <w:t>Opira</w:t>
      </w:r>
      <w:r>
        <w:rPr>
          <w:rFonts w:ascii="Times New Roman" w:hAnsi="Times New Roman" w:cs="Times New Roman"/>
          <w:sz w:val="24"/>
          <w:szCs w:val="24"/>
        </w:rPr>
        <w:t>, but</w:t>
      </w:r>
      <w:r w:rsidR="00B15DBD">
        <w:rPr>
          <w:rFonts w:ascii="Times New Roman" w:hAnsi="Times New Roman" w:cs="Times New Roman"/>
          <w:sz w:val="24"/>
          <w:szCs w:val="24"/>
        </w:rPr>
        <w:t xml:space="preserve"> </w:t>
      </w:r>
      <w:r>
        <w:rPr>
          <w:rFonts w:ascii="Times New Roman" w:hAnsi="Times New Roman" w:cs="Times New Roman"/>
          <w:sz w:val="24"/>
          <w:szCs w:val="24"/>
        </w:rPr>
        <w:t xml:space="preserve">during the year 2010, </w:t>
      </w:r>
      <w:r w:rsidR="00B15DBD">
        <w:rPr>
          <w:rFonts w:ascii="Times New Roman" w:hAnsi="Times New Roman" w:cs="Times New Roman"/>
          <w:sz w:val="24"/>
          <w:szCs w:val="24"/>
        </w:rPr>
        <w:t xml:space="preserve">the respondents encroached onto </w:t>
      </w:r>
      <w:r>
        <w:rPr>
          <w:rFonts w:ascii="Times New Roman" w:hAnsi="Times New Roman" w:cs="Times New Roman"/>
          <w:sz w:val="24"/>
          <w:szCs w:val="24"/>
        </w:rPr>
        <w:t xml:space="preserve">an extra </w:t>
      </w:r>
      <w:r w:rsidR="00B32160">
        <w:rPr>
          <w:rFonts w:ascii="Times New Roman" w:hAnsi="Times New Roman" w:cs="Times New Roman"/>
          <w:sz w:val="24"/>
          <w:szCs w:val="24"/>
        </w:rPr>
        <w:t>approximately</w:t>
      </w:r>
      <w:r>
        <w:rPr>
          <w:rFonts w:ascii="Times New Roman" w:hAnsi="Times New Roman" w:cs="Times New Roman"/>
          <w:sz w:val="24"/>
          <w:szCs w:val="24"/>
        </w:rPr>
        <w:t xml:space="preserve"> twenty acres</w:t>
      </w:r>
      <w:r w:rsidR="003D241F">
        <w:rPr>
          <w:rFonts w:ascii="Times New Roman" w:hAnsi="Times New Roman" w:cs="Times New Roman"/>
          <w:sz w:val="24"/>
          <w:szCs w:val="24"/>
        </w:rPr>
        <w:t xml:space="preserve">. </w:t>
      </w:r>
      <w:r w:rsidR="00B32160">
        <w:rPr>
          <w:rFonts w:ascii="Times New Roman" w:hAnsi="Times New Roman" w:cs="Times New Roman"/>
          <w:sz w:val="24"/>
          <w:szCs w:val="24"/>
        </w:rPr>
        <w:t xml:space="preserve">P.W.2 Ocamgiu Laboth, the </w:t>
      </w:r>
      <w:r w:rsidR="003D241F">
        <w:rPr>
          <w:rFonts w:ascii="Times New Roman" w:hAnsi="Times New Roman" w:cs="Times New Roman"/>
          <w:sz w:val="24"/>
          <w:szCs w:val="24"/>
        </w:rPr>
        <w:t>third respondent</w:t>
      </w:r>
      <w:r w:rsidR="00B32160">
        <w:rPr>
          <w:rFonts w:ascii="Times New Roman" w:hAnsi="Times New Roman" w:cs="Times New Roman"/>
          <w:sz w:val="24"/>
          <w:szCs w:val="24"/>
        </w:rPr>
        <w:t xml:space="preserve"> and</w:t>
      </w:r>
      <w:r w:rsidR="003D241F">
        <w:rPr>
          <w:rFonts w:ascii="Times New Roman" w:hAnsi="Times New Roman" w:cs="Times New Roman"/>
          <w:sz w:val="24"/>
          <w:szCs w:val="24"/>
        </w:rPr>
        <w:t xml:space="preserve"> brother to the late Opira, stated </w:t>
      </w:r>
      <w:r w:rsidR="00B32160">
        <w:rPr>
          <w:rFonts w:ascii="Times New Roman" w:hAnsi="Times New Roman" w:cs="Times New Roman"/>
          <w:sz w:val="24"/>
          <w:szCs w:val="24"/>
        </w:rPr>
        <w:t xml:space="preserve">too </w:t>
      </w:r>
      <w:r w:rsidR="003D241F">
        <w:rPr>
          <w:rFonts w:ascii="Times New Roman" w:hAnsi="Times New Roman" w:cs="Times New Roman"/>
          <w:sz w:val="24"/>
          <w:szCs w:val="24"/>
        </w:rPr>
        <w:t>that the dispute over the land began following the death of Opira in 2010.</w:t>
      </w:r>
    </w:p>
    <w:p w:rsidR="00A627EF" w:rsidRDefault="00A627EF" w:rsidP="003D241F">
      <w:pPr>
        <w:spacing w:after="0" w:line="360" w:lineRule="auto"/>
        <w:jc w:val="both"/>
        <w:rPr>
          <w:rFonts w:ascii="Times New Roman" w:hAnsi="Times New Roman" w:cs="Times New Roman"/>
          <w:sz w:val="24"/>
          <w:szCs w:val="24"/>
        </w:rPr>
      </w:pPr>
    </w:p>
    <w:p w:rsidR="00B32160" w:rsidRDefault="00B32160" w:rsidP="003D24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emerges from the two versions that the respondents' families have been in possession of the land since 15</w:t>
      </w:r>
      <w:r w:rsidRPr="00C014FD">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1978</w:t>
      </w:r>
      <w:r w:rsidRPr="00B32160">
        <w:rPr>
          <w:rFonts w:ascii="Times New Roman" w:hAnsi="Times New Roman" w:cs="Times New Roman"/>
          <w:sz w:val="24"/>
          <w:szCs w:val="24"/>
        </w:rPr>
        <w:t xml:space="preserve"> </w:t>
      </w:r>
      <w:r>
        <w:rPr>
          <w:rFonts w:ascii="Times New Roman" w:hAnsi="Times New Roman" w:cs="Times New Roman"/>
          <w:sz w:val="24"/>
          <w:szCs w:val="24"/>
        </w:rPr>
        <w:t>when the first respondent's father Vicentino Labong Opira bought it from the appellants' brother, the late</w:t>
      </w:r>
      <w:r w:rsidRPr="00B32160">
        <w:rPr>
          <w:rFonts w:ascii="Times New Roman" w:hAnsi="Times New Roman" w:cs="Times New Roman"/>
          <w:sz w:val="24"/>
          <w:szCs w:val="24"/>
        </w:rPr>
        <w:t xml:space="preserve"> </w:t>
      </w:r>
      <w:r>
        <w:rPr>
          <w:rFonts w:ascii="Times New Roman" w:hAnsi="Times New Roman" w:cs="Times New Roman"/>
          <w:sz w:val="24"/>
          <w:szCs w:val="24"/>
        </w:rPr>
        <w:t xml:space="preserve">Opira Saverino. Before that, the late Opira Saverino had a grass thatched house and gardens on the land. Whereas the appellants contend that the sale related to only the grass thatched house, and that </w:t>
      </w:r>
      <w:r w:rsidR="000141A4">
        <w:rPr>
          <w:rFonts w:ascii="Times New Roman" w:hAnsi="Times New Roman" w:cs="Times New Roman"/>
          <w:sz w:val="24"/>
          <w:szCs w:val="24"/>
        </w:rPr>
        <w:t xml:space="preserve">Rose Opira, </w:t>
      </w:r>
      <w:r>
        <w:rPr>
          <w:rFonts w:ascii="Times New Roman" w:hAnsi="Times New Roman" w:cs="Times New Roman"/>
          <w:sz w:val="24"/>
          <w:szCs w:val="24"/>
        </w:rPr>
        <w:t>the widow of the late</w:t>
      </w:r>
      <w:r w:rsidRPr="00B32160">
        <w:rPr>
          <w:rFonts w:ascii="Times New Roman" w:hAnsi="Times New Roman" w:cs="Times New Roman"/>
          <w:sz w:val="24"/>
          <w:szCs w:val="24"/>
        </w:rPr>
        <w:t xml:space="preserve"> </w:t>
      </w:r>
      <w:r>
        <w:rPr>
          <w:rFonts w:ascii="Times New Roman" w:hAnsi="Times New Roman" w:cs="Times New Roman"/>
          <w:sz w:val="24"/>
          <w:szCs w:val="24"/>
        </w:rPr>
        <w:t>Opira Saverino</w:t>
      </w:r>
      <w:r w:rsidR="000141A4">
        <w:rPr>
          <w:rFonts w:ascii="Times New Roman" w:hAnsi="Times New Roman" w:cs="Times New Roman"/>
          <w:sz w:val="24"/>
          <w:szCs w:val="24"/>
        </w:rPr>
        <w:t>,</w:t>
      </w:r>
      <w:r>
        <w:rPr>
          <w:rFonts w:ascii="Times New Roman" w:hAnsi="Times New Roman" w:cs="Times New Roman"/>
          <w:sz w:val="24"/>
          <w:szCs w:val="24"/>
        </w:rPr>
        <w:t xml:space="preserve"> sold off an extra three acres to the respondents, the respondents contend </w:t>
      </w:r>
      <w:r w:rsidR="000141A4">
        <w:rPr>
          <w:rFonts w:ascii="Times New Roman" w:hAnsi="Times New Roman" w:cs="Times New Roman"/>
          <w:sz w:val="24"/>
          <w:szCs w:val="24"/>
        </w:rPr>
        <w:t>there</w:t>
      </w:r>
      <w:r>
        <w:rPr>
          <w:rFonts w:ascii="Times New Roman" w:hAnsi="Times New Roman" w:cs="Times New Roman"/>
          <w:sz w:val="24"/>
          <w:szCs w:val="24"/>
        </w:rPr>
        <w:t xml:space="preserve"> was only one transaction in respect of the entire 20 acres </w:t>
      </w:r>
      <w:r w:rsidR="000141A4">
        <w:rPr>
          <w:rFonts w:ascii="Times New Roman" w:hAnsi="Times New Roman" w:cs="Times New Roman"/>
          <w:sz w:val="24"/>
          <w:szCs w:val="24"/>
        </w:rPr>
        <w:t>and it was by the late</w:t>
      </w:r>
      <w:r w:rsidR="000141A4" w:rsidRPr="00B32160">
        <w:rPr>
          <w:rFonts w:ascii="Times New Roman" w:hAnsi="Times New Roman" w:cs="Times New Roman"/>
          <w:sz w:val="24"/>
          <w:szCs w:val="24"/>
        </w:rPr>
        <w:t xml:space="preserve"> </w:t>
      </w:r>
      <w:r w:rsidR="000141A4">
        <w:rPr>
          <w:rFonts w:ascii="Times New Roman" w:hAnsi="Times New Roman" w:cs="Times New Roman"/>
          <w:sz w:val="24"/>
          <w:szCs w:val="24"/>
        </w:rPr>
        <w:t xml:space="preserve">Opira Saverino </w:t>
      </w:r>
      <w:r>
        <w:rPr>
          <w:rFonts w:ascii="Times New Roman" w:hAnsi="Times New Roman" w:cs="Times New Roman"/>
          <w:sz w:val="24"/>
          <w:szCs w:val="24"/>
        </w:rPr>
        <w:t xml:space="preserve">following his decision to migrate to Ajulu. </w:t>
      </w:r>
      <w:r w:rsidR="000141A4">
        <w:rPr>
          <w:rFonts w:ascii="Times New Roman" w:hAnsi="Times New Roman" w:cs="Times New Roman"/>
          <w:sz w:val="24"/>
          <w:szCs w:val="24"/>
        </w:rPr>
        <w:t xml:space="preserve">I am inclined to believe the respondent's version as the court below did for the following reasons; the alleged transaction between Rose Opira and the respondents was not proved by adducing evidence relating to such particulars as the parties, the date, the place, and consideration for the transaction; during the </w:t>
      </w:r>
      <w:r w:rsidR="000141A4" w:rsidRPr="000141A4">
        <w:rPr>
          <w:rFonts w:ascii="Times New Roman" w:hAnsi="Times New Roman" w:cs="Times New Roman"/>
          <w:i/>
          <w:sz w:val="24"/>
          <w:szCs w:val="24"/>
        </w:rPr>
        <w:t>locus in quo</w:t>
      </w:r>
      <w:r w:rsidR="000141A4">
        <w:rPr>
          <w:rFonts w:ascii="Times New Roman" w:hAnsi="Times New Roman" w:cs="Times New Roman"/>
          <w:sz w:val="24"/>
          <w:szCs w:val="24"/>
        </w:rPr>
        <w:t xml:space="preserve"> visit by the trial court, there was no evidence of occupancy by any of the appellants or their late brother Opira Saverino; the dispute only erupted following the death of Opira Saverino.</w:t>
      </w:r>
    </w:p>
    <w:p w:rsidR="000141A4" w:rsidRDefault="000141A4" w:rsidP="003D241F">
      <w:pPr>
        <w:spacing w:after="0" w:line="360" w:lineRule="auto"/>
        <w:jc w:val="both"/>
        <w:rPr>
          <w:rFonts w:ascii="Times New Roman" w:hAnsi="Times New Roman" w:cs="Times New Roman"/>
          <w:sz w:val="24"/>
          <w:szCs w:val="24"/>
        </w:rPr>
      </w:pPr>
    </w:p>
    <w:p w:rsidR="000A661C" w:rsidRDefault="000141A4"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argued by counsel for the appellants that the respondents' possession was not adverse so as to trigger the law of limitation. Indeed </w:t>
      </w:r>
      <w:r w:rsidR="00202AAA" w:rsidRPr="00501E2E">
        <w:rPr>
          <w:rFonts w:ascii="Times New Roman" w:hAnsi="Times New Roman" w:cs="Times New Roman"/>
          <w:sz w:val="24"/>
          <w:szCs w:val="24"/>
        </w:rPr>
        <w:t xml:space="preserve">possession is adverse only if in fact one holds </w:t>
      </w:r>
      <w:r w:rsidR="00213A23">
        <w:rPr>
          <w:rFonts w:ascii="Times New Roman" w:hAnsi="Times New Roman" w:cs="Times New Roman"/>
          <w:sz w:val="24"/>
          <w:szCs w:val="24"/>
        </w:rPr>
        <w:t>it</w:t>
      </w:r>
      <w:r w:rsidR="00202AAA" w:rsidRPr="00501E2E">
        <w:rPr>
          <w:rFonts w:ascii="Times New Roman" w:hAnsi="Times New Roman" w:cs="Times New Roman"/>
          <w:sz w:val="24"/>
          <w:szCs w:val="24"/>
        </w:rPr>
        <w:t xml:space="preserve"> by denying title of the </w:t>
      </w:r>
      <w:r w:rsidR="00202AAA">
        <w:rPr>
          <w:rFonts w:ascii="Times New Roman" w:hAnsi="Times New Roman" w:cs="Times New Roman"/>
          <w:sz w:val="24"/>
          <w:szCs w:val="24"/>
        </w:rPr>
        <w:t xml:space="preserve">owner or by showing hostility by </w:t>
      </w:r>
      <w:r w:rsidR="00202AAA" w:rsidRPr="00501E2E">
        <w:rPr>
          <w:rFonts w:ascii="Times New Roman" w:hAnsi="Times New Roman" w:cs="Times New Roman"/>
          <w:sz w:val="24"/>
          <w:szCs w:val="24"/>
        </w:rPr>
        <w:t xml:space="preserve">act or words as against </w:t>
      </w:r>
      <w:r w:rsidR="00213A23">
        <w:rPr>
          <w:rFonts w:ascii="Times New Roman" w:hAnsi="Times New Roman" w:cs="Times New Roman"/>
          <w:sz w:val="24"/>
          <w:szCs w:val="24"/>
        </w:rPr>
        <w:t xml:space="preserve">the </w:t>
      </w:r>
      <w:r w:rsidR="00202AAA" w:rsidRPr="00501E2E">
        <w:rPr>
          <w:rFonts w:ascii="Times New Roman" w:hAnsi="Times New Roman" w:cs="Times New Roman"/>
          <w:sz w:val="24"/>
          <w:szCs w:val="24"/>
        </w:rPr>
        <w:t xml:space="preserve">owner of the </w:t>
      </w:r>
      <w:r w:rsidR="00213A23">
        <w:rPr>
          <w:rFonts w:ascii="Times New Roman" w:hAnsi="Times New Roman" w:cs="Times New Roman"/>
          <w:sz w:val="24"/>
          <w:szCs w:val="24"/>
        </w:rPr>
        <w:t>land</w:t>
      </w:r>
      <w:r w:rsidR="00202AAA" w:rsidRPr="00501E2E">
        <w:rPr>
          <w:rFonts w:ascii="Times New Roman" w:hAnsi="Times New Roman" w:cs="Times New Roman"/>
          <w:sz w:val="24"/>
          <w:szCs w:val="24"/>
        </w:rPr>
        <w:t xml:space="preserve"> in question</w:t>
      </w:r>
      <w:r w:rsidR="00202AAA">
        <w:rPr>
          <w:rFonts w:ascii="Times New Roman" w:hAnsi="Times New Roman" w:cs="Times New Roman"/>
          <w:sz w:val="24"/>
          <w:szCs w:val="24"/>
        </w:rPr>
        <w:t>. P</w:t>
      </w:r>
      <w:r w:rsidR="000A661C">
        <w:rPr>
          <w:rFonts w:ascii="Times New Roman" w:hAnsi="Times New Roman" w:cs="Times New Roman"/>
          <w:sz w:val="24"/>
          <w:szCs w:val="24"/>
        </w:rPr>
        <w:t xml:space="preserve">ossession does not become </w:t>
      </w:r>
      <w:r w:rsidR="000A661C" w:rsidRPr="00DC3E76">
        <w:rPr>
          <w:rFonts w:ascii="Times New Roman" w:hAnsi="Times New Roman" w:cs="Times New Roman"/>
          <w:sz w:val="24"/>
          <w:szCs w:val="24"/>
        </w:rPr>
        <w:t>adv</w:t>
      </w:r>
      <w:r w:rsidR="00202AAA">
        <w:rPr>
          <w:rFonts w:ascii="Times New Roman" w:hAnsi="Times New Roman" w:cs="Times New Roman"/>
          <w:sz w:val="24"/>
          <w:szCs w:val="24"/>
        </w:rPr>
        <w:t xml:space="preserve">erse </w:t>
      </w:r>
      <w:r w:rsidR="00213A23">
        <w:rPr>
          <w:rFonts w:ascii="Times New Roman" w:hAnsi="Times New Roman" w:cs="Times New Roman"/>
          <w:sz w:val="24"/>
          <w:szCs w:val="24"/>
        </w:rPr>
        <w:t>until</w:t>
      </w:r>
      <w:r w:rsidR="00202AAA">
        <w:rPr>
          <w:rFonts w:ascii="Times New Roman" w:hAnsi="Times New Roman" w:cs="Times New Roman"/>
          <w:sz w:val="24"/>
          <w:szCs w:val="24"/>
        </w:rPr>
        <w:t xml:space="preserve"> the intention to hold </w:t>
      </w:r>
      <w:r w:rsidR="000A661C" w:rsidRPr="00DC3E76">
        <w:rPr>
          <w:rFonts w:ascii="Times New Roman" w:hAnsi="Times New Roman" w:cs="Times New Roman"/>
          <w:sz w:val="24"/>
          <w:szCs w:val="24"/>
        </w:rPr>
        <w:t xml:space="preserve">adversely is </w:t>
      </w:r>
      <w:r w:rsidR="00213A23">
        <w:rPr>
          <w:rFonts w:ascii="Times New Roman" w:hAnsi="Times New Roman" w:cs="Times New Roman"/>
          <w:sz w:val="24"/>
          <w:szCs w:val="24"/>
        </w:rPr>
        <w:t>manifested</w:t>
      </w:r>
      <w:r w:rsidR="000A661C" w:rsidRPr="00DC3E76">
        <w:rPr>
          <w:rFonts w:ascii="Times New Roman" w:hAnsi="Times New Roman" w:cs="Times New Roman"/>
          <w:sz w:val="24"/>
          <w:szCs w:val="24"/>
        </w:rPr>
        <w:t xml:space="preserve">. </w:t>
      </w:r>
      <w:r w:rsidR="00213A23">
        <w:rPr>
          <w:rFonts w:ascii="Times New Roman" w:hAnsi="Times New Roman" w:cs="Times New Roman"/>
          <w:sz w:val="24"/>
          <w:szCs w:val="24"/>
        </w:rPr>
        <w:t>The</w:t>
      </w:r>
      <w:r w:rsidR="000A661C" w:rsidRPr="00CD7BA3">
        <w:rPr>
          <w:rFonts w:ascii="Times New Roman" w:hAnsi="Times New Roman" w:cs="Times New Roman"/>
          <w:sz w:val="24"/>
          <w:szCs w:val="24"/>
        </w:rPr>
        <w:t xml:space="preserve"> ow</w:t>
      </w:r>
      <w:r w:rsidR="00213A23">
        <w:rPr>
          <w:rFonts w:ascii="Times New Roman" w:hAnsi="Times New Roman" w:cs="Times New Roman"/>
          <w:sz w:val="24"/>
          <w:szCs w:val="24"/>
        </w:rPr>
        <w:t xml:space="preserve">ner is neither dispossessed nor </w:t>
      </w:r>
      <w:r w:rsidR="000A661C" w:rsidRPr="00CD7BA3">
        <w:rPr>
          <w:rFonts w:ascii="Times New Roman" w:hAnsi="Times New Roman" w:cs="Times New Roman"/>
          <w:sz w:val="24"/>
          <w:szCs w:val="24"/>
        </w:rPr>
        <w:t xml:space="preserve">discontinued </w:t>
      </w:r>
      <w:r w:rsidR="000A661C">
        <w:rPr>
          <w:rFonts w:ascii="Times New Roman" w:hAnsi="Times New Roman" w:cs="Times New Roman"/>
          <w:sz w:val="24"/>
          <w:szCs w:val="24"/>
        </w:rPr>
        <w:t>in</w:t>
      </w:r>
      <w:r w:rsidR="000A661C" w:rsidRPr="00CD7BA3">
        <w:rPr>
          <w:rFonts w:ascii="Times New Roman" w:hAnsi="Times New Roman" w:cs="Times New Roman"/>
          <w:sz w:val="24"/>
          <w:szCs w:val="24"/>
        </w:rPr>
        <w:t xml:space="preserve"> possession, if a person takes possession with </w:t>
      </w:r>
      <w:r w:rsidR="000A661C">
        <w:rPr>
          <w:rFonts w:ascii="Times New Roman" w:hAnsi="Times New Roman" w:cs="Times New Roman"/>
          <w:sz w:val="24"/>
          <w:szCs w:val="24"/>
        </w:rPr>
        <w:t>the</w:t>
      </w:r>
      <w:r w:rsidR="000A661C" w:rsidRPr="00CD7BA3">
        <w:rPr>
          <w:rFonts w:ascii="Times New Roman" w:hAnsi="Times New Roman" w:cs="Times New Roman"/>
          <w:sz w:val="24"/>
          <w:szCs w:val="24"/>
        </w:rPr>
        <w:t xml:space="preserve"> permission</w:t>
      </w:r>
      <w:r w:rsidR="000A661C">
        <w:rPr>
          <w:rFonts w:ascii="Times New Roman" w:hAnsi="Times New Roman" w:cs="Times New Roman"/>
          <w:sz w:val="24"/>
          <w:szCs w:val="24"/>
        </w:rPr>
        <w:t xml:space="preserve"> of the owner. It is however true that, if </w:t>
      </w:r>
      <w:r w:rsidR="000A661C" w:rsidRPr="00CD7BA3">
        <w:rPr>
          <w:rFonts w:ascii="Times New Roman" w:hAnsi="Times New Roman" w:cs="Times New Roman"/>
          <w:sz w:val="24"/>
          <w:szCs w:val="24"/>
        </w:rPr>
        <w:t xml:space="preserve">the person in permissive possession changes his </w:t>
      </w:r>
      <w:r w:rsidR="000A661C">
        <w:rPr>
          <w:rFonts w:ascii="Times New Roman" w:hAnsi="Times New Roman" w:cs="Times New Roman"/>
          <w:sz w:val="24"/>
          <w:szCs w:val="24"/>
        </w:rPr>
        <w:t xml:space="preserve">or her </w:t>
      </w:r>
      <w:r w:rsidR="000A661C" w:rsidRPr="00CD7BA3">
        <w:rPr>
          <w:rFonts w:ascii="Times New Roman" w:hAnsi="Times New Roman" w:cs="Times New Roman"/>
          <w:i/>
          <w:sz w:val="24"/>
          <w:szCs w:val="24"/>
        </w:rPr>
        <w:t>animus</w:t>
      </w:r>
      <w:r w:rsidR="000A661C" w:rsidRPr="00CD7BA3">
        <w:rPr>
          <w:rFonts w:ascii="Times New Roman" w:hAnsi="Times New Roman" w:cs="Times New Roman"/>
          <w:sz w:val="24"/>
          <w:szCs w:val="24"/>
        </w:rPr>
        <w:t xml:space="preserve"> and continues to hold with an open and continuous assertion of a hostile title, his </w:t>
      </w:r>
      <w:r w:rsidR="000A661C">
        <w:rPr>
          <w:rFonts w:ascii="Times New Roman" w:hAnsi="Times New Roman" w:cs="Times New Roman"/>
          <w:sz w:val="24"/>
          <w:szCs w:val="24"/>
        </w:rPr>
        <w:t xml:space="preserve">or her </w:t>
      </w:r>
      <w:r w:rsidR="000A661C" w:rsidRPr="00CD7BA3">
        <w:rPr>
          <w:rFonts w:ascii="Times New Roman" w:hAnsi="Times New Roman" w:cs="Times New Roman"/>
          <w:sz w:val="24"/>
          <w:szCs w:val="24"/>
        </w:rPr>
        <w:t>possession</w:t>
      </w:r>
      <w:r w:rsidR="000A661C">
        <w:rPr>
          <w:rFonts w:ascii="Times New Roman" w:hAnsi="Times New Roman" w:cs="Times New Roman"/>
          <w:sz w:val="24"/>
          <w:szCs w:val="24"/>
        </w:rPr>
        <w:t xml:space="preserve"> </w:t>
      </w:r>
      <w:r w:rsidR="000A661C" w:rsidRPr="00CD7BA3">
        <w:rPr>
          <w:rFonts w:ascii="Times New Roman" w:hAnsi="Times New Roman" w:cs="Times New Roman"/>
          <w:sz w:val="24"/>
          <w:szCs w:val="24"/>
        </w:rPr>
        <w:t xml:space="preserve">becomes adverse to the </w:t>
      </w:r>
      <w:r w:rsidR="000A661C">
        <w:rPr>
          <w:rFonts w:ascii="Times New Roman" w:hAnsi="Times New Roman" w:cs="Times New Roman"/>
          <w:sz w:val="24"/>
          <w:szCs w:val="24"/>
        </w:rPr>
        <w:t xml:space="preserve">true </w:t>
      </w:r>
      <w:r w:rsidR="000A661C" w:rsidRPr="00CD7BA3">
        <w:rPr>
          <w:rFonts w:ascii="Times New Roman" w:hAnsi="Times New Roman" w:cs="Times New Roman"/>
          <w:sz w:val="24"/>
          <w:szCs w:val="24"/>
        </w:rPr>
        <w:t>owner.</w:t>
      </w:r>
      <w:r w:rsidR="00202AAA">
        <w:rPr>
          <w:rFonts w:ascii="Times New Roman" w:hAnsi="Times New Roman" w:cs="Times New Roman"/>
          <w:sz w:val="24"/>
          <w:szCs w:val="24"/>
        </w:rPr>
        <w:t xml:space="preserve"> </w:t>
      </w:r>
      <w:r w:rsidR="000A661C">
        <w:rPr>
          <w:rFonts w:ascii="Times New Roman" w:hAnsi="Times New Roman" w:cs="Times New Roman"/>
          <w:sz w:val="24"/>
          <w:szCs w:val="24"/>
        </w:rPr>
        <w:t>A p</w:t>
      </w:r>
      <w:r w:rsidR="000A661C" w:rsidRPr="00FF0F56">
        <w:rPr>
          <w:rFonts w:ascii="Times New Roman" w:hAnsi="Times New Roman" w:cs="Times New Roman"/>
          <w:sz w:val="24"/>
          <w:szCs w:val="24"/>
        </w:rPr>
        <w:t xml:space="preserve">erson holding </w:t>
      </w:r>
      <w:r w:rsidR="000A661C">
        <w:rPr>
          <w:rFonts w:ascii="Times New Roman" w:hAnsi="Times New Roman" w:cs="Times New Roman"/>
          <w:sz w:val="24"/>
          <w:szCs w:val="24"/>
        </w:rPr>
        <w:t>land</w:t>
      </w:r>
      <w:r w:rsidR="000A661C" w:rsidRPr="00FF0F56">
        <w:rPr>
          <w:rFonts w:ascii="Times New Roman" w:hAnsi="Times New Roman" w:cs="Times New Roman"/>
          <w:sz w:val="24"/>
          <w:szCs w:val="24"/>
        </w:rPr>
        <w:t xml:space="preserve"> by way of adverse possession must publish his </w:t>
      </w:r>
      <w:r w:rsidR="000A661C">
        <w:rPr>
          <w:rFonts w:ascii="Times New Roman" w:hAnsi="Times New Roman" w:cs="Times New Roman"/>
          <w:sz w:val="24"/>
          <w:szCs w:val="24"/>
        </w:rPr>
        <w:t xml:space="preserve">or her </w:t>
      </w:r>
      <w:r w:rsidR="000A661C" w:rsidRPr="00FF0F56">
        <w:rPr>
          <w:rFonts w:ascii="Times New Roman" w:hAnsi="Times New Roman" w:cs="Times New Roman"/>
          <w:sz w:val="24"/>
          <w:szCs w:val="24"/>
        </w:rPr>
        <w:t xml:space="preserve">intention to deny </w:t>
      </w:r>
      <w:r w:rsidR="00213A23">
        <w:rPr>
          <w:rFonts w:ascii="Times New Roman" w:hAnsi="Times New Roman" w:cs="Times New Roman"/>
          <w:sz w:val="24"/>
          <w:szCs w:val="24"/>
        </w:rPr>
        <w:t xml:space="preserve">the </w:t>
      </w:r>
      <w:r w:rsidR="000A661C" w:rsidRPr="00FF0F56">
        <w:rPr>
          <w:rFonts w:ascii="Times New Roman" w:hAnsi="Times New Roman" w:cs="Times New Roman"/>
          <w:sz w:val="24"/>
          <w:szCs w:val="24"/>
        </w:rPr>
        <w:t xml:space="preserve">right of the real owner. </w:t>
      </w:r>
      <w:r w:rsidR="000A661C">
        <w:rPr>
          <w:rFonts w:ascii="Times New Roman" w:hAnsi="Times New Roman" w:cs="Times New Roman"/>
          <w:sz w:val="24"/>
          <w:szCs w:val="24"/>
        </w:rPr>
        <w:t>The</w:t>
      </w:r>
      <w:r w:rsidR="000A661C" w:rsidRPr="00FF0F56">
        <w:rPr>
          <w:rFonts w:ascii="Times New Roman" w:hAnsi="Times New Roman" w:cs="Times New Roman"/>
          <w:sz w:val="24"/>
          <w:szCs w:val="24"/>
        </w:rPr>
        <w:t xml:space="preserve"> intention </w:t>
      </w:r>
      <w:r w:rsidR="000A661C">
        <w:rPr>
          <w:rFonts w:ascii="Times New Roman" w:hAnsi="Times New Roman" w:cs="Times New Roman"/>
          <w:sz w:val="24"/>
          <w:szCs w:val="24"/>
        </w:rPr>
        <w:t xml:space="preserve">of the adverse </w:t>
      </w:r>
      <w:r w:rsidR="000A661C" w:rsidRPr="00FF0F56">
        <w:rPr>
          <w:rFonts w:ascii="Times New Roman" w:hAnsi="Times New Roman" w:cs="Times New Roman"/>
          <w:sz w:val="24"/>
          <w:szCs w:val="24"/>
        </w:rPr>
        <w:t>possess</w:t>
      </w:r>
      <w:r w:rsidR="000A661C">
        <w:rPr>
          <w:rFonts w:ascii="Times New Roman" w:hAnsi="Times New Roman" w:cs="Times New Roman"/>
          <w:sz w:val="24"/>
          <w:szCs w:val="24"/>
        </w:rPr>
        <w:t xml:space="preserve">or must be with </w:t>
      </w:r>
      <w:r w:rsidR="000A661C" w:rsidRPr="00FF0F56">
        <w:rPr>
          <w:rFonts w:ascii="Times New Roman" w:hAnsi="Times New Roman" w:cs="Times New Roman"/>
          <w:sz w:val="24"/>
          <w:szCs w:val="24"/>
        </w:rPr>
        <w:t>notice,</w:t>
      </w:r>
      <w:r w:rsidR="000A661C">
        <w:rPr>
          <w:rFonts w:ascii="Times New Roman" w:hAnsi="Times New Roman" w:cs="Times New Roman"/>
          <w:sz w:val="24"/>
          <w:szCs w:val="24"/>
        </w:rPr>
        <w:t xml:space="preserve"> or </w:t>
      </w:r>
      <w:r w:rsidR="000A661C" w:rsidRPr="00FF0F56">
        <w:rPr>
          <w:rFonts w:ascii="Times New Roman" w:hAnsi="Times New Roman" w:cs="Times New Roman"/>
          <w:sz w:val="24"/>
          <w:szCs w:val="24"/>
        </w:rPr>
        <w:t>knowledge of the real owner.</w:t>
      </w:r>
      <w:r w:rsidR="000A661C" w:rsidRPr="00A86576">
        <w:t xml:space="preserve"> </w:t>
      </w:r>
      <w:r w:rsidR="000A661C">
        <w:rPr>
          <w:rFonts w:ascii="Times New Roman" w:hAnsi="Times New Roman" w:cs="Times New Roman"/>
          <w:sz w:val="24"/>
          <w:szCs w:val="24"/>
        </w:rPr>
        <w:t>U</w:t>
      </w:r>
      <w:r w:rsidR="000A661C" w:rsidRPr="00A86576">
        <w:rPr>
          <w:rFonts w:ascii="Times New Roman" w:hAnsi="Times New Roman" w:cs="Times New Roman"/>
          <w:sz w:val="24"/>
          <w:szCs w:val="24"/>
        </w:rPr>
        <w:t xml:space="preserve">nless enjoyment of the </w:t>
      </w:r>
      <w:r w:rsidR="000A661C">
        <w:rPr>
          <w:rFonts w:ascii="Times New Roman" w:hAnsi="Times New Roman" w:cs="Times New Roman"/>
          <w:sz w:val="24"/>
          <w:szCs w:val="24"/>
        </w:rPr>
        <w:t>land</w:t>
      </w:r>
      <w:r w:rsidR="000A661C" w:rsidRPr="00A86576">
        <w:rPr>
          <w:rFonts w:ascii="Times New Roman" w:hAnsi="Times New Roman" w:cs="Times New Roman"/>
          <w:sz w:val="24"/>
          <w:szCs w:val="24"/>
        </w:rPr>
        <w:t xml:space="preserve"> is accompanied by adverse </w:t>
      </w:r>
      <w:r w:rsidR="000A661C" w:rsidRPr="00A86576">
        <w:rPr>
          <w:rFonts w:ascii="Times New Roman" w:hAnsi="Times New Roman" w:cs="Times New Roman"/>
          <w:i/>
          <w:sz w:val="24"/>
          <w:szCs w:val="24"/>
        </w:rPr>
        <w:t>animus</w:t>
      </w:r>
      <w:r w:rsidR="000A661C">
        <w:rPr>
          <w:rFonts w:ascii="Times New Roman" w:hAnsi="Times New Roman" w:cs="Times New Roman"/>
          <w:sz w:val="24"/>
          <w:szCs w:val="24"/>
        </w:rPr>
        <w:t xml:space="preserve">, mere possession for a long period even over the statutory </w:t>
      </w:r>
      <w:r w:rsidR="000A661C" w:rsidRPr="00A86576">
        <w:rPr>
          <w:rFonts w:ascii="Times New Roman" w:hAnsi="Times New Roman" w:cs="Times New Roman"/>
          <w:sz w:val="24"/>
          <w:szCs w:val="24"/>
        </w:rPr>
        <w:t>period,</w:t>
      </w:r>
      <w:r w:rsidR="000A661C">
        <w:rPr>
          <w:rFonts w:ascii="Times New Roman" w:hAnsi="Times New Roman" w:cs="Times New Roman"/>
          <w:sz w:val="24"/>
          <w:szCs w:val="24"/>
        </w:rPr>
        <w:t xml:space="preserve"> is not sufficient to mature the title to the land by </w:t>
      </w:r>
      <w:r w:rsidR="000A661C" w:rsidRPr="00A86576">
        <w:rPr>
          <w:rFonts w:ascii="Times New Roman" w:hAnsi="Times New Roman" w:cs="Times New Roman"/>
          <w:sz w:val="24"/>
          <w:szCs w:val="24"/>
        </w:rPr>
        <w:t>adverse possession.</w:t>
      </w:r>
    </w:p>
    <w:p w:rsidR="00202AAA" w:rsidRDefault="00202AAA" w:rsidP="00367DB4">
      <w:pPr>
        <w:spacing w:after="0" w:line="360" w:lineRule="auto"/>
        <w:jc w:val="both"/>
        <w:rPr>
          <w:rFonts w:ascii="Times New Roman" w:hAnsi="Times New Roman" w:cs="Times New Roman"/>
          <w:sz w:val="24"/>
          <w:szCs w:val="24"/>
        </w:rPr>
      </w:pPr>
    </w:p>
    <w:p w:rsidR="00202AAA" w:rsidRDefault="00202AAA"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w:t>
      </w:r>
      <w:r w:rsidR="00213A23">
        <w:rPr>
          <w:rFonts w:ascii="Times New Roman" w:hAnsi="Times New Roman" w:cs="Times New Roman"/>
          <w:sz w:val="24"/>
          <w:szCs w:val="24"/>
        </w:rPr>
        <w:t>record of proceedings</w:t>
      </w:r>
      <w:r>
        <w:rPr>
          <w:rFonts w:ascii="Times New Roman" w:hAnsi="Times New Roman" w:cs="Times New Roman"/>
          <w:sz w:val="24"/>
          <w:szCs w:val="24"/>
        </w:rPr>
        <w:t xml:space="preserve">, </w:t>
      </w:r>
      <w:r w:rsidR="00213A23">
        <w:rPr>
          <w:rFonts w:ascii="Times New Roman" w:hAnsi="Times New Roman" w:cs="Times New Roman"/>
          <w:sz w:val="24"/>
          <w:szCs w:val="24"/>
        </w:rPr>
        <w:t xml:space="preserve">it is clear that </w:t>
      </w:r>
      <w:r w:rsidR="00CD0747">
        <w:rPr>
          <w:rFonts w:ascii="Times New Roman" w:hAnsi="Times New Roman" w:cs="Times New Roman"/>
          <w:sz w:val="24"/>
          <w:szCs w:val="24"/>
        </w:rPr>
        <w:t>the appellants plea</w:t>
      </w:r>
      <w:r w:rsidR="00213A23">
        <w:rPr>
          <w:rFonts w:ascii="Times New Roman" w:hAnsi="Times New Roman" w:cs="Times New Roman"/>
          <w:sz w:val="24"/>
          <w:szCs w:val="24"/>
        </w:rPr>
        <w:t>d</w:t>
      </w:r>
      <w:r w:rsidR="00CD0747">
        <w:rPr>
          <w:rFonts w:ascii="Times New Roman" w:hAnsi="Times New Roman" w:cs="Times New Roman"/>
          <w:sz w:val="24"/>
          <w:szCs w:val="24"/>
        </w:rPr>
        <w:t xml:space="preserve">ed that it </w:t>
      </w:r>
      <w:r w:rsidR="00213A23">
        <w:rPr>
          <w:rFonts w:ascii="Times New Roman" w:hAnsi="Times New Roman" w:cs="Times New Roman"/>
          <w:sz w:val="24"/>
          <w:szCs w:val="24"/>
        </w:rPr>
        <w:t>was</w:t>
      </w:r>
      <w:r w:rsidR="00CD0747">
        <w:rPr>
          <w:rFonts w:ascii="Times New Roman" w:hAnsi="Times New Roman" w:cs="Times New Roman"/>
          <w:sz w:val="24"/>
          <w:szCs w:val="24"/>
        </w:rPr>
        <w:t xml:space="preserve"> during or around the year 2009, that the respondents encroached onto the land whereupon the first respondent claimed it as his, on ground that his late father, Vicentino Labong Opira, bought it from a one Mrs. Rose Opira, widow of the late Opira Saverino. </w:t>
      </w:r>
      <w:r w:rsidR="00213A23">
        <w:rPr>
          <w:rFonts w:ascii="Times New Roman" w:hAnsi="Times New Roman" w:cs="Times New Roman"/>
          <w:sz w:val="24"/>
          <w:szCs w:val="24"/>
        </w:rPr>
        <w:t>Their evidence was to the effect that the trespass they were complaining about began in 2010 following the death of Opira Saverino. Their reference to the agreement of 15</w:t>
      </w:r>
      <w:r w:rsidR="00213A23" w:rsidRPr="00C014FD">
        <w:rPr>
          <w:rFonts w:ascii="Times New Roman" w:hAnsi="Times New Roman" w:cs="Times New Roman"/>
          <w:sz w:val="24"/>
          <w:szCs w:val="24"/>
          <w:vertAlign w:val="superscript"/>
        </w:rPr>
        <w:t>th</w:t>
      </w:r>
      <w:r w:rsidR="00213A23">
        <w:rPr>
          <w:rFonts w:ascii="Times New Roman" w:hAnsi="Times New Roman" w:cs="Times New Roman"/>
          <w:sz w:val="24"/>
          <w:szCs w:val="24"/>
        </w:rPr>
        <w:t xml:space="preserve"> August 1978 was to explain the circumstances in which the respondent's father came to have a claim in respect of the house situated on the land. Their complaint was not in respect of the house, but the land that goes with it. Since the trespass they complained of was alleged to have began in 2010, the suit was therefore not barred by limitation when they filed it during that very year. The trial court erred in relying on the date </w:t>
      </w:r>
      <w:r w:rsidR="00EC3946">
        <w:rPr>
          <w:rFonts w:ascii="Times New Roman" w:hAnsi="Times New Roman" w:cs="Times New Roman"/>
          <w:sz w:val="24"/>
          <w:szCs w:val="24"/>
        </w:rPr>
        <w:t>used to contextualise the trespass</w:t>
      </w:r>
      <w:r w:rsidR="006A3AF9">
        <w:rPr>
          <w:rFonts w:ascii="Times New Roman" w:hAnsi="Times New Roman" w:cs="Times New Roman"/>
          <w:sz w:val="24"/>
          <w:szCs w:val="24"/>
        </w:rPr>
        <w:t xml:space="preserve"> as the date when the trespass occurred</w:t>
      </w:r>
      <w:r w:rsidR="00EC3946">
        <w:rPr>
          <w:rFonts w:ascii="Times New Roman" w:hAnsi="Times New Roman" w:cs="Times New Roman"/>
          <w:sz w:val="24"/>
          <w:szCs w:val="24"/>
        </w:rPr>
        <w:t>.</w:t>
      </w:r>
    </w:p>
    <w:p w:rsidR="00EC3946" w:rsidRDefault="00EC3946" w:rsidP="00367DB4">
      <w:pPr>
        <w:spacing w:after="0" w:line="360" w:lineRule="auto"/>
        <w:jc w:val="both"/>
        <w:rPr>
          <w:rFonts w:ascii="Times New Roman" w:hAnsi="Times New Roman" w:cs="Times New Roman"/>
          <w:sz w:val="24"/>
          <w:szCs w:val="24"/>
        </w:rPr>
      </w:pPr>
    </w:p>
    <w:p w:rsidR="00D51CAC" w:rsidRDefault="00EC3946"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only problem </w:t>
      </w:r>
      <w:r w:rsidR="006A3AF9">
        <w:rPr>
          <w:rFonts w:ascii="Times New Roman" w:hAnsi="Times New Roman" w:cs="Times New Roman"/>
          <w:sz w:val="24"/>
          <w:szCs w:val="24"/>
        </w:rPr>
        <w:t>the appellants'</w:t>
      </w:r>
      <w:r>
        <w:rPr>
          <w:rFonts w:ascii="Times New Roman" w:hAnsi="Times New Roman" w:cs="Times New Roman"/>
          <w:sz w:val="24"/>
          <w:szCs w:val="24"/>
        </w:rPr>
        <w:t xml:space="preserve"> claim is that the land in respect of which they sued belonged to their late brother Opira Saverino. They did not plead or prove any claim of interest in that land </w:t>
      </w:r>
      <w:r w:rsidR="006A3AF9">
        <w:rPr>
          <w:rFonts w:ascii="Times New Roman" w:hAnsi="Times New Roman" w:cs="Times New Roman"/>
          <w:sz w:val="24"/>
          <w:szCs w:val="24"/>
        </w:rPr>
        <w:t>save</w:t>
      </w:r>
      <w:r>
        <w:rPr>
          <w:rFonts w:ascii="Times New Roman" w:hAnsi="Times New Roman" w:cs="Times New Roman"/>
          <w:sz w:val="24"/>
          <w:szCs w:val="24"/>
        </w:rPr>
        <w:t xml:space="preserve"> the mere fact of being brothers to the deceased owner. They did not show that they were beneficiaries of the estate of the deceased. It is trite that save in public interest litigation or except where the law expressly states otherwise, such as article 50 (2) of </w:t>
      </w:r>
      <w:r w:rsidRPr="00C70EA3">
        <w:rPr>
          <w:rFonts w:ascii="Times New Roman" w:hAnsi="Times New Roman" w:cs="Times New Roman"/>
          <w:i/>
          <w:sz w:val="24"/>
          <w:szCs w:val="24"/>
        </w:rPr>
        <w:t xml:space="preserve">The Constitution of the </w:t>
      </w:r>
      <w:r w:rsidRPr="00C70EA3">
        <w:rPr>
          <w:rFonts w:ascii="Times New Roman" w:hAnsi="Times New Roman" w:cs="Times New Roman"/>
          <w:i/>
          <w:sz w:val="24"/>
          <w:szCs w:val="24"/>
        </w:rPr>
        <w:lastRenderedPageBreak/>
        <w:t>Republic of Uganda, 1995</w:t>
      </w:r>
      <w:r>
        <w:rPr>
          <w:rFonts w:ascii="Times New Roman" w:hAnsi="Times New Roman" w:cs="Times New Roman"/>
          <w:sz w:val="24"/>
          <w:szCs w:val="24"/>
        </w:rPr>
        <w:t xml:space="preserve"> which confers on a</w:t>
      </w:r>
      <w:r w:rsidRPr="00C70EA3">
        <w:rPr>
          <w:rFonts w:ascii="Times New Roman" w:hAnsi="Times New Roman" w:cs="Times New Roman"/>
          <w:sz w:val="24"/>
          <w:szCs w:val="24"/>
        </w:rPr>
        <w:t xml:space="preserve">ny person or organisation </w:t>
      </w:r>
      <w:r>
        <w:rPr>
          <w:rFonts w:ascii="Times New Roman" w:hAnsi="Times New Roman" w:cs="Times New Roman"/>
          <w:sz w:val="24"/>
          <w:szCs w:val="24"/>
        </w:rPr>
        <w:t>the right to</w:t>
      </w:r>
      <w:r w:rsidRPr="00C70EA3">
        <w:rPr>
          <w:rFonts w:ascii="Times New Roman" w:hAnsi="Times New Roman" w:cs="Times New Roman"/>
          <w:sz w:val="24"/>
          <w:szCs w:val="24"/>
        </w:rPr>
        <w:t xml:space="preserve"> bring an action against the violation of another person’s or group’s human rights</w:t>
      </w:r>
      <w:r>
        <w:rPr>
          <w:rFonts w:ascii="Times New Roman" w:hAnsi="Times New Roman" w:cs="Times New Roman"/>
          <w:sz w:val="24"/>
          <w:szCs w:val="24"/>
        </w:rPr>
        <w:t xml:space="preserve">, for any person to otherwise have </w:t>
      </w:r>
      <w:r w:rsidRPr="00AC6BAC">
        <w:rPr>
          <w:rFonts w:ascii="Times New Roman" w:hAnsi="Times New Roman" w:cs="Times New Roman"/>
          <w:i/>
          <w:sz w:val="24"/>
          <w:szCs w:val="24"/>
        </w:rPr>
        <w:t>locus standi</w:t>
      </w:r>
      <w:r>
        <w:rPr>
          <w:rFonts w:ascii="Times New Roman" w:hAnsi="Times New Roman" w:cs="Times New Roman"/>
          <w:sz w:val="24"/>
          <w:szCs w:val="24"/>
        </w:rPr>
        <w:t xml:space="preserve">, such person must have </w:t>
      </w:r>
      <w:r w:rsidRPr="006A54D5">
        <w:rPr>
          <w:rFonts w:ascii="Times New Roman" w:hAnsi="Times New Roman" w:cs="Times New Roman"/>
          <w:sz w:val="24"/>
          <w:szCs w:val="24"/>
        </w:rPr>
        <w:t>“sufficient interest”</w:t>
      </w:r>
      <w:r>
        <w:rPr>
          <w:rFonts w:ascii="Times New Roman" w:hAnsi="Times New Roman" w:cs="Times New Roman"/>
          <w:sz w:val="24"/>
          <w:szCs w:val="24"/>
        </w:rPr>
        <w:t xml:space="preserve"> in respect of the subject matter of a suit, which is constituted by having; </w:t>
      </w:r>
      <w:r w:rsidRPr="00AC6BAC">
        <w:rPr>
          <w:rFonts w:ascii="Times New Roman" w:hAnsi="Times New Roman" w:cs="Times New Roman"/>
          <w:sz w:val="24"/>
          <w:szCs w:val="24"/>
        </w:rPr>
        <w:t>an adequate interest, not merely a technical one</w:t>
      </w:r>
      <w:r>
        <w:rPr>
          <w:rFonts w:ascii="Times New Roman" w:hAnsi="Times New Roman" w:cs="Times New Roman"/>
          <w:sz w:val="24"/>
          <w:szCs w:val="24"/>
        </w:rPr>
        <w:t xml:space="preserve"> in the subject matter of the suit</w:t>
      </w:r>
      <w:r w:rsidRPr="00AC6BAC">
        <w:rPr>
          <w:rFonts w:ascii="Times New Roman" w:hAnsi="Times New Roman" w:cs="Times New Roman"/>
          <w:sz w:val="24"/>
          <w:szCs w:val="24"/>
        </w:rPr>
        <w:t>;</w:t>
      </w:r>
      <w:r>
        <w:rPr>
          <w:rFonts w:ascii="Times New Roman" w:hAnsi="Times New Roman" w:cs="Times New Roman"/>
          <w:sz w:val="24"/>
          <w:szCs w:val="24"/>
        </w:rPr>
        <w:t xml:space="preserve"> </w:t>
      </w:r>
      <w:r w:rsidRPr="00AC6BAC">
        <w:rPr>
          <w:rFonts w:ascii="Times New Roman" w:hAnsi="Times New Roman" w:cs="Times New Roman"/>
          <w:sz w:val="24"/>
          <w:szCs w:val="24"/>
        </w:rPr>
        <w:t xml:space="preserve">the interest must not </w:t>
      </w:r>
      <w:r>
        <w:rPr>
          <w:rFonts w:ascii="Times New Roman" w:hAnsi="Times New Roman" w:cs="Times New Roman"/>
          <w:sz w:val="24"/>
          <w:szCs w:val="24"/>
        </w:rPr>
        <w:t>be</w:t>
      </w:r>
      <w:r w:rsidRPr="00AC6BAC">
        <w:rPr>
          <w:rFonts w:ascii="Times New Roman" w:hAnsi="Times New Roman" w:cs="Times New Roman"/>
          <w:sz w:val="24"/>
          <w:szCs w:val="24"/>
        </w:rPr>
        <w:t xml:space="preserve"> too far removed</w:t>
      </w:r>
      <w:r>
        <w:rPr>
          <w:rFonts w:ascii="Times New Roman" w:hAnsi="Times New Roman" w:cs="Times New Roman"/>
          <w:sz w:val="24"/>
          <w:szCs w:val="24"/>
        </w:rPr>
        <w:t xml:space="preserve"> (or remote)</w:t>
      </w:r>
      <w:r w:rsidRPr="00AC6BAC">
        <w:rPr>
          <w:rFonts w:ascii="Times New Roman" w:hAnsi="Times New Roman" w:cs="Times New Roman"/>
          <w:sz w:val="24"/>
          <w:szCs w:val="24"/>
        </w:rPr>
        <w:t>;</w:t>
      </w:r>
      <w:r>
        <w:rPr>
          <w:rFonts w:ascii="Times New Roman" w:hAnsi="Times New Roman" w:cs="Times New Roman"/>
          <w:sz w:val="24"/>
          <w:szCs w:val="24"/>
        </w:rPr>
        <w:t xml:space="preserve"> </w:t>
      </w:r>
      <w:r w:rsidRPr="00AC6BAC">
        <w:rPr>
          <w:rFonts w:ascii="Times New Roman" w:hAnsi="Times New Roman" w:cs="Times New Roman"/>
          <w:sz w:val="24"/>
          <w:szCs w:val="24"/>
        </w:rPr>
        <w:t xml:space="preserve">the interest must </w:t>
      </w:r>
      <w:r>
        <w:rPr>
          <w:rFonts w:ascii="Times New Roman" w:hAnsi="Times New Roman" w:cs="Times New Roman"/>
          <w:sz w:val="24"/>
          <w:szCs w:val="24"/>
        </w:rPr>
        <w:t>be</w:t>
      </w:r>
      <w:r w:rsidRPr="00AC6BAC">
        <w:rPr>
          <w:rFonts w:ascii="Times New Roman" w:hAnsi="Times New Roman" w:cs="Times New Roman"/>
          <w:sz w:val="24"/>
          <w:szCs w:val="24"/>
        </w:rPr>
        <w:t xml:space="preserve"> actual, not abstract or academic; and</w:t>
      </w:r>
      <w:r>
        <w:rPr>
          <w:rFonts w:ascii="Times New Roman" w:hAnsi="Times New Roman" w:cs="Times New Roman"/>
          <w:sz w:val="24"/>
          <w:szCs w:val="24"/>
        </w:rPr>
        <w:t xml:space="preserve"> </w:t>
      </w:r>
      <w:r w:rsidRPr="00AC6BAC">
        <w:rPr>
          <w:rFonts w:ascii="Times New Roman" w:hAnsi="Times New Roman" w:cs="Times New Roman"/>
          <w:sz w:val="24"/>
          <w:szCs w:val="24"/>
        </w:rPr>
        <w:t xml:space="preserve">the interest must </w:t>
      </w:r>
      <w:r>
        <w:rPr>
          <w:rFonts w:ascii="Times New Roman" w:hAnsi="Times New Roman" w:cs="Times New Roman"/>
          <w:sz w:val="24"/>
          <w:szCs w:val="24"/>
        </w:rPr>
        <w:t>be</w:t>
      </w:r>
      <w:r w:rsidRPr="00AC6BAC">
        <w:rPr>
          <w:rFonts w:ascii="Times New Roman" w:hAnsi="Times New Roman" w:cs="Times New Roman"/>
          <w:sz w:val="24"/>
          <w:szCs w:val="24"/>
        </w:rPr>
        <w:t xml:space="preserve"> current, not hypothetical.</w:t>
      </w:r>
      <w:r w:rsidRPr="005D70DB">
        <w:t xml:space="preserve"> </w:t>
      </w:r>
      <w:r w:rsidRPr="005D70DB">
        <w:rPr>
          <w:rFonts w:ascii="Times New Roman" w:hAnsi="Times New Roman" w:cs="Times New Roman"/>
          <w:sz w:val="24"/>
          <w:szCs w:val="24"/>
        </w:rPr>
        <w:t xml:space="preserve">The requirement of sufficient interest is an </w:t>
      </w:r>
      <w:r>
        <w:rPr>
          <w:rFonts w:ascii="Times New Roman" w:hAnsi="Times New Roman" w:cs="Times New Roman"/>
          <w:sz w:val="24"/>
          <w:szCs w:val="24"/>
        </w:rPr>
        <w:t xml:space="preserve">important safe-guard to prevent having "busy-bodies" in litigation, </w:t>
      </w:r>
      <w:r w:rsidRPr="007203DE">
        <w:rPr>
          <w:rFonts w:ascii="Times New Roman" w:hAnsi="Times New Roman" w:cs="Times New Roman"/>
          <w:sz w:val="24"/>
          <w:szCs w:val="24"/>
        </w:rPr>
        <w:t>with misguided or trivial complaints</w:t>
      </w:r>
      <w:r>
        <w:rPr>
          <w:rFonts w:ascii="Times New Roman" w:hAnsi="Times New Roman" w:cs="Times New Roman"/>
          <w:sz w:val="24"/>
          <w:szCs w:val="24"/>
        </w:rPr>
        <w:t>.</w:t>
      </w:r>
      <w:r w:rsidRPr="00E25AE0">
        <w:t xml:space="preserve"> </w:t>
      </w:r>
      <w:r w:rsidRPr="00E25AE0">
        <w:rPr>
          <w:rFonts w:ascii="Times New Roman" w:hAnsi="Times New Roman" w:cs="Times New Roman"/>
          <w:sz w:val="24"/>
          <w:szCs w:val="24"/>
        </w:rPr>
        <w:t xml:space="preserve">If the requirement </w:t>
      </w:r>
      <w:r>
        <w:rPr>
          <w:rFonts w:ascii="Times New Roman" w:hAnsi="Times New Roman" w:cs="Times New Roman"/>
          <w:sz w:val="24"/>
          <w:szCs w:val="24"/>
        </w:rPr>
        <w:t>did not exist</w:t>
      </w:r>
      <w:r w:rsidRPr="00E25AE0">
        <w:rPr>
          <w:rFonts w:ascii="Times New Roman" w:hAnsi="Times New Roman" w:cs="Times New Roman"/>
          <w:sz w:val="24"/>
          <w:szCs w:val="24"/>
        </w:rPr>
        <w:t xml:space="preserve">, the courts would be flooded and </w:t>
      </w:r>
      <w:r>
        <w:rPr>
          <w:rFonts w:ascii="Times New Roman" w:hAnsi="Times New Roman" w:cs="Times New Roman"/>
          <w:sz w:val="24"/>
          <w:szCs w:val="24"/>
        </w:rPr>
        <w:t>persons</w:t>
      </w:r>
      <w:r w:rsidRPr="00E25AE0">
        <w:rPr>
          <w:rFonts w:ascii="Times New Roman" w:hAnsi="Times New Roman" w:cs="Times New Roman"/>
          <w:sz w:val="24"/>
          <w:szCs w:val="24"/>
        </w:rPr>
        <w:t xml:space="preserve"> harassed by irresponsible </w:t>
      </w:r>
      <w:r>
        <w:rPr>
          <w:rFonts w:ascii="Times New Roman" w:hAnsi="Times New Roman" w:cs="Times New Roman"/>
          <w:sz w:val="24"/>
          <w:szCs w:val="24"/>
        </w:rPr>
        <w:t xml:space="preserve">suits. </w:t>
      </w:r>
    </w:p>
    <w:p w:rsidR="00D51CAC" w:rsidRDefault="00D51CAC" w:rsidP="00367DB4">
      <w:pPr>
        <w:spacing w:after="0" w:line="360" w:lineRule="auto"/>
        <w:jc w:val="both"/>
        <w:rPr>
          <w:rFonts w:ascii="Times New Roman" w:hAnsi="Times New Roman" w:cs="Times New Roman"/>
          <w:sz w:val="24"/>
          <w:szCs w:val="24"/>
        </w:rPr>
      </w:pPr>
    </w:p>
    <w:p w:rsidR="008D7301" w:rsidRDefault="00D51CAC"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 claim that the dispute over this land began in 2010 is not borne out by the evidence on record. </w:t>
      </w:r>
      <w:r w:rsidR="006A3AF9">
        <w:rPr>
          <w:rFonts w:ascii="Times New Roman" w:hAnsi="Times New Roman" w:cs="Times New Roman"/>
          <w:sz w:val="24"/>
          <w:szCs w:val="24"/>
        </w:rPr>
        <w:t xml:space="preserve">The dispute had been litigated before. </w:t>
      </w:r>
      <w:r w:rsidR="008D7301">
        <w:rPr>
          <w:rFonts w:ascii="Times New Roman" w:hAnsi="Times New Roman" w:cs="Times New Roman"/>
          <w:sz w:val="24"/>
          <w:szCs w:val="24"/>
        </w:rPr>
        <w:t xml:space="preserve">P.W.2 Ocamgiu Laboth, the third respondent, stated that the respondents were jointly using the land with the late Opira Saverino but later the respondents claimed </w:t>
      </w:r>
      <w:r w:rsidR="00024D97">
        <w:rPr>
          <w:rFonts w:ascii="Times New Roman" w:hAnsi="Times New Roman" w:cs="Times New Roman"/>
          <w:sz w:val="24"/>
          <w:szCs w:val="24"/>
        </w:rPr>
        <w:t xml:space="preserve">it </w:t>
      </w:r>
      <w:r w:rsidR="008D7301">
        <w:rPr>
          <w:rFonts w:ascii="Times New Roman" w:hAnsi="Times New Roman" w:cs="Times New Roman"/>
          <w:sz w:val="24"/>
          <w:szCs w:val="24"/>
        </w:rPr>
        <w:t>to the exclusion of the widow, Akello Rose Opira</w:t>
      </w:r>
      <w:r w:rsidR="006A3AF9">
        <w:rPr>
          <w:rFonts w:ascii="Times New Roman" w:hAnsi="Times New Roman" w:cs="Times New Roman"/>
          <w:sz w:val="24"/>
          <w:szCs w:val="24"/>
        </w:rPr>
        <w:t xml:space="preserve">. prompting </w:t>
      </w:r>
      <w:r w:rsidR="008D7301">
        <w:rPr>
          <w:rFonts w:ascii="Times New Roman" w:hAnsi="Times New Roman" w:cs="Times New Roman"/>
          <w:sz w:val="24"/>
          <w:szCs w:val="24"/>
        </w:rPr>
        <w:t>the</w:t>
      </w:r>
      <w:r w:rsidR="006A3AF9">
        <w:rPr>
          <w:rFonts w:ascii="Times New Roman" w:hAnsi="Times New Roman" w:cs="Times New Roman"/>
          <w:sz w:val="24"/>
          <w:szCs w:val="24"/>
        </w:rPr>
        <w:t xml:space="preserve"> appellants</w:t>
      </w:r>
      <w:r w:rsidR="008D7301">
        <w:rPr>
          <w:rFonts w:ascii="Times New Roman" w:hAnsi="Times New Roman" w:cs="Times New Roman"/>
          <w:sz w:val="24"/>
          <w:szCs w:val="24"/>
        </w:rPr>
        <w:t xml:space="preserve"> as brothers of the deceased, to</w:t>
      </w:r>
      <w:r w:rsidR="006A3AF9">
        <w:rPr>
          <w:rFonts w:ascii="Times New Roman" w:hAnsi="Times New Roman" w:cs="Times New Roman"/>
          <w:sz w:val="24"/>
          <w:szCs w:val="24"/>
        </w:rPr>
        <w:t xml:space="preserve"> take</w:t>
      </w:r>
      <w:r w:rsidR="008D7301">
        <w:rPr>
          <w:rFonts w:ascii="Times New Roman" w:hAnsi="Times New Roman" w:cs="Times New Roman"/>
          <w:sz w:val="24"/>
          <w:szCs w:val="24"/>
        </w:rPr>
        <w:t xml:space="preserve"> up the issue of its recovery. </w:t>
      </w:r>
    </w:p>
    <w:p w:rsidR="008D7301" w:rsidRDefault="008D7301" w:rsidP="00367DB4">
      <w:pPr>
        <w:spacing w:after="0" w:line="360" w:lineRule="auto"/>
        <w:jc w:val="both"/>
        <w:rPr>
          <w:rFonts w:ascii="Times New Roman" w:hAnsi="Times New Roman" w:cs="Times New Roman"/>
          <w:sz w:val="24"/>
          <w:szCs w:val="24"/>
        </w:rPr>
      </w:pPr>
    </w:p>
    <w:p w:rsidR="008D7301" w:rsidRDefault="008D7301" w:rsidP="00367D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corroborates the testimony of  D.W.4 Aloyo Lucy, </w:t>
      </w:r>
      <w:r w:rsidR="00024D97">
        <w:rPr>
          <w:rFonts w:ascii="Times New Roman" w:hAnsi="Times New Roman" w:cs="Times New Roman"/>
          <w:sz w:val="24"/>
          <w:szCs w:val="24"/>
        </w:rPr>
        <w:t>who</w:t>
      </w:r>
      <w:r>
        <w:rPr>
          <w:rFonts w:ascii="Times New Roman" w:hAnsi="Times New Roman" w:cs="Times New Roman"/>
          <w:sz w:val="24"/>
          <w:szCs w:val="24"/>
        </w:rPr>
        <w:t xml:space="preserve"> stated that although their father bought the land in 1978 from the late Opira Saverino in the presence of his wife Rose Opira, and that there was no dispute over that land during the lifetime of both parties, it was upon their return from the IDP Camp that Rose Opira began seeking recovery of the land but the L.C. Courts decided against her. She never appealed but the appellants instead decided to take up the issue from her. The dispute had not only been the subject of prior litigation involving the widow of the deceased, but also the appellants clearly had no </w:t>
      </w:r>
      <w:r w:rsidRPr="008D7301">
        <w:rPr>
          <w:rFonts w:ascii="Times New Roman" w:hAnsi="Times New Roman" w:cs="Times New Roman"/>
          <w:i/>
          <w:sz w:val="24"/>
          <w:szCs w:val="24"/>
        </w:rPr>
        <w:t>locus standi</w:t>
      </w:r>
      <w:r>
        <w:rPr>
          <w:rFonts w:ascii="Times New Roman" w:hAnsi="Times New Roman" w:cs="Times New Roman"/>
          <w:sz w:val="24"/>
          <w:szCs w:val="24"/>
        </w:rPr>
        <w:t xml:space="preserve"> to pursue its recovery on her behalf. Therefore for slightly different reasons, the decision of the court below is upheld. The </w:t>
      </w:r>
      <w:r w:rsidR="003B024C">
        <w:rPr>
          <w:rFonts w:ascii="Times New Roman" w:hAnsi="Times New Roman" w:cs="Times New Roman"/>
          <w:sz w:val="24"/>
          <w:szCs w:val="24"/>
        </w:rPr>
        <w:t>appeal</w:t>
      </w:r>
      <w:r>
        <w:rPr>
          <w:rFonts w:ascii="Times New Roman" w:hAnsi="Times New Roman" w:cs="Times New Roman"/>
          <w:sz w:val="24"/>
          <w:szCs w:val="24"/>
        </w:rPr>
        <w:t xml:space="preserve"> is </w:t>
      </w:r>
      <w:r w:rsidR="003B024C">
        <w:rPr>
          <w:rFonts w:ascii="Times New Roman" w:hAnsi="Times New Roman" w:cs="Times New Roman"/>
          <w:sz w:val="24"/>
          <w:szCs w:val="24"/>
        </w:rPr>
        <w:t>dismissed</w:t>
      </w:r>
      <w:r>
        <w:rPr>
          <w:rFonts w:ascii="Times New Roman" w:hAnsi="Times New Roman" w:cs="Times New Roman"/>
          <w:sz w:val="24"/>
          <w:szCs w:val="24"/>
        </w:rPr>
        <w:t xml:space="preserve">. The costs of the appeal and of the trial are awarded to the respondents.  </w:t>
      </w:r>
    </w:p>
    <w:p w:rsidR="00E018AF"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C303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303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06" w:rsidRDefault="00676E06" w:rsidP="007C1E6E">
      <w:pPr>
        <w:spacing w:after="0" w:line="240" w:lineRule="auto"/>
      </w:pPr>
      <w:r>
        <w:separator/>
      </w:r>
    </w:p>
  </w:endnote>
  <w:endnote w:type="continuationSeparator" w:id="0">
    <w:p w:rsidR="00676E06" w:rsidRDefault="00676E0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8D7301" w:rsidRDefault="00676E06">
        <w:pPr>
          <w:pStyle w:val="Footer"/>
          <w:jc w:val="center"/>
        </w:pPr>
        <w:r>
          <w:fldChar w:fldCharType="begin"/>
        </w:r>
        <w:r>
          <w:instrText xml:space="preserve"> PAGE   \* MERGEFORMAT </w:instrText>
        </w:r>
        <w:r>
          <w:fldChar w:fldCharType="separate"/>
        </w:r>
        <w:r w:rsidR="00021044">
          <w:rPr>
            <w:noProof/>
          </w:rPr>
          <w:t>1</w:t>
        </w:r>
        <w:r>
          <w:rPr>
            <w:noProof/>
          </w:rPr>
          <w:fldChar w:fldCharType="end"/>
        </w:r>
      </w:p>
    </w:sdtContent>
  </w:sdt>
  <w:p w:rsidR="008D7301" w:rsidRDefault="008D7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06" w:rsidRDefault="00676E06" w:rsidP="007C1E6E">
      <w:pPr>
        <w:spacing w:after="0" w:line="240" w:lineRule="auto"/>
      </w:pPr>
      <w:r>
        <w:separator/>
      </w:r>
    </w:p>
  </w:footnote>
  <w:footnote w:type="continuationSeparator" w:id="0">
    <w:p w:rsidR="00676E06" w:rsidRDefault="00676E0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3"/>
  </w:num>
  <w:num w:numId="4">
    <w:abstractNumId w:val="22"/>
  </w:num>
  <w:num w:numId="5">
    <w:abstractNumId w:val="30"/>
  </w:num>
  <w:num w:numId="6">
    <w:abstractNumId w:val="0"/>
  </w:num>
  <w:num w:numId="7">
    <w:abstractNumId w:val="35"/>
  </w:num>
  <w:num w:numId="8">
    <w:abstractNumId w:val="27"/>
  </w:num>
  <w:num w:numId="9">
    <w:abstractNumId w:val="14"/>
  </w:num>
  <w:num w:numId="10">
    <w:abstractNumId w:val="34"/>
  </w:num>
  <w:num w:numId="11">
    <w:abstractNumId w:val="11"/>
  </w:num>
  <w:num w:numId="12">
    <w:abstractNumId w:val="18"/>
  </w:num>
  <w:num w:numId="13">
    <w:abstractNumId w:val="8"/>
  </w:num>
  <w:num w:numId="14">
    <w:abstractNumId w:val="21"/>
  </w:num>
  <w:num w:numId="15">
    <w:abstractNumId w:val="36"/>
  </w:num>
  <w:num w:numId="16">
    <w:abstractNumId w:val="6"/>
  </w:num>
  <w:num w:numId="17">
    <w:abstractNumId w:val="7"/>
  </w:num>
  <w:num w:numId="18">
    <w:abstractNumId w:val="25"/>
  </w:num>
  <w:num w:numId="19">
    <w:abstractNumId w:val="2"/>
  </w:num>
  <w:num w:numId="20">
    <w:abstractNumId w:val="4"/>
  </w:num>
  <w:num w:numId="21">
    <w:abstractNumId w:val="29"/>
  </w:num>
  <w:num w:numId="22">
    <w:abstractNumId w:val="38"/>
  </w:num>
  <w:num w:numId="23">
    <w:abstractNumId w:val="1"/>
  </w:num>
  <w:num w:numId="24">
    <w:abstractNumId w:val="12"/>
  </w:num>
  <w:num w:numId="25">
    <w:abstractNumId w:val="10"/>
  </w:num>
  <w:num w:numId="26">
    <w:abstractNumId w:val="37"/>
  </w:num>
  <w:num w:numId="27">
    <w:abstractNumId w:val="32"/>
  </w:num>
  <w:num w:numId="28">
    <w:abstractNumId w:val="19"/>
  </w:num>
  <w:num w:numId="29">
    <w:abstractNumId w:val="16"/>
  </w:num>
  <w:num w:numId="30">
    <w:abstractNumId w:val="20"/>
  </w:num>
  <w:num w:numId="31">
    <w:abstractNumId w:val="28"/>
  </w:num>
  <w:num w:numId="32">
    <w:abstractNumId w:val="17"/>
  </w:num>
  <w:num w:numId="33">
    <w:abstractNumId w:val="31"/>
  </w:num>
  <w:num w:numId="34">
    <w:abstractNumId w:val="9"/>
  </w:num>
  <w:num w:numId="35">
    <w:abstractNumId w:val="15"/>
  </w:num>
  <w:num w:numId="36">
    <w:abstractNumId w:val="5"/>
  </w:num>
  <w:num w:numId="37">
    <w:abstractNumId w:val="24"/>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367B"/>
    <w:rsid w:val="000141A4"/>
    <w:rsid w:val="0001694C"/>
    <w:rsid w:val="00016B1C"/>
    <w:rsid w:val="00021044"/>
    <w:rsid w:val="00021FE5"/>
    <w:rsid w:val="00023CE1"/>
    <w:rsid w:val="00024D97"/>
    <w:rsid w:val="00026B9B"/>
    <w:rsid w:val="000304BC"/>
    <w:rsid w:val="00032B8F"/>
    <w:rsid w:val="000371D5"/>
    <w:rsid w:val="00041412"/>
    <w:rsid w:val="0004200D"/>
    <w:rsid w:val="00044B46"/>
    <w:rsid w:val="00046D03"/>
    <w:rsid w:val="0005463B"/>
    <w:rsid w:val="00055BE6"/>
    <w:rsid w:val="000569BA"/>
    <w:rsid w:val="00056C6A"/>
    <w:rsid w:val="00057F7F"/>
    <w:rsid w:val="00061CEF"/>
    <w:rsid w:val="0007207D"/>
    <w:rsid w:val="0007543A"/>
    <w:rsid w:val="00080C02"/>
    <w:rsid w:val="0008249B"/>
    <w:rsid w:val="000866EF"/>
    <w:rsid w:val="000875CC"/>
    <w:rsid w:val="00091B8F"/>
    <w:rsid w:val="00092527"/>
    <w:rsid w:val="0009272C"/>
    <w:rsid w:val="00097490"/>
    <w:rsid w:val="00097BE0"/>
    <w:rsid w:val="000A0806"/>
    <w:rsid w:val="000A10B9"/>
    <w:rsid w:val="000A661C"/>
    <w:rsid w:val="000A706C"/>
    <w:rsid w:val="000B3A85"/>
    <w:rsid w:val="000B3C8D"/>
    <w:rsid w:val="000B460B"/>
    <w:rsid w:val="000B4ABF"/>
    <w:rsid w:val="000C2B3D"/>
    <w:rsid w:val="000C49D2"/>
    <w:rsid w:val="000C4D0C"/>
    <w:rsid w:val="000D5278"/>
    <w:rsid w:val="000D657E"/>
    <w:rsid w:val="000D66AD"/>
    <w:rsid w:val="000D79E1"/>
    <w:rsid w:val="000E2D8A"/>
    <w:rsid w:val="000E2E79"/>
    <w:rsid w:val="000E67C0"/>
    <w:rsid w:val="000E6BA6"/>
    <w:rsid w:val="000F596A"/>
    <w:rsid w:val="0010066C"/>
    <w:rsid w:val="0010196B"/>
    <w:rsid w:val="001044A6"/>
    <w:rsid w:val="00112A65"/>
    <w:rsid w:val="00113C2F"/>
    <w:rsid w:val="00120708"/>
    <w:rsid w:val="001207C7"/>
    <w:rsid w:val="00123889"/>
    <w:rsid w:val="001239E3"/>
    <w:rsid w:val="001241E2"/>
    <w:rsid w:val="0012495F"/>
    <w:rsid w:val="00126308"/>
    <w:rsid w:val="001278C1"/>
    <w:rsid w:val="001329F8"/>
    <w:rsid w:val="00132A46"/>
    <w:rsid w:val="00132C07"/>
    <w:rsid w:val="00133236"/>
    <w:rsid w:val="001333E9"/>
    <w:rsid w:val="001342D2"/>
    <w:rsid w:val="00134D9A"/>
    <w:rsid w:val="0013549D"/>
    <w:rsid w:val="00140305"/>
    <w:rsid w:val="001405BE"/>
    <w:rsid w:val="0014312D"/>
    <w:rsid w:val="00144455"/>
    <w:rsid w:val="001515DF"/>
    <w:rsid w:val="00153370"/>
    <w:rsid w:val="00154924"/>
    <w:rsid w:val="0015510C"/>
    <w:rsid w:val="001575EB"/>
    <w:rsid w:val="0016640F"/>
    <w:rsid w:val="00171504"/>
    <w:rsid w:val="00172EE7"/>
    <w:rsid w:val="001738A1"/>
    <w:rsid w:val="001773EC"/>
    <w:rsid w:val="00186FBD"/>
    <w:rsid w:val="001871E3"/>
    <w:rsid w:val="00190536"/>
    <w:rsid w:val="001914F9"/>
    <w:rsid w:val="0019399D"/>
    <w:rsid w:val="0019479B"/>
    <w:rsid w:val="001A1164"/>
    <w:rsid w:val="001A2D0F"/>
    <w:rsid w:val="001B132F"/>
    <w:rsid w:val="001B754F"/>
    <w:rsid w:val="001B7B33"/>
    <w:rsid w:val="001C0809"/>
    <w:rsid w:val="001C2031"/>
    <w:rsid w:val="001C3FF7"/>
    <w:rsid w:val="001D07F3"/>
    <w:rsid w:val="001D7845"/>
    <w:rsid w:val="001E1B35"/>
    <w:rsid w:val="001E2BA3"/>
    <w:rsid w:val="001E6557"/>
    <w:rsid w:val="001E7903"/>
    <w:rsid w:val="001F5740"/>
    <w:rsid w:val="002010B6"/>
    <w:rsid w:val="0020233E"/>
    <w:rsid w:val="0020270F"/>
    <w:rsid w:val="00202AAA"/>
    <w:rsid w:val="0020535E"/>
    <w:rsid w:val="002059DA"/>
    <w:rsid w:val="002100B7"/>
    <w:rsid w:val="00213490"/>
    <w:rsid w:val="00213A23"/>
    <w:rsid w:val="0021485C"/>
    <w:rsid w:val="0022784F"/>
    <w:rsid w:val="00236C23"/>
    <w:rsid w:val="00237BD7"/>
    <w:rsid w:val="00245C49"/>
    <w:rsid w:val="002477E4"/>
    <w:rsid w:val="002537AC"/>
    <w:rsid w:val="00253F21"/>
    <w:rsid w:val="002543CC"/>
    <w:rsid w:val="002605F4"/>
    <w:rsid w:val="002776C8"/>
    <w:rsid w:val="00277EB4"/>
    <w:rsid w:val="00280658"/>
    <w:rsid w:val="00280E27"/>
    <w:rsid w:val="00281590"/>
    <w:rsid w:val="002851E4"/>
    <w:rsid w:val="0028629E"/>
    <w:rsid w:val="0028667F"/>
    <w:rsid w:val="002904FA"/>
    <w:rsid w:val="002912FE"/>
    <w:rsid w:val="002A3D5A"/>
    <w:rsid w:val="002A4726"/>
    <w:rsid w:val="002A651E"/>
    <w:rsid w:val="002A6737"/>
    <w:rsid w:val="002B07E8"/>
    <w:rsid w:val="002B447A"/>
    <w:rsid w:val="002B7626"/>
    <w:rsid w:val="002C444A"/>
    <w:rsid w:val="002C7179"/>
    <w:rsid w:val="002C7A64"/>
    <w:rsid w:val="002D07F7"/>
    <w:rsid w:val="002D449B"/>
    <w:rsid w:val="002D6539"/>
    <w:rsid w:val="002E0A43"/>
    <w:rsid w:val="002E35E4"/>
    <w:rsid w:val="002E552F"/>
    <w:rsid w:val="002E5F63"/>
    <w:rsid w:val="002F1C79"/>
    <w:rsid w:val="002F2A42"/>
    <w:rsid w:val="00301912"/>
    <w:rsid w:val="00303AA7"/>
    <w:rsid w:val="0030519F"/>
    <w:rsid w:val="0030602F"/>
    <w:rsid w:val="00306710"/>
    <w:rsid w:val="00310D67"/>
    <w:rsid w:val="003154FB"/>
    <w:rsid w:val="00315B35"/>
    <w:rsid w:val="00316AAF"/>
    <w:rsid w:val="0032100B"/>
    <w:rsid w:val="00321662"/>
    <w:rsid w:val="00324B29"/>
    <w:rsid w:val="00326817"/>
    <w:rsid w:val="00327EF1"/>
    <w:rsid w:val="003308DB"/>
    <w:rsid w:val="0033666C"/>
    <w:rsid w:val="00337795"/>
    <w:rsid w:val="00337974"/>
    <w:rsid w:val="003409E3"/>
    <w:rsid w:val="003421E5"/>
    <w:rsid w:val="00345000"/>
    <w:rsid w:val="00352791"/>
    <w:rsid w:val="003531C3"/>
    <w:rsid w:val="00367DB4"/>
    <w:rsid w:val="00367DE2"/>
    <w:rsid w:val="00367EA2"/>
    <w:rsid w:val="003711CB"/>
    <w:rsid w:val="00374C2C"/>
    <w:rsid w:val="003750D0"/>
    <w:rsid w:val="00375662"/>
    <w:rsid w:val="003759AF"/>
    <w:rsid w:val="00376017"/>
    <w:rsid w:val="003772CC"/>
    <w:rsid w:val="003832AD"/>
    <w:rsid w:val="0038791E"/>
    <w:rsid w:val="00397733"/>
    <w:rsid w:val="00397C21"/>
    <w:rsid w:val="003A56CE"/>
    <w:rsid w:val="003A6B02"/>
    <w:rsid w:val="003A7870"/>
    <w:rsid w:val="003B024C"/>
    <w:rsid w:val="003B032D"/>
    <w:rsid w:val="003B0CA2"/>
    <w:rsid w:val="003B6C14"/>
    <w:rsid w:val="003C0991"/>
    <w:rsid w:val="003C2511"/>
    <w:rsid w:val="003D15C0"/>
    <w:rsid w:val="003D241F"/>
    <w:rsid w:val="003D4A6A"/>
    <w:rsid w:val="003D5542"/>
    <w:rsid w:val="003D6CF5"/>
    <w:rsid w:val="003D703E"/>
    <w:rsid w:val="003E69DE"/>
    <w:rsid w:val="003F2DD2"/>
    <w:rsid w:val="003F432F"/>
    <w:rsid w:val="00402D37"/>
    <w:rsid w:val="00404BD4"/>
    <w:rsid w:val="00410067"/>
    <w:rsid w:val="0041116C"/>
    <w:rsid w:val="00417616"/>
    <w:rsid w:val="00421488"/>
    <w:rsid w:val="00423368"/>
    <w:rsid w:val="0042470C"/>
    <w:rsid w:val="00424A44"/>
    <w:rsid w:val="00425204"/>
    <w:rsid w:val="004259EF"/>
    <w:rsid w:val="004300DB"/>
    <w:rsid w:val="00430148"/>
    <w:rsid w:val="004458AF"/>
    <w:rsid w:val="004463BB"/>
    <w:rsid w:val="004507F0"/>
    <w:rsid w:val="00457057"/>
    <w:rsid w:val="00462AAA"/>
    <w:rsid w:val="0046327F"/>
    <w:rsid w:val="00463A87"/>
    <w:rsid w:val="00464299"/>
    <w:rsid w:val="00467955"/>
    <w:rsid w:val="00472023"/>
    <w:rsid w:val="004722A7"/>
    <w:rsid w:val="00473A3F"/>
    <w:rsid w:val="004771CC"/>
    <w:rsid w:val="0048011A"/>
    <w:rsid w:val="0048170D"/>
    <w:rsid w:val="0048227B"/>
    <w:rsid w:val="00491828"/>
    <w:rsid w:val="00495320"/>
    <w:rsid w:val="00497A69"/>
    <w:rsid w:val="00497BF7"/>
    <w:rsid w:val="004A0FC4"/>
    <w:rsid w:val="004A1706"/>
    <w:rsid w:val="004A427D"/>
    <w:rsid w:val="004A77A7"/>
    <w:rsid w:val="004B03DB"/>
    <w:rsid w:val="004B3C20"/>
    <w:rsid w:val="004B6392"/>
    <w:rsid w:val="004B7E89"/>
    <w:rsid w:val="004B7EC7"/>
    <w:rsid w:val="004C665F"/>
    <w:rsid w:val="004C73FB"/>
    <w:rsid w:val="004D2A23"/>
    <w:rsid w:val="004D2F94"/>
    <w:rsid w:val="004D34C2"/>
    <w:rsid w:val="004D3ACF"/>
    <w:rsid w:val="004D52F9"/>
    <w:rsid w:val="004D5A49"/>
    <w:rsid w:val="004E093D"/>
    <w:rsid w:val="004E18C9"/>
    <w:rsid w:val="004E5331"/>
    <w:rsid w:val="004E70D7"/>
    <w:rsid w:val="004E7198"/>
    <w:rsid w:val="004F0446"/>
    <w:rsid w:val="004F077F"/>
    <w:rsid w:val="00502AE0"/>
    <w:rsid w:val="00504699"/>
    <w:rsid w:val="00507E28"/>
    <w:rsid w:val="00514338"/>
    <w:rsid w:val="0051596D"/>
    <w:rsid w:val="00517220"/>
    <w:rsid w:val="00524A16"/>
    <w:rsid w:val="00526324"/>
    <w:rsid w:val="0052690E"/>
    <w:rsid w:val="0052715E"/>
    <w:rsid w:val="00527211"/>
    <w:rsid w:val="0053001F"/>
    <w:rsid w:val="00542257"/>
    <w:rsid w:val="00552561"/>
    <w:rsid w:val="00552E27"/>
    <w:rsid w:val="00554B5F"/>
    <w:rsid w:val="00554C02"/>
    <w:rsid w:val="00557874"/>
    <w:rsid w:val="005579C4"/>
    <w:rsid w:val="00562CFA"/>
    <w:rsid w:val="00570005"/>
    <w:rsid w:val="00570D0B"/>
    <w:rsid w:val="00571B58"/>
    <w:rsid w:val="00576B4E"/>
    <w:rsid w:val="00580E9A"/>
    <w:rsid w:val="005829FE"/>
    <w:rsid w:val="00583AE0"/>
    <w:rsid w:val="0058664F"/>
    <w:rsid w:val="00586DA3"/>
    <w:rsid w:val="005870E5"/>
    <w:rsid w:val="00595E94"/>
    <w:rsid w:val="005965D7"/>
    <w:rsid w:val="005A3231"/>
    <w:rsid w:val="005C4CD9"/>
    <w:rsid w:val="005C5A59"/>
    <w:rsid w:val="005D04A5"/>
    <w:rsid w:val="005D0B60"/>
    <w:rsid w:val="005D435B"/>
    <w:rsid w:val="005D4BA8"/>
    <w:rsid w:val="005D68E5"/>
    <w:rsid w:val="005D771D"/>
    <w:rsid w:val="005E2336"/>
    <w:rsid w:val="005E280B"/>
    <w:rsid w:val="005E3D8B"/>
    <w:rsid w:val="005E4BDA"/>
    <w:rsid w:val="005E537A"/>
    <w:rsid w:val="005F1C8B"/>
    <w:rsid w:val="005F221B"/>
    <w:rsid w:val="005F59F2"/>
    <w:rsid w:val="005F705C"/>
    <w:rsid w:val="00601B1B"/>
    <w:rsid w:val="00605559"/>
    <w:rsid w:val="006073DC"/>
    <w:rsid w:val="0061649C"/>
    <w:rsid w:val="00632F30"/>
    <w:rsid w:val="006339D8"/>
    <w:rsid w:val="00635865"/>
    <w:rsid w:val="006376D1"/>
    <w:rsid w:val="00637790"/>
    <w:rsid w:val="006420C8"/>
    <w:rsid w:val="00643933"/>
    <w:rsid w:val="00643DCB"/>
    <w:rsid w:val="00647867"/>
    <w:rsid w:val="006542A0"/>
    <w:rsid w:val="00654DFF"/>
    <w:rsid w:val="0065666B"/>
    <w:rsid w:val="00661458"/>
    <w:rsid w:val="0066278F"/>
    <w:rsid w:val="00663527"/>
    <w:rsid w:val="00664579"/>
    <w:rsid w:val="00666B62"/>
    <w:rsid w:val="00667383"/>
    <w:rsid w:val="00671393"/>
    <w:rsid w:val="00672238"/>
    <w:rsid w:val="0067499E"/>
    <w:rsid w:val="00675BC7"/>
    <w:rsid w:val="0067649B"/>
    <w:rsid w:val="00676E06"/>
    <w:rsid w:val="00677793"/>
    <w:rsid w:val="00677A7B"/>
    <w:rsid w:val="00681443"/>
    <w:rsid w:val="0068559A"/>
    <w:rsid w:val="0068651C"/>
    <w:rsid w:val="006867A0"/>
    <w:rsid w:val="00690558"/>
    <w:rsid w:val="00693EF4"/>
    <w:rsid w:val="006A1929"/>
    <w:rsid w:val="006A3AF9"/>
    <w:rsid w:val="006A5730"/>
    <w:rsid w:val="006A597D"/>
    <w:rsid w:val="006B2F88"/>
    <w:rsid w:val="006B57CC"/>
    <w:rsid w:val="006C31C0"/>
    <w:rsid w:val="006C37FD"/>
    <w:rsid w:val="006C5CF7"/>
    <w:rsid w:val="006C5F81"/>
    <w:rsid w:val="006C76E6"/>
    <w:rsid w:val="006C7EA3"/>
    <w:rsid w:val="006D11D9"/>
    <w:rsid w:val="006D2D70"/>
    <w:rsid w:val="006D3EE0"/>
    <w:rsid w:val="006D4A0D"/>
    <w:rsid w:val="006D551F"/>
    <w:rsid w:val="006D7621"/>
    <w:rsid w:val="006E047B"/>
    <w:rsid w:val="006E04B5"/>
    <w:rsid w:val="006E124B"/>
    <w:rsid w:val="006E27C6"/>
    <w:rsid w:val="006E487C"/>
    <w:rsid w:val="006E57B3"/>
    <w:rsid w:val="006F1A2E"/>
    <w:rsid w:val="006F1ED5"/>
    <w:rsid w:val="006F25C7"/>
    <w:rsid w:val="006F40C6"/>
    <w:rsid w:val="006F6606"/>
    <w:rsid w:val="006F79A5"/>
    <w:rsid w:val="007008E4"/>
    <w:rsid w:val="0070297F"/>
    <w:rsid w:val="00704434"/>
    <w:rsid w:val="00704C50"/>
    <w:rsid w:val="00707222"/>
    <w:rsid w:val="0071249A"/>
    <w:rsid w:val="00714776"/>
    <w:rsid w:val="00714D4A"/>
    <w:rsid w:val="0072354A"/>
    <w:rsid w:val="00723B57"/>
    <w:rsid w:val="00725002"/>
    <w:rsid w:val="00730F90"/>
    <w:rsid w:val="00732B89"/>
    <w:rsid w:val="007333D3"/>
    <w:rsid w:val="00734888"/>
    <w:rsid w:val="00737CF0"/>
    <w:rsid w:val="007408E3"/>
    <w:rsid w:val="00740B1A"/>
    <w:rsid w:val="007455F5"/>
    <w:rsid w:val="007472F8"/>
    <w:rsid w:val="00754377"/>
    <w:rsid w:val="00754772"/>
    <w:rsid w:val="0076377D"/>
    <w:rsid w:val="0076642A"/>
    <w:rsid w:val="007724BA"/>
    <w:rsid w:val="007732A0"/>
    <w:rsid w:val="007745DC"/>
    <w:rsid w:val="00776B4B"/>
    <w:rsid w:val="00781064"/>
    <w:rsid w:val="007810DD"/>
    <w:rsid w:val="00781292"/>
    <w:rsid w:val="00782000"/>
    <w:rsid w:val="007854D1"/>
    <w:rsid w:val="00787485"/>
    <w:rsid w:val="00787803"/>
    <w:rsid w:val="0079072A"/>
    <w:rsid w:val="00790BB1"/>
    <w:rsid w:val="0079381F"/>
    <w:rsid w:val="00793992"/>
    <w:rsid w:val="00796948"/>
    <w:rsid w:val="007A0B6A"/>
    <w:rsid w:val="007A337E"/>
    <w:rsid w:val="007B3CB8"/>
    <w:rsid w:val="007C1E6E"/>
    <w:rsid w:val="007D0EED"/>
    <w:rsid w:val="007D2B63"/>
    <w:rsid w:val="007D4CB9"/>
    <w:rsid w:val="007D5379"/>
    <w:rsid w:val="007E254A"/>
    <w:rsid w:val="007E2C8C"/>
    <w:rsid w:val="007E38EE"/>
    <w:rsid w:val="007E6C82"/>
    <w:rsid w:val="007E7212"/>
    <w:rsid w:val="007F168C"/>
    <w:rsid w:val="007F2AE1"/>
    <w:rsid w:val="0080327D"/>
    <w:rsid w:val="00804668"/>
    <w:rsid w:val="00804ACF"/>
    <w:rsid w:val="0080657E"/>
    <w:rsid w:val="00807745"/>
    <w:rsid w:val="00807828"/>
    <w:rsid w:val="008113A6"/>
    <w:rsid w:val="00812DC8"/>
    <w:rsid w:val="008135F4"/>
    <w:rsid w:val="008209E8"/>
    <w:rsid w:val="008211E1"/>
    <w:rsid w:val="00821232"/>
    <w:rsid w:val="00822C8F"/>
    <w:rsid w:val="00831D02"/>
    <w:rsid w:val="00835F10"/>
    <w:rsid w:val="00840D75"/>
    <w:rsid w:val="0084528C"/>
    <w:rsid w:val="00846587"/>
    <w:rsid w:val="0084749A"/>
    <w:rsid w:val="008476B1"/>
    <w:rsid w:val="00857FFC"/>
    <w:rsid w:val="00864390"/>
    <w:rsid w:val="00867F62"/>
    <w:rsid w:val="008702EB"/>
    <w:rsid w:val="00871715"/>
    <w:rsid w:val="00871A9F"/>
    <w:rsid w:val="008735E2"/>
    <w:rsid w:val="00873948"/>
    <w:rsid w:val="008745D3"/>
    <w:rsid w:val="008746A3"/>
    <w:rsid w:val="00874A81"/>
    <w:rsid w:val="008827FF"/>
    <w:rsid w:val="00885F9F"/>
    <w:rsid w:val="00887C0F"/>
    <w:rsid w:val="00890AF4"/>
    <w:rsid w:val="00891850"/>
    <w:rsid w:val="00893826"/>
    <w:rsid w:val="008A1698"/>
    <w:rsid w:val="008A4970"/>
    <w:rsid w:val="008A594D"/>
    <w:rsid w:val="008A733D"/>
    <w:rsid w:val="008B02CA"/>
    <w:rsid w:val="008B183E"/>
    <w:rsid w:val="008B3AF7"/>
    <w:rsid w:val="008B4DEA"/>
    <w:rsid w:val="008B7BD3"/>
    <w:rsid w:val="008B7BF5"/>
    <w:rsid w:val="008C0229"/>
    <w:rsid w:val="008C023D"/>
    <w:rsid w:val="008C34ED"/>
    <w:rsid w:val="008C49E1"/>
    <w:rsid w:val="008C681F"/>
    <w:rsid w:val="008D7301"/>
    <w:rsid w:val="008E1E02"/>
    <w:rsid w:val="008E4FCD"/>
    <w:rsid w:val="008E6044"/>
    <w:rsid w:val="008E6742"/>
    <w:rsid w:val="008E7D9A"/>
    <w:rsid w:val="008E7F37"/>
    <w:rsid w:val="008F4FED"/>
    <w:rsid w:val="008F7AE0"/>
    <w:rsid w:val="008F7EEA"/>
    <w:rsid w:val="0090144C"/>
    <w:rsid w:val="00901F1F"/>
    <w:rsid w:val="00903669"/>
    <w:rsid w:val="00905908"/>
    <w:rsid w:val="00907957"/>
    <w:rsid w:val="00907A87"/>
    <w:rsid w:val="0091070A"/>
    <w:rsid w:val="0091114D"/>
    <w:rsid w:val="0091133F"/>
    <w:rsid w:val="00911C78"/>
    <w:rsid w:val="00913D99"/>
    <w:rsid w:val="00913DDE"/>
    <w:rsid w:val="0092149E"/>
    <w:rsid w:val="009227FA"/>
    <w:rsid w:val="00925460"/>
    <w:rsid w:val="00926103"/>
    <w:rsid w:val="00926E80"/>
    <w:rsid w:val="00932CE4"/>
    <w:rsid w:val="00934742"/>
    <w:rsid w:val="00937A0A"/>
    <w:rsid w:val="00937DD7"/>
    <w:rsid w:val="00941269"/>
    <w:rsid w:val="00942560"/>
    <w:rsid w:val="0094622C"/>
    <w:rsid w:val="0095162E"/>
    <w:rsid w:val="00954E26"/>
    <w:rsid w:val="009605C9"/>
    <w:rsid w:val="00962DF2"/>
    <w:rsid w:val="00963040"/>
    <w:rsid w:val="00964751"/>
    <w:rsid w:val="00965294"/>
    <w:rsid w:val="009738A1"/>
    <w:rsid w:val="00975256"/>
    <w:rsid w:val="009755ED"/>
    <w:rsid w:val="00975CF0"/>
    <w:rsid w:val="00977E13"/>
    <w:rsid w:val="00977FC5"/>
    <w:rsid w:val="00982D13"/>
    <w:rsid w:val="00983ED5"/>
    <w:rsid w:val="0098467C"/>
    <w:rsid w:val="00984C6A"/>
    <w:rsid w:val="00984F09"/>
    <w:rsid w:val="009851E9"/>
    <w:rsid w:val="00994EA0"/>
    <w:rsid w:val="00995C0A"/>
    <w:rsid w:val="009970E5"/>
    <w:rsid w:val="009A00FE"/>
    <w:rsid w:val="009A1F07"/>
    <w:rsid w:val="009B27E8"/>
    <w:rsid w:val="009B5431"/>
    <w:rsid w:val="009C192F"/>
    <w:rsid w:val="009C725A"/>
    <w:rsid w:val="009D0087"/>
    <w:rsid w:val="009D25C0"/>
    <w:rsid w:val="009D77C1"/>
    <w:rsid w:val="009E0159"/>
    <w:rsid w:val="009E032E"/>
    <w:rsid w:val="009E550A"/>
    <w:rsid w:val="009F09B9"/>
    <w:rsid w:val="00A016EF"/>
    <w:rsid w:val="00A019AB"/>
    <w:rsid w:val="00A02EC4"/>
    <w:rsid w:val="00A1285C"/>
    <w:rsid w:val="00A12CA5"/>
    <w:rsid w:val="00A145D9"/>
    <w:rsid w:val="00A15490"/>
    <w:rsid w:val="00A2070A"/>
    <w:rsid w:val="00A2097D"/>
    <w:rsid w:val="00A23688"/>
    <w:rsid w:val="00A239C6"/>
    <w:rsid w:val="00A2761F"/>
    <w:rsid w:val="00A30E4E"/>
    <w:rsid w:val="00A351A1"/>
    <w:rsid w:val="00A408B7"/>
    <w:rsid w:val="00A41ABB"/>
    <w:rsid w:val="00A456BF"/>
    <w:rsid w:val="00A47522"/>
    <w:rsid w:val="00A5364F"/>
    <w:rsid w:val="00A53BB4"/>
    <w:rsid w:val="00A55695"/>
    <w:rsid w:val="00A568C0"/>
    <w:rsid w:val="00A5733C"/>
    <w:rsid w:val="00A575A0"/>
    <w:rsid w:val="00A57791"/>
    <w:rsid w:val="00A627EF"/>
    <w:rsid w:val="00A70266"/>
    <w:rsid w:val="00A75940"/>
    <w:rsid w:val="00A75BDF"/>
    <w:rsid w:val="00A75F4D"/>
    <w:rsid w:val="00A80339"/>
    <w:rsid w:val="00A83A53"/>
    <w:rsid w:val="00A83D2B"/>
    <w:rsid w:val="00A854B1"/>
    <w:rsid w:val="00A91854"/>
    <w:rsid w:val="00A926A2"/>
    <w:rsid w:val="00A93927"/>
    <w:rsid w:val="00AA37A9"/>
    <w:rsid w:val="00AA50F7"/>
    <w:rsid w:val="00AB086C"/>
    <w:rsid w:val="00AB3175"/>
    <w:rsid w:val="00AB57F0"/>
    <w:rsid w:val="00AC1BC3"/>
    <w:rsid w:val="00AC1DF6"/>
    <w:rsid w:val="00AC4D27"/>
    <w:rsid w:val="00AC5344"/>
    <w:rsid w:val="00AC67D6"/>
    <w:rsid w:val="00AC788A"/>
    <w:rsid w:val="00AD08C1"/>
    <w:rsid w:val="00AD4C29"/>
    <w:rsid w:val="00AD5C74"/>
    <w:rsid w:val="00AD7D01"/>
    <w:rsid w:val="00AD7E04"/>
    <w:rsid w:val="00AE1747"/>
    <w:rsid w:val="00AE51D7"/>
    <w:rsid w:val="00AF0C35"/>
    <w:rsid w:val="00AF3F2C"/>
    <w:rsid w:val="00AF6076"/>
    <w:rsid w:val="00B00ABB"/>
    <w:rsid w:val="00B03B73"/>
    <w:rsid w:val="00B04BC4"/>
    <w:rsid w:val="00B058FC"/>
    <w:rsid w:val="00B07398"/>
    <w:rsid w:val="00B079A9"/>
    <w:rsid w:val="00B15DBD"/>
    <w:rsid w:val="00B170B6"/>
    <w:rsid w:val="00B173A3"/>
    <w:rsid w:val="00B20C81"/>
    <w:rsid w:val="00B23CB3"/>
    <w:rsid w:val="00B24634"/>
    <w:rsid w:val="00B27C4B"/>
    <w:rsid w:val="00B32160"/>
    <w:rsid w:val="00B33498"/>
    <w:rsid w:val="00B3715E"/>
    <w:rsid w:val="00B40B18"/>
    <w:rsid w:val="00B43B89"/>
    <w:rsid w:val="00B454D0"/>
    <w:rsid w:val="00B45B91"/>
    <w:rsid w:val="00B464A3"/>
    <w:rsid w:val="00B46B54"/>
    <w:rsid w:val="00B46BEA"/>
    <w:rsid w:val="00B50FDB"/>
    <w:rsid w:val="00B51792"/>
    <w:rsid w:val="00B553F2"/>
    <w:rsid w:val="00B56E5B"/>
    <w:rsid w:val="00B57CE2"/>
    <w:rsid w:val="00B62787"/>
    <w:rsid w:val="00B66055"/>
    <w:rsid w:val="00B70790"/>
    <w:rsid w:val="00B72A26"/>
    <w:rsid w:val="00B72D3B"/>
    <w:rsid w:val="00B84C8D"/>
    <w:rsid w:val="00B85A10"/>
    <w:rsid w:val="00B92B46"/>
    <w:rsid w:val="00B9319A"/>
    <w:rsid w:val="00B938B7"/>
    <w:rsid w:val="00B9441F"/>
    <w:rsid w:val="00B962FB"/>
    <w:rsid w:val="00B96A1A"/>
    <w:rsid w:val="00B977CF"/>
    <w:rsid w:val="00BA0453"/>
    <w:rsid w:val="00BA4F9B"/>
    <w:rsid w:val="00BB0930"/>
    <w:rsid w:val="00BB0BAD"/>
    <w:rsid w:val="00BB1642"/>
    <w:rsid w:val="00BB32F0"/>
    <w:rsid w:val="00BB7CDB"/>
    <w:rsid w:val="00BC0A7C"/>
    <w:rsid w:val="00BC109C"/>
    <w:rsid w:val="00BC235B"/>
    <w:rsid w:val="00BC334F"/>
    <w:rsid w:val="00BD19DF"/>
    <w:rsid w:val="00BD2CE3"/>
    <w:rsid w:val="00BD6CD4"/>
    <w:rsid w:val="00BE1CD9"/>
    <w:rsid w:val="00BE3122"/>
    <w:rsid w:val="00BE4870"/>
    <w:rsid w:val="00BE6FE6"/>
    <w:rsid w:val="00BE76EF"/>
    <w:rsid w:val="00BF0FDA"/>
    <w:rsid w:val="00BF492E"/>
    <w:rsid w:val="00BF5D78"/>
    <w:rsid w:val="00C014FD"/>
    <w:rsid w:val="00C05CB9"/>
    <w:rsid w:val="00C12DDB"/>
    <w:rsid w:val="00C138AC"/>
    <w:rsid w:val="00C2045F"/>
    <w:rsid w:val="00C2402E"/>
    <w:rsid w:val="00C27405"/>
    <w:rsid w:val="00C30112"/>
    <w:rsid w:val="00C30DEE"/>
    <w:rsid w:val="00C3237F"/>
    <w:rsid w:val="00C3521D"/>
    <w:rsid w:val="00C40ED7"/>
    <w:rsid w:val="00C448ED"/>
    <w:rsid w:val="00C46FC6"/>
    <w:rsid w:val="00C5154A"/>
    <w:rsid w:val="00C51BB7"/>
    <w:rsid w:val="00C54781"/>
    <w:rsid w:val="00C613E1"/>
    <w:rsid w:val="00C63C3E"/>
    <w:rsid w:val="00C65773"/>
    <w:rsid w:val="00C667BF"/>
    <w:rsid w:val="00C727C4"/>
    <w:rsid w:val="00C7565F"/>
    <w:rsid w:val="00C75954"/>
    <w:rsid w:val="00C76385"/>
    <w:rsid w:val="00C80198"/>
    <w:rsid w:val="00C802BC"/>
    <w:rsid w:val="00C92215"/>
    <w:rsid w:val="00C93FAA"/>
    <w:rsid w:val="00C972A2"/>
    <w:rsid w:val="00C973E0"/>
    <w:rsid w:val="00CA1D6A"/>
    <w:rsid w:val="00CA2E1B"/>
    <w:rsid w:val="00CA3A4B"/>
    <w:rsid w:val="00CA59D3"/>
    <w:rsid w:val="00CA5EDA"/>
    <w:rsid w:val="00CB15DE"/>
    <w:rsid w:val="00CB1A13"/>
    <w:rsid w:val="00CC020D"/>
    <w:rsid w:val="00CC1F89"/>
    <w:rsid w:val="00CC3036"/>
    <w:rsid w:val="00CC3514"/>
    <w:rsid w:val="00CC5D34"/>
    <w:rsid w:val="00CC7A65"/>
    <w:rsid w:val="00CD0747"/>
    <w:rsid w:val="00CD279F"/>
    <w:rsid w:val="00CD3B14"/>
    <w:rsid w:val="00CD7460"/>
    <w:rsid w:val="00CE190F"/>
    <w:rsid w:val="00CE21BC"/>
    <w:rsid w:val="00CE27E2"/>
    <w:rsid w:val="00CF1F38"/>
    <w:rsid w:val="00CF292B"/>
    <w:rsid w:val="00CF3A85"/>
    <w:rsid w:val="00CF50AB"/>
    <w:rsid w:val="00CF769D"/>
    <w:rsid w:val="00D0193C"/>
    <w:rsid w:val="00D026BB"/>
    <w:rsid w:val="00D041B8"/>
    <w:rsid w:val="00D11114"/>
    <w:rsid w:val="00D1124A"/>
    <w:rsid w:val="00D117D8"/>
    <w:rsid w:val="00D12661"/>
    <w:rsid w:val="00D128B9"/>
    <w:rsid w:val="00D17A7E"/>
    <w:rsid w:val="00D25266"/>
    <w:rsid w:val="00D25870"/>
    <w:rsid w:val="00D30CAE"/>
    <w:rsid w:val="00D31893"/>
    <w:rsid w:val="00D32374"/>
    <w:rsid w:val="00D351D8"/>
    <w:rsid w:val="00D3699E"/>
    <w:rsid w:val="00D41498"/>
    <w:rsid w:val="00D51CAC"/>
    <w:rsid w:val="00D53980"/>
    <w:rsid w:val="00D53D2D"/>
    <w:rsid w:val="00D53DED"/>
    <w:rsid w:val="00D55A2F"/>
    <w:rsid w:val="00D60C40"/>
    <w:rsid w:val="00D65527"/>
    <w:rsid w:val="00D710D1"/>
    <w:rsid w:val="00D71ABA"/>
    <w:rsid w:val="00D72524"/>
    <w:rsid w:val="00D72A34"/>
    <w:rsid w:val="00D764D6"/>
    <w:rsid w:val="00D76D3C"/>
    <w:rsid w:val="00D80738"/>
    <w:rsid w:val="00D86834"/>
    <w:rsid w:val="00D908C9"/>
    <w:rsid w:val="00D927B7"/>
    <w:rsid w:val="00D92897"/>
    <w:rsid w:val="00D935C6"/>
    <w:rsid w:val="00D9371C"/>
    <w:rsid w:val="00D970F6"/>
    <w:rsid w:val="00D973A9"/>
    <w:rsid w:val="00DA22A4"/>
    <w:rsid w:val="00DB2FBA"/>
    <w:rsid w:val="00DB71A5"/>
    <w:rsid w:val="00DC046B"/>
    <w:rsid w:val="00DC715A"/>
    <w:rsid w:val="00DD5D8C"/>
    <w:rsid w:val="00DD6B71"/>
    <w:rsid w:val="00DE088B"/>
    <w:rsid w:val="00DE13ED"/>
    <w:rsid w:val="00DE1B08"/>
    <w:rsid w:val="00DE54D6"/>
    <w:rsid w:val="00DF19D8"/>
    <w:rsid w:val="00DF1F79"/>
    <w:rsid w:val="00DF6DCD"/>
    <w:rsid w:val="00E018AF"/>
    <w:rsid w:val="00E026D0"/>
    <w:rsid w:val="00E04734"/>
    <w:rsid w:val="00E104B5"/>
    <w:rsid w:val="00E1484A"/>
    <w:rsid w:val="00E14C61"/>
    <w:rsid w:val="00E151B3"/>
    <w:rsid w:val="00E17B8A"/>
    <w:rsid w:val="00E17C4D"/>
    <w:rsid w:val="00E22BD7"/>
    <w:rsid w:val="00E31562"/>
    <w:rsid w:val="00E3255B"/>
    <w:rsid w:val="00E33FB8"/>
    <w:rsid w:val="00E45F1C"/>
    <w:rsid w:val="00E52C17"/>
    <w:rsid w:val="00E56642"/>
    <w:rsid w:val="00E644C2"/>
    <w:rsid w:val="00E664F6"/>
    <w:rsid w:val="00E67808"/>
    <w:rsid w:val="00E70DDB"/>
    <w:rsid w:val="00E7246D"/>
    <w:rsid w:val="00E72766"/>
    <w:rsid w:val="00E72D97"/>
    <w:rsid w:val="00E748FF"/>
    <w:rsid w:val="00E755D2"/>
    <w:rsid w:val="00E84538"/>
    <w:rsid w:val="00E84C19"/>
    <w:rsid w:val="00E92491"/>
    <w:rsid w:val="00E950CA"/>
    <w:rsid w:val="00E977F0"/>
    <w:rsid w:val="00EA01A7"/>
    <w:rsid w:val="00EA0C72"/>
    <w:rsid w:val="00EA4E40"/>
    <w:rsid w:val="00EB29E6"/>
    <w:rsid w:val="00EB51F6"/>
    <w:rsid w:val="00EB5ABF"/>
    <w:rsid w:val="00EB6A3D"/>
    <w:rsid w:val="00EC0C89"/>
    <w:rsid w:val="00EC16CB"/>
    <w:rsid w:val="00EC3946"/>
    <w:rsid w:val="00EC4E79"/>
    <w:rsid w:val="00EC6115"/>
    <w:rsid w:val="00EC76D4"/>
    <w:rsid w:val="00ED0413"/>
    <w:rsid w:val="00ED051E"/>
    <w:rsid w:val="00ED1CD4"/>
    <w:rsid w:val="00ED7597"/>
    <w:rsid w:val="00EE06FE"/>
    <w:rsid w:val="00EE16C9"/>
    <w:rsid w:val="00EE2C54"/>
    <w:rsid w:val="00EE2E54"/>
    <w:rsid w:val="00EF071A"/>
    <w:rsid w:val="00EF0C04"/>
    <w:rsid w:val="00EF0C8F"/>
    <w:rsid w:val="00EF20EE"/>
    <w:rsid w:val="00EF484E"/>
    <w:rsid w:val="00EF78E8"/>
    <w:rsid w:val="00F036B3"/>
    <w:rsid w:val="00F042E2"/>
    <w:rsid w:val="00F05C25"/>
    <w:rsid w:val="00F05F54"/>
    <w:rsid w:val="00F06620"/>
    <w:rsid w:val="00F10723"/>
    <w:rsid w:val="00F1115F"/>
    <w:rsid w:val="00F124C3"/>
    <w:rsid w:val="00F13D78"/>
    <w:rsid w:val="00F14533"/>
    <w:rsid w:val="00F15EDA"/>
    <w:rsid w:val="00F21A18"/>
    <w:rsid w:val="00F21E76"/>
    <w:rsid w:val="00F2212F"/>
    <w:rsid w:val="00F27795"/>
    <w:rsid w:val="00F305B3"/>
    <w:rsid w:val="00F31C41"/>
    <w:rsid w:val="00F36605"/>
    <w:rsid w:val="00F37AD5"/>
    <w:rsid w:val="00F4124F"/>
    <w:rsid w:val="00F432B8"/>
    <w:rsid w:val="00F437B8"/>
    <w:rsid w:val="00F44BEF"/>
    <w:rsid w:val="00F44E1C"/>
    <w:rsid w:val="00F44F53"/>
    <w:rsid w:val="00F52100"/>
    <w:rsid w:val="00F52B95"/>
    <w:rsid w:val="00F5531F"/>
    <w:rsid w:val="00F55B6E"/>
    <w:rsid w:val="00F61A84"/>
    <w:rsid w:val="00F64BD5"/>
    <w:rsid w:val="00F65DC4"/>
    <w:rsid w:val="00F7230A"/>
    <w:rsid w:val="00F73273"/>
    <w:rsid w:val="00F809BF"/>
    <w:rsid w:val="00F83A26"/>
    <w:rsid w:val="00F86ED7"/>
    <w:rsid w:val="00F90264"/>
    <w:rsid w:val="00F90B35"/>
    <w:rsid w:val="00F93249"/>
    <w:rsid w:val="00F94C82"/>
    <w:rsid w:val="00FA0139"/>
    <w:rsid w:val="00FA0F19"/>
    <w:rsid w:val="00FA0FE0"/>
    <w:rsid w:val="00FA2564"/>
    <w:rsid w:val="00FA649B"/>
    <w:rsid w:val="00FA7F8E"/>
    <w:rsid w:val="00FB1E2C"/>
    <w:rsid w:val="00FC1464"/>
    <w:rsid w:val="00FC19C0"/>
    <w:rsid w:val="00FC2F42"/>
    <w:rsid w:val="00FC4C55"/>
    <w:rsid w:val="00FC4CA1"/>
    <w:rsid w:val="00FD40B7"/>
    <w:rsid w:val="00FD5C30"/>
    <w:rsid w:val="00FE5A7F"/>
    <w:rsid w:val="00FE5C85"/>
    <w:rsid w:val="00FF0E90"/>
    <w:rsid w:val="00FF112E"/>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2019-02-21T09:23:00Z</dcterms:created>
  <dcterms:modified xsi:type="dcterms:W3CDTF">2019-02-21T09:23:00Z</dcterms:modified>
</cp:coreProperties>
</file>