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9F" w:rsidRPr="00BB1C6D" w:rsidRDefault="0030519F" w:rsidP="0030519F">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30519F" w:rsidRPr="00BB1C6D" w:rsidRDefault="0030519F" w:rsidP="0030519F">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30519F" w:rsidRDefault="0030519F" w:rsidP="003051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w:t>
      </w:r>
      <w:r w:rsidR="00DB3928">
        <w:rPr>
          <w:rFonts w:ascii="Times New Roman" w:hAnsi="Times New Roman" w:cs="Times New Roman"/>
          <w:b/>
          <w:sz w:val="24"/>
          <w:szCs w:val="24"/>
        </w:rPr>
        <w:t>38</w:t>
      </w:r>
      <w:r w:rsidRPr="00BB1C6D">
        <w:rPr>
          <w:rFonts w:ascii="Times New Roman" w:hAnsi="Times New Roman" w:cs="Times New Roman"/>
          <w:b/>
          <w:sz w:val="24"/>
          <w:szCs w:val="24"/>
        </w:rPr>
        <w:t xml:space="preserve"> OF 20</w:t>
      </w:r>
      <w:r>
        <w:rPr>
          <w:rFonts w:ascii="Times New Roman" w:hAnsi="Times New Roman" w:cs="Times New Roman"/>
          <w:b/>
          <w:sz w:val="24"/>
          <w:szCs w:val="24"/>
        </w:rPr>
        <w:t>1</w:t>
      </w:r>
      <w:r w:rsidR="00DB3928">
        <w:rPr>
          <w:rFonts w:ascii="Times New Roman" w:hAnsi="Times New Roman" w:cs="Times New Roman"/>
          <w:b/>
          <w:sz w:val="24"/>
          <w:szCs w:val="24"/>
        </w:rPr>
        <w:t>6</w:t>
      </w:r>
    </w:p>
    <w:p w:rsidR="0030519F" w:rsidRDefault="0030519F" w:rsidP="003051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DB3928">
        <w:rPr>
          <w:rFonts w:ascii="Times New Roman" w:hAnsi="Times New Roman" w:cs="Times New Roman"/>
          <w:b/>
          <w:sz w:val="24"/>
          <w:szCs w:val="24"/>
        </w:rPr>
        <w:t>Kitgum</w:t>
      </w:r>
      <w:r>
        <w:rPr>
          <w:rFonts w:ascii="Times New Roman" w:hAnsi="Times New Roman" w:cs="Times New Roman"/>
          <w:b/>
          <w:sz w:val="24"/>
          <w:szCs w:val="24"/>
        </w:rPr>
        <w:t xml:space="preserve"> Grade One Magistrate's Court Civil Suit No. </w:t>
      </w:r>
      <w:r w:rsidR="00DB3928">
        <w:rPr>
          <w:rFonts w:ascii="Times New Roman" w:hAnsi="Times New Roman" w:cs="Times New Roman"/>
          <w:b/>
          <w:sz w:val="24"/>
          <w:szCs w:val="24"/>
        </w:rPr>
        <w:t>1</w:t>
      </w:r>
      <w:r>
        <w:rPr>
          <w:rFonts w:ascii="Times New Roman" w:hAnsi="Times New Roman" w:cs="Times New Roman"/>
          <w:b/>
          <w:sz w:val="24"/>
          <w:szCs w:val="24"/>
        </w:rPr>
        <w:t>04 of 201</w:t>
      </w:r>
      <w:r w:rsidR="00DB3928">
        <w:rPr>
          <w:rFonts w:ascii="Times New Roman" w:hAnsi="Times New Roman" w:cs="Times New Roman"/>
          <w:b/>
          <w:sz w:val="24"/>
          <w:szCs w:val="24"/>
        </w:rPr>
        <w:t>4</w:t>
      </w:r>
      <w:r>
        <w:rPr>
          <w:rFonts w:ascii="Times New Roman" w:hAnsi="Times New Roman" w:cs="Times New Roman"/>
          <w:b/>
          <w:sz w:val="24"/>
          <w:szCs w:val="24"/>
        </w:rPr>
        <w:t>)</w:t>
      </w:r>
    </w:p>
    <w:p w:rsidR="0030519F" w:rsidRDefault="00DB3928" w:rsidP="00DB3928">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OLANYA HANNINGTON</w:t>
      </w:r>
      <w:r>
        <w:rPr>
          <w:rFonts w:ascii="Times New Roman" w:hAnsi="Times New Roman" w:cs="Times New Roman"/>
          <w:b/>
          <w:sz w:val="24"/>
          <w:szCs w:val="24"/>
        </w:rPr>
        <w:tab/>
      </w:r>
      <w:r w:rsidR="0030519F" w:rsidRPr="00737CF0">
        <w:rPr>
          <w:rFonts w:ascii="Times New Roman" w:hAnsi="Times New Roman" w:cs="Times New Roman"/>
          <w:b/>
          <w:sz w:val="24"/>
          <w:szCs w:val="24"/>
        </w:rPr>
        <w:t>……</w:t>
      </w:r>
      <w:r w:rsidR="0030519F">
        <w:rPr>
          <w:rFonts w:ascii="Times New Roman" w:hAnsi="Times New Roman" w:cs="Times New Roman"/>
          <w:b/>
          <w:sz w:val="24"/>
          <w:szCs w:val="24"/>
        </w:rPr>
        <w:t>…</w:t>
      </w:r>
      <w:r w:rsidR="0030519F" w:rsidRPr="00737CF0">
        <w:rPr>
          <w:rFonts w:ascii="Times New Roman" w:hAnsi="Times New Roman" w:cs="Times New Roman"/>
          <w:b/>
          <w:sz w:val="24"/>
          <w:szCs w:val="24"/>
        </w:rPr>
        <w:t>…</w:t>
      </w:r>
      <w:r w:rsidR="0030519F">
        <w:rPr>
          <w:rFonts w:ascii="Times New Roman" w:hAnsi="Times New Roman" w:cs="Times New Roman"/>
          <w:b/>
          <w:sz w:val="24"/>
          <w:szCs w:val="24"/>
        </w:rPr>
        <w:t>…</w:t>
      </w:r>
      <w:r w:rsidR="0030519F" w:rsidRPr="00737CF0">
        <w:rPr>
          <w:rFonts w:ascii="Times New Roman" w:hAnsi="Times New Roman" w:cs="Times New Roman"/>
          <w:b/>
          <w:sz w:val="24"/>
          <w:szCs w:val="24"/>
        </w:rPr>
        <w:t>…………</w:t>
      </w:r>
      <w:r w:rsidR="0030519F">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0030519F" w:rsidRPr="00737CF0">
        <w:rPr>
          <w:rFonts w:ascii="Times New Roman" w:hAnsi="Times New Roman" w:cs="Times New Roman"/>
          <w:b/>
          <w:sz w:val="24"/>
          <w:szCs w:val="24"/>
        </w:rPr>
        <w:t>…</w:t>
      </w:r>
      <w:r w:rsidR="0030519F">
        <w:rPr>
          <w:rFonts w:ascii="Times New Roman" w:hAnsi="Times New Roman" w:cs="Times New Roman"/>
          <w:b/>
          <w:sz w:val="24"/>
          <w:szCs w:val="24"/>
        </w:rPr>
        <w:t>……… APPELLANT</w:t>
      </w:r>
    </w:p>
    <w:p w:rsidR="00DB3928" w:rsidRDefault="00DB3928" w:rsidP="0030519F">
      <w:pPr>
        <w:pStyle w:val="ListParagraph"/>
        <w:spacing w:after="0"/>
        <w:jc w:val="center"/>
        <w:rPr>
          <w:rFonts w:ascii="Times New Roman" w:hAnsi="Times New Roman" w:cs="Times New Roman"/>
          <w:b/>
          <w:sz w:val="24"/>
          <w:szCs w:val="24"/>
        </w:rPr>
      </w:pPr>
    </w:p>
    <w:p w:rsidR="0030519F" w:rsidRDefault="0030519F" w:rsidP="0030519F">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30519F" w:rsidRDefault="00DB3928" w:rsidP="00DB3928">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ACULLU HELLEN</w:t>
      </w:r>
      <w:r w:rsidR="0030519F">
        <w:rPr>
          <w:rFonts w:ascii="Times New Roman" w:hAnsi="Times New Roman" w:cs="Times New Roman"/>
          <w:b/>
          <w:sz w:val="24"/>
          <w:szCs w:val="24"/>
        </w:rPr>
        <w:tab/>
        <w:t xml:space="preserve">  </w:t>
      </w:r>
      <w:r w:rsidR="0030519F" w:rsidRPr="00737CF0">
        <w:rPr>
          <w:rFonts w:ascii="Times New Roman" w:hAnsi="Times New Roman" w:cs="Times New Roman"/>
          <w:b/>
          <w:sz w:val="24"/>
          <w:szCs w:val="24"/>
        </w:rPr>
        <w:t>…</w:t>
      </w:r>
      <w:r w:rsidR="0030519F">
        <w:rPr>
          <w:rFonts w:ascii="Times New Roman" w:hAnsi="Times New Roman" w:cs="Times New Roman"/>
          <w:b/>
          <w:sz w:val="24"/>
          <w:szCs w:val="24"/>
        </w:rPr>
        <w:t>…</w:t>
      </w:r>
      <w:r w:rsidR="0030519F" w:rsidRPr="00737CF0">
        <w:rPr>
          <w:rFonts w:ascii="Times New Roman" w:hAnsi="Times New Roman" w:cs="Times New Roman"/>
          <w:b/>
          <w:sz w:val="24"/>
          <w:szCs w:val="24"/>
        </w:rPr>
        <w:t>……………</w:t>
      </w:r>
      <w:r>
        <w:rPr>
          <w:rFonts w:ascii="Times New Roman" w:hAnsi="Times New Roman" w:cs="Times New Roman"/>
          <w:b/>
          <w:sz w:val="24"/>
          <w:szCs w:val="24"/>
        </w:rPr>
        <w:t>…</w:t>
      </w:r>
      <w:r w:rsidR="0030519F">
        <w:rPr>
          <w:rFonts w:ascii="Times New Roman" w:hAnsi="Times New Roman" w:cs="Times New Roman"/>
          <w:b/>
          <w:sz w:val="24"/>
          <w:szCs w:val="24"/>
        </w:rPr>
        <w:t>…</w:t>
      </w:r>
      <w:r w:rsidR="0030519F" w:rsidRPr="00737CF0">
        <w:rPr>
          <w:rFonts w:ascii="Times New Roman" w:hAnsi="Times New Roman" w:cs="Times New Roman"/>
          <w:b/>
          <w:sz w:val="24"/>
          <w:szCs w:val="24"/>
        </w:rPr>
        <w:t>……</w:t>
      </w:r>
      <w:r w:rsidR="0030519F">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0030519F" w:rsidRPr="00737CF0">
        <w:rPr>
          <w:rFonts w:ascii="Times New Roman" w:hAnsi="Times New Roman" w:cs="Times New Roman"/>
          <w:b/>
          <w:sz w:val="24"/>
          <w:szCs w:val="24"/>
        </w:rPr>
        <w:t>……</w:t>
      </w:r>
      <w:r>
        <w:rPr>
          <w:rFonts w:ascii="Times New Roman" w:hAnsi="Times New Roman" w:cs="Times New Roman"/>
          <w:b/>
          <w:sz w:val="24"/>
          <w:szCs w:val="24"/>
        </w:rPr>
        <w:t>…… RESPONDENT</w:t>
      </w:r>
    </w:p>
    <w:p w:rsidR="0030519F" w:rsidRDefault="0030519F" w:rsidP="0030519F">
      <w:pPr>
        <w:pStyle w:val="ListParagraph"/>
        <w:spacing w:after="0"/>
        <w:ind w:left="360"/>
        <w:jc w:val="both"/>
        <w:rPr>
          <w:rFonts w:ascii="Times New Roman" w:hAnsi="Times New Roman" w:cs="Times New Roman"/>
          <w:b/>
          <w:sz w:val="24"/>
          <w:szCs w:val="24"/>
        </w:rPr>
      </w:pPr>
    </w:p>
    <w:p w:rsidR="006C5CF7" w:rsidRDefault="0030519F" w:rsidP="0030519F">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7008E4" w:rsidRDefault="007008E4" w:rsidP="00E018AF">
      <w:pPr>
        <w:spacing w:after="0"/>
        <w:jc w:val="center"/>
        <w:rPr>
          <w:rFonts w:ascii="Times New Roman" w:hAnsi="Times New Roman" w:cs="Times New Roman"/>
          <w:b/>
          <w:sz w:val="24"/>
          <w:szCs w:val="24"/>
          <w:u w:val="single"/>
        </w:rPr>
      </w:pPr>
    </w:p>
    <w:p w:rsidR="00E018AF" w:rsidRDefault="00E018AF" w:rsidP="00E018A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493C8E" w:rsidRDefault="00493C8E" w:rsidP="00E018AF">
      <w:pPr>
        <w:spacing w:after="0"/>
        <w:jc w:val="center"/>
        <w:rPr>
          <w:rFonts w:ascii="Times New Roman" w:hAnsi="Times New Roman" w:cs="Times New Roman"/>
          <w:b/>
          <w:sz w:val="24"/>
          <w:szCs w:val="24"/>
          <w:u w:val="single"/>
        </w:rPr>
      </w:pPr>
    </w:p>
    <w:p w:rsidR="00E018AF" w:rsidRDefault="00EA4E40" w:rsidP="00493C8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FF1F69">
        <w:rPr>
          <w:rFonts w:ascii="Times New Roman" w:hAnsi="Times New Roman" w:cs="Times New Roman"/>
          <w:sz w:val="24"/>
          <w:szCs w:val="24"/>
        </w:rPr>
        <w:t>respondent</w:t>
      </w:r>
      <w:r w:rsidR="0030519F">
        <w:rPr>
          <w:rFonts w:ascii="Times New Roman" w:hAnsi="Times New Roman" w:cs="Times New Roman"/>
          <w:sz w:val="24"/>
          <w:szCs w:val="24"/>
        </w:rPr>
        <w:t xml:space="preserve"> </w:t>
      </w:r>
      <w:r w:rsidR="00E018AF">
        <w:rPr>
          <w:rFonts w:ascii="Times New Roman" w:hAnsi="Times New Roman" w:cs="Times New Roman"/>
          <w:sz w:val="24"/>
          <w:szCs w:val="24"/>
        </w:rPr>
        <w:t xml:space="preserve">sued the </w:t>
      </w:r>
      <w:r w:rsidR="00FF1F69">
        <w:rPr>
          <w:rFonts w:ascii="Times New Roman" w:hAnsi="Times New Roman" w:cs="Times New Roman"/>
          <w:sz w:val="24"/>
          <w:szCs w:val="24"/>
        </w:rPr>
        <w:t xml:space="preserve">appellant </w:t>
      </w:r>
      <w:r w:rsidR="00A0544B">
        <w:rPr>
          <w:rFonts w:ascii="Times New Roman" w:hAnsi="Times New Roman" w:cs="Times New Roman"/>
          <w:sz w:val="24"/>
          <w:szCs w:val="24"/>
        </w:rPr>
        <w:t xml:space="preserve">for breach of contract, </w:t>
      </w:r>
      <w:r>
        <w:rPr>
          <w:rFonts w:ascii="Times New Roman" w:hAnsi="Times New Roman" w:cs="Times New Roman"/>
          <w:sz w:val="24"/>
          <w:szCs w:val="24"/>
        </w:rPr>
        <w:t>recovery</w:t>
      </w:r>
      <w:r w:rsidR="00E018AF">
        <w:rPr>
          <w:rFonts w:ascii="Times New Roman" w:hAnsi="Times New Roman" w:cs="Times New Roman"/>
          <w:sz w:val="24"/>
          <w:szCs w:val="24"/>
        </w:rPr>
        <w:t xml:space="preserve"> </w:t>
      </w:r>
      <w:r w:rsidR="00153370">
        <w:rPr>
          <w:rFonts w:ascii="Times New Roman" w:hAnsi="Times New Roman" w:cs="Times New Roman"/>
          <w:sz w:val="24"/>
          <w:szCs w:val="24"/>
        </w:rPr>
        <w:t xml:space="preserve">of approximately </w:t>
      </w:r>
      <w:r w:rsidR="00A0544B">
        <w:rPr>
          <w:rFonts w:ascii="Times New Roman" w:hAnsi="Times New Roman" w:cs="Times New Roman"/>
          <w:sz w:val="24"/>
          <w:szCs w:val="24"/>
        </w:rPr>
        <w:t>10</w:t>
      </w:r>
      <w:r w:rsidR="0030519F">
        <w:rPr>
          <w:rFonts w:ascii="Times New Roman" w:hAnsi="Times New Roman" w:cs="Times New Roman"/>
          <w:sz w:val="24"/>
          <w:szCs w:val="24"/>
        </w:rPr>
        <w:t>0</w:t>
      </w:r>
      <w:r w:rsidR="00153370">
        <w:rPr>
          <w:rFonts w:ascii="Times New Roman" w:hAnsi="Times New Roman" w:cs="Times New Roman"/>
          <w:sz w:val="24"/>
          <w:szCs w:val="24"/>
        </w:rPr>
        <w:t xml:space="preserve"> acres of </w:t>
      </w:r>
      <w:r w:rsidR="0071249A">
        <w:rPr>
          <w:rFonts w:ascii="Times New Roman" w:hAnsi="Times New Roman" w:cs="Times New Roman"/>
          <w:sz w:val="24"/>
          <w:szCs w:val="24"/>
        </w:rPr>
        <w:t>land</w:t>
      </w:r>
      <w:r w:rsidR="0094622C">
        <w:rPr>
          <w:rFonts w:ascii="Times New Roman" w:hAnsi="Times New Roman" w:cs="Times New Roman"/>
          <w:sz w:val="24"/>
          <w:szCs w:val="24"/>
        </w:rPr>
        <w:t xml:space="preserve">, </w:t>
      </w:r>
      <w:r w:rsidR="00404BD4">
        <w:rPr>
          <w:rFonts w:ascii="Times New Roman" w:hAnsi="Times New Roman" w:cs="Times New Roman"/>
          <w:sz w:val="24"/>
          <w:szCs w:val="24"/>
        </w:rPr>
        <w:t xml:space="preserve">at </w:t>
      </w:r>
      <w:r w:rsidR="0030519F">
        <w:rPr>
          <w:rFonts w:ascii="Times New Roman" w:hAnsi="Times New Roman" w:cs="Times New Roman"/>
          <w:sz w:val="24"/>
          <w:szCs w:val="24"/>
        </w:rPr>
        <w:t>O</w:t>
      </w:r>
      <w:r w:rsidR="00A0544B">
        <w:rPr>
          <w:rFonts w:ascii="Times New Roman" w:hAnsi="Times New Roman" w:cs="Times New Roman"/>
          <w:sz w:val="24"/>
          <w:szCs w:val="24"/>
        </w:rPr>
        <w:t xml:space="preserve">mwonybul </w:t>
      </w:r>
      <w:r w:rsidR="00D11114">
        <w:rPr>
          <w:rFonts w:ascii="Times New Roman" w:hAnsi="Times New Roman" w:cs="Times New Roman"/>
          <w:sz w:val="24"/>
          <w:szCs w:val="24"/>
        </w:rPr>
        <w:t>village</w:t>
      </w:r>
      <w:r w:rsidR="001342D2">
        <w:rPr>
          <w:rFonts w:ascii="Times New Roman" w:hAnsi="Times New Roman" w:cs="Times New Roman"/>
          <w:sz w:val="24"/>
          <w:szCs w:val="24"/>
        </w:rPr>
        <w:t xml:space="preserve">, </w:t>
      </w:r>
      <w:r w:rsidR="00A0544B">
        <w:rPr>
          <w:rFonts w:ascii="Times New Roman" w:hAnsi="Times New Roman" w:cs="Times New Roman"/>
          <w:sz w:val="24"/>
          <w:szCs w:val="24"/>
        </w:rPr>
        <w:t xml:space="preserve">Lamola </w:t>
      </w:r>
      <w:r w:rsidR="00D11114">
        <w:rPr>
          <w:rFonts w:ascii="Times New Roman" w:hAnsi="Times New Roman" w:cs="Times New Roman"/>
          <w:sz w:val="24"/>
          <w:szCs w:val="24"/>
        </w:rPr>
        <w:t xml:space="preserve">Parish, </w:t>
      </w:r>
      <w:r w:rsidR="0030519F">
        <w:rPr>
          <w:rFonts w:ascii="Times New Roman" w:hAnsi="Times New Roman" w:cs="Times New Roman"/>
          <w:sz w:val="24"/>
          <w:szCs w:val="24"/>
        </w:rPr>
        <w:t>A</w:t>
      </w:r>
      <w:r w:rsidR="00A0544B">
        <w:rPr>
          <w:rFonts w:ascii="Times New Roman" w:hAnsi="Times New Roman" w:cs="Times New Roman"/>
          <w:sz w:val="24"/>
          <w:szCs w:val="24"/>
        </w:rPr>
        <w:t>mida</w:t>
      </w:r>
      <w:r w:rsidR="00D11114">
        <w:rPr>
          <w:rFonts w:ascii="Times New Roman" w:hAnsi="Times New Roman" w:cs="Times New Roman"/>
          <w:sz w:val="24"/>
          <w:szCs w:val="24"/>
        </w:rPr>
        <w:t xml:space="preserve"> sub-county</w:t>
      </w:r>
      <w:r w:rsidR="00B00ABB">
        <w:rPr>
          <w:rFonts w:ascii="Times New Roman" w:hAnsi="Times New Roman" w:cs="Times New Roman"/>
          <w:sz w:val="24"/>
          <w:szCs w:val="24"/>
        </w:rPr>
        <w:t xml:space="preserve">, </w:t>
      </w:r>
      <w:r w:rsidR="00404BD4">
        <w:rPr>
          <w:rFonts w:ascii="Times New Roman" w:hAnsi="Times New Roman" w:cs="Times New Roman"/>
          <w:sz w:val="24"/>
          <w:szCs w:val="24"/>
        </w:rPr>
        <w:t xml:space="preserve">in </w:t>
      </w:r>
      <w:r w:rsidR="00A0544B">
        <w:rPr>
          <w:rFonts w:ascii="Times New Roman" w:hAnsi="Times New Roman" w:cs="Times New Roman"/>
          <w:sz w:val="24"/>
          <w:szCs w:val="24"/>
        </w:rPr>
        <w:t>Kitgum</w:t>
      </w:r>
      <w:r w:rsidR="00404BD4">
        <w:rPr>
          <w:rFonts w:ascii="Times New Roman" w:hAnsi="Times New Roman" w:cs="Times New Roman"/>
          <w:sz w:val="24"/>
          <w:szCs w:val="24"/>
        </w:rPr>
        <w:t xml:space="preserve"> </w:t>
      </w:r>
      <w:r w:rsidR="001342D2">
        <w:rPr>
          <w:rFonts w:ascii="Times New Roman" w:hAnsi="Times New Roman" w:cs="Times New Roman"/>
          <w:sz w:val="24"/>
          <w:szCs w:val="24"/>
        </w:rPr>
        <w:t>D</w:t>
      </w:r>
      <w:r w:rsidR="00404BD4">
        <w:rPr>
          <w:rFonts w:ascii="Times New Roman" w:hAnsi="Times New Roman" w:cs="Times New Roman"/>
          <w:sz w:val="24"/>
          <w:szCs w:val="24"/>
        </w:rPr>
        <w:t xml:space="preserve">istrict, </w:t>
      </w:r>
      <w:r w:rsidR="0094622C">
        <w:rPr>
          <w:rFonts w:ascii="Times New Roman" w:hAnsi="Times New Roman" w:cs="Times New Roman"/>
          <w:sz w:val="24"/>
          <w:szCs w:val="24"/>
        </w:rPr>
        <w:t>general damages</w:t>
      </w:r>
      <w:r w:rsidR="00B96A1A">
        <w:rPr>
          <w:rFonts w:ascii="Times New Roman" w:hAnsi="Times New Roman" w:cs="Times New Roman"/>
          <w:sz w:val="24"/>
          <w:szCs w:val="24"/>
        </w:rPr>
        <w:t xml:space="preserve"> for trespass to land, </w:t>
      </w:r>
      <w:r w:rsidR="00A0544B" w:rsidRPr="00A0544B">
        <w:rPr>
          <w:rFonts w:ascii="Times New Roman" w:hAnsi="Times New Roman" w:cs="Times New Roman"/>
          <w:i/>
          <w:sz w:val="24"/>
          <w:szCs w:val="24"/>
        </w:rPr>
        <w:t>mesne</w:t>
      </w:r>
      <w:r w:rsidR="00A0544B">
        <w:rPr>
          <w:rFonts w:ascii="Times New Roman" w:hAnsi="Times New Roman" w:cs="Times New Roman"/>
          <w:sz w:val="24"/>
          <w:szCs w:val="24"/>
        </w:rPr>
        <w:t xml:space="preserve"> profits, </w:t>
      </w:r>
      <w:r w:rsidR="0094622C">
        <w:rPr>
          <w:rFonts w:ascii="Times New Roman" w:hAnsi="Times New Roman" w:cs="Times New Roman"/>
          <w:sz w:val="24"/>
          <w:szCs w:val="24"/>
        </w:rPr>
        <w:t>a permanent injunction</w:t>
      </w:r>
      <w:r w:rsidR="00E018AF">
        <w:rPr>
          <w:rFonts w:ascii="Times New Roman" w:hAnsi="Times New Roman" w:cs="Times New Roman"/>
          <w:sz w:val="24"/>
          <w:szCs w:val="24"/>
        </w:rPr>
        <w:t>, and costs.</w:t>
      </w:r>
      <w:r w:rsidR="00493C8E">
        <w:rPr>
          <w:rFonts w:ascii="Times New Roman" w:hAnsi="Times New Roman" w:cs="Times New Roman"/>
          <w:b/>
          <w:sz w:val="24"/>
          <w:szCs w:val="24"/>
        </w:rPr>
        <w:t xml:space="preserve"> </w:t>
      </w:r>
      <w:r w:rsidR="00A0544B">
        <w:rPr>
          <w:rFonts w:ascii="Times New Roman" w:hAnsi="Times New Roman" w:cs="Times New Roman"/>
          <w:sz w:val="24"/>
          <w:szCs w:val="24"/>
        </w:rPr>
        <w:t>Her</w:t>
      </w:r>
      <w:r w:rsidR="0030519F">
        <w:rPr>
          <w:rFonts w:ascii="Times New Roman" w:hAnsi="Times New Roman" w:cs="Times New Roman"/>
          <w:sz w:val="24"/>
          <w:szCs w:val="24"/>
        </w:rPr>
        <w:t xml:space="preserve"> case</w:t>
      </w:r>
      <w:r w:rsidR="00B96A1A">
        <w:rPr>
          <w:rFonts w:ascii="Times New Roman" w:hAnsi="Times New Roman" w:cs="Times New Roman"/>
          <w:sz w:val="24"/>
          <w:szCs w:val="24"/>
        </w:rPr>
        <w:t xml:space="preserve"> was that </w:t>
      </w:r>
      <w:r w:rsidR="00A0544B">
        <w:rPr>
          <w:rFonts w:ascii="Times New Roman" w:hAnsi="Times New Roman" w:cs="Times New Roman"/>
          <w:sz w:val="24"/>
          <w:szCs w:val="24"/>
        </w:rPr>
        <w:t xml:space="preserve">the land in dispute was part of land which originally belonged to </w:t>
      </w:r>
      <w:r w:rsidR="0025401C">
        <w:rPr>
          <w:rFonts w:ascii="Times New Roman" w:hAnsi="Times New Roman" w:cs="Times New Roman"/>
          <w:sz w:val="24"/>
          <w:szCs w:val="24"/>
        </w:rPr>
        <w:t xml:space="preserve">her father in law, </w:t>
      </w:r>
      <w:r w:rsidR="00A0544B">
        <w:rPr>
          <w:rFonts w:ascii="Times New Roman" w:hAnsi="Times New Roman" w:cs="Times New Roman"/>
          <w:sz w:val="24"/>
          <w:szCs w:val="24"/>
        </w:rPr>
        <w:t>Olanya Lapok</w:t>
      </w:r>
      <w:r w:rsidR="0025401C">
        <w:rPr>
          <w:rFonts w:ascii="Times New Roman" w:hAnsi="Times New Roman" w:cs="Times New Roman"/>
          <w:sz w:val="24"/>
          <w:szCs w:val="24"/>
        </w:rPr>
        <w:t>,</w:t>
      </w:r>
      <w:r w:rsidR="00A0544B">
        <w:rPr>
          <w:rFonts w:ascii="Times New Roman" w:hAnsi="Times New Roman" w:cs="Times New Roman"/>
          <w:sz w:val="24"/>
          <w:szCs w:val="24"/>
        </w:rPr>
        <w:t xml:space="preserve"> who before his death divided his land </w:t>
      </w:r>
      <w:r w:rsidR="008935CC">
        <w:rPr>
          <w:rFonts w:ascii="Times New Roman" w:hAnsi="Times New Roman" w:cs="Times New Roman"/>
          <w:sz w:val="24"/>
          <w:szCs w:val="24"/>
        </w:rPr>
        <w:t>two portions of 100 acres each</w:t>
      </w:r>
      <w:r w:rsidR="00AC5344">
        <w:rPr>
          <w:rFonts w:ascii="Times New Roman" w:hAnsi="Times New Roman" w:cs="Times New Roman"/>
          <w:sz w:val="24"/>
          <w:szCs w:val="24"/>
        </w:rPr>
        <w:t>.</w:t>
      </w:r>
      <w:r w:rsidR="008935CC">
        <w:rPr>
          <w:rFonts w:ascii="Times New Roman" w:hAnsi="Times New Roman" w:cs="Times New Roman"/>
          <w:sz w:val="24"/>
          <w:szCs w:val="24"/>
        </w:rPr>
        <w:t xml:space="preserve"> He gave the portion now in dispute to the respondent's mother in law</w:t>
      </w:r>
      <w:r w:rsidR="007F0ABB">
        <w:rPr>
          <w:rFonts w:ascii="Times New Roman" w:hAnsi="Times New Roman" w:cs="Times New Roman"/>
          <w:sz w:val="24"/>
          <w:szCs w:val="24"/>
        </w:rPr>
        <w:t>, Akech Margherita</w:t>
      </w:r>
      <w:r w:rsidR="008935CC">
        <w:rPr>
          <w:rFonts w:ascii="Times New Roman" w:hAnsi="Times New Roman" w:cs="Times New Roman"/>
          <w:sz w:val="24"/>
          <w:szCs w:val="24"/>
        </w:rPr>
        <w:t xml:space="preserve"> and the other to the appellant's mother</w:t>
      </w:r>
      <w:r w:rsidR="007F0ABB">
        <w:rPr>
          <w:rFonts w:ascii="Times New Roman" w:hAnsi="Times New Roman" w:cs="Times New Roman"/>
          <w:sz w:val="24"/>
          <w:szCs w:val="24"/>
        </w:rPr>
        <w:t>, Auma Percy</w:t>
      </w:r>
      <w:r w:rsidR="008935CC">
        <w:rPr>
          <w:rFonts w:ascii="Times New Roman" w:hAnsi="Times New Roman" w:cs="Times New Roman"/>
          <w:sz w:val="24"/>
          <w:szCs w:val="24"/>
        </w:rPr>
        <w:t>. The respondent later inherited it upon the death of her mother in law</w:t>
      </w:r>
      <w:r w:rsidR="0025401C">
        <w:rPr>
          <w:rFonts w:ascii="Times New Roman" w:hAnsi="Times New Roman" w:cs="Times New Roman"/>
          <w:sz w:val="24"/>
          <w:szCs w:val="24"/>
        </w:rPr>
        <w:t xml:space="preserve"> and husband Severino Ojara</w:t>
      </w:r>
      <w:r w:rsidR="008935CC">
        <w:rPr>
          <w:rFonts w:ascii="Times New Roman" w:hAnsi="Times New Roman" w:cs="Times New Roman"/>
          <w:sz w:val="24"/>
          <w:szCs w:val="24"/>
        </w:rPr>
        <w:t>. In 1992, the appellant trespassed onto the land by building a house and growing crops thereon. The respondent was unable to take action because of insurgency. Upon the end of the insurgency, the respondent during the year 2010 cause</w:t>
      </w:r>
      <w:r w:rsidR="000067D0">
        <w:rPr>
          <w:rFonts w:ascii="Times New Roman" w:hAnsi="Times New Roman" w:cs="Times New Roman"/>
          <w:sz w:val="24"/>
          <w:szCs w:val="24"/>
        </w:rPr>
        <w:t>d</w:t>
      </w:r>
      <w:r w:rsidR="008935CC">
        <w:rPr>
          <w:rFonts w:ascii="Times New Roman" w:hAnsi="Times New Roman" w:cs="Times New Roman"/>
          <w:sz w:val="24"/>
          <w:szCs w:val="24"/>
        </w:rPr>
        <w:t xml:space="preserve"> the intervention of elders. They mediated the dispute and on 20</w:t>
      </w:r>
      <w:r w:rsidR="008935CC" w:rsidRPr="008935CC">
        <w:rPr>
          <w:rFonts w:ascii="Times New Roman" w:hAnsi="Times New Roman" w:cs="Times New Roman"/>
          <w:sz w:val="24"/>
          <w:szCs w:val="24"/>
          <w:vertAlign w:val="superscript"/>
        </w:rPr>
        <w:t>th</w:t>
      </w:r>
      <w:r w:rsidR="00A64EC8">
        <w:rPr>
          <w:rFonts w:ascii="Times New Roman" w:hAnsi="Times New Roman" w:cs="Times New Roman"/>
          <w:sz w:val="24"/>
          <w:szCs w:val="24"/>
        </w:rPr>
        <w:t xml:space="preserve"> March, 2012 </w:t>
      </w:r>
      <w:r w:rsidR="008935CC">
        <w:rPr>
          <w:rFonts w:ascii="Times New Roman" w:hAnsi="Times New Roman" w:cs="Times New Roman"/>
          <w:sz w:val="24"/>
          <w:szCs w:val="24"/>
        </w:rPr>
        <w:t xml:space="preserve">a mediated settlement was reached that required the appellant to retain only two acres of the land and return the rest to the respondent. The dishonoured the agreement and refused to vacate the land. He instead turned violent against the respondent. </w:t>
      </w:r>
    </w:p>
    <w:p w:rsidR="00493C8E" w:rsidRDefault="00493C8E" w:rsidP="00493C8E">
      <w:pPr>
        <w:pStyle w:val="ListParagraph"/>
        <w:spacing w:after="0" w:line="360" w:lineRule="auto"/>
        <w:ind w:left="0"/>
        <w:jc w:val="both"/>
        <w:rPr>
          <w:rFonts w:ascii="Times New Roman" w:hAnsi="Times New Roman" w:cs="Times New Roman"/>
          <w:sz w:val="24"/>
          <w:szCs w:val="24"/>
        </w:rPr>
      </w:pPr>
    </w:p>
    <w:p w:rsidR="00EB5ABF" w:rsidRDefault="00493C8E" w:rsidP="00493C8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his written statement of defence, t</w:t>
      </w:r>
      <w:r w:rsidR="00E018AF">
        <w:rPr>
          <w:rFonts w:ascii="Times New Roman" w:hAnsi="Times New Roman" w:cs="Times New Roman"/>
          <w:sz w:val="24"/>
          <w:szCs w:val="24"/>
        </w:rPr>
        <w:t xml:space="preserve">he </w:t>
      </w:r>
      <w:r w:rsidR="00896ADC">
        <w:rPr>
          <w:rFonts w:ascii="Times New Roman" w:hAnsi="Times New Roman" w:cs="Times New Roman"/>
          <w:sz w:val="24"/>
          <w:szCs w:val="24"/>
        </w:rPr>
        <w:t>appellant</w:t>
      </w:r>
      <w:r w:rsidR="0094622C">
        <w:rPr>
          <w:rFonts w:ascii="Times New Roman" w:hAnsi="Times New Roman" w:cs="Times New Roman"/>
          <w:sz w:val="24"/>
          <w:szCs w:val="24"/>
        </w:rPr>
        <w:t xml:space="preserve"> denied the claim in toto</w:t>
      </w:r>
      <w:r w:rsidR="000B3A85">
        <w:rPr>
          <w:rFonts w:ascii="Times New Roman" w:hAnsi="Times New Roman" w:cs="Times New Roman"/>
          <w:sz w:val="24"/>
          <w:szCs w:val="24"/>
        </w:rPr>
        <w:t>.</w:t>
      </w:r>
      <w:r w:rsidR="0094622C">
        <w:rPr>
          <w:rFonts w:ascii="Times New Roman" w:hAnsi="Times New Roman" w:cs="Times New Roman"/>
          <w:sz w:val="24"/>
          <w:szCs w:val="24"/>
        </w:rPr>
        <w:t xml:space="preserve"> </w:t>
      </w:r>
      <w:r w:rsidR="00896ADC">
        <w:rPr>
          <w:rFonts w:ascii="Times New Roman" w:hAnsi="Times New Roman" w:cs="Times New Roman"/>
          <w:sz w:val="24"/>
          <w:szCs w:val="24"/>
        </w:rPr>
        <w:t xml:space="preserve">He </w:t>
      </w:r>
      <w:r>
        <w:rPr>
          <w:rFonts w:ascii="Times New Roman" w:hAnsi="Times New Roman" w:cs="Times New Roman"/>
          <w:sz w:val="24"/>
          <w:szCs w:val="24"/>
        </w:rPr>
        <w:t xml:space="preserve">contended instead that he </w:t>
      </w:r>
      <w:r w:rsidR="0049624D">
        <w:rPr>
          <w:rFonts w:ascii="Times New Roman" w:hAnsi="Times New Roman" w:cs="Times New Roman"/>
          <w:sz w:val="24"/>
          <w:szCs w:val="24"/>
        </w:rPr>
        <w:t>has been resident on the land in dispute for over fifty years</w:t>
      </w:r>
      <w:r w:rsidR="009E0159">
        <w:rPr>
          <w:rFonts w:ascii="Times New Roman" w:hAnsi="Times New Roman" w:cs="Times New Roman"/>
          <w:sz w:val="24"/>
          <w:szCs w:val="24"/>
        </w:rPr>
        <w:t xml:space="preserve">. </w:t>
      </w:r>
      <w:r w:rsidR="0049624D">
        <w:rPr>
          <w:rFonts w:ascii="Times New Roman" w:hAnsi="Times New Roman" w:cs="Times New Roman"/>
          <w:sz w:val="24"/>
          <w:szCs w:val="24"/>
        </w:rPr>
        <w:t>The land originally belonged to Olanya Lapok.</w:t>
      </w:r>
      <w:r w:rsidR="00145382">
        <w:rPr>
          <w:rFonts w:ascii="Times New Roman" w:hAnsi="Times New Roman" w:cs="Times New Roman"/>
          <w:sz w:val="24"/>
          <w:szCs w:val="24"/>
        </w:rPr>
        <w:t xml:space="preserve"> His father acquired the land from his brother in law, brought up and raised the appellant from that land and therefore he is not a trespasser thereon.</w:t>
      </w:r>
    </w:p>
    <w:p w:rsidR="0065040C" w:rsidRDefault="0065040C" w:rsidP="00493C8E">
      <w:pPr>
        <w:pStyle w:val="ListParagraph"/>
        <w:spacing w:after="0" w:line="360" w:lineRule="auto"/>
        <w:ind w:left="0"/>
        <w:jc w:val="both"/>
        <w:rPr>
          <w:rFonts w:ascii="Times New Roman" w:hAnsi="Times New Roman" w:cs="Times New Roman"/>
          <w:sz w:val="24"/>
          <w:szCs w:val="24"/>
        </w:rPr>
      </w:pPr>
    </w:p>
    <w:p w:rsidR="00E018AF" w:rsidRDefault="0065040C" w:rsidP="0065040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respondent Acullu Hellen testified as </w:t>
      </w:r>
      <w:r w:rsidR="00E018AF">
        <w:rPr>
          <w:rFonts w:ascii="Times New Roman" w:hAnsi="Times New Roman" w:cs="Times New Roman"/>
          <w:sz w:val="24"/>
          <w:szCs w:val="24"/>
        </w:rPr>
        <w:t>P.W.1</w:t>
      </w:r>
      <w:r>
        <w:rPr>
          <w:rFonts w:ascii="Times New Roman" w:hAnsi="Times New Roman" w:cs="Times New Roman"/>
          <w:sz w:val="24"/>
          <w:szCs w:val="24"/>
        </w:rPr>
        <w:t xml:space="preserve"> and stated that </w:t>
      </w:r>
      <w:r w:rsidR="00145382">
        <w:rPr>
          <w:rFonts w:ascii="Times New Roman" w:hAnsi="Times New Roman" w:cs="Times New Roman"/>
          <w:sz w:val="24"/>
          <w:szCs w:val="24"/>
        </w:rPr>
        <w:t>the appellant is her brother in law</w:t>
      </w:r>
      <w:r w:rsidR="0016640F">
        <w:rPr>
          <w:rFonts w:ascii="Times New Roman" w:hAnsi="Times New Roman" w:cs="Times New Roman"/>
          <w:sz w:val="24"/>
          <w:szCs w:val="24"/>
        </w:rPr>
        <w:t xml:space="preserve">. </w:t>
      </w:r>
      <w:r w:rsidR="00145382">
        <w:rPr>
          <w:rFonts w:ascii="Times New Roman" w:hAnsi="Times New Roman" w:cs="Times New Roman"/>
          <w:sz w:val="24"/>
          <w:szCs w:val="24"/>
        </w:rPr>
        <w:t xml:space="preserve">Her late husband Severino Ojara left her the land in dispute. It is part of the land which originally belonged to Olanya Lapok who before his death divided his land two portions of 100 acres each. He gave the portion now in dispute to the respondent's mother in law and in 1980 her late husband inherited the land from his mother. He was living on this land </w:t>
      </w:r>
      <w:r w:rsidR="008D655F">
        <w:rPr>
          <w:rFonts w:ascii="Times New Roman" w:hAnsi="Times New Roman" w:cs="Times New Roman"/>
          <w:sz w:val="24"/>
          <w:szCs w:val="24"/>
        </w:rPr>
        <w:t xml:space="preserve">with his mother </w:t>
      </w:r>
      <w:r w:rsidR="00145382">
        <w:rPr>
          <w:rFonts w:ascii="Times New Roman" w:hAnsi="Times New Roman" w:cs="Times New Roman"/>
          <w:sz w:val="24"/>
          <w:szCs w:val="24"/>
        </w:rPr>
        <w:t>at the time he married her. The appellant left the other part of the land given to his mother and encroached on the one in dispute. At a family meeting</w:t>
      </w:r>
      <w:r w:rsidR="008D655F">
        <w:rPr>
          <w:rFonts w:ascii="Times New Roman" w:hAnsi="Times New Roman" w:cs="Times New Roman"/>
          <w:sz w:val="24"/>
          <w:szCs w:val="24"/>
        </w:rPr>
        <w:t xml:space="preserve"> in the year 2012</w:t>
      </w:r>
      <w:r w:rsidR="00145382">
        <w:rPr>
          <w:rFonts w:ascii="Times New Roman" w:hAnsi="Times New Roman" w:cs="Times New Roman"/>
          <w:sz w:val="24"/>
          <w:szCs w:val="24"/>
        </w:rPr>
        <w:t xml:space="preserve">, it was resolved that the appellant should </w:t>
      </w:r>
      <w:r w:rsidR="008D655F">
        <w:rPr>
          <w:rFonts w:ascii="Times New Roman" w:hAnsi="Times New Roman" w:cs="Times New Roman"/>
          <w:sz w:val="24"/>
          <w:szCs w:val="24"/>
        </w:rPr>
        <w:t>returns</w:t>
      </w:r>
      <w:r w:rsidR="00145382">
        <w:rPr>
          <w:rFonts w:ascii="Times New Roman" w:hAnsi="Times New Roman" w:cs="Times New Roman"/>
          <w:sz w:val="24"/>
          <w:szCs w:val="24"/>
        </w:rPr>
        <w:t xml:space="preserve"> to his mother's part of the land. </w:t>
      </w:r>
      <w:r w:rsidR="008D655F">
        <w:rPr>
          <w:rFonts w:ascii="Times New Roman" w:hAnsi="Times New Roman" w:cs="Times New Roman"/>
          <w:sz w:val="24"/>
          <w:szCs w:val="24"/>
        </w:rPr>
        <w:t>The understanding was reduced into writing but the appellant has since refused to vacate the land.</w:t>
      </w:r>
    </w:p>
    <w:p w:rsidR="0065040C" w:rsidRDefault="0065040C" w:rsidP="0065040C">
      <w:pPr>
        <w:pStyle w:val="ListParagraph"/>
        <w:spacing w:after="0" w:line="360" w:lineRule="auto"/>
        <w:ind w:left="0"/>
        <w:jc w:val="both"/>
        <w:rPr>
          <w:rFonts w:ascii="Times New Roman" w:hAnsi="Times New Roman" w:cs="Times New Roman"/>
          <w:sz w:val="24"/>
          <w:szCs w:val="24"/>
        </w:rPr>
      </w:pPr>
    </w:p>
    <w:p w:rsidR="00280658" w:rsidRDefault="00E018AF" w:rsidP="0065040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P.W.2 </w:t>
      </w:r>
      <w:r w:rsidR="0025401C">
        <w:rPr>
          <w:rFonts w:ascii="Times New Roman" w:hAnsi="Times New Roman" w:cs="Times New Roman"/>
          <w:sz w:val="24"/>
          <w:szCs w:val="24"/>
        </w:rPr>
        <w:t>Odong Alfred</w:t>
      </w:r>
      <w:r w:rsidR="00A456BF">
        <w:rPr>
          <w:rFonts w:ascii="Times New Roman" w:hAnsi="Times New Roman" w:cs="Times New Roman"/>
          <w:sz w:val="24"/>
          <w:szCs w:val="24"/>
        </w:rPr>
        <w:t xml:space="preserve">, </w:t>
      </w:r>
      <w:r w:rsidR="00BE3122">
        <w:rPr>
          <w:rFonts w:ascii="Times New Roman" w:hAnsi="Times New Roman" w:cs="Times New Roman"/>
          <w:sz w:val="24"/>
          <w:szCs w:val="24"/>
        </w:rPr>
        <w:t xml:space="preserve">the </w:t>
      </w:r>
      <w:r w:rsidR="0025401C">
        <w:rPr>
          <w:rFonts w:ascii="Times New Roman" w:hAnsi="Times New Roman" w:cs="Times New Roman"/>
          <w:sz w:val="24"/>
          <w:szCs w:val="24"/>
        </w:rPr>
        <w:t>respondent's brother in law</w:t>
      </w:r>
      <w:r w:rsidR="0065040C">
        <w:rPr>
          <w:rFonts w:ascii="Times New Roman" w:hAnsi="Times New Roman" w:cs="Times New Roman"/>
          <w:sz w:val="24"/>
          <w:szCs w:val="24"/>
        </w:rPr>
        <w:t>, testified that</w:t>
      </w:r>
      <w:r>
        <w:rPr>
          <w:rFonts w:ascii="Times New Roman" w:hAnsi="Times New Roman" w:cs="Times New Roman"/>
          <w:sz w:val="24"/>
          <w:szCs w:val="24"/>
        </w:rPr>
        <w:t xml:space="preserve"> </w:t>
      </w:r>
      <w:r w:rsidR="00BE3122">
        <w:rPr>
          <w:rFonts w:ascii="Times New Roman" w:hAnsi="Times New Roman" w:cs="Times New Roman"/>
          <w:sz w:val="24"/>
          <w:szCs w:val="24"/>
        </w:rPr>
        <w:t>the</w:t>
      </w:r>
      <w:r w:rsidR="0016640F">
        <w:rPr>
          <w:rFonts w:ascii="Times New Roman" w:hAnsi="Times New Roman" w:cs="Times New Roman"/>
          <w:sz w:val="24"/>
          <w:szCs w:val="24"/>
        </w:rPr>
        <w:t xml:space="preserve"> </w:t>
      </w:r>
      <w:r w:rsidR="0025401C">
        <w:rPr>
          <w:rFonts w:ascii="Times New Roman" w:hAnsi="Times New Roman" w:cs="Times New Roman"/>
          <w:sz w:val="24"/>
          <w:szCs w:val="24"/>
        </w:rPr>
        <w:t xml:space="preserve">land in </w:t>
      </w:r>
      <w:r w:rsidR="00BE3122">
        <w:rPr>
          <w:rFonts w:ascii="Times New Roman" w:hAnsi="Times New Roman" w:cs="Times New Roman"/>
          <w:sz w:val="24"/>
          <w:szCs w:val="24"/>
        </w:rPr>
        <w:t>dispute</w:t>
      </w:r>
      <w:r w:rsidR="0016640F">
        <w:rPr>
          <w:rFonts w:ascii="Times New Roman" w:hAnsi="Times New Roman" w:cs="Times New Roman"/>
          <w:sz w:val="24"/>
          <w:szCs w:val="24"/>
        </w:rPr>
        <w:t xml:space="preserve"> </w:t>
      </w:r>
      <w:r w:rsidR="0025401C">
        <w:rPr>
          <w:rFonts w:ascii="Times New Roman" w:hAnsi="Times New Roman" w:cs="Times New Roman"/>
          <w:sz w:val="24"/>
          <w:szCs w:val="24"/>
        </w:rPr>
        <w:t>originally belonged to Olanya Lapok who obtained it in 1966 as vacant land</w:t>
      </w:r>
      <w:r w:rsidR="008746A3">
        <w:rPr>
          <w:rFonts w:ascii="Times New Roman" w:hAnsi="Times New Roman" w:cs="Times New Roman"/>
          <w:sz w:val="24"/>
          <w:szCs w:val="24"/>
        </w:rPr>
        <w:t>.</w:t>
      </w:r>
      <w:r w:rsidR="0025401C">
        <w:rPr>
          <w:rFonts w:ascii="Times New Roman" w:hAnsi="Times New Roman" w:cs="Times New Roman"/>
          <w:sz w:val="24"/>
          <w:szCs w:val="24"/>
        </w:rPr>
        <w:t xml:space="preserve"> He later divided it into two giving one part to the mother in law of the respondent and the other to the mother of the appellant. The appellant is preventing the respondent from cultivating about 3 - 4 acres of the land given to her mother in law. The appellant left the part given to his mother and has crossed into the part given to the respondent's mother in law. </w:t>
      </w:r>
      <w:r w:rsidR="00280658">
        <w:rPr>
          <w:rFonts w:ascii="Times New Roman" w:hAnsi="Times New Roman" w:cs="Times New Roman"/>
          <w:sz w:val="24"/>
          <w:szCs w:val="24"/>
        </w:rPr>
        <w:t xml:space="preserve">P.W.3 </w:t>
      </w:r>
      <w:r w:rsidR="00B4388A">
        <w:rPr>
          <w:rFonts w:ascii="Times New Roman" w:hAnsi="Times New Roman" w:cs="Times New Roman"/>
          <w:sz w:val="24"/>
          <w:szCs w:val="24"/>
        </w:rPr>
        <w:t>Ayella Vincent</w:t>
      </w:r>
      <w:r w:rsidR="00C014FD">
        <w:rPr>
          <w:rFonts w:ascii="Times New Roman" w:hAnsi="Times New Roman" w:cs="Times New Roman"/>
          <w:sz w:val="24"/>
          <w:szCs w:val="24"/>
        </w:rPr>
        <w:t>, a neighbour</w:t>
      </w:r>
      <w:r w:rsidR="0065040C">
        <w:rPr>
          <w:rFonts w:ascii="Times New Roman" w:hAnsi="Times New Roman" w:cs="Times New Roman"/>
          <w:sz w:val="24"/>
          <w:szCs w:val="24"/>
        </w:rPr>
        <w:t>, testified that</w:t>
      </w:r>
      <w:r w:rsidR="00280658">
        <w:rPr>
          <w:rFonts w:ascii="Times New Roman" w:hAnsi="Times New Roman" w:cs="Times New Roman"/>
          <w:sz w:val="24"/>
          <w:szCs w:val="24"/>
        </w:rPr>
        <w:t xml:space="preserve"> </w:t>
      </w:r>
      <w:r w:rsidR="00B4388A">
        <w:rPr>
          <w:rFonts w:ascii="Times New Roman" w:hAnsi="Times New Roman" w:cs="Times New Roman"/>
          <w:sz w:val="24"/>
          <w:szCs w:val="24"/>
        </w:rPr>
        <w:t>the land in dispute belonged to the late husband of the respondent</w:t>
      </w:r>
      <w:r w:rsidR="00C014FD">
        <w:rPr>
          <w:rFonts w:ascii="Times New Roman" w:hAnsi="Times New Roman" w:cs="Times New Roman"/>
          <w:sz w:val="24"/>
          <w:szCs w:val="24"/>
        </w:rPr>
        <w:t>.</w:t>
      </w:r>
      <w:r w:rsidR="00B4388A">
        <w:rPr>
          <w:rFonts w:ascii="Times New Roman" w:hAnsi="Times New Roman" w:cs="Times New Roman"/>
          <w:sz w:val="24"/>
          <w:szCs w:val="24"/>
        </w:rPr>
        <w:t xml:space="preserve"> Olanya Lapok divided his land into two giving the part now in dispute to the respondent's mother in law. The respondent lived on it together with her husband before his death.  </w:t>
      </w:r>
    </w:p>
    <w:p w:rsidR="0065040C" w:rsidRDefault="0065040C" w:rsidP="0065040C">
      <w:pPr>
        <w:pStyle w:val="ListParagraph"/>
        <w:spacing w:after="0" w:line="360" w:lineRule="auto"/>
        <w:ind w:left="0"/>
        <w:jc w:val="both"/>
        <w:rPr>
          <w:rFonts w:ascii="Times New Roman" w:hAnsi="Times New Roman" w:cs="Times New Roman"/>
          <w:sz w:val="24"/>
          <w:szCs w:val="24"/>
        </w:rPr>
      </w:pPr>
    </w:p>
    <w:p w:rsidR="00E018AF" w:rsidRDefault="0065040C" w:rsidP="0065040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his testimony as </w:t>
      </w:r>
      <w:r w:rsidR="00E018AF">
        <w:rPr>
          <w:rFonts w:ascii="Times New Roman" w:hAnsi="Times New Roman" w:cs="Times New Roman"/>
          <w:sz w:val="24"/>
          <w:szCs w:val="24"/>
        </w:rPr>
        <w:t>D</w:t>
      </w:r>
      <w:r w:rsidR="00E018AF" w:rsidRPr="00AD306D">
        <w:rPr>
          <w:rFonts w:ascii="Times New Roman" w:hAnsi="Times New Roman" w:cs="Times New Roman"/>
          <w:sz w:val="24"/>
          <w:szCs w:val="24"/>
        </w:rPr>
        <w:t xml:space="preserve">.W.1 </w:t>
      </w:r>
      <w:r w:rsidR="00B4388A">
        <w:rPr>
          <w:rFonts w:ascii="Times New Roman" w:hAnsi="Times New Roman" w:cs="Times New Roman"/>
          <w:sz w:val="24"/>
          <w:szCs w:val="24"/>
        </w:rPr>
        <w:t>Olanya Hannington</w:t>
      </w:r>
      <w:r w:rsidR="00E018AF" w:rsidRPr="00AD306D">
        <w:rPr>
          <w:rFonts w:ascii="Times New Roman" w:hAnsi="Times New Roman" w:cs="Times New Roman"/>
          <w:sz w:val="24"/>
          <w:szCs w:val="24"/>
        </w:rPr>
        <w:t xml:space="preserve">, </w:t>
      </w:r>
      <w:r w:rsidR="00D973A9">
        <w:rPr>
          <w:rFonts w:ascii="Times New Roman" w:hAnsi="Times New Roman" w:cs="Times New Roman"/>
          <w:sz w:val="24"/>
          <w:szCs w:val="24"/>
        </w:rPr>
        <w:t xml:space="preserve">the </w:t>
      </w:r>
      <w:r w:rsidR="00B4388A">
        <w:rPr>
          <w:rFonts w:ascii="Times New Roman" w:hAnsi="Times New Roman" w:cs="Times New Roman"/>
          <w:sz w:val="24"/>
          <w:szCs w:val="24"/>
        </w:rPr>
        <w:t>appellant</w:t>
      </w:r>
      <w:r>
        <w:rPr>
          <w:rFonts w:ascii="Times New Roman" w:hAnsi="Times New Roman" w:cs="Times New Roman"/>
          <w:sz w:val="24"/>
          <w:szCs w:val="24"/>
        </w:rPr>
        <w:t>, testified that</w:t>
      </w:r>
      <w:r w:rsidR="00A456BF">
        <w:rPr>
          <w:rFonts w:ascii="Times New Roman" w:hAnsi="Times New Roman" w:cs="Times New Roman"/>
          <w:sz w:val="24"/>
          <w:szCs w:val="24"/>
        </w:rPr>
        <w:t xml:space="preserve"> </w:t>
      </w:r>
      <w:r w:rsidR="00B4388A">
        <w:rPr>
          <w:rFonts w:ascii="Times New Roman" w:hAnsi="Times New Roman" w:cs="Times New Roman"/>
          <w:sz w:val="24"/>
          <w:szCs w:val="24"/>
        </w:rPr>
        <w:t>the land in dispute belonged to his late father Olanya Lapok</w:t>
      </w:r>
      <w:r w:rsidR="00BD19DF">
        <w:rPr>
          <w:rFonts w:ascii="Times New Roman" w:hAnsi="Times New Roman" w:cs="Times New Roman"/>
          <w:sz w:val="24"/>
          <w:szCs w:val="24"/>
        </w:rPr>
        <w:t>.</w:t>
      </w:r>
      <w:r w:rsidR="00B4388A">
        <w:rPr>
          <w:rFonts w:ascii="Times New Roman" w:hAnsi="Times New Roman" w:cs="Times New Roman"/>
          <w:sz w:val="24"/>
          <w:szCs w:val="24"/>
        </w:rPr>
        <w:t xml:space="preserve"> When his late brother Severino Ojara married the respondent, they lived together at Lamola. The respondent's mother in law lived on the land for a short time and developed a mental problem. She was being cared for by the appellant's mother and when she died she was buried on her father's land in </w:t>
      </w:r>
      <w:r w:rsidR="00E13189">
        <w:rPr>
          <w:rFonts w:ascii="Times New Roman" w:hAnsi="Times New Roman" w:cs="Times New Roman"/>
          <w:sz w:val="24"/>
          <w:szCs w:val="24"/>
        </w:rPr>
        <w:t>Lamwo. When the respondent's husband died he too was buried in Lamwo, the appellant took care of her until she left for Westland. It is now her son who lives on a small part of the land in dispute given to him by the appellant to put up a house. The land was never divided and he never agreed to the settlement but was nevertheless forced to sign it</w:t>
      </w:r>
      <w:r>
        <w:rPr>
          <w:rFonts w:ascii="Times New Roman" w:hAnsi="Times New Roman" w:cs="Times New Roman"/>
          <w:sz w:val="24"/>
          <w:szCs w:val="24"/>
        </w:rPr>
        <w:t>.</w:t>
      </w:r>
    </w:p>
    <w:p w:rsidR="0065040C" w:rsidRDefault="0065040C" w:rsidP="0065040C">
      <w:pPr>
        <w:pStyle w:val="ListParagraph"/>
        <w:spacing w:after="0" w:line="360" w:lineRule="auto"/>
        <w:ind w:left="0"/>
        <w:jc w:val="both"/>
        <w:rPr>
          <w:rFonts w:ascii="Times New Roman" w:hAnsi="Times New Roman" w:cs="Times New Roman"/>
          <w:sz w:val="24"/>
          <w:szCs w:val="24"/>
        </w:rPr>
      </w:pPr>
    </w:p>
    <w:p w:rsidR="009970E5" w:rsidRDefault="00E018AF" w:rsidP="0065040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D.W.2 </w:t>
      </w:r>
      <w:r w:rsidR="00E13189">
        <w:rPr>
          <w:rFonts w:ascii="Times New Roman" w:hAnsi="Times New Roman" w:cs="Times New Roman"/>
          <w:sz w:val="24"/>
          <w:szCs w:val="24"/>
        </w:rPr>
        <w:t>Alisandro Ongoli</w:t>
      </w:r>
      <w:r w:rsidR="0065040C">
        <w:rPr>
          <w:rFonts w:ascii="Times New Roman" w:hAnsi="Times New Roman" w:cs="Times New Roman"/>
          <w:sz w:val="24"/>
          <w:szCs w:val="24"/>
        </w:rPr>
        <w:t xml:space="preserve">, </w:t>
      </w:r>
      <w:r w:rsidR="00E13189">
        <w:rPr>
          <w:rFonts w:ascii="Times New Roman" w:hAnsi="Times New Roman" w:cs="Times New Roman"/>
          <w:sz w:val="24"/>
          <w:szCs w:val="24"/>
        </w:rPr>
        <w:t>a neighbour</w:t>
      </w:r>
      <w:r w:rsidR="0065040C">
        <w:rPr>
          <w:rFonts w:ascii="Times New Roman" w:hAnsi="Times New Roman" w:cs="Times New Roman"/>
          <w:sz w:val="24"/>
          <w:szCs w:val="24"/>
        </w:rPr>
        <w:t>, testified that</w:t>
      </w:r>
      <w:r w:rsidR="00975CF0">
        <w:rPr>
          <w:rFonts w:ascii="Times New Roman" w:hAnsi="Times New Roman" w:cs="Times New Roman"/>
          <w:sz w:val="24"/>
          <w:szCs w:val="24"/>
        </w:rPr>
        <w:t xml:space="preserve"> </w:t>
      </w:r>
      <w:r w:rsidR="00E13189">
        <w:rPr>
          <w:rFonts w:ascii="Times New Roman" w:hAnsi="Times New Roman" w:cs="Times New Roman"/>
          <w:sz w:val="24"/>
          <w:szCs w:val="24"/>
        </w:rPr>
        <w:t>it is Silaka Lapidi</w:t>
      </w:r>
      <w:r w:rsidR="0014385C">
        <w:rPr>
          <w:rFonts w:ascii="Times New Roman" w:hAnsi="Times New Roman" w:cs="Times New Roman"/>
          <w:sz w:val="24"/>
          <w:szCs w:val="24"/>
        </w:rPr>
        <w:t xml:space="preserve">, </w:t>
      </w:r>
      <w:r w:rsidR="00E13189">
        <w:rPr>
          <w:rFonts w:ascii="Times New Roman" w:hAnsi="Times New Roman" w:cs="Times New Roman"/>
          <w:sz w:val="24"/>
          <w:szCs w:val="24"/>
        </w:rPr>
        <w:t xml:space="preserve">who </w:t>
      </w:r>
      <w:r w:rsidR="0014385C">
        <w:rPr>
          <w:rFonts w:ascii="Times New Roman" w:hAnsi="Times New Roman" w:cs="Times New Roman"/>
          <w:sz w:val="24"/>
          <w:szCs w:val="24"/>
        </w:rPr>
        <w:t xml:space="preserve">in 1969 </w:t>
      </w:r>
      <w:r w:rsidR="00E13189">
        <w:rPr>
          <w:rFonts w:ascii="Times New Roman" w:hAnsi="Times New Roman" w:cs="Times New Roman"/>
          <w:sz w:val="24"/>
          <w:szCs w:val="24"/>
        </w:rPr>
        <w:t xml:space="preserve">gave the land in dispute to Olanya Lapok who had two wives, one the mother in law of the respondent and the other the mother of the </w:t>
      </w:r>
      <w:r w:rsidR="0014385C">
        <w:rPr>
          <w:rFonts w:ascii="Times New Roman" w:hAnsi="Times New Roman" w:cs="Times New Roman"/>
          <w:sz w:val="24"/>
          <w:szCs w:val="24"/>
        </w:rPr>
        <w:t>appellant</w:t>
      </w:r>
      <w:r w:rsidR="008746A3">
        <w:rPr>
          <w:rFonts w:ascii="Times New Roman" w:hAnsi="Times New Roman" w:cs="Times New Roman"/>
          <w:sz w:val="24"/>
          <w:szCs w:val="24"/>
        </w:rPr>
        <w:t>.</w:t>
      </w:r>
      <w:r w:rsidR="00E13189">
        <w:rPr>
          <w:rFonts w:ascii="Times New Roman" w:hAnsi="Times New Roman" w:cs="Times New Roman"/>
          <w:sz w:val="24"/>
          <w:szCs w:val="24"/>
        </w:rPr>
        <w:t xml:space="preserve"> </w:t>
      </w:r>
      <w:r w:rsidR="0014385C">
        <w:rPr>
          <w:rFonts w:ascii="Times New Roman" w:hAnsi="Times New Roman" w:cs="Times New Roman"/>
          <w:sz w:val="24"/>
          <w:szCs w:val="24"/>
        </w:rPr>
        <w:t>When</w:t>
      </w:r>
      <w:r w:rsidR="00E13189">
        <w:rPr>
          <w:rFonts w:ascii="Times New Roman" w:hAnsi="Times New Roman" w:cs="Times New Roman"/>
          <w:sz w:val="24"/>
          <w:szCs w:val="24"/>
        </w:rPr>
        <w:t xml:space="preserve"> the </w:t>
      </w:r>
      <w:r w:rsidR="0014385C">
        <w:rPr>
          <w:rFonts w:ascii="Times New Roman" w:hAnsi="Times New Roman" w:cs="Times New Roman"/>
          <w:sz w:val="24"/>
          <w:szCs w:val="24"/>
        </w:rPr>
        <w:t>appellant's</w:t>
      </w:r>
      <w:r w:rsidR="00E13189">
        <w:rPr>
          <w:rFonts w:ascii="Times New Roman" w:hAnsi="Times New Roman" w:cs="Times New Roman"/>
          <w:sz w:val="24"/>
          <w:szCs w:val="24"/>
        </w:rPr>
        <w:t xml:space="preserve"> </w:t>
      </w:r>
      <w:r w:rsidR="0014385C">
        <w:rPr>
          <w:rFonts w:ascii="Times New Roman" w:hAnsi="Times New Roman" w:cs="Times New Roman"/>
          <w:sz w:val="24"/>
          <w:szCs w:val="24"/>
        </w:rPr>
        <w:t>brother</w:t>
      </w:r>
      <w:r w:rsidR="00E13189">
        <w:rPr>
          <w:rFonts w:ascii="Times New Roman" w:hAnsi="Times New Roman" w:cs="Times New Roman"/>
          <w:sz w:val="24"/>
          <w:szCs w:val="24"/>
        </w:rPr>
        <w:t xml:space="preserve"> Severino Ojara married the respondent, they lived together in </w:t>
      </w:r>
      <w:r w:rsidR="0014385C">
        <w:rPr>
          <w:rFonts w:ascii="Times New Roman" w:hAnsi="Times New Roman" w:cs="Times New Roman"/>
          <w:sz w:val="24"/>
          <w:szCs w:val="24"/>
        </w:rPr>
        <w:t xml:space="preserve">Lamwo. </w:t>
      </w:r>
      <w:r w:rsidR="009970E5">
        <w:rPr>
          <w:rFonts w:ascii="Times New Roman" w:hAnsi="Times New Roman" w:cs="Times New Roman"/>
          <w:sz w:val="24"/>
          <w:szCs w:val="24"/>
        </w:rPr>
        <w:t xml:space="preserve">D.W.3 </w:t>
      </w:r>
      <w:r w:rsidR="0014385C">
        <w:rPr>
          <w:rFonts w:ascii="Times New Roman" w:hAnsi="Times New Roman" w:cs="Times New Roman"/>
          <w:sz w:val="24"/>
          <w:szCs w:val="24"/>
        </w:rPr>
        <w:t>Onguli Christopher</w:t>
      </w:r>
      <w:r w:rsidR="0065040C">
        <w:rPr>
          <w:rFonts w:ascii="Times New Roman" w:hAnsi="Times New Roman" w:cs="Times New Roman"/>
          <w:sz w:val="24"/>
          <w:szCs w:val="24"/>
        </w:rPr>
        <w:t>, testified that</w:t>
      </w:r>
      <w:r w:rsidR="009970E5">
        <w:rPr>
          <w:rFonts w:ascii="Times New Roman" w:hAnsi="Times New Roman" w:cs="Times New Roman"/>
          <w:sz w:val="24"/>
          <w:szCs w:val="24"/>
        </w:rPr>
        <w:t xml:space="preserve"> </w:t>
      </w:r>
      <w:r w:rsidR="0014385C">
        <w:rPr>
          <w:rFonts w:ascii="Times New Roman" w:hAnsi="Times New Roman" w:cs="Times New Roman"/>
          <w:sz w:val="24"/>
          <w:szCs w:val="24"/>
        </w:rPr>
        <w:t>the land belonged to Lapidi,</w:t>
      </w:r>
      <w:r w:rsidR="0014385C" w:rsidRPr="0014385C">
        <w:rPr>
          <w:rFonts w:ascii="Times New Roman" w:hAnsi="Times New Roman" w:cs="Times New Roman"/>
          <w:sz w:val="24"/>
          <w:szCs w:val="24"/>
        </w:rPr>
        <w:t xml:space="preserve"> </w:t>
      </w:r>
      <w:r w:rsidR="0014385C">
        <w:rPr>
          <w:rFonts w:ascii="Times New Roman" w:hAnsi="Times New Roman" w:cs="Times New Roman"/>
          <w:sz w:val="24"/>
          <w:szCs w:val="24"/>
        </w:rPr>
        <w:t>the appellant's uncle</w:t>
      </w:r>
      <w:r w:rsidR="009B5431">
        <w:rPr>
          <w:rFonts w:ascii="Times New Roman" w:hAnsi="Times New Roman" w:cs="Times New Roman"/>
          <w:sz w:val="24"/>
          <w:szCs w:val="24"/>
        </w:rPr>
        <w:t xml:space="preserve">. </w:t>
      </w:r>
      <w:r w:rsidR="0014385C">
        <w:rPr>
          <w:rFonts w:ascii="Times New Roman" w:hAnsi="Times New Roman" w:cs="Times New Roman"/>
          <w:sz w:val="24"/>
          <w:szCs w:val="24"/>
        </w:rPr>
        <w:t xml:space="preserve">In 1980, the respondent married the appellant's brother Severino Ojara who lived on the land together with the appellant. The respondent's mother in law developed a mental problem and came onto the land to be cared for by the appellant's mother. She later died and was buried in Lamwo. </w:t>
      </w:r>
      <w:r w:rsidR="0065040C">
        <w:rPr>
          <w:rFonts w:ascii="Times New Roman" w:hAnsi="Times New Roman" w:cs="Times New Roman"/>
          <w:sz w:val="24"/>
          <w:szCs w:val="24"/>
        </w:rPr>
        <w:t xml:space="preserve">Although the court thereafter indicated that it would visit the </w:t>
      </w:r>
      <w:r w:rsidR="0065040C" w:rsidRPr="0065040C">
        <w:rPr>
          <w:rFonts w:ascii="Times New Roman" w:hAnsi="Times New Roman" w:cs="Times New Roman"/>
          <w:i/>
          <w:sz w:val="24"/>
          <w:szCs w:val="24"/>
        </w:rPr>
        <w:t>locus in quo</w:t>
      </w:r>
      <w:r w:rsidR="0065040C">
        <w:rPr>
          <w:rFonts w:ascii="Times New Roman" w:hAnsi="Times New Roman" w:cs="Times New Roman"/>
          <w:sz w:val="24"/>
          <w:szCs w:val="24"/>
        </w:rPr>
        <w:t xml:space="preserve">, there is nothing on record to indicate that the exercise was undertaken. </w:t>
      </w:r>
    </w:p>
    <w:p w:rsidR="0065040C" w:rsidRDefault="0065040C" w:rsidP="0065040C">
      <w:pPr>
        <w:pStyle w:val="ListParagraph"/>
        <w:spacing w:after="0" w:line="360" w:lineRule="auto"/>
        <w:ind w:left="0"/>
        <w:jc w:val="both"/>
        <w:rPr>
          <w:rFonts w:ascii="Times New Roman" w:hAnsi="Times New Roman" w:cs="Times New Roman"/>
          <w:sz w:val="24"/>
          <w:szCs w:val="24"/>
        </w:rPr>
      </w:pPr>
    </w:p>
    <w:p w:rsidR="00E018AF" w:rsidRDefault="0065040C" w:rsidP="0065040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his judgment, the trial Magistrate decided that </w:t>
      </w:r>
      <w:r w:rsidRPr="0065040C">
        <w:rPr>
          <w:rFonts w:ascii="Times New Roman" w:hAnsi="Times New Roman" w:cs="Times New Roman"/>
          <w:sz w:val="24"/>
          <w:szCs w:val="24"/>
        </w:rPr>
        <w:t>w</w:t>
      </w:r>
      <w:r w:rsidR="00A64EC8" w:rsidRPr="0065040C">
        <w:rPr>
          <w:rFonts w:ascii="Times New Roman" w:hAnsi="Times New Roman" w:cs="Times New Roman"/>
          <w:sz w:val="24"/>
          <w:szCs w:val="24"/>
        </w:rPr>
        <w:t xml:space="preserve">hereas in his defence the appellant pleaded that the land belonged to his late father Olanya Lapok, he was raised and has lived on the land for over fifty years, he was contradicted by D.W.2 Alisandro Ongoli who testified that the land belongs instead to the appellant's </w:t>
      </w:r>
      <w:r w:rsidR="00EC48EB" w:rsidRPr="0065040C">
        <w:rPr>
          <w:rFonts w:ascii="Times New Roman" w:hAnsi="Times New Roman" w:cs="Times New Roman"/>
          <w:sz w:val="24"/>
          <w:szCs w:val="24"/>
        </w:rPr>
        <w:t xml:space="preserve">maternal </w:t>
      </w:r>
      <w:r w:rsidR="00A64EC8" w:rsidRPr="0065040C">
        <w:rPr>
          <w:rFonts w:ascii="Times New Roman" w:hAnsi="Times New Roman" w:cs="Times New Roman"/>
          <w:sz w:val="24"/>
          <w:szCs w:val="24"/>
        </w:rPr>
        <w:t>uncle Lapidi</w:t>
      </w:r>
      <w:r w:rsidR="0061649C" w:rsidRPr="0065040C">
        <w:rPr>
          <w:rFonts w:ascii="Times New Roman" w:hAnsi="Times New Roman" w:cs="Times New Roman"/>
          <w:sz w:val="24"/>
          <w:szCs w:val="24"/>
        </w:rPr>
        <w:t xml:space="preserve">. </w:t>
      </w:r>
      <w:r w:rsidR="00A64EC8" w:rsidRPr="0065040C">
        <w:rPr>
          <w:rFonts w:ascii="Times New Roman" w:hAnsi="Times New Roman" w:cs="Times New Roman"/>
          <w:sz w:val="24"/>
          <w:szCs w:val="24"/>
        </w:rPr>
        <w:t>This was a departure from the pleadings and an indication of fraud and dishonesty. In the memorandum of understanding dated 20</w:t>
      </w:r>
      <w:r w:rsidR="00A64EC8" w:rsidRPr="0065040C">
        <w:rPr>
          <w:rFonts w:ascii="Times New Roman" w:hAnsi="Times New Roman" w:cs="Times New Roman"/>
          <w:sz w:val="24"/>
          <w:szCs w:val="24"/>
          <w:vertAlign w:val="superscript"/>
        </w:rPr>
        <w:t>th</w:t>
      </w:r>
      <w:r w:rsidR="00A64EC8" w:rsidRPr="0065040C">
        <w:rPr>
          <w:rFonts w:ascii="Times New Roman" w:hAnsi="Times New Roman" w:cs="Times New Roman"/>
          <w:sz w:val="24"/>
          <w:szCs w:val="24"/>
        </w:rPr>
        <w:t xml:space="preserve"> March, 2012, it was agreed that the appellant was to return to his mother's part of the land. </w:t>
      </w:r>
      <w:r w:rsidR="006941DA" w:rsidRPr="0065040C">
        <w:rPr>
          <w:rFonts w:ascii="Times New Roman" w:hAnsi="Times New Roman" w:cs="Times New Roman"/>
          <w:sz w:val="24"/>
          <w:szCs w:val="24"/>
        </w:rPr>
        <w:t xml:space="preserve">The evidence is consistent with the terms of that memorandum in that Olanya Lapok divided the land into two giving one part to the appellant's mother and the other to the respondent's mother in law. </w:t>
      </w:r>
      <w:r w:rsidR="003951A5" w:rsidRPr="0065040C">
        <w:rPr>
          <w:rFonts w:ascii="Times New Roman" w:hAnsi="Times New Roman" w:cs="Times New Roman"/>
          <w:sz w:val="24"/>
          <w:szCs w:val="24"/>
        </w:rPr>
        <w:t xml:space="preserve">The appellant acted fraudulently when he exceeded the boundary of the land given to his mother and intruded into that given to the respondent's mother in law. </w:t>
      </w:r>
      <w:r>
        <w:rPr>
          <w:rFonts w:ascii="Times New Roman" w:hAnsi="Times New Roman" w:cs="Times New Roman"/>
          <w:sz w:val="24"/>
          <w:szCs w:val="24"/>
        </w:rPr>
        <w:t>He therefore decided that t</w:t>
      </w:r>
      <w:r w:rsidR="00B17333" w:rsidRPr="0065040C">
        <w:rPr>
          <w:rFonts w:ascii="Times New Roman" w:hAnsi="Times New Roman" w:cs="Times New Roman"/>
          <w:sz w:val="24"/>
          <w:szCs w:val="24"/>
        </w:rPr>
        <w:t>he land in dispute belongs to the respondent and her children. The appellant is a trespasser on the land. The respondent was declared rightful owner of the 18 acres in dispute, a permanent injunction was issue</w:t>
      </w:r>
      <w:r>
        <w:rPr>
          <w:rFonts w:ascii="Times New Roman" w:hAnsi="Times New Roman" w:cs="Times New Roman"/>
          <w:sz w:val="24"/>
          <w:szCs w:val="24"/>
        </w:rPr>
        <w:t>d</w:t>
      </w:r>
      <w:r w:rsidR="00B17333" w:rsidRPr="0065040C">
        <w:rPr>
          <w:rFonts w:ascii="Times New Roman" w:hAnsi="Times New Roman" w:cs="Times New Roman"/>
          <w:sz w:val="24"/>
          <w:szCs w:val="24"/>
        </w:rPr>
        <w:t xml:space="preserve"> against the appellant, the respondent was awarded general damages of shs. 2,000,000/= and the costs of the suit.</w:t>
      </w:r>
    </w:p>
    <w:p w:rsidR="00543427" w:rsidRDefault="00543427" w:rsidP="0065040C">
      <w:pPr>
        <w:pStyle w:val="ListParagraph"/>
        <w:spacing w:after="0" w:line="360" w:lineRule="auto"/>
        <w:ind w:left="0"/>
        <w:jc w:val="both"/>
        <w:rPr>
          <w:rFonts w:ascii="Times New Roman" w:hAnsi="Times New Roman" w:cs="Times New Roman"/>
          <w:sz w:val="24"/>
          <w:szCs w:val="24"/>
        </w:rPr>
      </w:pPr>
    </w:p>
    <w:p w:rsidR="00543427" w:rsidRPr="00182658" w:rsidRDefault="00543427" w:rsidP="005434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was dissatisfied with the decision and appealed to this court on the following grounds, namely;</w:t>
      </w:r>
    </w:p>
    <w:p w:rsidR="003759AF" w:rsidRDefault="00337795"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he </w:t>
      </w:r>
      <w:r w:rsidR="00891BFC">
        <w:rPr>
          <w:rFonts w:ascii="Times New Roman" w:hAnsi="Times New Roman" w:cs="Times New Roman"/>
          <w:sz w:val="24"/>
          <w:szCs w:val="24"/>
        </w:rPr>
        <w:t>found that the respondent / plaintiff was the lawful owner of the suit land</w:t>
      </w:r>
      <w:r w:rsidR="00FF112E">
        <w:rPr>
          <w:rFonts w:ascii="Times New Roman" w:hAnsi="Times New Roman" w:cs="Times New Roman"/>
          <w:sz w:val="24"/>
          <w:szCs w:val="24"/>
        </w:rPr>
        <w:t xml:space="preserve">. </w:t>
      </w:r>
    </w:p>
    <w:p w:rsidR="00E018AF" w:rsidRDefault="00337795"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he </w:t>
      </w:r>
      <w:r w:rsidR="00891BFC">
        <w:rPr>
          <w:rFonts w:ascii="Times New Roman" w:hAnsi="Times New Roman" w:cs="Times New Roman"/>
          <w:sz w:val="24"/>
          <w:szCs w:val="24"/>
        </w:rPr>
        <w:t>decided that the appellant was  a trespasser</w:t>
      </w:r>
      <w:r w:rsidR="00E018AF">
        <w:rPr>
          <w:rFonts w:ascii="Times New Roman" w:hAnsi="Times New Roman" w:cs="Times New Roman"/>
          <w:sz w:val="24"/>
          <w:szCs w:val="24"/>
        </w:rPr>
        <w:t>.</w:t>
      </w:r>
    </w:p>
    <w:p w:rsidR="00E018AF" w:rsidRDefault="00891BFC"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Had the</w:t>
      </w:r>
      <w:r w:rsidR="00337795">
        <w:rPr>
          <w:rFonts w:ascii="Times New Roman" w:hAnsi="Times New Roman" w:cs="Times New Roman"/>
          <w:sz w:val="24"/>
          <w:szCs w:val="24"/>
        </w:rPr>
        <w:t xml:space="preserve"> trial Magistrate </w:t>
      </w:r>
      <w:r>
        <w:rPr>
          <w:rFonts w:ascii="Times New Roman" w:hAnsi="Times New Roman" w:cs="Times New Roman"/>
          <w:sz w:val="24"/>
          <w:szCs w:val="24"/>
        </w:rPr>
        <w:t>properly addressed his mind to the plaintiff's / respondent's pleadings he would have found it discloses no cause of action against the appellant / defendant</w:t>
      </w:r>
      <w:r w:rsidR="002A3D5A">
        <w:rPr>
          <w:rFonts w:ascii="Times New Roman" w:hAnsi="Times New Roman" w:cs="Times New Roman"/>
          <w:sz w:val="24"/>
          <w:szCs w:val="24"/>
        </w:rPr>
        <w:t>.</w:t>
      </w:r>
    </w:p>
    <w:p w:rsidR="00740B1A" w:rsidRDefault="00891BFC"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Had the trial Magistrate properly addressed his mind to the plaintiff's / respondent's pleadings he would have found that the suit was time barred</w:t>
      </w:r>
      <w:r w:rsidR="00740B1A">
        <w:rPr>
          <w:rFonts w:ascii="Times New Roman" w:hAnsi="Times New Roman" w:cs="Times New Roman"/>
          <w:sz w:val="24"/>
          <w:szCs w:val="24"/>
        </w:rPr>
        <w:t>.</w:t>
      </w:r>
    </w:p>
    <w:p w:rsidR="00E018AF" w:rsidRPr="00182658" w:rsidRDefault="00E018AF" w:rsidP="00E018A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5954" w:rsidRDefault="00543427" w:rsidP="005434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submissions, counsel for the appellant, Mr. Ocorobiya Lloyd, argued that s</w:t>
      </w:r>
      <w:r w:rsidR="00B17333">
        <w:rPr>
          <w:rFonts w:ascii="Times New Roman" w:hAnsi="Times New Roman" w:cs="Times New Roman"/>
          <w:sz w:val="24"/>
          <w:szCs w:val="24"/>
        </w:rPr>
        <w:t>ince the respondent pleaded that the encroachment began in 1994 yet she filed the suit in September, 2014, the suit was time barred</w:t>
      </w:r>
      <w:r w:rsidR="00F042E2">
        <w:rPr>
          <w:rFonts w:ascii="Times New Roman" w:hAnsi="Times New Roman" w:cs="Times New Roman"/>
          <w:sz w:val="24"/>
          <w:szCs w:val="24"/>
        </w:rPr>
        <w:t xml:space="preserve">. </w:t>
      </w:r>
      <w:r w:rsidR="00B17333">
        <w:rPr>
          <w:rFonts w:ascii="Times New Roman" w:hAnsi="Times New Roman" w:cs="Times New Roman"/>
          <w:sz w:val="24"/>
          <w:szCs w:val="24"/>
        </w:rPr>
        <w:t>The limitation period of 12 years had elapsed and the suit was filed eight years out of time.</w:t>
      </w:r>
      <w:r w:rsidR="00F042E2">
        <w:rPr>
          <w:rFonts w:ascii="Times New Roman" w:hAnsi="Times New Roman" w:cs="Times New Roman"/>
          <w:sz w:val="24"/>
          <w:szCs w:val="24"/>
        </w:rPr>
        <w:t xml:space="preserve"> </w:t>
      </w:r>
      <w:r w:rsidR="008D2943">
        <w:rPr>
          <w:rFonts w:ascii="Times New Roman" w:hAnsi="Times New Roman" w:cs="Times New Roman"/>
          <w:sz w:val="24"/>
          <w:szCs w:val="24"/>
        </w:rPr>
        <w:t xml:space="preserve">It is the appellant and not the respondent was in possession of the land. The appellant did not discharge the burden of proof in her claim that she owns the land. </w:t>
      </w:r>
      <w:r w:rsidR="00ED1CD4">
        <w:rPr>
          <w:rFonts w:ascii="Times New Roman" w:hAnsi="Times New Roman" w:cs="Times New Roman"/>
          <w:sz w:val="24"/>
          <w:szCs w:val="24"/>
        </w:rPr>
        <w:t>The appeal should be allowed.</w:t>
      </w:r>
    </w:p>
    <w:p w:rsidR="00543427" w:rsidRDefault="00543427" w:rsidP="00543427">
      <w:pPr>
        <w:spacing w:after="0" w:line="360" w:lineRule="auto"/>
        <w:jc w:val="both"/>
        <w:rPr>
          <w:rFonts w:ascii="Times New Roman" w:hAnsi="Times New Roman" w:cs="Times New Roman"/>
          <w:sz w:val="24"/>
          <w:szCs w:val="24"/>
        </w:rPr>
      </w:pPr>
    </w:p>
    <w:p w:rsidR="00E018AF" w:rsidRDefault="00543427" w:rsidP="005434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response, counsel for the respondents, The Legal Aid Project of Uganda, argued that t</w:t>
      </w:r>
      <w:r w:rsidR="003B6C14">
        <w:rPr>
          <w:rFonts w:ascii="Times New Roman" w:hAnsi="Times New Roman" w:cs="Times New Roman"/>
          <w:sz w:val="24"/>
          <w:szCs w:val="24"/>
        </w:rPr>
        <w:t xml:space="preserve">he </w:t>
      </w:r>
      <w:r w:rsidR="008D2943">
        <w:rPr>
          <w:rFonts w:ascii="Times New Roman" w:hAnsi="Times New Roman" w:cs="Times New Roman"/>
          <w:sz w:val="24"/>
          <w:szCs w:val="24"/>
        </w:rPr>
        <w:t>appellant's evidence was contradictory as he claimed to have belonged to his father</w:t>
      </w:r>
      <w:r w:rsidR="008D2943" w:rsidRPr="008D2943">
        <w:rPr>
          <w:rFonts w:ascii="Times New Roman" w:hAnsi="Times New Roman" w:cs="Times New Roman"/>
          <w:sz w:val="24"/>
          <w:szCs w:val="24"/>
        </w:rPr>
        <w:t xml:space="preserve"> </w:t>
      </w:r>
      <w:r w:rsidR="008D2943">
        <w:rPr>
          <w:rFonts w:ascii="Times New Roman" w:hAnsi="Times New Roman" w:cs="Times New Roman"/>
          <w:sz w:val="24"/>
          <w:szCs w:val="24"/>
        </w:rPr>
        <w:t>Olanya Lapok yet his witnesses claimed it belonged to his maternal uncle Lapidi</w:t>
      </w:r>
      <w:r w:rsidR="00ED1CD4">
        <w:rPr>
          <w:rFonts w:ascii="Times New Roman" w:hAnsi="Times New Roman" w:cs="Times New Roman"/>
          <w:sz w:val="24"/>
          <w:szCs w:val="24"/>
        </w:rPr>
        <w:t xml:space="preserve">. </w:t>
      </w:r>
      <w:r w:rsidR="008D2943">
        <w:rPr>
          <w:rFonts w:ascii="Times New Roman" w:hAnsi="Times New Roman" w:cs="Times New Roman"/>
          <w:sz w:val="24"/>
          <w:szCs w:val="24"/>
        </w:rPr>
        <w:t xml:space="preserve">The appellant had no authority to take over the land of his deceased brother, Severino Ojara, husband to the respondent. The respondent has since trespassed on approximately 18 acres of the about 100 acres that his father gave to the respondent's mother in law. The respondent proved her case to the required standard. The </w:t>
      </w:r>
      <w:r w:rsidR="00DD3154">
        <w:rPr>
          <w:rFonts w:ascii="Times New Roman" w:hAnsi="Times New Roman" w:cs="Times New Roman"/>
          <w:sz w:val="24"/>
          <w:szCs w:val="24"/>
        </w:rPr>
        <w:t>appellant</w:t>
      </w:r>
      <w:r w:rsidR="008D2943">
        <w:rPr>
          <w:rFonts w:ascii="Times New Roman" w:hAnsi="Times New Roman" w:cs="Times New Roman"/>
          <w:sz w:val="24"/>
          <w:szCs w:val="24"/>
        </w:rPr>
        <w:t xml:space="preserve"> committed the trespass </w:t>
      </w:r>
      <w:r w:rsidR="00DD3154">
        <w:rPr>
          <w:rFonts w:ascii="Times New Roman" w:hAnsi="Times New Roman" w:cs="Times New Roman"/>
          <w:sz w:val="24"/>
          <w:szCs w:val="24"/>
        </w:rPr>
        <w:t xml:space="preserve">complained of </w:t>
      </w:r>
      <w:r w:rsidR="008D2943">
        <w:rPr>
          <w:rFonts w:ascii="Times New Roman" w:hAnsi="Times New Roman" w:cs="Times New Roman"/>
          <w:sz w:val="24"/>
          <w:szCs w:val="24"/>
        </w:rPr>
        <w:t xml:space="preserve">in 2009 upon his return </w:t>
      </w:r>
      <w:r w:rsidR="00DD3154">
        <w:rPr>
          <w:rFonts w:ascii="Times New Roman" w:hAnsi="Times New Roman" w:cs="Times New Roman"/>
          <w:sz w:val="24"/>
          <w:szCs w:val="24"/>
        </w:rPr>
        <w:t>from</w:t>
      </w:r>
      <w:r w:rsidR="008D2943">
        <w:rPr>
          <w:rFonts w:ascii="Times New Roman" w:hAnsi="Times New Roman" w:cs="Times New Roman"/>
          <w:sz w:val="24"/>
          <w:szCs w:val="24"/>
        </w:rPr>
        <w:t xml:space="preserve"> the IDP Camp and a suit filed in 2014 therefore was not time </w:t>
      </w:r>
      <w:r w:rsidR="00DD3154">
        <w:rPr>
          <w:rFonts w:ascii="Times New Roman" w:hAnsi="Times New Roman" w:cs="Times New Roman"/>
          <w:sz w:val="24"/>
          <w:szCs w:val="24"/>
        </w:rPr>
        <w:t>barred. The</w:t>
      </w:r>
      <w:r w:rsidR="00ED1CD4">
        <w:rPr>
          <w:rFonts w:ascii="Times New Roman" w:hAnsi="Times New Roman" w:cs="Times New Roman"/>
          <w:sz w:val="24"/>
          <w:szCs w:val="24"/>
        </w:rPr>
        <w:t xml:space="preserve"> appeal should be dismissed with costs. </w:t>
      </w:r>
    </w:p>
    <w:p w:rsidR="003B7637" w:rsidRDefault="003B7637" w:rsidP="00543427">
      <w:pPr>
        <w:spacing w:after="0" w:line="360" w:lineRule="auto"/>
        <w:jc w:val="both"/>
        <w:rPr>
          <w:rFonts w:ascii="Times New Roman" w:hAnsi="Times New Roman" w:cs="Times New Roman"/>
          <w:sz w:val="24"/>
          <w:szCs w:val="24"/>
        </w:rPr>
      </w:pPr>
    </w:p>
    <w:p w:rsidR="003B7637" w:rsidRDefault="003B7637" w:rsidP="005434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the d</w:t>
      </w:r>
      <w:r w:rsidRPr="00DB04BC">
        <w:rPr>
          <w:rFonts w:ascii="Times New Roman" w:hAnsi="Times New Roman" w:cs="Times New Roman"/>
          <w:sz w:val="24"/>
          <w:szCs w:val="24"/>
        </w:rPr>
        <w:t xml:space="preserve">uty of </w:t>
      </w:r>
      <w:r>
        <w:rPr>
          <w:rFonts w:ascii="Times New Roman" w:hAnsi="Times New Roman" w:cs="Times New Roman"/>
          <w:sz w:val="24"/>
          <w:szCs w:val="24"/>
        </w:rPr>
        <w:t xml:space="preserve">this court as </w:t>
      </w:r>
      <w:r w:rsidRPr="00DB04BC">
        <w:rPr>
          <w:rFonts w:ascii="Times New Roman" w:hAnsi="Times New Roman" w:cs="Times New Roman"/>
          <w:sz w:val="24"/>
          <w:szCs w:val="24"/>
        </w:rPr>
        <w:t xml:space="preserve">a first appellate court to re-hear the case by subjecting the evidence presented to the trial court to a fresh and exhaustive scrutiny and re-appraisal before coming to its own conclusion (see </w:t>
      </w:r>
      <w:r w:rsidRPr="00DB04BC">
        <w:rPr>
          <w:rFonts w:ascii="Times New Roman" w:hAnsi="Times New Roman" w:cs="Times New Roman"/>
          <w:i/>
          <w:sz w:val="24"/>
          <w:szCs w:val="24"/>
        </w:rPr>
        <w:t>Father Nanensio Begumisa and three Others v. Eric Tiberaga SCCA 17of 2000</w:t>
      </w:r>
      <w:r w:rsidRPr="00DB04BC">
        <w:rPr>
          <w:rFonts w:ascii="Times New Roman" w:hAnsi="Times New Roman" w:cs="Times New Roman"/>
          <w:sz w:val="24"/>
          <w:szCs w:val="24"/>
        </w:rPr>
        <w:t xml:space="preserve">; </w:t>
      </w:r>
      <w:r w:rsidRPr="00DB04BC">
        <w:rPr>
          <w:rFonts w:ascii="Times New Roman" w:hAnsi="Times New Roman" w:cs="Times New Roman"/>
          <w:i/>
          <w:sz w:val="24"/>
          <w:szCs w:val="24"/>
        </w:rPr>
        <w:t>[2004] KALR 236</w:t>
      </w:r>
      <w:r w:rsidRPr="00DB04BC">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r w:rsidRPr="00DB04BC">
        <w:rPr>
          <w:rFonts w:ascii="Times New Roman" w:hAnsi="Times New Roman" w:cs="Times New Roman"/>
          <w:i/>
          <w:sz w:val="24"/>
          <w:szCs w:val="24"/>
        </w:rPr>
        <w:t>Lovinsa Nankya v. Nsibambi [1980] HCB 81</w:t>
      </w:r>
      <w:r w:rsidRPr="00DB04BC">
        <w:rPr>
          <w:rFonts w:ascii="Times New Roman" w:hAnsi="Times New Roman" w:cs="Times New Roman"/>
          <w:sz w:val="24"/>
          <w:szCs w:val="24"/>
        </w:rPr>
        <w:t xml:space="preserve">). The appellate court may interfere with a finding of fact if the trial court is shown to have overlooked any material feature in the evidence of a witness or if the </w:t>
      </w:r>
      <w:r w:rsidRPr="00DB04BC">
        <w:rPr>
          <w:rFonts w:ascii="Times New Roman" w:hAnsi="Times New Roman" w:cs="Times New Roman"/>
          <w:sz w:val="24"/>
          <w:szCs w:val="24"/>
        </w:rPr>
        <w:lastRenderedPageBreak/>
        <w:t>balance of probabilities as to the credibility of the witness is inclined against the opinion of the trial court.</w:t>
      </w:r>
      <w:r w:rsidRPr="00CA2693">
        <w:t xml:space="preserve"> </w:t>
      </w:r>
      <w:r w:rsidRPr="00DB04BC">
        <w:rPr>
          <w:rFonts w:ascii="Times New Roman" w:hAnsi="Times New Roman" w:cs="Times New Roman"/>
          <w:sz w:val="24"/>
          <w:szCs w:val="24"/>
        </w:rPr>
        <w:t>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demeanour of a witness is inconsistent with the evidence in the case generally</w:t>
      </w:r>
      <w:r>
        <w:rPr>
          <w:rFonts w:ascii="Times New Roman" w:hAnsi="Times New Roman" w:cs="Times New Roman"/>
          <w:sz w:val="24"/>
          <w:szCs w:val="24"/>
        </w:rPr>
        <w:t>.</w:t>
      </w:r>
    </w:p>
    <w:p w:rsidR="000067D0" w:rsidRDefault="000067D0" w:rsidP="00543427">
      <w:pPr>
        <w:spacing w:after="0" w:line="360" w:lineRule="auto"/>
        <w:jc w:val="both"/>
        <w:rPr>
          <w:rFonts w:ascii="Times New Roman" w:hAnsi="Times New Roman" w:cs="Times New Roman"/>
          <w:sz w:val="24"/>
          <w:szCs w:val="24"/>
        </w:rPr>
      </w:pPr>
    </w:p>
    <w:p w:rsidR="00AD7E04" w:rsidRDefault="000067D0" w:rsidP="000067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Grounds 3 and 4 will be considered concurrently in so far as they relate to the existence or otherwise of c</w:t>
      </w:r>
      <w:r w:rsidR="00E44457">
        <w:rPr>
          <w:rFonts w:ascii="Times New Roman" w:hAnsi="Times New Roman" w:cs="Times New Roman"/>
          <w:sz w:val="24"/>
          <w:szCs w:val="24"/>
        </w:rPr>
        <w:t xml:space="preserve">ause of action and </w:t>
      </w:r>
      <w:r>
        <w:rPr>
          <w:rFonts w:ascii="Times New Roman" w:hAnsi="Times New Roman" w:cs="Times New Roman"/>
          <w:sz w:val="24"/>
          <w:szCs w:val="24"/>
        </w:rPr>
        <w:t xml:space="preserve">the challenge to the finding that the suit was barred by limitation. </w:t>
      </w:r>
      <w:r w:rsidR="005A4B42">
        <w:rPr>
          <w:rFonts w:ascii="Times New Roman" w:hAnsi="Times New Roman" w:cs="Times New Roman"/>
          <w:sz w:val="24"/>
          <w:szCs w:val="24"/>
        </w:rPr>
        <w:t>A</w:t>
      </w:r>
      <w:r w:rsidR="005A4B42" w:rsidRPr="005A4B42">
        <w:rPr>
          <w:rFonts w:ascii="Times New Roman" w:hAnsi="Times New Roman" w:cs="Times New Roman"/>
          <w:sz w:val="24"/>
          <w:szCs w:val="24"/>
        </w:rPr>
        <w:t xml:space="preserve"> cause of action was defined as a bundle of facts which if taken together with the law applicable to them give the plaintiff a right to a relief against the defendant</w:t>
      </w:r>
      <w:r w:rsidR="005A4B42">
        <w:rPr>
          <w:rFonts w:ascii="Times New Roman" w:hAnsi="Times New Roman" w:cs="Times New Roman"/>
          <w:sz w:val="24"/>
          <w:szCs w:val="24"/>
        </w:rPr>
        <w:t xml:space="preserve"> (see </w:t>
      </w:r>
      <w:r w:rsidR="005A4B42" w:rsidRPr="005A4B42">
        <w:rPr>
          <w:rFonts w:ascii="Times New Roman" w:hAnsi="Times New Roman" w:cs="Times New Roman"/>
          <w:i/>
          <w:sz w:val="24"/>
          <w:szCs w:val="24"/>
        </w:rPr>
        <w:t>Attorney General v. Major General Tinyefuza, Constitutional Petition No.1 of 1997</w:t>
      </w:r>
      <w:r w:rsidR="005A4B42">
        <w:rPr>
          <w:rFonts w:ascii="Times New Roman" w:hAnsi="Times New Roman" w:cs="Times New Roman"/>
          <w:sz w:val="24"/>
          <w:szCs w:val="24"/>
        </w:rPr>
        <w:t xml:space="preserve">). </w:t>
      </w:r>
      <w:r w:rsidR="00287EF1">
        <w:rPr>
          <w:rFonts w:ascii="Times New Roman" w:hAnsi="Times New Roman" w:cs="Times New Roman"/>
          <w:sz w:val="24"/>
          <w:szCs w:val="24"/>
        </w:rPr>
        <w:t xml:space="preserve">It is alternatively defined as every </w:t>
      </w:r>
      <w:r w:rsidR="00287EF1" w:rsidRPr="00287EF1">
        <w:rPr>
          <w:rFonts w:ascii="Times New Roman" w:hAnsi="Times New Roman" w:cs="Times New Roman"/>
          <w:sz w:val="24"/>
          <w:szCs w:val="24"/>
        </w:rPr>
        <w:t>fact which is material to be proved to enable the plaintiff succeed or every fact which if denied, the plaintiff must prove in order to obtain judgment</w:t>
      </w:r>
      <w:r w:rsidR="00287EF1">
        <w:rPr>
          <w:rFonts w:ascii="Times New Roman" w:hAnsi="Times New Roman" w:cs="Times New Roman"/>
          <w:sz w:val="24"/>
          <w:szCs w:val="24"/>
        </w:rPr>
        <w:t xml:space="preserve"> (see </w:t>
      </w:r>
      <w:r w:rsidR="00F8690F" w:rsidRPr="00F8690F">
        <w:rPr>
          <w:rFonts w:ascii="Times New Roman" w:hAnsi="Times New Roman" w:cs="Times New Roman"/>
          <w:i/>
          <w:sz w:val="24"/>
          <w:szCs w:val="24"/>
        </w:rPr>
        <w:t>Cooke v. Gull, LR 8E.P 116</w:t>
      </w:r>
      <w:r w:rsidR="00F8690F" w:rsidRPr="00F8690F">
        <w:rPr>
          <w:rFonts w:ascii="Times New Roman" w:hAnsi="Times New Roman" w:cs="Times New Roman"/>
          <w:sz w:val="24"/>
          <w:szCs w:val="24"/>
        </w:rPr>
        <w:t xml:space="preserve"> and </w:t>
      </w:r>
      <w:r w:rsidR="00F8690F" w:rsidRPr="00F8690F">
        <w:rPr>
          <w:rFonts w:ascii="Times New Roman" w:hAnsi="Times New Roman" w:cs="Times New Roman"/>
          <w:i/>
          <w:sz w:val="24"/>
          <w:szCs w:val="24"/>
        </w:rPr>
        <w:t>Read v.</w:t>
      </w:r>
      <w:r w:rsidR="00F8690F">
        <w:rPr>
          <w:rFonts w:ascii="Times New Roman" w:hAnsi="Times New Roman" w:cs="Times New Roman"/>
          <w:i/>
          <w:sz w:val="24"/>
          <w:szCs w:val="24"/>
        </w:rPr>
        <w:t xml:space="preserve"> Brown 22 QBD </w:t>
      </w:r>
      <w:r w:rsidR="00F8690F" w:rsidRPr="00F8690F">
        <w:rPr>
          <w:rFonts w:ascii="Times New Roman" w:hAnsi="Times New Roman" w:cs="Times New Roman"/>
          <w:i/>
          <w:sz w:val="24"/>
          <w:szCs w:val="24"/>
        </w:rPr>
        <w:t>31</w:t>
      </w:r>
      <w:r w:rsidR="00287EF1">
        <w:rPr>
          <w:rFonts w:ascii="Times New Roman" w:hAnsi="Times New Roman" w:cs="Times New Roman"/>
          <w:sz w:val="24"/>
          <w:szCs w:val="24"/>
        </w:rPr>
        <w:t>).</w:t>
      </w:r>
      <w:r w:rsidR="00287EF1" w:rsidRPr="00287EF1">
        <w:rPr>
          <w:rFonts w:ascii="Times New Roman" w:hAnsi="Times New Roman" w:cs="Times New Roman"/>
          <w:sz w:val="24"/>
          <w:szCs w:val="24"/>
        </w:rPr>
        <w:t xml:space="preserve"> </w:t>
      </w:r>
      <w:r w:rsidR="00E44457" w:rsidRPr="005A4B42">
        <w:rPr>
          <w:rFonts w:ascii="Times New Roman" w:hAnsi="Times New Roman" w:cs="Times New Roman"/>
          <w:sz w:val="24"/>
          <w:szCs w:val="24"/>
        </w:rPr>
        <w:t xml:space="preserve">The pleadings must disclose that; the plaintiff enjoyed a right known to the law, the right has been violated, and the defendant is liable (see </w:t>
      </w:r>
      <w:r w:rsidR="00A747CC" w:rsidRPr="00A747CC">
        <w:rPr>
          <w:rFonts w:ascii="Times New Roman" w:hAnsi="Times New Roman" w:cs="Times New Roman"/>
          <w:i/>
          <w:sz w:val="24"/>
          <w:szCs w:val="24"/>
        </w:rPr>
        <w:t>Auto Garage and others v. Motokov (No.3) [1971] E.A 514</w:t>
      </w:r>
      <w:r w:rsidR="00AB4A80">
        <w:rPr>
          <w:rFonts w:ascii="Times New Roman" w:hAnsi="Times New Roman" w:cs="Times New Roman"/>
          <w:sz w:val="24"/>
          <w:szCs w:val="24"/>
        </w:rPr>
        <w:t>)</w:t>
      </w:r>
      <w:r w:rsidR="00E44457" w:rsidRPr="005A4B42">
        <w:rPr>
          <w:rFonts w:ascii="Times New Roman" w:hAnsi="Times New Roman" w:cs="Times New Roman"/>
          <w:sz w:val="24"/>
          <w:szCs w:val="24"/>
        </w:rPr>
        <w:t>.</w:t>
      </w:r>
      <w:r w:rsidR="00AB4A80">
        <w:rPr>
          <w:rFonts w:ascii="Times New Roman" w:hAnsi="Times New Roman" w:cs="Times New Roman"/>
          <w:sz w:val="24"/>
          <w:szCs w:val="24"/>
        </w:rPr>
        <w:t xml:space="preserve"> W</w:t>
      </w:r>
      <w:r w:rsidR="00AB4A80" w:rsidRPr="00AB4A80">
        <w:rPr>
          <w:rFonts w:ascii="Times New Roman" w:hAnsi="Times New Roman" w:cs="Times New Roman"/>
          <w:sz w:val="24"/>
          <w:szCs w:val="24"/>
        </w:rPr>
        <w:t xml:space="preserve">hether </w:t>
      </w:r>
      <w:r>
        <w:rPr>
          <w:rFonts w:ascii="Times New Roman" w:hAnsi="Times New Roman" w:cs="Times New Roman"/>
          <w:sz w:val="24"/>
          <w:szCs w:val="24"/>
        </w:rPr>
        <w:t xml:space="preserve">or not </w:t>
      </w:r>
      <w:r w:rsidR="00AB4A80" w:rsidRPr="00AB4A80">
        <w:rPr>
          <w:rFonts w:ascii="Times New Roman" w:hAnsi="Times New Roman" w:cs="Times New Roman"/>
          <w:sz w:val="24"/>
          <w:szCs w:val="24"/>
        </w:rPr>
        <w:t>a plaint discloses a caution of action must be determined upon perusal of the plaint alone together with anything attached so as to form part of it</w:t>
      </w:r>
      <w:r w:rsidR="00AB4A80">
        <w:rPr>
          <w:rFonts w:ascii="Times New Roman" w:hAnsi="Times New Roman" w:cs="Times New Roman"/>
          <w:sz w:val="24"/>
          <w:szCs w:val="24"/>
        </w:rPr>
        <w:t xml:space="preserve"> (see </w:t>
      </w:r>
      <w:r w:rsidR="00060B07" w:rsidRPr="00823BCD">
        <w:rPr>
          <w:rFonts w:ascii="Times New Roman" w:hAnsi="Times New Roman" w:cs="Times New Roman"/>
          <w:i/>
          <w:sz w:val="24"/>
          <w:szCs w:val="24"/>
        </w:rPr>
        <w:t>Kebirungi v. Road Trainers Ltd and two others [2008] HCB 72</w:t>
      </w:r>
      <w:r w:rsidR="00060B07">
        <w:rPr>
          <w:rFonts w:ascii="Times New Roman" w:hAnsi="Times New Roman" w:cs="Times New Roman"/>
          <w:sz w:val="24"/>
          <w:szCs w:val="24"/>
        </w:rPr>
        <w:t>)</w:t>
      </w:r>
      <w:r w:rsidR="00AB4A80" w:rsidRPr="00AB4A80">
        <w:rPr>
          <w:rFonts w:ascii="Times New Roman" w:hAnsi="Times New Roman" w:cs="Times New Roman"/>
          <w:sz w:val="24"/>
          <w:szCs w:val="24"/>
        </w:rPr>
        <w:t>.</w:t>
      </w:r>
    </w:p>
    <w:p w:rsidR="000067D0" w:rsidRDefault="000067D0" w:rsidP="000067D0">
      <w:pPr>
        <w:spacing w:after="0" w:line="360" w:lineRule="auto"/>
        <w:jc w:val="both"/>
        <w:rPr>
          <w:rFonts w:ascii="Times New Roman" w:hAnsi="Times New Roman" w:cs="Times New Roman"/>
          <w:sz w:val="24"/>
          <w:szCs w:val="24"/>
        </w:rPr>
      </w:pPr>
    </w:p>
    <w:p w:rsidR="001C3FF7" w:rsidRDefault="000067D0" w:rsidP="000067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carefully perused the plaint and find that it discloses t</w:t>
      </w:r>
      <w:r w:rsidR="00A747CC">
        <w:rPr>
          <w:rFonts w:ascii="Times New Roman" w:hAnsi="Times New Roman" w:cs="Times New Roman"/>
          <w:sz w:val="24"/>
          <w:szCs w:val="24"/>
        </w:rPr>
        <w:t xml:space="preserve">hree causes of action; </w:t>
      </w:r>
      <w:r>
        <w:rPr>
          <w:rFonts w:ascii="Times New Roman" w:hAnsi="Times New Roman" w:cs="Times New Roman"/>
          <w:sz w:val="24"/>
          <w:szCs w:val="24"/>
        </w:rPr>
        <w:t xml:space="preserve">an action for </w:t>
      </w:r>
      <w:r w:rsidR="00A747CC">
        <w:rPr>
          <w:rFonts w:ascii="Times New Roman" w:hAnsi="Times New Roman" w:cs="Times New Roman"/>
          <w:sz w:val="24"/>
          <w:szCs w:val="24"/>
        </w:rPr>
        <w:t xml:space="preserve">recovery of </w:t>
      </w:r>
      <w:r>
        <w:rPr>
          <w:rFonts w:ascii="Times New Roman" w:hAnsi="Times New Roman" w:cs="Times New Roman"/>
          <w:sz w:val="24"/>
          <w:szCs w:val="24"/>
        </w:rPr>
        <w:t xml:space="preserve">approximately 100 acres of </w:t>
      </w:r>
      <w:r w:rsidR="00A747CC">
        <w:rPr>
          <w:rFonts w:ascii="Times New Roman" w:hAnsi="Times New Roman" w:cs="Times New Roman"/>
          <w:sz w:val="24"/>
          <w:szCs w:val="24"/>
        </w:rPr>
        <w:t xml:space="preserve">land, </w:t>
      </w:r>
      <w:r>
        <w:rPr>
          <w:rFonts w:ascii="Times New Roman" w:hAnsi="Times New Roman" w:cs="Times New Roman"/>
          <w:sz w:val="24"/>
          <w:szCs w:val="24"/>
        </w:rPr>
        <w:t xml:space="preserve">an action for </w:t>
      </w:r>
      <w:r w:rsidR="00A747CC">
        <w:rPr>
          <w:rFonts w:ascii="Times New Roman" w:hAnsi="Times New Roman" w:cs="Times New Roman"/>
          <w:sz w:val="24"/>
          <w:szCs w:val="24"/>
        </w:rPr>
        <w:t>breach of contract</w:t>
      </w:r>
      <w:r>
        <w:rPr>
          <w:rFonts w:ascii="Times New Roman" w:hAnsi="Times New Roman" w:cs="Times New Roman"/>
          <w:sz w:val="24"/>
          <w:szCs w:val="24"/>
        </w:rPr>
        <w:t xml:space="preserve"> arising as a result of a mediated settlement of a dispute over that land</w:t>
      </w:r>
      <w:r w:rsidR="00A747CC">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00EC48EB">
        <w:rPr>
          <w:rFonts w:ascii="Times New Roman" w:hAnsi="Times New Roman" w:cs="Times New Roman"/>
          <w:sz w:val="24"/>
          <w:szCs w:val="24"/>
        </w:rPr>
        <w:t xml:space="preserve">tort </w:t>
      </w:r>
      <w:r w:rsidR="00A747CC">
        <w:rPr>
          <w:rFonts w:ascii="Times New Roman" w:hAnsi="Times New Roman" w:cs="Times New Roman"/>
          <w:sz w:val="24"/>
          <w:szCs w:val="24"/>
        </w:rPr>
        <w:t xml:space="preserve">trespass to </w:t>
      </w:r>
      <w:r>
        <w:rPr>
          <w:rFonts w:ascii="Times New Roman" w:hAnsi="Times New Roman" w:cs="Times New Roman"/>
          <w:sz w:val="24"/>
          <w:szCs w:val="24"/>
        </w:rPr>
        <w:t xml:space="preserve">the </w:t>
      </w:r>
      <w:r w:rsidR="00A747CC">
        <w:rPr>
          <w:rFonts w:ascii="Times New Roman" w:hAnsi="Times New Roman" w:cs="Times New Roman"/>
          <w:sz w:val="24"/>
          <w:szCs w:val="24"/>
        </w:rPr>
        <w:t>land</w:t>
      </w:r>
      <w:r>
        <w:rPr>
          <w:rFonts w:ascii="Times New Roman" w:hAnsi="Times New Roman" w:cs="Times New Roman"/>
          <w:sz w:val="24"/>
          <w:szCs w:val="24"/>
        </w:rPr>
        <w:t xml:space="preserve"> pursuant to the appellant's failure to honour that agreement</w:t>
      </w:r>
      <w:r w:rsidR="00A747CC">
        <w:rPr>
          <w:rFonts w:ascii="Times New Roman" w:hAnsi="Times New Roman" w:cs="Times New Roman"/>
          <w:sz w:val="24"/>
          <w:szCs w:val="24"/>
        </w:rPr>
        <w:t>.</w:t>
      </w:r>
      <w:r>
        <w:rPr>
          <w:rFonts w:ascii="Times New Roman" w:hAnsi="Times New Roman" w:cs="Times New Roman"/>
          <w:sz w:val="24"/>
          <w:szCs w:val="24"/>
        </w:rPr>
        <w:t xml:space="preserve"> </w:t>
      </w:r>
      <w:r w:rsidR="003B3E11">
        <w:rPr>
          <w:rFonts w:ascii="Times New Roman" w:hAnsi="Times New Roman" w:cs="Times New Roman"/>
          <w:sz w:val="24"/>
          <w:szCs w:val="24"/>
        </w:rPr>
        <w:t>A</w:t>
      </w:r>
      <w:r w:rsidR="003B3E11" w:rsidRPr="003B3E11">
        <w:rPr>
          <w:rFonts w:ascii="Times New Roman" w:hAnsi="Times New Roman" w:cs="Times New Roman"/>
          <w:sz w:val="24"/>
          <w:szCs w:val="24"/>
        </w:rPr>
        <w:t xml:space="preserve"> cause of action arises when a right of the plaintiff is affected by the defendant’s act or omissions</w:t>
      </w:r>
      <w:r w:rsidR="003B3E11">
        <w:rPr>
          <w:rFonts w:ascii="Times New Roman" w:hAnsi="Times New Roman" w:cs="Times New Roman"/>
          <w:sz w:val="24"/>
          <w:szCs w:val="24"/>
        </w:rPr>
        <w:t xml:space="preserve"> (see</w:t>
      </w:r>
      <w:r w:rsidR="00F71DAE">
        <w:rPr>
          <w:rFonts w:ascii="Times New Roman" w:hAnsi="Times New Roman" w:cs="Times New Roman"/>
          <w:sz w:val="24"/>
          <w:szCs w:val="24"/>
        </w:rPr>
        <w:t xml:space="preserve"> </w:t>
      </w:r>
      <w:r w:rsidR="00E62B1C" w:rsidRPr="00E62B1C">
        <w:rPr>
          <w:rFonts w:ascii="Times New Roman" w:hAnsi="Times New Roman" w:cs="Times New Roman"/>
          <w:i/>
          <w:sz w:val="24"/>
          <w:szCs w:val="24"/>
        </w:rPr>
        <w:t>Elly B Mugabi v. Nyanza Textile Industries Ltd [1992-93] HCB 227</w:t>
      </w:r>
      <w:r w:rsidR="00F71DAE">
        <w:rPr>
          <w:rFonts w:ascii="Times New Roman" w:hAnsi="Times New Roman" w:cs="Times New Roman"/>
          <w:sz w:val="24"/>
          <w:szCs w:val="24"/>
        </w:rPr>
        <w:t>)</w:t>
      </w:r>
      <w:r w:rsidR="001C3FF7">
        <w:rPr>
          <w:rFonts w:ascii="Times New Roman" w:hAnsi="Times New Roman" w:cs="Times New Roman"/>
          <w:sz w:val="24"/>
          <w:szCs w:val="24"/>
        </w:rPr>
        <w:t xml:space="preserve">. </w:t>
      </w:r>
      <w:r w:rsidR="00FB65CF" w:rsidRPr="00FB65CF">
        <w:rPr>
          <w:rFonts w:ascii="Times New Roman" w:hAnsi="Times New Roman" w:cs="Times New Roman"/>
          <w:sz w:val="24"/>
          <w:szCs w:val="24"/>
        </w:rPr>
        <w:t xml:space="preserve">Limitation begins to run from the date of the cause of action to the date of filing the suit (See </w:t>
      </w:r>
      <w:r w:rsidR="00FB65CF" w:rsidRPr="00FB65CF">
        <w:rPr>
          <w:rFonts w:ascii="Times New Roman" w:hAnsi="Times New Roman" w:cs="Times New Roman"/>
          <w:i/>
          <w:sz w:val="24"/>
          <w:szCs w:val="24"/>
        </w:rPr>
        <w:t>Miramago F. X. S. v. Attorney General [1979] HCB 24</w:t>
      </w:r>
      <w:r w:rsidR="00FB65CF">
        <w:rPr>
          <w:rFonts w:ascii="Times New Roman" w:hAnsi="Times New Roman" w:cs="Times New Roman"/>
          <w:sz w:val="24"/>
          <w:szCs w:val="24"/>
        </w:rPr>
        <w:t>).</w:t>
      </w:r>
    </w:p>
    <w:p w:rsidR="000067D0" w:rsidRDefault="000067D0" w:rsidP="000067D0">
      <w:pPr>
        <w:spacing w:after="0" w:line="360" w:lineRule="auto"/>
        <w:jc w:val="both"/>
        <w:rPr>
          <w:rFonts w:ascii="Times New Roman" w:hAnsi="Times New Roman" w:cs="Times New Roman"/>
          <w:sz w:val="24"/>
          <w:szCs w:val="24"/>
        </w:rPr>
      </w:pPr>
    </w:p>
    <w:p w:rsidR="000067D0" w:rsidRDefault="000067D0" w:rsidP="000067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the claim for breach of contract arising as a result of a mediated settlement of a dispute over that land, section </w:t>
      </w:r>
      <w:r w:rsidR="00D7117E">
        <w:rPr>
          <w:rFonts w:ascii="Times New Roman" w:hAnsi="Times New Roman" w:cs="Times New Roman"/>
          <w:sz w:val="24"/>
          <w:szCs w:val="24"/>
        </w:rPr>
        <w:t xml:space="preserve">3 (1) </w:t>
      </w:r>
      <w:r w:rsidR="00E156DA">
        <w:rPr>
          <w:rFonts w:ascii="Times New Roman" w:hAnsi="Times New Roman" w:cs="Times New Roman"/>
          <w:sz w:val="24"/>
          <w:szCs w:val="24"/>
        </w:rPr>
        <w:t xml:space="preserve">(a) of </w:t>
      </w:r>
      <w:r w:rsidR="00E156DA" w:rsidRPr="00E156DA">
        <w:rPr>
          <w:rFonts w:ascii="Times New Roman" w:hAnsi="Times New Roman" w:cs="Times New Roman"/>
          <w:i/>
          <w:sz w:val="24"/>
          <w:szCs w:val="24"/>
        </w:rPr>
        <w:t>The Limitation Act</w:t>
      </w:r>
      <w:r w:rsidR="00E156DA">
        <w:rPr>
          <w:rFonts w:ascii="Times New Roman" w:hAnsi="Times New Roman" w:cs="Times New Roman"/>
          <w:sz w:val="24"/>
          <w:szCs w:val="24"/>
        </w:rPr>
        <w:t xml:space="preserve">, provides that </w:t>
      </w:r>
      <w:r w:rsidR="00E156DA" w:rsidRPr="00E156DA">
        <w:rPr>
          <w:rFonts w:ascii="Times New Roman" w:hAnsi="Times New Roman" w:cs="Times New Roman"/>
          <w:sz w:val="24"/>
          <w:szCs w:val="24"/>
        </w:rPr>
        <w:t xml:space="preserve">actions founded on contract </w:t>
      </w:r>
      <w:r w:rsidR="00E156DA">
        <w:rPr>
          <w:rFonts w:ascii="Times New Roman" w:hAnsi="Times New Roman" w:cs="Times New Roman"/>
          <w:sz w:val="24"/>
          <w:szCs w:val="24"/>
        </w:rPr>
        <w:t xml:space="preserve">may not </w:t>
      </w:r>
      <w:r w:rsidR="00E156DA" w:rsidRPr="00E156DA">
        <w:rPr>
          <w:rFonts w:ascii="Times New Roman" w:hAnsi="Times New Roman" w:cs="Times New Roman"/>
          <w:sz w:val="24"/>
          <w:szCs w:val="24"/>
        </w:rPr>
        <w:t xml:space="preserve">be brought after the expiration of six years from the date on which the cause of </w:t>
      </w:r>
      <w:r w:rsidR="00E156DA" w:rsidRPr="00E156DA">
        <w:rPr>
          <w:rFonts w:ascii="Times New Roman" w:hAnsi="Times New Roman" w:cs="Times New Roman"/>
          <w:sz w:val="24"/>
          <w:szCs w:val="24"/>
        </w:rPr>
        <w:lastRenderedPageBreak/>
        <w:t>action arose</w:t>
      </w:r>
      <w:r w:rsidR="00E156DA">
        <w:rPr>
          <w:rFonts w:ascii="Times New Roman" w:hAnsi="Times New Roman" w:cs="Times New Roman"/>
          <w:sz w:val="24"/>
          <w:szCs w:val="24"/>
        </w:rPr>
        <w:t xml:space="preserve">. It </w:t>
      </w:r>
      <w:r w:rsidR="00EC0FBE">
        <w:rPr>
          <w:rFonts w:ascii="Times New Roman" w:hAnsi="Times New Roman" w:cs="Times New Roman"/>
          <w:sz w:val="24"/>
          <w:szCs w:val="24"/>
        </w:rPr>
        <w:t>was</w:t>
      </w:r>
      <w:r w:rsidR="00E156DA">
        <w:rPr>
          <w:rFonts w:ascii="Times New Roman" w:hAnsi="Times New Roman" w:cs="Times New Roman"/>
          <w:sz w:val="24"/>
          <w:szCs w:val="24"/>
        </w:rPr>
        <w:t xml:space="preserve"> averred in the plaint that it is on 20</w:t>
      </w:r>
      <w:r w:rsidR="00E156DA" w:rsidRPr="008935CC">
        <w:rPr>
          <w:rFonts w:ascii="Times New Roman" w:hAnsi="Times New Roman" w:cs="Times New Roman"/>
          <w:sz w:val="24"/>
          <w:szCs w:val="24"/>
          <w:vertAlign w:val="superscript"/>
        </w:rPr>
        <w:t>th</w:t>
      </w:r>
      <w:r w:rsidR="00E156DA">
        <w:rPr>
          <w:rFonts w:ascii="Times New Roman" w:hAnsi="Times New Roman" w:cs="Times New Roman"/>
          <w:sz w:val="24"/>
          <w:szCs w:val="24"/>
        </w:rPr>
        <w:t xml:space="preserve"> March, 2012 that a mediated settlement was reached that required the appellant to retain only two acres of the land and return the rest to the respondent. </w:t>
      </w:r>
      <w:r w:rsidR="00EC0FBE" w:rsidRPr="00EC0FBE">
        <w:rPr>
          <w:rFonts w:ascii="Times New Roman" w:hAnsi="Times New Roman" w:cs="Times New Roman"/>
          <w:sz w:val="24"/>
          <w:szCs w:val="24"/>
        </w:rPr>
        <w:t>A breach occurs when a party neglects, refuses or fails to perform any part of its bargain or any term of the contract, written or oral, without a legitimate legal excuse.</w:t>
      </w:r>
      <w:r w:rsidR="00EC0FBE">
        <w:rPr>
          <w:rFonts w:ascii="Times New Roman" w:hAnsi="Times New Roman" w:cs="Times New Roman"/>
          <w:sz w:val="24"/>
          <w:szCs w:val="24"/>
        </w:rPr>
        <w:t xml:space="preserve"> The breach therefore occurred after that date and considering that the suit was filed during the year 2014, it was filed within two years of the alleged breach. Hence it was not barred by limitation.</w:t>
      </w:r>
    </w:p>
    <w:p w:rsidR="00EC0FBE" w:rsidRDefault="00EC0FBE" w:rsidP="000067D0">
      <w:pPr>
        <w:spacing w:after="0" w:line="360" w:lineRule="auto"/>
        <w:jc w:val="both"/>
        <w:rPr>
          <w:rFonts w:ascii="Times New Roman" w:hAnsi="Times New Roman" w:cs="Times New Roman"/>
          <w:sz w:val="24"/>
          <w:szCs w:val="24"/>
        </w:rPr>
      </w:pPr>
    </w:p>
    <w:p w:rsidR="00EC0FBE" w:rsidRDefault="00EC0FBE" w:rsidP="000067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 regard to the claim for</w:t>
      </w:r>
      <w:r w:rsidRPr="00EC0FBE">
        <w:rPr>
          <w:rFonts w:ascii="Times New Roman" w:hAnsi="Times New Roman" w:cs="Times New Roman"/>
          <w:sz w:val="24"/>
          <w:szCs w:val="24"/>
        </w:rPr>
        <w:t xml:space="preserve"> </w:t>
      </w:r>
      <w:r>
        <w:rPr>
          <w:rFonts w:ascii="Times New Roman" w:hAnsi="Times New Roman" w:cs="Times New Roman"/>
          <w:sz w:val="24"/>
          <w:szCs w:val="24"/>
        </w:rPr>
        <w:t>the tort trespass to the land pursuant to the appellant's failure to honour that agreement, it was averred in the plaint that the mediated settlement of 20</w:t>
      </w:r>
      <w:r w:rsidRPr="008935C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2012 required the appellant to retain only two acres of the land and return the rest to the respondent. </w:t>
      </w:r>
      <w:r w:rsidR="00C73DBA">
        <w:rPr>
          <w:rFonts w:ascii="Times New Roman" w:hAnsi="Times New Roman" w:cs="Times New Roman"/>
          <w:sz w:val="24"/>
          <w:szCs w:val="24"/>
        </w:rPr>
        <w:t xml:space="preserve">Trespass to land </w:t>
      </w:r>
      <w:r w:rsidR="00C73DBA" w:rsidRPr="00E42823">
        <w:rPr>
          <w:rFonts w:ascii="Times New Roman" w:hAnsi="Times New Roman" w:cs="Times New Roman"/>
          <w:sz w:val="24"/>
          <w:szCs w:val="24"/>
        </w:rPr>
        <w:t>consist</w:t>
      </w:r>
      <w:r w:rsidR="00C73DBA">
        <w:rPr>
          <w:rFonts w:ascii="Times New Roman" w:hAnsi="Times New Roman" w:cs="Times New Roman"/>
          <w:sz w:val="24"/>
          <w:szCs w:val="24"/>
        </w:rPr>
        <w:t>s</w:t>
      </w:r>
      <w:r w:rsidR="00C73DBA" w:rsidRPr="00E42823">
        <w:rPr>
          <w:rFonts w:ascii="Times New Roman" w:hAnsi="Times New Roman" w:cs="Times New Roman"/>
          <w:sz w:val="24"/>
          <w:szCs w:val="24"/>
        </w:rPr>
        <w:t xml:space="preserve"> not only in making an unauthori</w:t>
      </w:r>
      <w:r w:rsidR="00C73DBA">
        <w:rPr>
          <w:rFonts w:ascii="Times New Roman" w:hAnsi="Times New Roman" w:cs="Times New Roman"/>
          <w:sz w:val="24"/>
          <w:szCs w:val="24"/>
        </w:rPr>
        <w:t>s</w:t>
      </w:r>
      <w:r w:rsidR="00C73DBA" w:rsidRPr="00E42823">
        <w:rPr>
          <w:rFonts w:ascii="Times New Roman" w:hAnsi="Times New Roman" w:cs="Times New Roman"/>
          <w:sz w:val="24"/>
          <w:szCs w:val="24"/>
        </w:rPr>
        <w:t>ed entry upon private property</w:t>
      </w:r>
      <w:r w:rsidR="00C73DBA">
        <w:rPr>
          <w:rFonts w:ascii="Times New Roman" w:hAnsi="Times New Roman" w:cs="Times New Roman"/>
          <w:sz w:val="24"/>
          <w:szCs w:val="24"/>
        </w:rPr>
        <w:t xml:space="preserve"> of another</w:t>
      </w:r>
      <w:r w:rsidR="00C73DBA" w:rsidRPr="00E42823">
        <w:rPr>
          <w:rFonts w:ascii="Times New Roman" w:hAnsi="Times New Roman" w:cs="Times New Roman"/>
          <w:sz w:val="24"/>
          <w:szCs w:val="24"/>
        </w:rPr>
        <w:t xml:space="preserve">, but </w:t>
      </w:r>
      <w:r w:rsidR="00C73DBA">
        <w:rPr>
          <w:rFonts w:ascii="Times New Roman" w:hAnsi="Times New Roman" w:cs="Times New Roman"/>
          <w:sz w:val="24"/>
          <w:szCs w:val="24"/>
        </w:rPr>
        <w:t xml:space="preserve">also </w:t>
      </w:r>
      <w:r w:rsidR="00C73DBA" w:rsidRPr="00E42823">
        <w:rPr>
          <w:rFonts w:ascii="Times New Roman" w:hAnsi="Times New Roman" w:cs="Times New Roman"/>
          <w:sz w:val="24"/>
          <w:szCs w:val="24"/>
        </w:rPr>
        <w:t xml:space="preserve">in refusing to leave after permission to remain has been withdrawn. </w:t>
      </w:r>
      <w:r w:rsidR="00C73DBA" w:rsidRPr="00D95FB1">
        <w:rPr>
          <w:rFonts w:ascii="Times New Roman" w:hAnsi="Times New Roman" w:cs="Times New Roman"/>
          <w:sz w:val="24"/>
          <w:szCs w:val="24"/>
        </w:rPr>
        <w:t xml:space="preserve">A trespass can </w:t>
      </w:r>
      <w:r w:rsidR="00C73DBA">
        <w:rPr>
          <w:rFonts w:ascii="Times New Roman" w:hAnsi="Times New Roman" w:cs="Times New Roman"/>
          <w:sz w:val="24"/>
          <w:szCs w:val="24"/>
        </w:rPr>
        <w:t>thus</w:t>
      </w:r>
      <w:r w:rsidR="00C73DBA" w:rsidRPr="00D95FB1">
        <w:rPr>
          <w:rFonts w:ascii="Times New Roman" w:hAnsi="Times New Roman" w:cs="Times New Roman"/>
          <w:sz w:val="24"/>
          <w:szCs w:val="24"/>
        </w:rPr>
        <w:t xml:space="preserve"> take place by failing to leave another’s property after permission to enter has been fir</w:t>
      </w:r>
      <w:r w:rsidR="00C73DBA">
        <w:rPr>
          <w:rFonts w:ascii="Times New Roman" w:hAnsi="Times New Roman" w:cs="Times New Roman"/>
          <w:sz w:val="24"/>
          <w:szCs w:val="24"/>
        </w:rPr>
        <w:t>st given, then revoked or ended,</w:t>
      </w:r>
      <w:r w:rsidR="00C73DBA" w:rsidRPr="00D95FB1">
        <w:rPr>
          <w:rFonts w:ascii="Times New Roman" w:hAnsi="Times New Roman" w:cs="Times New Roman"/>
          <w:sz w:val="24"/>
          <w:szCs w:val="24"/>
        </w:rPr>
        <w:t xml:space="preserve"> or after the purpose for which permission to enter was given, has ended</w:t>
      </w:r>
      <w:r w:rsidR="00C73DBA">
        <w:rPr>
          <w:rFonts w:ascii="Times New Roman" w:hAnsi="Times New Roman" w:cs="Times New Roman"/>
          <w:sz w:val="24"/>
          <w:szCs w:val="24"/>
        </w:rPr>
        <w:t>. U</w:t>
      </w:r>
      <w:r w:rsidR="00C73DBA" w:rsidRPr="00FC08BA">
        <w:rPr>
          <w:rFonts w:ascii="Times New Roman" w:hAnsi="Times New Roman" w:cs="Times New Roman"/>
          <w:sz w:val="24"/>
          <w:szCs w:val="24"/>
        </w:rPr>
        <w:t>nauthori</w:t>
      </w:r>
      <w:r w:rsidR="00C73DBA">
        <w:rPr>
          <w:rFonts w:ascii="Times New Roman" w:hAnsi="Times New Roman" w:cs="Times New Roman"/>
          <w:sz w:val="24"/>
          <w:szCs w:val="24"/>
        </w:rPr>
        <w:t>s</w:t>
      </w:r>
      <w:r w:rsidR="00C73DBA" w:rsidRPr="00FC08BA">
        <w:rPr>
          <w:rFonts w:ascii="Times New Roman" w:hAnsi="Times New Roman" w:cs="Times New Roman"/>
          <w:sz w:val="24"/>
          <w:szCs w:val="24"/>
        </w:rPr>
        <w:t>ed entry and refusal to leave are of equal consequence</w:t>
      </w:r>
      <w:r w:rsidR="00C73DBA">
        <w:rPr>
          <w:rFonts w:ascii="Times New Roman" w:hAnsi="Times New Roman" w:cs="Times New Roman"/>
          <w:sz w:val="24"/>
          <w:szCs w:val="24"/>
        </w:rPr>
        <w:t xml:space="preserve">. </w:t>
      </w:r>
      <w:r w:rsidR="00D971B7">
        <w:rPr>
          <w:rFonts w:ascii="Times New Roman" w:hAnsi="Times New Roman" w:cs="Times New Roman"/>
          <w:sz w:val="24"/>
          <w:szCs w:val="24"/>
        </w:rPr>
        <w:t xml:space="preserve">When the appellant held onto the rest of the land </w:t>
      </w:r>
      <w:r w:rsidR="00C73DBA">
        <w:rPr>
          <w:rFonts w:ascii="Times New Roman" w:hAnsi="Times New Roman" w:cs="Times New Roman"/>
          <w:sz w:val="24"/>
          <w:szCs w:val="24"/>
        </w:rPr>
        <w:t xml:space="preserve">which under the terms of the settlement he was </w:t>
      </w:r>
      <w:r w:rsidR="00D971B7">
        <w:rPr>
          <w:rFonts w:ascii="Times New Roman" w:hAnsi="Times New Roman" w:cs="Times New Roman"/>
          <w:sz w:val="24"/>
          <w:szCs w:val="24"/>
        </w:rPr>
        <w:t>supposed to vacate</w:t>
      </w:r>
      <w:r w:rsidR="00D5001D">
        <w:rPr>
          <w:rFonts w:ascii="Times New Roman" w:hAnsi="Times New Roman" w:cs="Times New Roman"/>
          <w:sz w:val="24"/>
          <w:szCs w:val="24"/>
        </w:rPr>
        <w:t xml:space="preserve"> as alleged</w:t>
      </w:r>
      <w:r w:rsidR="00D971B7">
        <w:rPr>
          <w:rFonts w:ascii="Times New Roman" w:hAnsi="Times New Roman" w:cs="Times New Roman"/>
          <w:sz w:val="24"/>
          <w:szCs w:val="24"/>
        </w:rPr>
        <w:t xml:space="preserve">, he technically became a trespasser thereon. </w:t>
      </w:r>
      <w:r w:rsidR="00D5001D">
        <w:rPr>
          <w:rFonts w:ascii="Times New Roman" w:hAnsi="Times New Roman" w:cs="Times New Roman"/>
          <w:sz w:val="24"/>
          <w:szCs w:val="24"/>
        </w:rPr>
        <w:t>The tort</w:t>
      </w:r>
      <w:r w:rsidR="00D971B7">
        <w:rPr>
          <w:rFonts w:ascii="Times New Roman" w:hAnsi="Times New Roman" w:cs="Times New Roman"/>
          <w:sz w:val="24"/>
          <w:szCs w:val="24"/>
        </w:rPr>
        <w:t xml:space="preserve"> </w:t>
      </w:r>
      <w:r w:rsidR="00D5001D">
        <w:rPr>
          <w:rFonts w:ascii="Times New Roman" w:hAnsi="Times New Roman" w:cs="Times New Roman"/>
          <w:sz w:val="24"/>
          <w:szCs w:val="24"/>
        </w:rPr>
        <w:t xml:space="preserve">thus occurred after </w:t>
      </w:r>
      <w:r w:rsidR="00C73DBA">
        <w:rPr>
          <w:rFonts w:ascii="Times New Roman" w:hAnsi="Times New Roman" w:cs="Times New Roman"/>
          <w:sz w:val="24"/>
          <w:szCs w:val="24"/>
        </w:rPr>
        <w:t>20</w:t>
      </w:r>
      <w:r w:rsidR="00C73DBA" w:rsidRPr="008935CC">
        <w:rPr>
          <w:rFonts w:ascii="Times New Roman" w:hAnsi="Times New Roman" w:cs="Times New Roman"/>
          <w:sz w:val="24"/>
          <w:szCs w:val="24"/>
          <w:vertAlign w:val="superscript"/>
        </w:rPr>
        <w:t>th</w:t>
      </w:r>
      <w:r w:rsidR="00C73DBA">
        <w:rPr>
          <w:rFonts w:ascii="Times New Roman" w:hAnsi="Times New Roman" w:cs="Times New Roman"/>
          <w:sz w:val="24"/>
          <w:szCs w:val="24"/>
        </w:rPr>
        <w:t xml:space="preserve"> March, 2012</w:t>
      </w:r>
      <w:r w:rsidR="00D5001D">
        <w:rPr>
          <w:rFonts w:ascii="Times New Roman" w:hAnsi="Times New Roman" w:cs="Times New Roman"/>
          <w:sz w:val="24"/>
          <w:szCs w:val="24"/>
        </w:rPr>
        <w:t xml:space="preserve"> and considering that the suit was filed during the year 2014, it was filed within two years of the alleged </w:t>
      </w:r>
      <w:r w:rsidR="00C73DBA">
        <w:rPr>
          <w:rFonts w:ascii="Times New Roman" w:hAnsi="Times New Roman" w:cs="Times New Roman"/>
          <w:sz w:val="24"/>
          <w:szCs w:val="24"/>
        </w:rPr>
        <w:t>trespass</w:t>
      </w:r>
      <w:r w:rsidR="00D5001D">
        <w:rPr>
          <w:rFonts w:ascii="Times New Roman" w:hAnsi="Times New Roman" w:cs="Times New Roman"/>
          <w:sz w:val="24"/>
          <w:szCs w:val="24"/>
        </w:rPr>
        <w:t xml:space="preserve">. Hence it </w:t>
      </w:r>
      <w:r w:rsidR="00233D4F">
        <w:rPr>
          <w:rFonts w:ascii="Times New Roman" w:hAnsi="Times New Roman" w:cs="Times New Roman"/>
          <w:sz w:val="24"/>
          <w:szCs w:val="24"/>
        </w:rPr>
        <w:t xml:space="preserve">too </w:t>
      </w:r>
      <w:r w:rsidR="00D5001D">
        <w:rPr>
          <w:rFonts w:ascii="Times New Roman" w:hAnsi="Times New Roman" w:cs="Times New Roman"/>
          <w:sz w:val="24"/>
          <w:szCs w:val="24"/>
        </w:rPr>
        <w:t>was not barred by limitation</w:t>
      </w:r>
      <w:r w:rsidR="00233D4F">
        <w:rPr>
          <w:rFonts w:ascii="Times New Roman" w:hAnsi="Times New Roman" w:cs="Times New Roman"/>
          <w:sz w:val="24"/>
          <w:szCs w:val="24"/>
        </w:rPr>
        <w:t xml:space="preserve">. </w:t>
      </w:r>
    </w:p>
    <w:p w:rsidR="00AE0B59" w:rsidRDefault="00AE0B59" w:rsidP="000067D0">
      <w:pPr>
        <w:spacing w:after="0" w:line="360" w:lineRule="auto"/>
        <w:jc w:val="both"/>
        <w:rPr>
          <w:rFonts w:ascii="Times New Roman" w:hAnsi="Times New Roman" w:cs="Times New Roman"/>
          <w:sz w:val="24"/>
          <w:szCs w:val="24"/>
        </w:rPr>
      </w:pPr>
    </w:p>
    <w:p w:rsidR="00AE0B59" w:rsidRDefault="00AE0B59" w:rsidP="00AE0B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the claim for recovery of approximately 100 acres of land, section 5 of </w:t>
      </w:r>
      <w:r w:rsidRPr="00E156DA">
        <w:rPr>
          <w:rFonts w:ascii="Times New Roman" w:hAnsi="Times New Roman" w:cs="Times New Roman"/>
          <w:i/>
          <w:sz w:val="24"/>
          <w:szCs w:val="24"/>
        </w:rPr>
        <w:t>The Limitation Act</w:t>
      </w:r>
      <w:r>
        <w:rPr>
          <w:rFonts w:ascii="Times New Roman" w:hAnsi="Times New Roman" w:cs="Times New Roman"/>
          <w:sz w:val="24"/>
          <w:szCs w:val="24"/>
        </w:rPr>
        <w:t>, provides that</w:t>
      </w:r>
      <w:r w:rsidRPr="00AE0B59">
        <w:t xml:space="preserve"> </w:t>
      </w:r>
      <w:r>
        <w:rPr>
          <w:rFonts w:ascii="Times New Roman" w:hAnsi="Times New Roman" w:cs="Times New Roman"/>
          <w:sz w:val="24"/>
          <w:szCs w:val="24"/>
        </w:rPr>
        <w:t>n</w:t>
      </w:r>
      <w:r w:rsidRPr="00AE0B59">
        <w:rPr>
          <w:rFonts w:ascii="Times New Roman" w:hAnsi="Times New Roman" w:cs="Times New Roman"/>
          <w:sz w:val="24"/>
          <w:szCs w:val="24"/>
        </w:rPr>
        <w:t xml:space="preserve">o action </w:t>
      </w:r>
      <w:r>
        <w:rPr>
          <w:rFonts w:ascii="Times New Roman" w:hAnsi="Times New Roman" w:cs="Times New Roman"/>
          <w:sz w:val="24"/>
          <w:szCs w:val="24"/>
        </w:rPr>
        <w:t>may</w:t>
      </w:r>
      <w:r w:rsidRPr="00AE0B59">
        <w:rPr>
          <w:rFonts w:ascii="Times New Roman" w:hAnsi="Times New Roman" w:cs="Times New Roman"/>
          <w:sz w:val="24"/>
          <w:szCs w:val="24"/>
        </w:rPr>
        <w:t xml:space="preserve"> be brought by any person to recover any land after the expiration of twelve years from the date on which the right of action accrued</w:t>
      </w:r>
      <w:r>
        <w:rPr>
          <w:rFonts w:ascii="Times New Roman" w:hAnsi="Times New Roman" w:cs="Times New Roman"/>
          <w:sz w:val="24"/>
          <w:szCs w:val="24"/>
        </w:rPr>
        <w:t xml:space="preserve"> </w:t>
      </w:r>
      <w:r w:rsidRPr="00AE0B59">
        <w:rPr>
          <w:rFonts w:ascii="Times New Roman" w:hAnsi="Times New Roman" w:cs="Times New Roman"/>
          <w:sz w:val="24"/>
          <w:szCs w:val="24"/>
        </w:rPr>
        <w:t>to him or her</w:t>
      </w:r>
      <w:r>
        <w:rPr>
          <w:rFonts w:ascii="Times New Roman" w:hAnsi="Times New Roman" w:cs="Times New Roman"/>
          <w:sz w:val="24"/>
          <w:szCs w:val="24"/>
        </w:rPr>
        <w:t xml:space="preserve">. </w:t>
      </w:r>
      <w:r w:rsidR="00210608">
        <w:rPr>
          <w:rFonts w:ascii="Times New Roman" w:hAnsi="Times New Roman" w:cs="Times New Roman"/>
          <w:sz w:val="24"/>
          <w:szCs w:val="24"/>
        </w:rPr>
        <w:t>It was averred in the plaint that the mediated settlement of 20</w:t>
      </w:r>
      <w:r w:rsidR="00210608" w:rsidRPr="008935CC">
        <w:rPr>
          <w:rFonts w:ascii="Times New Roman" w:hAnsi="Times New Roman" w:cs="Times New Roman"/>
          <w:sz w:val="24"/>
          <w:szCs w:val="24"/>
          <w:vertAlign w:val="superscript"/>
        </w:rPr>
        <w:t>th</w:t>
      </w:r>
      <w:r w:rsidR="00210608">
        <w:rPr>
          <w:rFonts w:ascii="Times New Roman" w:hAnsi="Times New Roman" w:cs="Times New Roman"/>
          <w:sz w:val="24"/>
          <w:szCs w:val="24"/>
        </w:rPr>
        <w:t xml:space="preserve"> March, 2012 required the appellant to retain only two acres of the land and return the rest to the respondent. </w:t>
      </w:r>
      <w:r w:rsidR="00C66243">
        <w:rPr>
          <w:rFonts w:ascii="Times New Roman" w:hAnsi="Times New Roman" w:cs="Times New Roman"/>
          <w:sz w:val="24"/>
          <w:szCs w:val="24"/>
        </w:rPr>
        <w:t xml:space="preserve">According to section 6 (1) of </w:t>
      </w:r>
      <w:r w:rsidR="00C66243" w:rsidRPr="00E156DA">
        <w:rPr>
          <w:rFonts w:ascii="Times New Roman" w:hAnsi="Times New Roman" w:cs="Times New Roman"/>
          <w:i/>
          <w:sz w:val="24"/>
          <w:szCs w:val="24"/>
        </w:rPr>
        <w:t>The Limitation Act</w:t>
      </w:r>
      <w:r w:rsidR="00C66243">
        <w:rPr>
          <w:rFonts w:ascii="Times New Roman" w:hAnsi="Times New Roman" w:cs="Times New Roman"/>
          <w:sz w:val="24"/>
          <w:szCs w:val="24"/>
        </w:rPr>
        <w:t xml:space="preserve">, </w:t>
      </w:r>
      <w:r w:rsidR="00D812F4" w:rsidRPr="00D812F4">
        <w:rPr>
          <w:rFonts w:ascii="Times New Roman" w:hAnsi="Times New Roman" w:cs="Times New Roman"/>
          <w:sz w:val="24"/>
          <w:szCs w:val="24"/>
        </w:rPr>
        <w:t xml:space="preserve">the right of action </w:t>
      </w:r>
      <w:r w:rsidR="00C66243">
        <w:rPr>
          <w:rFonts w:ascii="Times New Roman" w:hAnsi="Times New Roman" w:cs="Times New Roman"/>
          <w:sz w:val="24"/>
          <w:szCs w:val="24"/>
        </w:rPr>
        <w:t>is</w:t>
      </w:r>
      <w:r w:rsidR="00D812F4" w:rsidRPr="00D812F4">
        <w:rPr>
          <w:rFonts w:ascii="Times New Roman" w:hAnsi="Times New Roman" w:cs="Times New Roman"/>
          <w:sz w:val="24"/>
          <w:szCs w:val="24"/>
        </w:rPr>
        <w:t xml:space="preserve"> deemed to have accrued on the date dispossession or discontinuance</w:t>
      </w:r>
      <w:r w:rsidR="00C66243">
        <w:rPr>
          <w:rFonts w:ascii="Times New Roman" w:hAnsi="Times New Roman" w:cs="Times New Roman"/>
          <w:sz w:val="24"/>
          <w:szCs w:val="24"/>
        </w:rPr>
        <w:t xml:space="preserve"> of possession. </w:t>
      </w:r>
      <w:r w:rsidR="00210608">
        <w:rPr>
          <w:rFonts w:ascii="Times New Roman" w:hAnsi="Times New Roman" w:cs="Times New Roman"/>
          <w:sz w:val="24"/>
          <w:szCs w:val="24"/>
        </w:rPr>
        <w:t xml:space="preserve">When the appellant held onto the rest of the land which under the terms of the settlement he was supposed to vacate as alleged, </w:t>
      </w:r>
      <w:r w:rsidR="00C66243">
        <w:rPr>
          <w:rFonts w:ascii="Times New Roman" w:hAnsi="Times New Roman" w:cs="Times New Roman"/>
          <w:sz w:val="24"/>
          <w:szCs w:val="24"/>
        </w:rPr>
        <w:t xml:space="preserve">the respondent was technically dispossessed of the land and </w:t>
      </w:r>
      <w:r w:rsidR="00BC3DD2">
        <w:rPr>
          <w:rFonts w:ascii="Times New Roman" w:hAnsi="Times New Roman" w:cs="Times New Roman"/>
          <w:sz w:val="24"/>
          <w:szCs w:val="24"/>
        </w:rPr>
        <w:t>this triggered the respondent's right to recover the land</w:t>
      </w:r>
      <w:r w:rsidR="00210608">
        <w:rPr>
          <w:rFonts w:ascii="Times New Roman" w:hAnsi="Times New Roman" w:cs="Times New Roman"/>
          <w:sz w:val="24"/>
          <w:szCs w:val="24"/>
        </w:rPr>
        <w:t xml:space="preserve">. The </w:t>
      </w:r>
      <w:r w:rsidR="00C66243">
        <w:rPr>
          <w:rFonts w:ascii="Times New Roman" w:hAnsi="Times New Roman" w:cs="Times New Roman"/>
          <w:sz w:val="24"/>
          <w:szCs w:val="24"/>
        </w:rPr>
        <w:t>dispossession having</w:t>
      </w:r>
      <w:r w:rsidR="00210608">
        <w:rPr>
          <w:rFonts w:ascii="Times New Roman" w:hAnsi="Times New Roman" w:cs="Times New Roman"/>
          <w:sz w:val="24"/>
          <w:szCs w:val="24"/>
        </w:rPr>
        <w:t xml:space="preserve"> occurred after 20</w:t>
      </w:r>
      <w:r w:rsidR="00210608" w:rsidRPr="008935CC">
        <w:rPr>
          <w:rFonts w:ascii="Times New Roman" w:hAnsi="Times New Roman" w:cs="Times New Roman"/>
          <w:sz w:val="24"/>
          <w:szCs w:val="24"/>
          <w:vertAlign w:val="superscript"/>
        </w:rPr>
        <w:t>th</w:t>
      </w:r>
      <w:r w:rsidR="00210608">
        <w:rPr>
          <w:rFonts w:ascii="Times New Roman" w:hAnsi="Times New Roman" w:cs="Times New Roman"/>
          <w:sz w:val="24"/>
          <w:szCs w:val="24"/>
        </w:rPr>
        <w:t xml:space="preserve"> March, 2012 and considering that the suit was filed </w:t>
      </w:r>
      <w:r w:rsidR="00210608">
        <w:rPr>
          <w:rFonts w:ascii="Times New Roman" w:hAnsi="Times New Roman" w:cs="Times New Roman"/>
          <w:sz w:val="24"/>
          <w:szCs w:val="24"/>
        </w:rPr>
        <w:lastRenderedPageBreak/>
        <w:t xml:space="preserve">during the year 2014, it was filed within two years of the alleged </w:t>
      </w:r>
      <w:r w:rsidR="00C66243">
        <w:rPr>
          <w:rFonts w:ascii="Times New Roman" w:hAnsi="Times New Roman" w:cs="Times New Roman"/>
          <w:sz w:val="24"/>
          <w:szCs w:val="24"/>
        </w:rPr>
        <w:t>dispossession</w:t>
      </w:r>
      <w:r w:rsidR="00210608">
        <w:rPr>
          <w:rFonts w:ascii="Times New Roman" w:hAnsi="Times New Roman" w:cs="Times New Roman"/>
          <w:sz w:val="24"/>
          <w:szCs w:val="24"/>
        </w:rPr>
        <w:t xml:space="preserve">. Hence </w:t>
      </w:r>
      <w:r w:rsidR="00C66243">
        <w:rPr>
          <w:rFonts w:ascii="Times New Roman" w:hAnsi="Times New Roman" w:cs="Times New Roman"/>
          <w:sz w:val="24"/>
          <w:szCs w:val="24"/>
        </w:rPr>
        <w:t>this cause of action</w:t>
      </w:r>
      <w:r w:rsidR="00210608">
        <w:rPr>
          <w:rFonts w:ascii="Times New Roman" w:hAnsi="Times New Roman" w:cs="Times New Roman"/>
          <w:sz w:val="24"/>
          <w:szCs w:val="24"/>
        </w:rPr>
        <w:t xml:space="preserve"> too was not barred by limitation.</w:t>
      </w:r>
      <w:r w:rsidR="00C66243">
        <w:rPr>
          <w:rFonts w:ascii="Times New Roman" w:hAnsi="Times New Roman" w:cs="Times New Roman"/>
          <w:sz w:val="24"/>
          <w:szCs w:val="24"/>
        </w:rPr>
        <w:t xml:space="preserve"> Consequently these two grounds of appeal fail.</w:t>
      </w:r>
    </w:p>
    <w:p w:rsidR="00C66243" w:rsidRDefault="00C66243" w:rsidP="00AE0B59">
      <w:pPr>
        <w:spacing w:after="0" w:line="360" w:lineRule="auto"/>
        <w:jc w:val="both"/>
        <w:rPr>
          <w:rFonts w:ascii="Times New Roman" w:hAnsi="Times New Roman" w:cs="Times New Roman"/>
          <w:sz w:val="24"/>
          <w:szCs w:val="24"/>
        </w:rPr>
      </w:pPr>
    </w:p>
    <w:p w:rsidR="00FD40B7" w:rsidRDefault="00C66243" w:rsidP="00C662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Grounds 1 and 2 will as well be considered concurrently in so far as they relate to the trial court's evaluation of evidence and its failure to deal with contradictions in the respondent's evidence. It was common ground between the parties that the land in dispute </w:t>
      </w:r>
      <w:r w:rsidR="00346A3F">
        <w:rPr>
          <w:rFonts w:ascii="Times New Roman" w:hAnsi="Times New Roman" w:cs="Times New Roman"/>
          <w:sz w:val="24"/>
          <w:szCs w:val="24"/>
        </w:rPr>
        <w:t xml:space="preserve">formed part of a bigger tract of land that </w:t>
      </w:r>
      <w:r>
        <w:rPr>
          <w:rFonts w:ascii="Times New Roman" w:hAnsi="Times New Roman" w:cs="Times New Roman"/>
          <w:sz w:val="24"/>
          <w:szCs w:val="24"/>
        </w:rPr>
        <w:t xml:space="preserve">originally belonged to a one </w:t>
      </w:r>
      <w:r w:rsidR="007F0ABB" w:rsidRPr="00C66243">
        <w:rPr>
          <w:rFonts w:ascii="Times New Roman" w:hAnsi="Times New Roman" w:cs="Times New Roman"/>
          <w:sz w:val="24"/>
          <w:szCs w:val="24"/>
        </w:rPr>
        <w:t>Silaka Lapidi</w:t>
      </w:r>
      <w:r w:rsidR="00346A3F">
        <w:rPr>
          <w:rFonts w:ascii="Times New Roman" w:hAnsi="Times New Roman" w:cs="Times New Roman"/>
          <w:sz w:val="24"/>
          <w:szCs w:val="24"/>
        </w:rPr>
        <w:t xml:space="preserve"> who gave approximately 200 acres of it </w:t>
      </w:r>
      <w:r w:rsidR="007F0ABB" w:rsidRPr="00C66243">
        <w:rPr>
          <w:rFonts w:ascii="Times New Roman" w:hAnsi="Times New Roman" w:cs="Times New Roman"/>
          <w:sz w:val="24"/>
          <w:szCs w:val="24"/>
        </w:rPr>
        <w:t xml:space="preserve">to </w:t>
      </w:r>
      <w:r w:rsidR="00346A3F">
        <w:rPr>
          <w:rFonts w:ascii="Times New Roman" w:hAnsi="Times New Roman" w:cs="Times New Roman"/>
          <w:sz w:val="24"/>
          <w:szCs w:val="24"/>
        </w:rPr>
        <w:t xml:space="preserve">the </w:t>
      </w:r>
      <w:r w:rsidR="00A26E10">
        <w:rPr>
          <w:rFonts w:ascii="Times New Roman" w:hAnsi="Times New Roman" w:cs="Times New Roman"/>
          <w:sz w:val="24"/>
          <w:szCs w:val="24"/>
        </w:rPr>
        <w:t>appellant's</w:t>
      </w:r>
      <w:r w:rsidR="00346A3F">
        <w:rPr>
          <w:rFonts w:ascii="Times New Roman" w:hAnsi="Times New Roman" w:cs="Times New Roman"/>
          <w:sz w:val="24"/>
          <w:szCs w:val="24"/>
        </w:rPr>
        <w:t xml:space="preserve"> father </w:t>
      </w:r>
      <w:r w:rsidR="007F0ABB" w:rsidRPr="00C66243">
        <w:rPr>
          <w:rFonts w:ascii="Times New Roman" w:hAnsi="Times New Roman" w:cs="Times New Roman"/>
          <w:sz w:val="24"/>
          <w:szCs w:val="24"/>
        </w:rPr>
        <w:t xml:space="preserve">Olanya Lapok. </w:t>
      </w:r>
      <w:r w:rsidR="00346A3F">
        <w:rPr>
          <w:rFonts w:ascii="Times New Roman" w:hAnsi="Times New Roman" w:cs="Times New Roman"/>
          <w:sz w:val="24"/>
          <w:szCs w:val="24"/>
        </w:rPr>
        <w:t xml:space="preserve">Before his death, </w:t>
      </w:r>
      <w:r w:rsidR="00346A3F" w:rsidRPr="00C66243">
        <w:rPr>
          <w:rFonts w:ascii="Times New Roman" w:hAnsi="Times New Roman" w:cs="Times New Roman"/>
          <w:sz w:val="24"/>
          <w:szCs w:val="24"/>
        </w:rPr>
        <w:t>Olanya Lapok</w:t>
      </w:r>
      <w:r w:rsidR="00346A3F">
        <w:rPr>
          <w:rFonts w:ascii="Times New Roman" w:hAnsi="Times New Roman" w:cs="Times New Roman"/>
          <w:sz w:val="24"/>
          <w:szCs w:val="24"/>
        </w:rPr>
        <w:t xml:space="preserve"> </w:t>
      </w:r>
      <w:r w:rsidR="007F0ABB" w:rsidRPr="00C66243">
        <w:rPr>
          <w:rFonts w:ascii="Times New Roman" w:hAnsi="Times New Roman" w:cs="Times New Roman"/>
          <w:sz w:val="24"/>
          <w:szCs w:val="24"/>
        </w:rPr>
        <w:t>div</w:t>
      </w:r>
      <w:r w:rsidR="00346A3F">
        <w:rPr>
          <w:rFonts w:ascii="Times New Roman" w:hAnsi="Times New Roman" w:cs="Times New Roman"/>
          <w:sz w:val="24"/>
          <w:szCs w:val="24"/>
        </w:rPr>
        <w:t>ided</w:t>
      </w:r>
      <w:r w:rsidR="007F0ABB" w:rsidRPr="00C66243">
        <w:rPr>
          <w:rFonts w:ascii="Times New Roman" w:hAnsi="Times New Roman" w:cs="Times New Roman"/>
          <w:sz w:val="24"/>
          <w:szCs w:val="24"/>
        </w:rPr>
        <w:t xml:space="preserve"> </w:t>
      </w:r>
      <w:r w:rsidR="00346A3F">
        <w:rPr>
          <w:rFonts w:ascii="Times New Roman" w:hAnsi="Times New Roman" w:cs="Times New Roman"/>
          <w:sz w:val="24"/>
          <w:szCs w:val="24"/>
        </w:rPr>
        <w:t>the approximately 200 acres into two equal parts, giving about 100 acres</w:t>
      </w:r>
      <w:r w:rsidR="007F0ABB" w:rsidRPr="00C66243">
        <w:rPr>
          <w:rFonts w:ascii="Times New Roman" w:hAnsi="Times New Roman" w:cs="Times New Roman"/>
          <w:sz w:val="24"/>
          <w:szCs w:val="24"/>
        </w:rPr>
        <w:t xml:space="preserve"> </w:t>
      </w:r>
      <w:r w:rsidR="00346A3F">
        <w:rPr>
          <w:rFonts w:ascii="Times New Roman" w:hAnsi="Times New Roman" w:cs="Times New Roman"/>
          <w:sz w:val="24"/>
          <w:szCs w:val="24"/>
        </w:rPr>
        <w:t>each to</w:t>
      </w:r>
      <w:r w:rsidR="007F0ABB" w:rsidRPr="00C66243">
        <w:rPr>
          <w:rFonts w:ascii="Times New Roman" w:hAnsi="Times New Roman" w:cs="Times New Roman"/>
          <w:sz w:val="24"/>
          <w:szCs w:val="24"/>
        </w:rPr>
        <w:t xml:space="preserve"> </w:t>
      </w:r>
      <w:r w:rsidR="00A26E10">
        <w:rPr>
          <w:rFonts w:ascii="Times New Roman" w:hAnsi="Times New Roman" w:cs="Times New Roman"/>
          <w:sz w:val="24"/>
          <w:szCs w:val="24"/>
        </w:rPr>
        <w:t xml:space="preserve">his two wives; </w:t>
      </w:r>
      <w:r w:rsidR="007F0ABB" w:rsidRPr="00C66243">
        <w:rPr>
          <w:rFonts w:ascii="Times New Roman" w:hAnsi="Times New Roman" w:cs="Times New Roman"/>
          <w:sz w:val="24"/>
          <w:szCs w:val="24"/>
        </w:rPr>
        <w:t xml:space="preserve">the respondent's mother in law, Akech Margherita and the other to the appellant's mother, Auma Percy. The appellant occupied </w:t>
      </w:r>
      <w:r w:rsidR="00A26E10">
        <w:rPr>
          <w:rFonts w:ascii="Times New Roman" w:hAnsi="Times New Roman" w:cs="Times New Roman"/>
          <w:sz w:val="24"/>
          <w:szCs w:val="24"/>
        </w:rPr>
        <w:t>that of his mother, Auma Percy,</w:t>
      </w:r>
      <w:r w:rsidR="007F0ABB" w:rsidRPr="00C66243">
        <w:rPr>
          <w:rFonts w:ascii="Times New Roman" w:hAnsi="Times New Roman" w:cs="Times New Roman"/>
          <w:sz w:val="24"/>
          <w:szCs w:val="24"/>
        </w:rPr>
        <w:t xml:space="preserve"> while </w:t>
      </w:r>
      <w:r w:rsidR="00B8544C">
        <w:rPr>
          <w:rFonts w:ascii="Times New Roman" w:hAnsi="Times New Roman" w:cs="Times New Roman"/>
          <w:sz w:val="24"/>
          <w:szCs w:val="24"/>
        </w:rPr>
        <w:t xml:space="preserve">his step-brother, </w:t>
      </w:r>
      <w:r w:rsidR="007F0ABB" w:rsidRPr="00C66243">
        <w:rPr>
          <w:rFonts w:ascii="Times New Roman" w:hAnsi="Times New Roman" w:cs="Times New Roman"/>
          <w:sz w:val="24"/>
          <w:szCs w:val="24"/>
        </w:rPr>
        <w:t>Severino Ojara occupied his mother Akech Margherita's</w:t>
      </w:r>
      <w:r w:rsidR="00514338" w:rsidRPr="00C66243">
        <w:rPr>
          <w:rStyle w:val="Strong"/>
          <w:rFonts w:ascii="Times New Roman" w:hAnsi="Times New Roman" w:cs="Times New Roman"/>
          <w:b w:val="0"/>
          <w:sz w:val="24"/>
          <w:szCs w:val="24"/>
        </w:rPr>
        <w:t xml:space="preserve">. </w:t>
      </w:r>
      <w:r w:rsidR="00346A3F">
        <w:rPr>
          <w:rStyle w:val="Strong"/>
          <w:rFonts w:ascii="Times New Roman" w:hAnsi="Times New Roman" w:cs="Times New Roman"/>
          <w:b w:val="0"/>
          <w:sz w:val="24"/>
          <w:szCs w:val="24"/>
        </w:rPr>
        <w:t xml:space="preserve">The appellant's step-brother, </w:t>
      </w:r>
      <w:r w:rsidR="00622289" w:rsidRPr="00C66243">
        <w:rPr>
          <w:rFonts w:ascii="Times New Roman" w:hAnsi="Times New Roman" w:cs="Times New Roman"/>
          <w:sz w:val="24"/>
          <w:szCs w:val="24"/>
        </w:rPr>
        <w:t>Severino Ojara</w:t>
      </w:r>
      <w:r w:rsidR="00346A3F">
        <w:rPr>
          <w:rFonts w:ascii="Times New Roman" w:hAnsi="Times New Roman" w:cs="Times New Roman"/>
          <w:sz w:val="24"/>
          <w:szCs w:val="24"/>
        </w:rPr>
        <w:t>,</w:t>
      </w:r>
      <w:r w:rsidR="00622289" w:rsidRPr="00C66243">
        <w:rPr>
          <w:rFonts w:ascii="Times New Roman" w:hAnsi="Times New Roman" w:cs="Times New Roman"/>
          <w:sz w:val="24"/>
          <w:szCs w:val="24"/>
        </w:rPr>
        <w:t xml:space="preserve"> married the respondent and </w:t>
      </w:r>
      <w:r w:rsidR="00B8544C">
        <w:rPr>
          <w:rFonts w:ascii="Times New Roman" w:hAnsi="Times New Roman" w:cs="Times New Roman"/>
          <w:sz w:val="24"/>
          <w:szCs w:val="24"/>
        </w:rPr>
        <w:t>from around the year</w:t>
      </w:r>
      <w:r w:rsidR="00B8544C" w:rsidRPr="00C66243">
        <w:rPr>
          <w:rFonts w:ascii="Times New Roman" w:hAnsi="Times New Roman" w:cs="Times New Roman"/>
          <w:sz w:val="24"/>
          <w:szCs w:val="24"/>
        </w:rPr>
        <w:t xml:space="preserve"> 1980</w:t>
      </w:r>
      <w:r w:rsidR="00B8544C">
        <w:rPr>
          <w:rFonts w:ascii="Times New Roman" w:hAnsi="Times New Roman" w:cs="Times New Roman"/>
          <w:sz w:val="24"/>
          <w:szCs w:val="24"/>
        </w:rPr>
        <w:t xml:space="preserve"> lived together with her as </w:t>
      </w:r>
      <w:r w:rsidR="00A26E10">
        <w:rPr>
          <w:rFonts w:ascii="Times New Roman" w:hAnsi="Times New Roman" w:cs="Times New Roman"/>
          <w:sz w:val="24"/>
          <w:szCs w:val="24"/>
        </w:rPr>
        <w:t>husband</w:t>
      </w:r>
      <w:r w:rsidR="00B8544C">
        <w:rPr>
          <w:rFonts w:ascii="Times New Roman" w:hAnsi="Times New Roman" w:cs="Times New Roman"/>
          <w:sz w:val="24"/>
          <w:szCs w:val="24"/>
        </w:rPr>
        <w:t xml:space="preserve"> and wife, </w:t>
      </w:r>
      <w:r w:rsidR="00622289" w:rsidRPr="00C66243">
        <w:rPr>
          <w:rFonts w:ascii="Times New Roman" w:hAnsi="Times New Roman" w:cs="Times New Roman"/>
          <w:sz w:val="24"/>
          <w:szCs w:val="24"/>
        </w:rPr>
        <w:t xml:space="preserve">on the </w:t>
      </w:r>
      <w:r w:rsidR="00B8544C">
        <w:rPr>
          <w:rFonts w:ascii="Times New Roman" w:hAnsi="Times New Roman" w:cs="Times New Roman"/>
          <w:sz w:val="24"/>
          <w:szCs w:val="24"/>
        </w:rPr>
        <w:t>100 acres or so</w:t>
      </w:r>
      <w:r w:rsidR="00622289" w:rsidRPr="00C66243">
        <w:rPr>
          <w:rFonts w:ascii="Times New Roman" w:hAnsi="Times New Roman" w:cs="Times New Roman"/>
          <w:sz w:val="24"/>
          <w:szCs w:val="24"/>
        </w:rPr>
        <w:t xml:space="preserve"> </w:t>
      </w:r>
      <w:r w:rsidR="00B8544C">
        <w:rPr>
          <w:rFonts w:ascii="Times New Roman" w:hAnsi="Times New Roman" w:cs="Times New Roman"/>
          <w:sz w:val="24"/>
          <w:szCs w:val="24"/>
        </w:rPr>
        <w:t xml:space="preserve">that had been given to his mother, </w:t>
      </w:r>
      <w:r w:rsidR="00B8544C" w:rsidRPr="00C66243">
        <w:rPr>
          <w:rFonts w:ascii="Times New Roman" w:hAnsi="Times New Roman" w:cs="Times New Roman"/>
          <w:sz w:val="24"/>
          <w:szCs w:val="24"/>
        </w:rPr>
        <w:t>Akech Margherita</w:t>
      </w:r>
      <w:r w:rsidR="00622289" w:rsidRPr="00C66243">
        <w:rPr>
          <w:rFonts w:ascii="Times New Roman" w:hAnsi="Times New Roman" w:cs="Times New Roman"/>
          <w:sz w:val="24"/>
          <w:szCs w:val="24"/>
        </w:rPr>
        <w:t xml:space="preserve">. </w:t>
      </w:r>
      <w:r w:rsidR="00B8544C">
        <w:rPr>
          <w:rFonts w:ascii="Times New Roman" w:hAnsi="Times New Roman" w:cs="Times New Roman"/>
          <w:sz w:val="24"/>
          <w:szCs w:val="24"/>
        </w:rPr>
        <w:t>It is upon this land that the respondent alleged the a</w:t>
      </w:r>
      <w:r w:rsidR="00622289" w:rsidRPr="00C66243">
        <w:rPr>
          <w:rFonts w:ascii="Times New Roman" w:hAnsi="Times New Roman" w:cs="Times New Roman"/>
          <w:sz w:val="24"/>
          <w:szCs w:val="24"/>
        </w:rPr>
        <w:t>ppellant encroached onto</w:t>
      </w:r>
      <w:r w:rsidR="00A26E10">
        <w:rPr>
          <w:rFonts w:ascii="Times New Roman" w:hAnsi="Times New Roman" w:cs="Times New Roman"/>
          <w:sz w:val="24"/>
          <w:szCs w:val="24"/>
        </w:rPr>
        <w:t>,</w:t>
      </w:r>
      <w:r w:rsidR="00622289" w:rsidRPr="00C66243">
        <w:rPr>
          <w:rFonts w:ascii="Times New Roman" w:hAnsi="Times New Roman" w:cs="Times New Roman"/>
          <w:sz w:val="24"/>
          <w:szCs w:val="24"/>
        </w:rPr>
        <w:t xml:space="preserve"> without any claim of right.</w:t>
      </w:r>
    </w:p>
    <w:p w:rsidR="00B8544C" w:rsidRDefault="00B8544C" w:rsidP="00C66243">
      <w:pPr>
        <w:spacing w:after="0" w:line="360" w:lineRule="auto"/>
        <w:jc w:val="both"/>
        <w:rPr>
          <w:rFonts w:ascii="Times New Roman" w:hAnsi="Times New Roman" w:cs="Times New Roman"/>
          <w:sz w:val="24"/>
          <w:szCs w:val="24"/>
        </w:rPr>
      </w:pPr>
    </w:p>
    <w:p w:rsidR="00622289" w:rsidRDefault="00B8544C" w:rsidP="00B85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determination of the question as to whether the appellant's presence on that land constituted </w:t>
      </w:r>
      <w:r w:rsidR="00827695">
        <w:rPr>
          <w:rFonts w:ascii="Times New Roman" w:hAnsi="Times New Roman" w:cs="Times New Roman"/>
          <w:sz w:val="24"/>
          <w:szCs w:val="24"/>
        </w:rPr>
        <w:t>an</w:t>
      </w:r>
      <w:r>
        <w:rPr>
          <w:rFonts w:ascii="Times New Roman" w:hAnsi="Times New Roman" w:cs="Times New Roman"/>
          <w:sz w:val="24"/>
          <w:szCs w:val="24"/>
        </w:rPr>
        <w:t xml:space="preserve"> act of trespass, the trial court relied on a document entitled "memorandum of understanding" that was the outcome of a mediated settlement by the elders, between the appellant and the respondent. </w:t>
      </w:r>
      <w:r w:rsidR="00622289">
        <w:rPr>
          <w:rFonts w:ascii="Times New Roman" w:hAnsi="Times New Roman" w:cs="Times New Roman"/>
          <w:sz w:val="24"/>
          <w:szCs w:val="24"/>
        </w:rPr>
        <w:t>A</w:t>
      </w:r>
      <w:r w:rsidR="00622289" w:rsidRPr="00BA5E17">
        <w:rPr>
          <w:rFonts w:ascii="Times New Roman" w:hAnsi="Times New Roman" w:cs="Times New Roman"/>
          <w:sz w:val="24"/>
          <w:szCs w:val="24"/>
        </w:rPr>
        <w:t xml:space="preserve"> </w:t>
      </w:r>
      <w:r w:rsidR="00622289">
        <w:rPr>
          <w:rFonts w:ascii="Times New Roman" w:hAnsi="Times New Roman" w:cs="Times New Roman"/>
          <w:sz w:val="24"/>
          <w:szCs w:val="24"/>
        </w:rPr>
        <w:t>settlement contained in a memorandum of unde</w:t>
      </w:r>
      <w:r>
        <w:rPr>
          <w:rFonts w:ascii="Times New Roman" w:hAnsi="Times New Roman" w:cs="Times New Roman"/>
          <w:sz w:val="24"/>
          <w:szCs w:val="24"/>
        </w:rPr>
        <w:t xml:space="preserve">rstanding is nothing more than </w:t>
      </w:r>
      <w:r w:rsidR="00622289">
        <w:rPr>
          <w:rFonts w:ascii="Times New Roman" w:hAnsi="Times New Roman" w:cs="Times New Roman"/>
          <w:sz w:val="24"/>
          <w:szCs w:val="24"/>
        </w:rPr>
        <w:t xml:space="preserve">a contract to be </w:t>
      </w:r>
      <w:r w:rsidR="00622289" w:rsidRPr="00BA5E17">
        <w:rPr>
          <w:rFonts w:ascii="Times New Roman" w:hAnsi="Times New Roman" w:cs="Times New Roman"/>
          <w:sz w:val="24"/>
          <w:szCs w:val="24"/>
        </w:rPr>
        <w:t>analy</w:t>
      </w:r>
      <w:r w:rsidR="00622289">
        <w:rPr>
          <w:rFonts w:ascii="Times New Roman" w:hAnsi="Times New Roman" w:cs="Times New Roman"/>
          <w:sz w:val="24"/>
          <w:szCs w:val="24"/>
        </w:rPr>
        <w:t xml:space="preserve">sed under </w:t>
      </w:r>
      <w:r w:rsidR="00622289" w:rsidRPr="00BA5E17">
        <w:rPr>
          <w:rFonts w:ascii="Times New Roman" w:hAnsi="Times New Roman" w:cs="Times New Roman"/>
          <w:sz w:val="24"/>
          <w:szCs w:val="24"/>
        </w:rPr>
        <w:t xml:space="preserve">standard principles </w:t>
      </w:r>
      <w:r w:rsidR="00622289">
        <w:rPr>
          <w:rFonts w:ascii="Times New Roman" w:hAnsi="Times New Roman" w:cs="Times New Roman"/>
          <w:sz w:val="24"/>
          <w:szCs w:val="24"/>
        </w:rPr>
        <w:t>of the law of contract</w:t>
      </w:r>
      <w:r w:rsidR="00622289" w:rsidRPr="00BA5E17">
        <w:rPr>
          <w:rFonts w:ascii="Times New Roman" w:hAnsi="Times New Roman" w:cs="Times New Roman"/>
          <w:sz w:val="24"/>
          <w:szCs w:val="24"/>
        </w:rPr>
        <w:t>.  Whether a</w:t>
      </w:r>
      <w:r w:rsidR="00622289">
        <w:rPr>
          <w:rFonts w:ascii="Times New Roman" w:hAnsi="Times New Roman" w:cs="Times New Roman"/>
          <w:sz w:val="24"/>
          <w:szCs w:val="24"/>
        </w:rPr>
        <w:t xml:space="preserve"> memorandum of understanding</w:t>
      </w:r>
      <w:r w:rsidR="00622289" w:rsidRPr="00BA5E17">
        <w:rPr>
          <w:rFonts w:ascii="Times New Roman" w:hAnsi="Times New Roman" w:cs="Times New Roman"/>
          <w:sz w:val="24"/>
          <w:szCs w:val="24"/>
        </w:rPr>
        <w:t xml:space="preserve"> is an enforceable contract</w:t>
      </w:r>
      <w:r w:rsidR="00622289">
        <w:rPr>
          <w:rFonts w:ascii="Times New Roman" w:hAnsi="Times New Roman" w:cs="Times New Roman"/>
          <w:sz w:val="24"/>
          <w:szCs w:val="24"/>
        </w:rPr>
        <w:t xml:space="preserve"> </w:t>
      </w:r>
      <w:r w:rsidR="00622289" w:rsidRPr="00BA5E17">
        <w:rPr>
          <w:rFonts w:ascii="Times New Roman" w:hAnsi="Times New Roman" w:cs="Times New Roman"/>
          <w:sz w:val="24"/>
          <w:szCs w:val="24"/>
        </w:rPr>
        <w:t>depends both on the intent of the parties and on whether the terms</w:t>
      </w:r>
      <w:r w:rsidR="00622289">
        <w:rPr>
          <w:rFonts w:ascii="Times New Roman" w:hAnsi="Times New Roman" w:cs="Times New Roman"/>
          <w:sz w:val="24"/>
          <w:szCs w:val="24"/>
        </w:rPr>
        <w:t xml:space="preserve"> contain the necessary certainty and  definite</w:t>
      </w:r>
      <w:r w:rsidR="00622289" w:rsidRPr="00BA5E17">
        <w:rPr>
          <w:rFonts w:ascii="Times New Roman" w:hAnsi="Times New Roman" w:cs="Times New Roman"/>
          <w:sz w:val="24"/>
          <w:szCs w:val="24"/>
        </w:rPr>
        <w:t>ness to be enforced</w:t>
      </w:r>
      <w:r w:rsidR="00622289">
        <w:rPr>
          <w:rFonts w:ascii="Times New Roman" w:hAnsi="Times New Roman" w:cs="Times New Roman"/>
          <w:sz w:val="24"/>
          <w:szCs w:val="24"/>
        </w:rPr>
        <w:t xml:space="preserve">. The key </w:t>
      </w:r>
      <w:r w:rsidR="00622289" w:rsidRPr="00C06F79">
        <w:rPr>
          <w:rFonts w:ascii="Times New Roman" w:hAnsi="Times New Roman" w:cs="Times New Roman"/>
          <w:sz w:val="24"/>
          <w:szCs w:val="24"/>
        </w:rPr>
        <w:t xml:space="preserve">is intent. </w:t>
      </w:r>
      <w:r w:rsidR="00622289">
        <w:rPr>
          <w:rFonts w:ascii="Times New Roman" w:hAnsi="Times New Roman" w:cs="Times New Roman"/>
          <w:sz w:val="24"/>
          <w:szCs w:val="24"/>
        </w:rPr>
        <w:t xml:space="preserve">If the </w:t>
      </w:r>
      <w:r w:rsidR="00622289" w:rsidRPr="00C06F79">
        <w:rPr>
          <w:rFonts w:ascii="Times New Roman" w:hAnsi="Times New Roman" w:cs="Times New Roman"/>
          <w:sz w:val="24"/>
          <w:szCs w:val="24"/>
        </w:rPr>
        <w:t xml:space="preserve">parties intend  </w:t>
      </w:r>
      <w:r w:rsidR="00622289">
        <w:rPr>
          <w:rFonts w:ascii="Times New Roman" w:hAnsi="Times New Roman" w:cs="Times New Roman"/>
          <w:sz w:val="24"/>
          <w:szCs w:val="24"/>
        </w:rPr>
        <w:t>memorandum of understanding</w:t>
      </w:r>
      <w:r w:rsidR="00622289" w:rsidRPr="00C06F79">
        <w:rPr>
          <w:rFonts w:ascii="Times New Roman" w:hAnsi="Times New Roman" w:cs="Times New Roman"/>
          <w:sz w:val="24"/>
          <w:szCs w:val="24"/>
        </w:rPr>
        <w:t xml:space="preserve"> </w:t>
      </w:r>
      <w:r w:rsidR="00622289">
        <w:rPr>
          <w:rFonts w:ascii="Times New Roman" w:hAnsi="Times New Roman" w:cs="Times New Roman"/>
          <w:sz w:val="24"/>
          <w:szCs w:val="24"/>
        </w:rPr>
        <w:t xml:space="preserve">to reflect their agreement, a contract exists. </w:t>
      </w:r>
    </w:p>
    <w:p w:rsidR="00B8544C" w:rsidRDefault="00B8544C" w:rsidP="00B8544C">
      <w:pPr>
        <w:spacing w:after="0" w:line="360" w:lineRule="auto"/>
        <w:jc w:val="both"/>
        <w:rPr>
          <w:rFonts w:ascii="Times New Roman" w:hAnsi="Times New Roman" w:cs="Times New Roman"/>
          <w:sz w:val="24"/>
          <w:szCs w:val="24"/>
        </w:rPr>
      </w:pPr>
    </w:p>
    <w:p w:rsidR="00236673" w:rsidRDefault="00C32433" w:rsidP="00B8544C">
      <w:pPr>
        <w:spacing w:after="0" w:line="360" w:lineRule="auto"/>
        <w:jc w:val="both"/>
        <w:rPr>
          <w:rFonts w:ascii="Times New Roman" w:hAnsi="Times New Roman" w:cs="Times New Roman"/>
          <w:sz w:val="24"/>
          <w:szCs w:val="24"/>
        </w:rPr>
      </w:pPr>
      <w:r w:rsidRPr="00C32433">
        <w:rPr>
          <w:rFonts w:ascii="Times New Roman" w:hAnsi="Times New Roman" w:cs="Times New Roman"/>
          <w:sz w:val="24"/>
          <w:szCs w:val="24"/>
        </w:rPr>
        <w:t xml:space="preserve">There is a common misconception that </w:t>
      </w:r>
      <w:r>
        <w:rPr>
          <w:rFonts w:ascii="Times New Roman" w:hAnsi="Times New Roman" w:cs="Times New Roman"/>
          <w:sz w:val="24"/>
          <w:szCs w:val="24"/>
        </w:rPr>
        <w:t>memoranda of understanding</w:t>
      </w:r>
      <w:r w:rsidRPr="00C32433">
        <w:rPr>
          <w:rFonts w:ascii="Times New Roman" w:hAnsi="Times New Roman" w:cs="Times New Roman"/>
          <w:sz w:val="24"/>
          <w:szCs w:val="24"/>
        </w:rPr>
        <w:t xml:space="preserve"> are always non-binding. </w:t>
      </w:r>
      <w:r w:rsidR="003C6367">
        <w:rPr>
          <w:rFonts w:ascii="Times New Roman" w:hAnsi="Times New Roman" w:cs="Times New Roman"/>
          <w:sz w:val="24"/>
          <w:szCs w:val="24"/>
        </w:rPr>
        <w:t xml:space="preserve">This is because </w:t>
      </w:r>
      <w:r w:rsidR="005B2F84">
        <w:rPr>
          <w:rFonts w:ascii="Times New Roman" w:hAnsi="Times New Roman" w:cs="Times New Roman"/>
          <w:sz w:val="24"/>
          <w:szCs w:val="24"/>
        </w:rPr>
        <w:t>they are</w:t>
      </w:r>
      <w:r w:rsidR="00236673">
        <w:rPr>
          <w:rFonts w:ascii="Times New Roman" w:hAnsi="Times New Roman" w:cs="Times New Roman"/>
          <w:sz w:val="24"/>
          <w:szCs w:val="24"/>
        </w:rPr>
        <w:t xml:space="preserve"> usually </w:t>
      </w:r>
      <w:r w:rsidR="00236673" w:rsidRPr="00236673">
        <w:rPr>
          <w:rFonts w:ascii="Times New Roman" w:hAnsi="Times New Roman" w:cs="Times New Roman"/>
          <w:sz w:val="24"/>
          <w:szCs w:val="24"/>
        </w:rPr>
        <w:t>written statement</w:t>
      </w:r>
      <w:r w:rsidR="005B2F84">
        <w:rPr>
          <w:rFonts w:ascii="Times New Roman" w:hAnsi="Times New Roman" w:cs="Times New Roman"/>
          <w:sz w:val="24"/>
          <w:szCs w:val="24"/>
        </w:rPr>
        <w:t>s</w:t>
      </w:r>
      <w:r w:rsidR="00236673" w:rsidRPr="00236673">
        <w:rPr>
          <w:rFonts w:ascii="Times New Roman" w:hAnsi="Times New Roman" w:cs="Times New Roman"/>
          <w:sz w:val="24"/>
          <w:szCs w:val="24"/>
        </w:rPr>
        <w:t xml:space="preserve"> detailing the preliminary understanding of parties who plan to enter into a contract or some other agreement</w:t>
      </w:r>
      <w:r w:rsidR="005B2F84" w:rsidRPr="005B2F84">
        <w:rPr>
          <w:rFonts w:ascii="Times New Roman" w:hAnsi="Times New Roman" w:cs="Times New Roman"/>
          <w:sz w:val="24"/>
          <w:szCs w:val="24"/>
        </w:rPr>
        <w:t xml:space="preserve"> </w:t>
      </w:r>
      <w:r w:rsidR="005B2F84" w:rsidRPr="00236673">
        <w:rPr>
          <w:rFonts w:ascii="Times New Roman" w:hAnsi="Times New Roman" w:cs="Times New Roman"/>
          <w:sz w:val="24"/>
          <w:szCs w:val="24"/>
        </w:rPr>
        <w:t>or committal writing</w:t>
      </w:r>
      <w:r w:rsidR="005B2F84">
        <w:rPr>
          <w:rFonts w:ascii="Times New Roman" w:hAnsi="Times New Roman" w:cs="Times New Roman"/>
          <w:sz w:val="24"/>
          <w:szCs w:val="24"/>
        </w:rPr>
        <w:t>s</w:t>
      </w:r>
      <w:r w:rsidR="005B2F84" w:rsidRPr="00236673">
        <w:rPr>
          <w:rFonts w:ascii="Times New Roman" w:hAnsi="Times New Roman" w:cs="Times New Roman"/>
          <w:sz w:val="24"/>
          <w:szCs w:val="24"/>
        </w:rPr>
        <w:t xml:space="preserve"> preliminary to a contract</w:t>
      </w:r>
      <w:r w:rsidR="00236673">
        <w:rPr>
          <w:rFonts w:ascii="Times New Roman" w:hAnsi="Times New Roman" w:cs="Times New Roman"/>
          <w:sz w:val="24"/>
          <w:szCs w:val="24"/>
        </w:rPr>
        <w:t>. M</w:t>
      </w:r>
      <w:r w:rsidR="003C6367">
        <w:rPr>
          <w:rFonts w:ascii="Times New Roman" w:hAnsi="Times New Roman" w:cs="Times New Roman"/>
          <w:sz w:val="24"/>
          <w:szCs w:val="24"/>
        </w:rPr>
        <w:t>ost</w:t>
      </w:r>
      <w:r w:rsidR="003C6367" w:rsidRPr="00393D41">
        <w:rPr>
          <w:rFonts w:ascii="Times New Roman" w:hAnsi="Times New Roman" w:cs="Times New Roman"/>
          <w:sz w:val="24"/>
          <w:szCs w:val="24"/>
        </w:rPr>
        <w:t xml:space="preserve"> often </w:t>
      </w:r>
      <w:r w:rsidR="003C6367">
        <w:rPr>
          <w:rFonts w:ascii="Times New Roman" w:hAnsi="Times New Roman" w:cs="Times New Roman"/>
          <w:sz w:val="24"/>
          <w:szCs w:val="24"/>
        </w:rPr>
        <w:t xml:space="preserve">a memorandum of understanding </w:t>
      </w:r>
      <w:r w:rsidR="003C6367" w:rsidRPr="00393D41">
        <w:rPr>
          <w:rFonts w:ascii="Times New Roman" w:hAnsi="Times New Roman" w:cs="Times New Roman"/>
          <w:sz w:val="24"/>
          <w:szCs w:val="24"/>
        </w:rPr>
        <w:t>is used in cases where parties either do not imply a legal commitment</w:t>
      </w:r>
      <w:r w:rsidR="008C2969">
        <w:rPr>
          <w:rFonts w:ascii="Times New Roman" w:hAnsi="Times New Roman" w:cs="Times New Roman"/>
          <w:sz w:val="24"/>
          <w:szCs w:val="24"/>
        </w:rPr>
        <w:t>,</w:t>
      </w:r>
      <w:r w:rsidR="003C6367" w:rsidRPr="00393D41">
        <w:rPr>
          <w:rFonts w:ascii="Times New Roman" w:hAnsi="Times New Roman" w:cs="Times New Roman"/>
          <w:sz w:val="24"/>
          <w:szCs w:val="24"/>
        </w:rPr>
        <w:t xml:space="preserve"> </w:t>
      </w:r>
      <w:r w:rsidR="0093798F">
        <w:rPr>
          <w:rFonts w:ascii="Times New Roman" w:hAnsi="Times New Roman" w:cs="Times New Roman"/>
          <w:sz w:val="24"/>
          <w:szCs w:val="24"/>
        </w:rPr>
        <w:t xml:space="preserve">in which case it is </w:t>
      </w:r>
      <w:r w:rsidR="0093798F" w:rsidRPr="0093798F">
        <w:rPr>
          <w:rFonts w:ascii="Times New Roman" w:hAnsi="Times New Roman" w:cs="Times New Roman"/>
          <w:sz w:val="24"/>
          <w:szCs w:val="24"/>
        </w:rPr>
        <w:t xml:space="preserve">considered as a document of </w:t>
      </w:r>
      <w:r w:rsidR="0093798F" w:rsidRPr="0093798F">
        <w:rPr>
          <w:rFonts w:ascii="Times New Roman" w:hAnsi="Times New Roman" w:cs="Times New Roman"/>
          <w:sz w:val="24"/>
          <w:szCs w:val="24"/>
        </w:rPr>
        <w:lastRenderedPageBreak/>
        <w:t>goodwill made before a formal contract is entered into</w:t>
      </w:r>
      <w:r w:rsidR="0093798F">
        <w:rPr>
          <w:rFonts w:ascii="Times New Roman" w:hAnsi="Times New Roman" w:cs="Times New Roman"/>
          <w:sz w:val="24"/>
          <w:szCs w:val="24"/>
        </w:rPr>
        <w:t>,</w:t>
      </w:r>
      <w:r w:rsidR="0093798F" w:rsidRPr="0093798F">
        <w:rPr>
          <w:rFonts w:ascii="Times New Roman" w:hAnsi="Times New Roman" w:cs="Times New Roman"/>
          <w:sz w:val="24"/>
          <w:szCs w:val="24"/>
        </w:rPr>
        <w:t xml:space="preserve"> </w:t>
      </w:r>
      <w:r w:rsidR="003C6367" w:rsidRPr="00393D41">
        <w:rPr>
          <w:rFonts w:ascii="Times New Roman" w:hAnsi="Times New Roman" w:cs="Times New Roman"/>
          <w:sz w:val="24"/>
          <w:szCs w:val="24"/>
        </w:rPr>
        <w:t>or in situations where the parties cannot create a legally enforcement agreement</w:t>
      </w:r>
      <w:r w:rsidR="003C6367">
        <w:rPr>
          <w:rFonts w:ascii="Times New Roman" w:hAnsi="Times New Roman" w:cs="Times New Roman"/>
          <w:sz w:val="24"/>
          <w:szCs w:val="24"/>
        </w:rPr>
        <w:t>. To the contrary, memoranda of understanding</w:t>
      </w:r>
      <w:r w:rsidRPr="00C32433">
        <w:rPr>
          <w:rFonts w:ascii="Times New Roman" w:hAnsi="Times New Roman" w:cs="Times New Roman"/>
          <w:sz w:val="24"/>
          <w:szCs w:val="24"/>
        </w:rPr>
        <w:t xml:space="preserve"> can in fact be binding, non-binding or partly bin</w:t>
      </w:r>
      <w:r w:rsidR="003C6367">
        <w:rPr>
          <w:rFonts w:ascii="Times New Roman" w:hAnsi="Times New Roman" w:cs="Times New Roman"/>
          <w:sz w:val="24"/>
          <w:szCs w:val="24"/>
        </w:rPr>
        <w:t xml:space="preserve">ding and partly non-binding, it </w:t>
      </w:r>
      <w:r w:rsidRPr="00C32433">
        <w:rPr>
          <w:rFonts w:ascii="Times New Roman" w:hAnsi="Times New Roman" w:cs="Times New Roman"/>
          <w:sz w:val="24"/>
          <w:szCs w:val="24"/>
        </w:rPr>
        <w:t xml:space="preserve">all depends on the intention of the parties and the exact wording of the </w:t>
      </w:r>
      <w:r w:rsidR="003C6367">
        <w:rPr>
          <w:rFonts w:ascii="Times New Roman" w:hAnsi="Times New Roman" w:cs="Times New Roman"/>
          <w:sz w:val="24"/>
          <w:szCs w:val="24"/>
        </w:rPr>
        <w:t>memorandum of understanding</w:t>
      </w:r>
      <w:r w:rsidRPr="00C32433">
        <w:rPr>
          <w:rFonts w:ascii="Times New Roman" w:hAnsi="Times New Roman" w:cs="Times New Roman"/>
          <w:sz w:val="24"/>
          <w:szCs w:val="24"/>
        </w:rPr>
        <w:t xml:space="preserve">. </w:t>
      </w:r>
      <w:r w:rsidR="00884FB5" w:rsidRPr="00884FB5">
        <w:rPr>
          <w:rFonts w:ascii="Times New Roman" w:hAnsi="Times New Roman" w:cs="Times New Roman"/>
          <w:sz w:val="24"/>
          <w:szCs w:val="24"/>
        </w:rPr>
        <w:t xml:space="preserve">In the Kenyan case of </w:t>
      </w:r>
      <w:r w:rsidR="00884FB5" w:rsidRPr="00884FB5">
        <w:rPr>
          <w:rFonts w:ascii="Times New Roman" w:hAnsi="Times New Roman" w:cs="Times New Roman"/>
          <w:i/>
          <w:sz w:val="24"/>
          <w:szCs w:val="24"/>
        </w:rPr>
        <w:t xml:space="preserve">Eldo City Limited v. Corn Products Kenya Ltd </w:t>
      </w:r>
      <w:r w:rsidR="00210965">
        <w:rPr>
          <w:rFonts w:ascii="Times New Roman" w:hAnsi="Times New Roman" w:cs="Times New Roman"/>
          <w:i/>
          <w:sz w:val="24"/>
          <w:szCs w:val="24"/>
        </w:rPr>
        <w:t>and</w:t>
      </w:r>
      <w:r w:rsidR="00884FB5" w:rsidRPr="00884FB5">
        <w:rPr>
          <w:rFonts w:ascii="Times New Roman" w:hAnsi="Times New Roman" w:cs="Times New Roman"/>
          <w:i/>
          <w:sz w:val="24"/>
          <w:szCs w:val="24"/>
        </w:rPr>
        <w:t xml:space="preserve"> another [2013] eKLR</w:t>
      </w:r>
      <w:r w:rsidR="00884FB5">
        <w:rPr>
          <w:rFonts w:ascii="Times New Roman" w:hAnsi="Times New Roman" w:cs="Times New Roman"/>
          <w:i/>
          <w:sz w:val="24"/>
          <w:szCs w:val="24"/>
        </w:rPr>
        <w:t>,</w:t>
      </w:r>
      <w:r w:rsidR="00884FB5" w:rsidRPr="00884FB5">
        <w:rPr>
          <w:rFonts w:ascii="Times New Roman" w:hAnsi="Times New Roman" w:cs="Times New Roman"/>
          <w:sz w:val="24"/>
          <w:szCs w:val="24"/>
        </w:rPr>
        <w:t xml:space="preserve"> it was stated that “</w:t>
      </w:r>
      <w:r w:rsidR="00884FB5">
        <w:rPr>
          <w:rFonts w:ascii="Times New Roman" w:hAnsi="Times New Roman" w:cs="Times New Roman"/>
          <w:sz w:val="24"/>
          <w:szCs w:val="24"/>
        </w:rPr>
        <w:t>a</w:t>
      </w:r>
      <w:r w:rsidR="00884FB5" w:rsidRPr="00884FB5">
        <w:rPr>
          <w:rFonts w:ascii="Times New Roman" w:hAnsi="Times New Roman" w:cs="Times New Roman"/>
          <w:sz w:val="24"/>
          <w:szCs w:val="24"/>
        </w:rPr>
        <w:t xml:space="preserve">s to the question of whether </w:t>
      </w:r>
      <w:r w:rsidR="00884FB5">
        <w:rPr>
          <w:rFonts w:ascii="Times New Roman" w:hAnsi="Times New Roman" w:cs="Times New Roman"/>
          <w:sz w:val="24"/>
          <w:szCs w:val="24"/>
        </w:rPr>
        <w:t>memoranda of understanding</w:t>
      </w:r>
      <w:r w:rsidR="00884FB5" w:rsidRPr="00884FB5">
        <w:rPr>
          <w:rFonts w:ascii="Times New Roman" w:hAnsi="Times New Roman" w:cs="Times New Roman"/>
          <w:sz w:val="24"/>
          <w:szCs w:val="24"/>
        </w:rPr>
        <w:t xml:space="preserve"> are legally binding, I would state that the same is partly a matter of construction of the particular document and partly a question of legal analysis.” It is, therefore, a question of fact and the party seeking to rely on the </w:t>
      </w:r>
      <w:r w:rsidR="000B3338">
        <w:rPr>
          <w:rFonts w:ascii="Times New Roman" w:hAnsi="Times New Roman" w:cs="Times New Roman"/>
          <w:sz w:val="24"/>
          <w:szCs w:val="24"/>
        </w:rPr>
        <w:t>memorandum of understanding</w:t>
      </w:r>
      <w:r w:rsidR="00884FB5" w:rsidRPr="00884FB5">
        <w:rPr>
          <w:rFonts w:ascii="Times New Roman" w:hAnsi="Times New Roman" w:cs="Times New Roman"/>
          <w:sz w:val="24"/>
          <w:szCs w:val="24"/>
        </w:rPr>
        <w:t xml:space="preserve"> has the burden of persuading the court that such an agreement exists and was in the circumstances binding.</w:t>
      </w:r>
    </w:p>
    <w:p w:rsidR="00236673" w:rsidRDefault="00236673" w:rsidP="00B8544C">
      <w:pPr>
        <w:spacing w:after="0" w:line="360" w:lineRule="auto"/>
        <w:jc w:val="both"/>
        <w:rPr>
          <w:rFonts w:ascii="Times New Roman" w:hAnsi="Times New Roman" w:cs="Times New Roman"/>
          <w:sz w:val="24"/>
          <w:szCs w:val="24"/>
        </w:rPr>
      </w:pPr>
    </w:p>
    <w:p w:rsidR="00622289" w:rsidRDefault="003C6367" w:rsidP="00B85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a contract to come into </w:t>
      </w:r>
      <w:r w:rsidR="00622289" w:rsidRPr="00580F32">
        <w:rPr>
          <w:rFonts w:ascii="Times New Roman" w:hAnsi="Times New Roman" w:cs="Times New Roman"/>
          <w:sz w:val="24"/>
          <w:szCs w:val="24"/>
        </w:rPr>
        <w:t>e</w:t>
      </w:r>
      <w:r w:rsidR="00622289">
        <w:rPr>
          <w:rFonts w:ascii="Times New Roman" w:hAnsi="Times New Roman" w:cs="Times New Roman"/>
          <w:sz w:val="24"/>
          <w:szCs w:val="24"/>
        </w:rPr>
        <w:t>xistence</w:t>
      </w:r>
      <w:r>
        <w:rPr>
          <w:rFonts w:ascii="Times New Roman" w:hAnsi="Times New Roman" w:cs="Times New Roman"/>
          <w:sz w:val="24"/>
          <w:szCs w:val="24"/>
        </w:rPr>
        <w:t xml:space="preserve"> on basis of a memorandum of understanding, there must </w:t>
      </w:r>
      <w:r w:rsidR="00622289">
        <w:rPr>
          <w:rFonts w:ascii="Times New Roman" w:hAnsi="Times New Roman" w:cs="Times New Roman"/>
          <w:sz w:val="24"/>
          <w:szCs w:val="24"/>
        </w:rPr>
        <w:t xml:space="preserve">be </w:t>
      </w:r>
      <w:r w:rsidR="00622289" w:rsidRPr="00580F32">
        <w:rPr>
          <w:rFonts w:ascii="Times New Roman" w:hAnsi="Times New Roman" w:cs="Times New Roman"/>
          <w:sz w:val="24"/>
          <w:szCs w:val="24"/>
        </w:rPr>
        <w:t xml:space="preserve">an intention to create </w:t>
      </w:r>
      <w:r>
        <w:rPr>
          <w:rFonts w:ascii="Times New Roman" w:hAnsi="Times New Roman" w:cs="Times New Roman"/>
          <w:sz w:val="24"/>
          <w:szCs w:val="24"/>
        </w:rPr>
        <w:t>legal relations (see vol.</w:t>
      </w:r>
      <w:r w:rsidR="00622289" w:rsidRPr="00F04CA5">
        <w:rPr>
          <w:rFonts w:ascii="Times New Roman" w:hAnsi="Times New Roman" w:cs="Times New Roman"/>
          <w:sz w:val="24"/>
          <w:szCs w:val="24"/>
        </w:rPr>
        <w:t xml:space="preserve">1 </w:t>
      </w:r>
      <w:r>
        <w:rPr>
          <w:rFonts w:ascii="Times New Roman" w:hAnsi="Times New Roman" w:cs="Times New Roman"/>
          <w:i/>
          <w:sz w:val="24"/>
          <w:szCs w:val="24"/>
        </w:rPr>
        <w:t xml:space="preserve">Chitty </w:t>
      </w:r>
      <w:r w:rsidR="00622289" w:rsidRPr="00F04CA5">
        <w:rPr>
          <w:rFonts w:ascii="Times New Roman" w:hAnsi="Times New Roman" w:cs="Times New Roman"/>
          <w:i/>
          <w:sz w:val="24"/>
          <w:szCs w:val="24"/>
        </w:rPr>
        <w:t>on  Contracts,</w:t>
      </w:r>
      <w:r w:rsidR="00622289" w:rsidRPr="00F04CA5">
        <w:rPr>
          <w:rFonts w:ascii="Times New Roman" w:hAnsi="Times New Roman" w:cs="Times New Roman"/>
          <w:sz w:val="24"/>
          <w:szCs w:val="24"/>
        </w:rPr>
        <w:t xml:space="preserve">  at 198  (H.G.  Beale  ed.,  29</w:t>
      </w:r>
      <w:r w:rsidR="00622289" w:rsidRPr="00F04CA5">
        <w:rPr>
          <w:rFonts w:ascii="Times New Roman" w:hAnsi="Times New Roman" w:cs="Times New Roman"/>
          <w:sz w:val="24"/>
          <w:szCs w:val="24"/>
          <w:vertAlign w:val="superscript"/>
        </w:rPr>
        <w:t>th</w:t>
      </w:r>
      <w:r w:rsidR="00622289" w:rsidRPr="00F04CA5">
        <w:rPr>
          <w:rFonts w:ascii="Times New Roman" w:hAnsi="Times New Roman" w:cs="Times New Roman"/>
          <w:sz w:val="24"/>
          <w:szCs w:val="24"/>
        </w:rPr>
        <w:t xml:space="preserve">  ed.  2004; and </w:t>
      </w:r>
      <w:r w:rsidR="00622289" w:rsidRPr="00F04CA5">
        <w:rPr>
          <w:rFonts w:ascii="Times New Roman" w:hAnsi="Times New Roman" w:cs="Times New Roman"/>
          <w:i/>
          <w:sz w:val="24"/>
          <w:szCs w:val="24"/>
        </w:rPr>
        <w:t>Balfour v. Balfour [1919] 2 K.B. 571at 579</w:t>
      </w:r>
      <w:r w:rsidR="00622289" w:rsidRPr="00580F32">
        <w:rPr>
          <w:rFonts w:ascii="Times New Roman" w:hAnsi="Times New Roman" w:cs="Times New Roman"/>
          <w:sz w:val="24"/>
          <w:szCs w:val="24"/>
        </w:rPr>
        <w:t>)</w:t>
      </w:r>
      <w:r w:rsidR="00622289">
        <w:rPr>
          <w:rFonts w:ascii="Times New Roman" w:hAnsi="Times New Roman" w:cs="Times New Roman"/>
          <w:sz w:val="24"/>
          <w:szCs w:val="24"/>
        </w:rPr>
        <w:t>. T</w:t>
      </w:r>
      <w:r>
        <w:rPr>
          <w:rFonts w:ascii="Times New Roman" w:hAnsi="Times New Roman" w:cs="Times New Roman"/>
          <w:sz w:val="24"/>
          <w:szCs w:val="24"/>
        </w:rPr>
        <w:t xml:space="preserve">he </w:t>
      </w:r>
      <w:r w:rsidR="00622289" w:rsidRPr="00516531">
        <w:rPr>
          <w:rFonts w:ascii="Times New Roman" w:hAnsi="Times New Roman" w:cs="Times New Roman"/>
          <w:sz w:val="24"/>
          <w:szCs w:val="24"/>
        </w:rPr>
        <w:t>test is an objective one</w:t>
      </w:r>
      <w:r w:rsidR="00622289">
        <w:rPr>
          <w:rFonts w:ascii="Times New Roman" w:hAnsi="Times New Roman" w:cs="Times New Roman"/>
          <w:sz w:val="24"/>
          <w:szCs w:val="24"/>
        </w:rPr>
        <w:t>;</w:t>
      </w:r>
      <w:r w:rsidR="00622289" w:rsidRPr="00616D4E">
        <w:t xml:space="preserve"> </w:t>
      </w:r>
      <w:r w:rsidR="00622289" w:rsidRPr="00616D4E">
        <w:rPr>
          <w:rFonts w:ascii="Times New Roman" w:hAnsi="Times New Roman" w:cs="Times New Roman"/>
          <w:sz w:val="24"/>
          <w:szCs w:val="24"/>
        </w:rPr>
        <w:t>if a reasonable person would consider that there was an intention</w:t>
      </w:r>
      <w:r w:rsidR="00622289">
        <w:rPr>
          <w:rFonts w:ascii="Times New Roman" w:hAnsi="Times New Roman" w:cs="Times New Roman"/>
          <w:sz w:val="24"/>
          <w:szCs w:val="24"/>
        </w:rPr>
        <w:t xml:space="preserve"> </w:t>
      </w:r>
      <w:r>
        <w:rPr>
          <w:rFonts w:ascii="Times New Roman" w:hAnsi="Times New Roman" w:cs="Times New Roman"/>
          <w:sz w:val="24"/>
          <w:szCs w:val="24"/>
        </w:rPr>
        <w:t xml:space="preserve">so to contract, then the promisor will be </w:t>
      </w:r>
      <w:r w:rsidR="00622289" w:rsidRPr="00616D4E">
        <w:rPr>
          <w:rFonts w:ascii="Times New Roman" w:hAnsi="Times New Roman" w:cs="Times New Roman"/>
          <w:sz w:val="24"/>
          <w:szCs w:val="24"/>
        </w:rPr>
        <w:t>bound</w:t>
      </w:r>
      <w:r w:rsidR="00622289">
        <w:rPr>
          <w:rFonts w:ascii="Times New Roman" w:hAnsi="Times New Roman" w:cs="Times New Roman"/>
          <w:sz w:val="24"/>
          <w:szCs w:val="24"/>
        </w:rPr>
        <w:t xml:space="preserve"> (see </w:t>
      </w:r>
      <w:r w:rsidR="00622289" w:rsidRPr="00AB5A71">
        <w:rPr>
          <w:rFonts w:ascii="Times New Roman" w:hAnsi="Times New Roman" w:cs="Times New Roman"/>
          <w:i/>
          <w:sz w:val="24"/>
          <w:szCs w:val="24"/>
        </w:rPr>
        <w:t>Ermogenous v. Greek Orthodox Community of SA Inc [2002] HCA 8, 209 CLR 95 at [25</w:t>
      </w:r>
      <w:r w:rsidR="00622289">
        <w:rPr>
          <w:rFonts w:ascii="Times New Roman" w:hAnsi="Times New Roman" w:cs="Times New Roman"/>
          <w:sz w:val="24"/>
          <w:szCs w:val="24"/>
        </w:rPr>
        <w:t xml:space="preserve">]. </w:t>
      </w:r>
      <w:r w:rsidR="00622289" w:rsidRPr="006D5FF4">
        <w:rPr>
          <w:rFonts w:ascii="Times New Roman" w:hAnsi="Times New Roman" w:cs="Times New Roman"/>
          <w:sz w:val="24"/>
          <w:szCs w:val="24"/>
        </w:rPr>
        <w:t>The parties’ manifest intent is a question of fact, to be answered by looking at the totality of the circumstances</w:t>
      </w:r>
      <w:r>
        <w:rPr>
          <w:rFonts w:ascii="Times New Roman" w:hAnsi="Times New Roman" w:cs="Times New Roman"/>
          <w:sz w:val="24"/>
          <w:szCs w:val="24"/>
        </w:rPr>
        <w:t xml:space="preserve">. Each case is to be determined on its facts. These circumstances </w:t>
      </w:r>
      <w:r w:rsidR="00622289">
        <w:rPr>
          <w:rFonts w:ascii="Times New Roman" w:hAnsi="Times New Roman" w:cs="Times New Roman"/>
          <w:sz w:val="24"/>
          <w:szCs w:val="24"/>
        </w:rPr>
        <w:t xml:space="preserve">can include the type of agreement, the </w:t>
      </w:r>
      <w:r w:rsidR="00622289" w:rsidRPr="001C0472">
        <w:rPr>
          <w:rFonts w:ascii="Times New Roman" w:hAnsi="Times New Roman" w:cs="Times New Roman"/>
          <w:sz w:val="24"/>
          <w:szCs w:val="24"/>
        </w:rPr>
        <w:t>completeness and specificity of the terms, the nature of the parties’ relationship, as well as more general consideration of the parties’ reasonable background beliefs</w:t>
      </w:r>
      <w:r w:rsidR="00622289">
        <w:rPr>
          <w:rFonts w:ascii="Times New Roman" w:hAnsi="Times New Roman" w:cs="Times New Roman"/>
          <w:sz w:val="24"/>
          <w:szCs w:val="24"/>
        </w:rPr>
        <w:t xml:space="preserve"> (see </w:t>
      </w:r>
      <w:r w:rsidR="00622289" w:rsidRPr="00F0209E">
        <w:rPr>
          <w:rFonts w:ascii="Times New Roman" w:hAnsi="Times New Roman" w:cs="Times New Roman"/>
          <w:i/>
          <w:sz w:val="24"/>
          <w:szCs w:val="24"/>
        </w:rPr>
        <w:t>Edwards  v.  Sky-ways  Ltd.[1964] 1 W.L.R. 349, 355 (Q.B.</w:t>
      </w:r>
      <w:r w:rsidR="00622289" w:rsidRPr="00F0209E">
        <w:rPr>
          <w:rFonts w:ascii="Times New Roman" w:hAnsi="Times New Roman" w:cs="Times New Roman"/>
          <w:sz w:val="24"/>
          <w:szCs w:val="24"/>
        </w:rPr>
        <w:t>)</w:t>
      </w:r>
      <w:r w:rsidR="00622289">
        <w:rPr>
          <w:rFonts w:ascii="Times New Roman" w:hAnsi="Times New Roman" w:cs="Times New Roman"/>
          <w:sz w:val="24"/>
          <w:szCs w:val="24"/>
        </w:rPr>
        <w:t>;</w:t>
      </w:r>
      <w:r w:rsidR="00622289" w:rsidRPr="00EC581F">
        <w:rPr>
          <w:rFonts w:ascii="Times New Roman" w:hAnsi="Times New Roman" w:cs="Times New Roman"/>
          <w:sz w:val="24"/>
          <w:szCs w:val="24"/>
        </w:rPr>
        <w:t xml:space="preserve"> </w:t>
      </w:r>
      <w:r w:rsidR="00622289" w:rsidRPr="00EC581F">
        <w:rPr>
          <w:rFonts w:ascii="Times New Roman" w:hAnsi="Times New Roman" w:cs="Times New Roman"/>
          <w:i/>
          <w:sz w:val="24"/>
          <w:szCs w:val="24"/>
        </w:rPr>
        <w:t xml:space="preserve">Home and Overseas Ins. Co. v. Mentor Ins. Co. (UK) [1989] 1 Lloyd’s Rep. 473 (Q.B.); </w:t>
      </w:r>
      <w:r w:rsidR="00622289">
        <w:rPr>
          <w:rFonts w:ascii="Times New Roman" w:hAnsi="Times New Roman" w:cs="Times New Roman"/>
          <w:sz w:val="24"/>
          <w:szCs w:val="24"/>
        </w:rPr>
        <w:t xml:space="preserve">and </w:t>
      </w:r>
      <w:r w:rsidR="00622289" w:rsidRPr="00EC581F">
        <w:rPr>
          <w:rFonts w:ascii="Times New Roman" w:hAnsi="Times New Roman" w:cs="Times New Roman"/>
          <w:i/>
          <w:sz w:val="24"/>
          <w:szCs w:val="24"/>
        </w:rPr>
        <w:t>Home Ins. Co. v. Administratia Asigurarilor de Stat [1983] 2 Lloyd’s Rep. 674, 676 (Q.B</w:t>
      </w:r>
      <w:r w:rsidR="00622289">
        <w:rPr>
          <w:rFonts w:ascii="Times New Roman" w:hAnsi="Times New Roman" w:cs="Times New Roman"/>
          <w:sz w:val="24"/>
          <w:szCs w:val="24"/>
        </w:rPr>
        <w:t xml:space="preserve">.). </w:t>
      </w:r>
    </w:p>
    <w:p w:rsidR="00B8544C" w:rsidRDefault="00B8544C" w:rsidP="00B8544C">
      <w:pPr>
        <w:spacing w:after="0" w:line="360" w:lineRule="auto"/>
        <w:jc w:val="both"/>
        <w:rPr>
          <w:rFonts w:ascii="Times New Roman" w:hAnsi="Times New Roman" w:cs="Times New Roman"/>
          <w:sz w:val="24"/>
          <w:szCs w:val="24"/>
        </w:rPr>
      </w:pPr>
    </w:p>
    <w:p w:rsidR="003C6367" w:rsidRDefault="003C6367" w:rsidP="003C63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w:t>
      </w:r>
      <w:r w:rsidR="00622289">
        <w:rPr>
          <w:rFonts w:ascii="Times New Roman" w:hAnsi="Times New Roman" w:cs="Times New Roman"/>
          <w:sz w:val="24"/>
          <w:szCs w:val="24"/>
        </w:rPr>
        <w:t>o be enforceable</w:t>
      </w:r>
      <w:r>
        <w:rPr>
          <w:rFonts w:ascii="Times New Roman" w:hAnsi="Times New Roman" w:cs="Times New Roman"/>
          <w:sz w:val="24"/>
          <w:szCs w:val="24"/>
        </w:rPr>
        <w:t>, a</w:t>
      </w:r>
      <w:r w:rsidR="00622289">
        <w:rPr>
          <w:rFonts w:ascii="Times New Roman" w:hAnsi="Times New Roman" w:cs="Times New Roman"/>
          <w:sz w:val="24"/>
          <w:szCs w:val="24"/>
        </w:rPr>
        <w:t xml:space="preserve"> memorandum of understanding</w:t>
      </w:r>
      <w:r w:rsidR="00622289" w:rsidRPr="00191609">
        <w:rPr>
          <w:rFonts w:ascii="Times New Roman" w:hAnsi="Times New Roman" w:cs="Times New Roman"/>
          <w:sz w:val="24"/>
          <w:szCs w:val="24"/>
        </w:rPr>
        <w:t xml:space="preserve"> </w:t>
      </w:r>
      <w:r w:rsidR="00622289">
        <w:rPr>
          <w:rFonts w:ascii="Times New Roman" w:hAnsi="Times New Roman" w:cs="Times New Roman"/>
          <w:sz w:val="24"/>
          <w:szCs w:val="24"/>
        </w:rPr>
        <w:t xml:space="preserve">must reflect the </w:t>
      </w:r>
      <w:r w:rsidR="00622289" w:rsidRPr="00191609">
        <w:rPr>
          <w:rFonts w:ascii="Times New Roman" w:hAnsi="Times New Roman" w:cs="Times New Roman"/>
          <w:sz w:val="24"/>
          <w:szCs w:val="24"/>
        </w:rPr>
        <w:t>parties’  agree</w:t>
      </w:r>
      <w:r w:rsidR="00622289">
        <w:rPr>
          <w:rFonts w:ascii="Times New Roman" w:hAnsi="Times New Roman" w:cs="Times New Roman"/>
          <w:sz w:val="24"/>
          <w:szCs w:val="24"/>
        </w:rPr>
        <w:t xml:space="preserve">ment on all material terms, leaving none of them for </w:t>
      </w:r>
      <w:r w:rsidR="00622289" w:rsidRPr="00191609">
        <w:rPr>
          <w:rFonts w:ascii="Times New Roman" w:hAnsi="Times New Roman" w:cs="Times New Roman"/>
          <w:sz w:val="24"/>
          <w:szCs w:val="24"/>
        </w:rPr>
        <w:t>future</w:t>
      </w:r>
      <w:r w:rsidR="00622289">
        <w:rPr>
          <w:rFonts w:ascii="Times New Roman" w:hAnsi="Times New Roman" w:cs="Times New Roman"/>
          <w:sz w:val="24"/>
          <w:szCs w:val="24"/>
        </w:rPr>
        <w:t xml:space="preserve"> consideration.  All terms must </w:t>
      </w:r>
      <w:r w:rsidR="00622289" w:rsidRPr="00191609">
        <w:rPr>
          <w:rFonts w:ascii="Times New Roman" w:hAnsi="Times New Roman" w:cs="Times New Roman"/>
          <w:sz w:val="24"/>
          <w:szCs w:val="24"/>
        </w:rPr>
        <w:t>be identified with s</w:t>
      </w:r>
      <w:r w:rsidR="00622289">
        <w:rPr>
          <w:rFonts w:ascii="Times New Roman" w:hAnsi="Times New Roman" w:cs="Times New Roman"/>
          <w:sz w:val="24"/>
          <w:szCs w:val="24"/>
        </w:rPr>
        <w:t>uch certainty and definiteness that the cou</w:t>
      </w:r>
      <w:r>
        <w:rPr>
          <w:rFonts w:ascii="Times New Roman" w:hAnsi="Times New Roman" w:cs="Times New Roman"/>
          <w:sz w:val="24"/>
          <w:szCs w:val="24"/>
        </w:rPr>
        <w:t xml:space="preserve">rt </w:t>
      </w:r>
      <w:r w:rsidR="00622289">
        <w:rPr>
          <w:rFonts w:ascii="Times New Roman" w:hAnsi="Times New Roman" w:cs="Times New Roman"/>
          <w:sz w:val="24"/>
          <w:szCs w:val="24"/>
        </w:rPr>
        <w:t xml:space="preserve">can </w:t>
      </w:r>
      <w:r w:rsidR="00622289" w:rsidRPr="00191609">
        <w:rPr>
          <w:rFonts w:ascii="Times New Roman" w:hAnsi="Times New Roman" w:cs="Times New Roman"/>
          <w:sz w:val="24"/>
          <w:szCs w:val="24"/>
        </w:rPr>
        <w:t>clearly</w:t>
      </w:r>
      <w:r w:rsidR="00622289">
        <w:rPr>
          <w:rFonts w:ascii="Times New Roman" w:hAnsi="Times New Roman" w:cs="Times New Roman"/>
          <w:sz w:val="24"/>
          <w:szCs w:val="24"/>
        </w:rPr>
        <w:t xml:space="preserve"> ascertain </w:t>
      </w:r>
      <w:r w:rsidR="00622289" w:rsidRPr="00191609">
        <w:rPr>
          <w:rFonts w:ascii="Times New Roman" w:hAnsi="Times New Roman" w:cs="Times New Roman"/>
          <w:sz w:val="24"/>
          <w:szCs w:val="24"/>
        </w:rPr>
        <w:t>the precise act which is to be done</w:t>
      </w:r>
      <w:r w:rsidR="00622289">
        <w:rPr>
          <w:rFonts w:ascii="Times New Roman" w:hAnsi="Times New Roman" w:cs="Times New Roman"/>
          <w:sz w:val="24"/>
          <w:szCs w:val="24"/>
        </w:rPr>
        <w:t xml:space="preserve">. If the terms that are </w:t>
      </w:r>
      <w:r>
        <w:rPr>
          <w:rFonts w:ascii="Times New Roman" w:hAnsi="Times New Roman" w:cs="Times New Roman"/>
          <w:sz w:val="24"/>
          <w:szCs w:val="24"/>
        </w:rPr>
        <w:t xml:space="preserve">not yet agreed </w:t>
      </w:r>
      <w:r w:rsidR="00622289" w:rsidRPr="00960F9D">
        <w:rPr>
          <w:rFonts w:ascii="Times New Roman" w:hAnsi="Times New Roman" w:cs="Times New Roman"/>
          <w:sz w:val="24"/>
          <w:szCs w:val="24"/>
        </w:rPr>
        <w:t>upon</w:t>
      </w:r>
      <w:r>
        <w:rPr>
          <w:rFonts w:ascii="Times New Roman" w:hAnsi="Times New Roman" w:cs="Times New Roman"/>
          <w:sz w:val="24"/>
          <w:szCs w:val="24"/>
        </w:rPr>
        <w:t xml:space="preserve"> are </w:t>
      </w:r>
      <w:r w:rsidR="00622289">
        <w:rPr>
          <w:rFonts w:ascii="Times New Roman" w:hAnsi="Times New Roman" w:cs="Times New Roman"/>
          <w:sz w:val="24"/>
          <w:szCs w:val="24"/>
        </w:rPr>
        <w:t xml:space="preserve">merely </w:t>
      </w:r>
      <w:r>
        <w:rPr>
          <w:rFonts w:ascii="Times New Roman" w:hAnsi="Times New Roman" w:cs="Times New Roman"/>
          <w:sz w:val="24"/>
          <w:szCs w:val="24"/>
        </w:rPr>
        <w:t xml:space="preserve">“incidental  details” </w:t>
      </w:r>
      <w:r w:rsidR="00622289" w:rsidRPr="00960F9D">
        <w:rPr>
          <w:rFonts w:ascii="Times New Roman" w:hAnsi="Times New Roman" w:cs="Times New Roman"/>
          <w:sz w:val="24"/>
          <w:szCs w:val="24"/>
        </w:rPr>
        <w:t>that</w:t>
      </w:r>
      <w:r w:rsidR="00622289">
        <w:rPr>
          <w:rFonts w:ascii="Times New Roman" w:hAnsi="Times New Roman" w:cs="Times New Roman"/>
          <w:sz w:val="24"/>
          <w:szCs w:val="24"/>
        </w:rPr>
        <w:t xml:space="preserve"> </w:t>
      </w:r>
      <w:r w:rsidR="00622289" w:rsidRPr="00960F9D">
        <w:rPr>
          <w:rFonts w:ascii="Times New Roman" w:hAnsi="Times New Roman" w:cs="Times New Roman"/>
          <w:sz w:val="24"/>
          <w:szCs w:val="24"/>
        </w:rPr>
        <w:t>d</w:t>
      </w:r>
      <w:r>
        <w:rPr>
          <w:rFonts w:ascii="Times New Roman" w:hAnsi="Times New Roman" w:cs="Times New Roman"/>
          <w:sz w:val="24"/>
          <w:szCs w:val="24"/>
        </w:rPr>
        <w:t xml:space="preserve">o “not go to the heart of </w:t>
      </w:r>
      <w:r w:rsidR="00622289">
        <w:rPr>
          <w:rFonts w:ascii="Times New Roman" w:hAnsi="Times New Roman" w:cs="Times New Roman"/>
          <w:sz w:val="24"/>
          <w:szCs w:val="24"/>
        </w:rPr>
        <w:t>the settle</w:t>
      </w:r>
      <w:r w:rsidR="00622289" w:rsidRPr="00960F9D">
        <w:rPr>
          <w:rFonts w:ascii="Times New Roman" w:hAnsi="Times New Roman" w:cs="Times New Roman"/>
          <w:sz w:val="24"/>
          <w:szCs w:val="24"/>
        </w:rPr>
        <w:t>ment a</w:t>
      </w:r>
      <w:r w:rsidR="00622289">
        <w:rPr>
          <w:rFonts w:ascii="Times New Roman" w:hAnsi="Times New Roman" w:cs="Times New Roman"/>
          <w:sz w:val="24"/>
          <w:szCs w:val="24"/>
        </w:rPr>
        <w:t xml:space="preserve">greement, or impair its enforceability,” the court will find the memorandum of understanding to be </w:t>
      </w:r>
      <w:r w:rsidR="00622289" w:rsidRPr="00960F9D">
        <w:rPr>
          <w:rFonts w:ascii="Times New Roman" w:hAnsi="Times New Roman" w:cs="Times New Roman"/>
          <w:sz w:val="24"/>
          <w:szCs w:val="24"/>
        </w:rPr>
        <w:t xml:space="preserve">a settlement </w:t>
      </w:r>
      <w:r>
        <w:rPr>
          <w:rFonts w:ascii="Times New Roman" w:hAnsi="Times New Roman" w:cs="Times New Roman"/>
          <w:sz w:val="24"/>
          <w:szCs w:val="24"/>
        </w:rPr>
        <w:t>agreement</w:t>
      </w:r>
      <w:r w:rsidR="00622289" w:rsidRPr="00960F9D">
        <w:rPr>
          <w:rFonts w:ascii="Times New Roman" w:hAnsi="Times New Roman" w:cs="Times New Roman"/>
          <w:sz w:val="24"/>
          <w:szCs w:val="24"/>
        </w:rPr>
        <w:t xml:space="preserve"> binding on the parties</w:t>
      </w:r>
      <w:r w:rsidR="00622289">
        <w:rPr>
          <w:rFonts w:ascii="Times New Roman" w:hAnsi="Times New Roman" w:cs="Times New Roman"/>
          <w:sz w:val="24"/>
          <w:szCs w:val="24"/>
        </w:rPr>
        <w:t>. On the other hand, when the language is</w:t>
      </w:r>
      <w:r>
        <w:rPr>
          <w:rFonts w:ascii="Times New Roman" w:hAnsi="Times New Roman" w:cs="Times New Roman"/>
          <w:sz w:val="24"/>
          <w:szCs w:val="24"/>
        </w:rPr>
        <w:t xml:space="preserve"> susceptible to differing interpretations, </w:t>
      </w:r>
      <w:r w:rsidR="00622289">
        <w:rPr>
          <w:rFonts w:ascii="Times New Roman" w:hAnsi="Times New Roman" w:cs="Times New Roman"/>
          <w:sz w:val="24"/>
          <w:szCs w:val="24"/>
        </w:rPr>
        <w:t xml:space="preserve">it will be found to be </w:t>
      </w:r>
      <w:r w:rsidR="00622289" w:rsidRPr="007A6379">
        <w:rPr>
          <w:rFonts w:ascii="Times New Roman" w:hAnsi="Times New Roman" w:cs="Times New Roman"/>
          <w:sz w:val="24"/>
          <w:szCs w:val="24"/>
        </w:rPr>
        <w:t xml:space="preserve">fatally </w:t>
      </w:r>
      <w:r w:rsidR="00622289">
        <w:rPr>
          <w:rFonts w:ascii="Times New Roman" w:hAnsi="Times New Roman" w:cs="Times New Roman"/>
          <w:sz w:val="24"/>
          <w:szCs w:val="24"/>
        </w:rPr>
        <w:lastRenderedPageBreak/>
        <w:t xml:space="preserve">uncertain and, </w:t>
      </w:r>
      <w:r w:rsidR="00622289" w:rsidRPr="007A6379">
        <w:rPr>
          <w:rFonts w:ascii="Times New Roman" w:hAnsi="Times New Roman" w:cs="Times New Roman"/>
          <w:sz w:val="24"/>
          <w:szCs w:val="24"/>
        </w:rPr>
        <w:t>therefore, that there was no mutual consent</w:t>
      </w:r>
      <w:r w:rsidR="00622289">
        <w:rPr>
          <w:rFonts w:ascii="Times New Roman" w:hAnsi="Times New Roman" w:cs="Times New Roman"/>
          <w:sz w:val="24"/>
          <w:szCs w:val="24"/>
        </w:rPr>
        <w:t xml:space="preserve">. </w:t>
      </w:r>
      <w:r>
        <w:rPr>
          <w:rFonts w:ascii="Times New Roman" w:hAnsi="Times New Roman" w:cs="Times New Roman"/>
          <w:sz w:val="24"/>
          <w:szCs w:val="24"/>
        </w:rPr>
        <w:t xml:space="preserve">For example in </w:t>
      </w:r>
      <w:r w:rsidRPr="00992D6C">
        <w:rPr>
          <w:rFonts w:ascii="Times New Roman" w:hAnsi="Times New Roman" w:cs="Times New Roman"/>
          <w:i/>
          <w:sz w:val="24"/>
          <w:szCs w:val="24"/>
        </w:rPr>
        <w:t>Goodrich Corp. v. Autoliv ASP, Inc., A106077 (Cal. App. 1st Dist. 2005)</w:t>
      </w:r>
      <w:r>
        <w:rPr>
          <w:rFonts w:ascii="Times New Roman" w:hAnsi="Times New Roman" w:cs="Times New Roman"/>
          <w:sz w:val="24"/>
          <w:szCs w:val="24"/>
        </w:rPr>
        <w:t xml:space="preserve">, even though </w:t>
      </w:r>
      <w:r w:rsidRPr="00992D6C">
        <w:rPr>
          <w:rFonts w:ascii="Times New Roman" w:hAnsi="Times New Roman" w:cs="Times New Roman"/>
          <w:sz w:val="24"/>
          <w:szCs w:val="24"/>
        </w:rPr>
        <w:t>the parties signed a memorandum of settlement after mediation stating that their agreement was binding and intended to settle all issues, the California Court of Appeals concluded that the parties had failed to agree to the “same thing” on one material point and thus there was n</w:t>
      </w:r>
      <w:r>
        <w:rPr>
          <w:rFonts w:ascii="Times New Roman" w:hAnsi="Times New Roman" w:cs="Times New Roman"/>
          <w:sz w:val="24"/>
          <w:szCs w:val="24"/>
        </w:rPr>
        <w:t>o enforceable settlement agreem</w:t>
      </w:r>
      <w:r w:rsidRPr="00992D6C">
        <w:rPr>
          <w:rFonts w:ascii="Times New Roman" w:hAnsi="Times New Roman" w:cs="Times New Roman"/>
          <w:sz w:val="24"/>
          <w:szCs w:val="24"/>
        </w:rPr>
        <w:t>ent</w:t>
      </w:r>
      <w:r>
        <w:rPr>
          <w:rFonts w:ascii="Times New Roman" w:hAnsi="Times New Roman" w:cs="Times New Roman"/>
          <w:sz w:val="24"/>
          <w:szCs w:val="24"/>
        </w:rPr>
        <w:t>.</w:t>
      </w:r>
    </w:p>
    <w:p w:rsidR="003C6367" w:rsidRDefault="003C6367" w:rsidP="003C6367">
      <w:pPr>
        <w:spacing w:after="0" w:line="360" w:lineRule="auto"/>
        <w:jc w:val="both"/>
        <w:rPr>
          <w:rFonts w:ascii="Times New Roman" w:hAnsi="Times New Roman" w:cs="Times New Roman"/>
          <w:sz w:val="24"/>
          <w:szCs w:val="24"/>
        </w:rPr>
      </w:pPr>
    </w:p>
    <w:p w:rsidR="003C6367" w:rsidRDefault="003C6367" w:rsidP="003C63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DB0A07">
        <w:rPr>
          <w:rFonts w:ascii="Times New Roman" w:hAnsi="Times New Roman" w:cs="Times New Roman"/>
          <w:sz w:val="24"/>
          <w:szCs w:val="24"/>
        </w:rPr>
        <w:t xml:space="preserve">he fact that the parties refer to an agreement </w:t>
      </w:r>
      <w:r>
        <w:rPr>
          <w:rFonts w:ascii="Times New Roman" w:hAnsi="Times New Roman" w:cs="Times New Roman"/>
          <w:sz w:val="24"/>
          <w:szCs w:val="24"/>
        </w:rPr>
        <w:t>as a memorandum of understanding</w:t>
      </w:r>
      <w:r w:rsidRPr="00DB0A07">
        <w:rPr>
          <w:rFonts w:ascii="Times New Roman" w:hAnsi="Times New Roman" w:cs="Times New Roman"/>
          <w:sz w:val="24"/>
          <w:szCs w:val="24"/>
        </w:rPr>
        <w:t xml:space="preserve"> does not prevent the existence of a binding contract</w:t>
      </w:r>
      <w:r>
        <w:rPr>
          <w:rFonts w:ascii="Times New Roman" w:hAnsi="Times New Roman" w:cs="Times New Roman"/>
          <w:sz w:val="24"/>
          <w:szCs w:val="24"/>
        </w:rPr>
        <w:t xml:space="preserve">. </w:t>
      </w:r>
      <w:r w:rsidRPr="00042173">
        <w:rPr>
          <w:rFonts w:ascii="Times New Roman" w:hAnsi="Times New Roman" w:cs="Times New Roman"/>
          <w:sz w:val="24"/>
          <w:szCs w:val="24"/>
        </w:rPr>
        <w:t>The nature of the document is not decided on the heading but on the content that is written</w:t>
      </w:r>
      <w:r>
        <w:rPr>
          <w:rFonts w:ascii="Times New Roman" w:hAnsi="Times New Roman" w:cs="Times New Roman"/>
          <w:sz w:val="24"/>
          <w:szCs w:val="24"/>
        </w:rPr>
        <w:t xml:space="preserve"> (see </w:t>
      </w:r>
      <w:r w:rsidRPr="00F56736">
        <w:rPr>
          <w:rFonts w:ascii="Times New Roman" w:hAnsi="Times New Roman" w:cs="Times New Roman"/>
          <w:i/>
          <w:sz w:val="24"/>
          <w:szCs w:val="24"/>
        </w:rPr>
        <w:t>Nanak Bui</w:t>
      </w:r>
      <w:r>
        <w:rPr>
          <w:rFonts w:ascii="Times New Roman" w:hAnsi="Times New Roman" w:cs="Times New Roman"/>
          <w:i/>
          <w:sz w:val="24"/>
          <w:szCs w:val="24"/>
        </w:rPr>
        <w:t xml:space="preserve">lders And investors Pvt. </w:t>
      </w:r>
      <w:r w:rsidRPr="00F56736">
        <w:rPr>
          <w:rFonts w:ascii="Times New Roman" w:hAnsi="Times New Roman" w:cs="Times New Roman"/>
          <w:i/>
          <w:sz w:val="24"/>
          <w:szCs w:val="24"/>
        </w:rPr>
        <w:t>Ltd. v</w:t>
      </w:r>
      <w:r>
        <w:rPr>
          <w:rFonts w:ascii="Times New Roman" w:hAnsi="Times New Roman" w:cs="Times New Roman"/>
          <w:i/>
          <w:sz w:val="24"/>
          <w:szCs w:val="24"/>
        </w:rPr>
        <w:t xml:space="preserve">. </w:t>
      </w:r>
      <w:r w:rsidRPr="00F56736">
        <w:rPr>
          <w:rFonts w:ascii="Times New Roman" w:hAnsi="Times New Roman" w:cs="Times New Roman"/>
          <w:i/>
          <w:sz w:val="24"/>
          <w:szCs w:val="24"/>
        </w:rPr>
        <w:t>Vinod Kumar Alag [1991] AIR 315</w:t>
      </w:r>
      <w:r>
        <w:rPr>
          <w:rFonts w:ascii="Times New Roman" w:hAnsi="Times New Roman" w:cs="Times New Roman"/>
          <w:sz w:val="24"/>
          <w:szCs w:val="24"/>
        </w:rPr>
        <w:t>; ). T</w:t>
      </w:r>
      <w:r w:rsidRPr="00F56736">
        <w:rPr>
          <w:rFonts w:ascii="Times New Roman" w:hAnsi="Times New Roman" w:cs="Times New Roman"/>
          <w:sz w:val="24"/>
          <w:szCs w:val="24"/>
        </w:rPr>
        <w:t xml:space="preserve">he enforceability and binding nature of a </w:t>
      </w:r>
      <w:r>
        <w:rPr>
          <w:rFonts w:ascii="Times New Roman" w:hAnsi="Times New Roman" w:cs="Times New Roman"/>
          <w:sz w:val="24"/>
          <w:szCs w:val="24"/>
        </w:rPr>
        <w:t>memorandum of understanding</w:t>
      </w:r>
      <w:r w:rsidRPr="00F56736">
        <w:rPr>
          <w:rFonts w:ascii="Times New Roman" w:hAnsi="Times New Roman" w:cs="Times New Roman"/>
          <w:sz w:val="24"/>
          <w:szCs w:val="24"/>
        </w:rPr>
        <w:t xml:space="preserve"> depends upon the content, nature of agreement, language and intention of the parties to it. In cases </w:t>
      </w:r>
      <w:r w:rsidR="00177300" w:rsidRPr="00F56736">
        <w:rPr>
          <w:rFonts w:ascii="Times New Roman" w:hAnsi="Times New Roman" w:cs="Times New Roman"/>
          <w:sz w:val="24"/>
          <w:szCs w:val="24"/>
        </w:rPr>
        <w:t xml:space="preserve">where </w:t>
      </w:r>
      <w:r w:rsidRPr="00F56736">
        <w:rPr>
          <w:rFonts w:ascii="Times New Roman" w:hAnsi="Times New Roman" w:cs="Times New Roman"/>
          <w:sz w:val="24"/>
          <w:szCs w:val="24"/>
        </w:rPr>
        <w:t xml:space="preserve">the </w:t>
      </w:r>
      <w:r>
        <w:rPr>
          <w:rFonts w:ascii="Times New Roman" w:hAnsi="Times New Roman" w:cs="Times New Roman"/>
          <w:sz w:val="24"/>
          <w:szCs w:val="24"/>
        </w:rPr>
        <w:t>memorandum of understanding</w:t>
      </w:r>
      <w:r w:rsidRPr="00F56736">
        <w:rPr>
          <w:rFonts w:ascii="Times New Roman" w:hAnsi="Times New Roman" w:cs="Times New Roman"/>
          <w:sz w:val="24"/>
          <w:szCs w:val="24"/>
        </w:rPr>
        <w:t xml:space="preserve"> is in the nature of a contract and fulfils its essentials, it is held to be enforceable</w:t>
      </w:r>
      <w:r>
        <w:rPr>
          <w:rFonts w:ascii="Times New Roman" w:hAnsi="Times New Roman" w:cs="Times New Roman"/>
          <w:sz w:val="24"/>
          <w:szCs w:val="24"/>
        </w:rPr>
        <w:t xml:space="preserve"> (see</w:t>
      </w:r>
      <w:r w:rsidRPr="009F1535">
        <w:t xml:space="preserve"> </w:t>
      </w:r>
      <w:r w:rsidRPr="009F1535">
        <w:rPr>
          <w:rFonts w:ascii="Times New Roman" w:hAnsi="Times New Roman" w:cs="Times New Roman"/>
          <w:i/>
          <w:sz w:val="24"/>
          <w:szCs w:val="24"/>
        </w:rPr>
        <w:t xml:space="preserve">Weddington Productions, Inc. </w:t>
      </w:r>
      <w:r>
        <w:rPr>
          <w:rFonts w:ascii="Times New Roman" w:hAnsi="Times New Roman" w:cs="Times New Roman"/>
          <w:i/>
          <w:sz w:val="24"/>
          <w:szCs w:val="24"/>
        </w:rPr>
        <w:t>v</w:t>
      </w:r>
      <w:r w:rsidRPr="009F1535">
        <w:rPr>
          <w:rFonts w:ascii="Times New Roman" w:hAnsi="Times New Roman" w:cs="Times New Roman"/>
          <w:i/>
          <w:sz w:val="24"/>
          <w:szCs w:val="24"/>
        </w:rPr>
        <w:t>. Flick (1998) 60 Cal.App.4th793</w:t>
      </w:r>
      <w:r>
        <w:rPr>
          <w:rFonts w:ascii="Times New Roman" w:hAnsi="Times New Roman" w:cs="Times New Roman"/>
          <w:sz w:val="24"/>
          <w:szCs w:val="24"/>
        </w:rPr>
        <w:t>)</w:t>
      </w:r>
      <w:r w:rsidRPr="00F56736">
        <w:rPr>
          <w:rFonts w:ascii="Times New Roman" w:hAnsi="Times New Roman" w:cs="Times New Roman"/>
          <w:sz w:val="24"/>
          <w:szCs w:val="24"/>
        </w:rPr>
        <w:t>.</w:t>
      </w:r>
      <w:r w:rsidRPr="00F56736">
        <w:t xml:space="preserve"> </w:t>
      </w:r>
      <w:r w:rsidRPr="00F56736">
        <w:rPr>
          <w:rFonts w:ascii="Times New Roman" w:hAnsi="Times New Roman" w:cs="Times New Roman"/>
          <w:sz w:val="24"/>
          <w:szCs w:val="24"/>
        </w:rPr>
        <w:t>An agreement will usually fall into this category if it is clear that the parties intended it to be binding and the terms are clear and certain enough so as to be legally enforceable</w:t>
      </w:r>
      <w:r w:rsidR="00742C46">
        <w:rPr>
          <w:rFonts w:ascii="Times New Roman" w:hAnsi="Times New Roman" w:cs="Times New Roman"/>
          <w:sz w:val="24"/>
          <w:szCs w:val="24"/>
        </w:rPr>
        <w:t xml:space="preserve">. </w:t>
      </w:r>
      <w:r w:rsidR="00944EEF">
        <w:rPr>
          <w:rFonts w:ascii="Times New Roman" w:hAnsi="Times New Roman" w:cs="Times New Roman"/>
          <w:sz w:val="24"/>
          <w:szCs w:val="24"/>
        </w:rPr>
        <w:t xml:space="preserve">There is also </w:t>
      </w:r>
      <w:r w:rsidR="00944EEF" w:rsidRPr="00944EEF">
        <w:rPr>
          <w:rFonts w:ascii="Times New Roman" w:hAnsi="Times New Roman" w:cs="Times New Roman"/>
          <w:sz w:val="24"/>
          <w:szCs w:val="24"/>
        </w:rPr>
        <w:t xml:space="preserve">a longstanding maxim of equity that “equity looks at the substance rather than form”. In the same vein, if the agreement is described as </w:t>
      </w:r>
      <w:r w:rsidR="00944EEF">
        <w:rPr>
          <w:rFonts w:ascii="Times New Roman" w:hAnsi="Times New Roman" w:cs="Times New Roman"/>
          <w:sz w:val="24"/>
          <w:szCs w:val="24"/>
        </w:rPr>
        <w:t>memorandum of understanding</w:t>
      </w:r>
      <w:r w:rsidR="00944EEF" w:rsidRPr="00F56736">
        <w:rPr>
          <w:rFonts w:ascii="Times New Roman" w:hAnsi="Times New Roman" w:cs="Times New Roman"/>
          <w:sz w:val="24"/>
          <w:szCs w:val="24"/>
        </w:rPr>
        <w:t xml:space="preserve"> </w:t>
      </w:r>
      <w:r w:rsidR="00944EEF" w:rsidRPr="00944EEF">
        <w:rPr>
          <w:rFonts w:ascii="Times New Roman" w:hAnsi="Times New Roman" w:cs="Times New Roman"/>
          <w:sz w:val="24"/>
          <w:szCs w:val="24"/>
        </w:rPr>
        <w:t xml:space="preserve">but in substance and from all indications is an enforceable contract, the courts will enforce the apparent </w:t>
      </w:r>
      <w:r w:rsidR="00944EEF">
        <w:rPr>
          <w:rFonts w:ascii="Times New Roman" w:hAnsi="Times New Roman" w:cs="Times New Roman"/>
          <w:sz w:val="24"/>
          <w:szCs w:val="24"/>
        </w:rPr>
        <w:t>memorandum of understanding</w:t>
      </w:r>
      <w:r w:rsidR="00944EEF" w:rsidRPr="00944EEF">
        <w:rPr>
          <w:rFonts w:ascii="Times New Roman" w:hAnsi="Times New Roman" w:cs="Times New Roman"/>
          <w:sz w:val="24"/>
          <w:szCs w:val="24"/>
        </w:rPr>
        <w:t xml:space="preserve"> as a contract with its attendant legal consequences.</w:t>
      </w:r>
    </w:p>
    <w:p w:rsidR="003C6367" w:rsidRDefault="003C6367" w:rsidP="003C6367">
      <w:pPr>
        <w:spacing w:after="0" w:line="360" w:lineRule="auto"/>
        <w:jc w:val="both"/>
        <w:rPr>
          <w:rFonts w:ascii="Times New Roman" w:hAnsi="Times New Roman" w:cs="Times New Roman"/>
          <w:sz w:val="24"/>
          <w:szCs w:val="24"/>
        </w:rPr>
      </w:pPr>
    </w:p>
    <w:p w:rsidR="00D5286F" w:rsidRDefault="00804069" w:rsidP="003C63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04069">
        <w:rPr>
          <w:rFonts w:ascii="Times New Roman" w:hAnsi="Times New Roman" w:cs="Times New Roman"/>
          <w:sz w:val="24"/>
          <w:szCs w:val="24"/>
        </w:rPr>
        <w:t>he terms of the agreement will be assessed objectively, and intention will be assessed by the content</w:t>
      </w:r>
      <w:r w:rsidR="001C2CAC">
        <w:rPr>
          <w:rFonts w:ascii="Times New Roman" w:hAnsi="Times New Roman" w:cs="Times New Roman"/>
          <w:sz w:val="24"/>
          <w:szCs w:val="24"/>
        </w:rPr>
        <w:t>,</w:t>
      </w:r>
      <w:r w:rsidRPr="00804069">
        <w:rPr>
          <w:rFonts w:ascii="Times New Roman" w:hAnsi="Times New Roman" w:cs="Times New Roman"/>
          <w:sz w:val="24"/>
          <w:szCs w:val="24"/>
        </w:rPr>
        <w:t xml:space="preserve"> not the title or label of the document</w:t>
      </w:r>
      <w:r>
        <w:rPr>
          <w:rFonts w:ascii="Times New Roman" w:hAnsi="Times New Roman" w:cs="Times New Roman"/>
          <w:sz w:val="24"/>
          <w:szCs w:val="24"/>
        </w:rPr>
        <w:t>.</w:t>
      </w:r>
      <w:r w:rsidRPr="00804069">
        <w:rPr>
          <w:rFonts w:ascii="Times New Roman" w:hAnsi="Times New Roman" w:cs="Times New Roman"/>
          <w:sz w:val="24"/>
          <w:szCs w:val="24"/>
        </w:rPr>
        <w:t xml:space="preserve"> </w:t>
      </w:r>
      <w:r w:rsidR="00D5286F" w:rsidRPr="00D5286F">
        <w:rPr>
          <w:rFonts w:ascii="Times New Roman" w:hAnsi="Times New Roman" w:cs="Times New Roman"/>
          <w:sz w:val="24"/>
          <w:szCs w:val="24"/>
        </w:rPr>
        <w:t>A valid and enforceable contract requires a meeting of the minds between the parties with regard to all essential and material terms of the agreement</w:t>
      </w:r>
      <w:r w:rsidR="00D5286F">
        <w:rPr>
          <w:rFonts w:ascii="Times New Roman" w:hAnsi="Times New Roman" w:cs="Times New Roman"/>
          <w:sz w:val="24"/>
          <w:szCs w:val="24"/>
        </w:rPr>
        <w:t>.</w:t>
      </w:r>
      <w:r w:rsidR="00D5286F" w:rsidRPr="00D5286F">
        <w:rPr>
          <w:rFonts w:ascii="Times New Roman" w:hAnsi="Times New Roman" w:cs="Times New Roman"/>
          <w:sz w:val="24"/>
          <w:szCs w:val="24"/>
        </w:rPr>
        <w:t xml:space="preserve"> </w:t>
      </w:r>
      <w:r w:rsidR="00503ED6" w:rsidRPr="00503ED6">
        <w:rPr>
          <w:rFonts w:ascii="Times New Roman" w:hAnsi="Times New Roman" w:cs="Times New Roman"/>
          <w:sz w:val="24"/>
          <w:szCs w:val="24"/>
        </w:rPr>
        <w:t>One of the cardinal principles of construing non-statutory documents is deciphering the intention as expressed in the document or as can be gathered from the four corners of the documen</w:t>
      </w:r>
      <w:r w:rsidR="00503ED6">
        <w:rPr>
          <w:rFonts w:ascii="Times New Roman" w:hAnsi="Times New Roman" w:cs="Times New Roman"/>
          <w:sz w:val="24"/>
          <w:szCs w:val="24"/>
        </w:rPr>
        <w:t xml:space="preserve">t. </w:t>
      </w:r>
      <w:r w:rsidR="00A26E10">
        <w:rPr>
          <w:rFonts w:ascii="Times New Roman" w:hAnsi="Times New Roman" w:cs="Times New Roman"/>
          <w:sz w:val="24"/>
          <w:szCs w:val="24"/>
        </w:rPr>
        <w:t xml:space="preserve">Having perused the memorandum of understanding relied upon by the respondent, I find that it contains all </w:t>
      </w:r>
      <w:r w:rsidR="00A26E10" w:rsidRPr="00A26E10">
        <w:rPr>
          <w:rFonts w:ascii="Times New Roman" w:hAnsi="Times New Roman" w:cs="Times New Roman"/>
          <w:sz w:val="24"/>
          <w:szCs w:val="24"/>
        </w:rPr>
        <w:t xml:space="preserve">the essential terms </w:t>
      </w:r>
      <w:r w:rsidR="00A26E10">
        <w:rPr>
          <w:rFonts w:ascii="Times New Roman" w:hAnsi="Times New Roman" w:cs="Times New Roman"/>
          <w:sz w:val="24"/>
          <w:szCs w:val="24"/>
        </w:rPr>
        <w:t xml:space="preserve">and that it is </w:t>
      </w:r>
      <w:r w:rsidR="002E57A5">
        <w:rPr>
          <w:rFonts w:ascii="Times New Roman" w:hAnsi="Times New Roman" w:cs="Times New Roman"/>
          <w:sz w:val="24"/>
          <w:szCs w:val="24"/>
        </w:rPr>
        <w:t>de</w:t>
      </w:r>
      <w:r w:rsidR="00A26E10" w:rsidRPr="00A26E10">
        <w:rPr>
          <w:rFonts w:ascii="Times New Roman" w:hAnsi="Times New Roman" w:cs="Times New Roman"/>
          <w:sz w:val="24"/>
          <w:szCs w:val="24"/>
        </w:rPr>
        <w:t xml:space="preserve">void </w:t>
      </w:r>
      <w:r w:rsidR="002E57A5">
        <w:rPr>
          <w:rFonts w:ascii="Times New Roman" w:hAnsi="Times New Roman" w:cs="Times New Roman"/>
          <w:sz w:val="24"/>
          <w:szCs w:val="24"/>
        </w:rPr>
        <w:t>of</w:t>
      </w:r>
      <w:r w:rsidR="00A26E10" w:rsidRPr="00A26E10">
        <w:rPr>
          <w:rFonts w:ascii="Times New Roman" w:hAnsi="Times New Roman" w:cs="Times New Roman"/>
          <w:sz w:val="24"/>
          <w:szCs w:val="24"/>
        </w:rPr>
        <w:t xml:space="preserve"> vagueness.</w:t>
      </w:r>
      <w:r w:rsidR="00742C46" w:rsidRPr="00742C46">
        <w:rPr>
          <w:rFonts w:ascii="Times New Roman" w:hAnsi="Times New Roman" w:cs="Times New Roman"/>
          <w:sz w:val="24"/>
          <w:szCs w:val="24"/>
        </w:rPr>
        <w:t xml:space="preserve"> </w:t>
      </w:r>
      <w:r w:rsidR="00742C46">
        <w:rPr>
          <w:rFonts w:ascii="Times New Roman" w:hAnsi="Times New Roman" w:cs="Times New Roman"/>
          <w:sz w:val="24"/>
          <w:szCs w:val="24"/>
        </w:rPr>
        <w:t>All terms can be</w:t>
      </w:r>
      <w:r w:rsidR="00742C46" w:rsidRPr="00191609">
        <w:rPr>
          <w:rFonts w:ascii="Times New Roman" w:hAnsi="Times New Roman" w:cs="Times New Roman"/>
          <w:sz w:val="24"/>
          <w:szCs w:val="24"/>
        </w:rPr>
        <w:t xml:space="preserve"> identified with s</w:t>
      </w:r>
      <w:r w:rsidR="00742C46">
        <w:rPr>
          <w:rFonts w:ascii="Times New Roman" w:hAnsi="Times New Roman" w:cs="Times New Roman"/>
          <w:sz w:val="24"/>
          <w:szCs w:val="24"/>
        </w:rPr>
        <w:t xml:space="preserve">uch certainty and definiteness that the court can </w:t>
      </w:r>
      <w:r w:rsidR="00742C46" w:rsidRPr="00191609">
        <w:rPr>
          <w:rFonts w:ascii="Times New Roman" w:hAnsi="Times New Roman" w:cs="Times New Roman"/>
          <w:sz w:val="24"/>
          <w:szCs w:val="24"/>
        </w:rPr>
        <w:t>clearly</w:t>
      </w:r>
      <w:r w:rsidR="00742C46">
        <w:rPr>
          <w:rFonts w:ascii="Times New Roman" w:hAnsi="Times New Roman" w:cs="Times New Roman"/>
          <w:sz w:val="24"/>
          <w:szCs w:val="24"/>
        </w:rPr>
        <w:t xml:space="preserve"> ascertain </w:t>
      </w:r>
      <w:r w:rsidR="00742C46" w:rsidRPr="00191609">
        <w:rPr>
          <w:rFonts w:ascii="Times New Roman" w:hAnsi="Times New Roman" w:cs="Times New Roman"/>
          <w:sz w:val="24"/>
          <w:szCs w:val="24"/>
        </w:rPr>
        <w:t>the precise act</w:t>
      </w:r>
      <w:r w:rsidR="00742C46">
        <w:rPr>
          <w:rFonts w:ascii="Times New Roman" w:hAnsi="Times New Roman" w:cs="Times New Roman"/>
          <w:sz w:val="24"/>
          <w:szCs w:val="24"/>
        </w:rPr>
        <w:t>s</w:t>
      </w:r>
      <w:r w:rsidR="00742C46" w:rsidRPr="00191609">
        <w:rPr>
          <w:rFonts w:ascii="Times New Roman" w:hAnsi="Times New Roman" w:cs="Times New Roman"/>
          <w:sz w:val="24"/>
          <w:szCs w:val="24"/>
        </w:rPr>
        <w:t xml:space="preserve"> </w:t>
      </w:r>
      <w:r w:rsidR="00742C46" w:rsidRPr="00191609">
        <w:rPr>
          <w:rFonts w:ascii="Times New Roman" w:hAnsi="Times New Roman" w:cs="Times New Roman"/>
          <w:sz w:val="24"/>
          <w:szCs w:val="24"/>
        </w:rPr>
        <w:lastRenderedPageBreak/>
        <w:t xml:space="preserve">which </w:t>
      </w:r>
      <w:r w:rsidR="00742C46">
        <w:rPr>
          <w:rFonts w:ascii="Times New Roman" w:hAnsi="Times New Roman" w:cs="Times New Roman"/>
          <w:sz w:val="24"/>
          <w:szCs w:val="24"/>
        </w:rPr>
        <w:t>were</w:t>
      </w:r>
      <w:r w:rsidR="00742C46" w:rsidRPr="00191609">
        <w:rPr>
          <w:rFonts w:ascii="Times New Roman" w:hAnsi="Times New Roman" w:cs="Times New Roman"/>
          <w:sz w:val="24"/>
          <w:szCs w:val="24"/>
        </w:rPr>
        <w:t xml:space="preserve"> to be </w:t>
      </w:r>
      <w:r w:rsidR="00742C46">
        <w:rPr>
          <w:rFonts w:ascii="Times New Roman" w:hAnsi="Times New Roman" w:cs="Times New Roman"/>
          <w:sz w:val="24"/>
          <w:szCs w:val="24"/>
        </w:rPr>
        <w:t>performed by both parties. I</w:t>
      </w:r>
      <w:r w:rsidR="00742C46" w:rsidRPr="00F56736">
        <w:rPr>
          <w:rFonts w:ascii="Times New Roman" w:hAnsi="Times New Roman" w:cs="Times New Roman"/>
          <w:sz w:val="24"/>
          <w:szCs w:val="24"/>
        </w:rPr>
        <w:t>t is clear that the parties intended it to be binding and the terms are clear and certain enough so as to be legally enforceable</w:t>
      </w:r>
      <w:r w:rsidR="00742C46">
        <w:rPr>
          <w:rFonts w:ascii="Times New Roman" w:hAnsi="Times New Roman" w:cs="Times New Roman"/>
          <w:sz w:val="24"/>
          <w:szCs w:val="24"/>
        </w:rPr>
        <w:t xml:space="preserve">. </w:t>
      </w:r>
    </w:p>
    <w:p w:rsidR="00D5286F" w:rsidRDefault="00D5286F" w:rsidP="003C6367">
      <w:pPr>
        <w:spacing w:after="0" w:line="360" w:lineRule="auto"/>
        <w:jc w:val="both"/>
        <w:rPr>
          <w:rFonts w:ascii="Times New Roman" w:hAnsi="Times New Roman" w:cs="Times New Roman"/>
          <w:sz w:val="24"/>
          <w:szCs w:val="24"/>
        </w:rPr>
      </w:pPr>
    </w:p>
    <w:p w:rsidR="00A26E10" w:rsidRDefault="00177300" w:rsidP="003C63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56736">
        <w:rPr>
          <w:rFonts w:ascii="Times New Roman" w:hAnsi="Times New Roman" w:cs="Times New Roman"/>
          <w:sz w:val="24"/>
          <w:szCs w:val="24"/>
        </w:rPr>
        <w:t xml:space="preserve">he </w:t>
      </w:r>
      <w:r>
        <w:rPr>
          <w:rFonts w:ascii="Times New Roman" w:hAnsi="Times New Roman" w:cs="Times New Roman"/>
          <w:sz w:val="24"/>
          <w:szCs w:val="24"/>
        </w:rPr>
        <w:t>memorandum of understanding</w:t>
      </w:r>
      <w:r w:rsidRPr="00F56736">
        <w:rPr>
          <w:rFonts w:ascii="Times New Roman" w:hAnsi="Times New Roman" w:cs="Times New Roman"/>
          <w:sz w:val="24"/>
          <w:szCs w:val="24"/>
        </w:rPr>
        <w:t xml:space="preserve"> </w:t>
      </w:r>
      <w:r>
        <w:rPr>
          <w:rFonts w:ascii="Times New Roman" w:hAnsi="Times New Roman" w:cs="Times New Roman"/>
          <w:sz w:val="24"/>
          <w:szCs w:val="24"/>
        </w:rPr>
        <w:t xml:space="preserve">in the instant case </w:t>
      </w:r>
      <w:r w:rsidRPr="00F56736">
        <w:rPr>
          <w:rFonts w:ascii="Times New Roman" w:hAnsi="Times New Roman" w:cs="Times New Roman"/>
          <w:sz w:val="24"/>
          <w:szCs w:val="24"/>
        </w:rPr>
        <w:t>is in the nature of a contract and fulfils its essentials</w:t>
      </w:r>
      <w:r>
        <w:rPr>
          <w:rFonts w:ascii="Times New Roman" w:hAnsi="Times New Roman" w:cs="Times New Roman"/>
          <w:sz w:val="24"/>
          <w:szCs w:val="24"/>
        </w:rPr>
        <w:t xml:space="preserve">. </w:t>
      </w:r>
      <w:r w:rsidR="00004B88">
        <w:rPr>
          <w:rFonts w:ascii="Times New Roman" w:hAnsi="Times New Roman" w:cs="Times New Roman"/>
          <w:sz w:val="24"/>
          <w:szCs w:val="24"/>
        </w:rPr>
        <w:t xml:space="preserve">It did not </w:t>
      </w:r>
      <w:r w:rsidR="00004B88" w:rsidRPr="00004B88">
        <w:rPr>
          <w:rFonts w:ascii="Times New Roman" w:hAnsi="Times New Roman" w:cs="Times New Roman"/>
          <w:sz w:val="24"/>
          <w:szCs w:val="24"/>
        </w:rPr>
        <w:t>give a</w:t>
      </w:r>
      <w:r w:rsidR="00B3706F">
        <w:rPr>
          <w:rFonts w:ascii="Times New Roman" w:hAnsi="Times New Roman" w:cs="Times New Roman"/>
          <w:sz w:val="24"/>
          <w:szCs w:val="24"/>
        </w:rPr>
        <w:t xml:space="preserve">ny room for further negotiations, it </w:t>
      </w:r>
      <w:r w:rsidR="00B3706F" w:rsidRPr="00B3706F">
        <w:rPr>
          <w:rFonts w:ascii="Times New Roman" w:hAnsi="Times New Roman" w:cs="Times New Roman"/>
          <w:sz w:val="24"/>
          <w:szCs w:val="24"/>
        </w:rPr>
        <w:t>le</w:t>
      </w:r>
      <w:r w:rsidR="00B3706F">
        <w:rPr>
          <w:rFonts w:ascii="Times New Roman" w:hAnsi="Times New Roman" w:cs="Times New Roman"/>
          <w:sz w:val="24"/>
          <w:szCs w:val="24"/>
        </w:rPr>
        <w:t>ft</w:t>
      </w:r>
      <w:r w:rsidR="00B3706F" w:rsidRPr="00B3706F">
        <w:rPr>
          <w:rFonts w:ascii="Times New Roman" w:hAnsi="Times New Roman" w:cs="Times New Roman"/>
          <w:sz w:val="24"/>
          <w:szCs w:val="24"/>
        </w:rPr>
        <w:t xml:space="preserve"> nothing for future negotiations</w:t>
      </w:r>
      <w:r w:rsidR="00B3706F">
        <w:rPr>
          <w:rFonts w:ascii="Times New Roman" w:hAnsi="Times New Roman" w:cs="Times New Roman"/>
          <w:sz w:val="24"/>
          <w:szCs w:val="24"/>
        </w:rPr>
        <w:t xml:space="preserve"> and it</w:t>
      </w:r>
      <w:r w:rsidR="00480AE2">
        <w:rPr>
          <w:rFonts w:ascii="Times New Roman" w:hAnsi="Times New Roman" w:cs="Times New Roman"/>
          <w:sz w:val="24"/>
          <w:szCs w:val="24"/>
        </w:rPr>
        <w:t xml:space="preserve"> has no </w:t>
      </w:r>
      <w:r w:rsidR="00480AE2" w:rsidRPr="00480AE2">
        <w:rPr>
          <w:rFonts w:ascii="Times New Roman" w:hAnsi="Times New Roman" w:cs="Times New Roman"/>
          <w:sz w:val="24"/>
          <w:szCs w:val="24"/>
        </w:rPr>
        <w:t>non-binding parts</w:t>
      </w:r>
      <w:r w:rsidR="00480AE2">
        <w:rPr>
          <w:rFonts w:ascii="Times New Roman" w:hAnsi="Times New Roman" w:cs="Times New Roman"/>
          <w:sz w:val="24"/>
          <w:szCs w:val="24"/>
        </w:rPr>
        <w:t>.</w:t>
      </w:r>
      <w:r w:rsidR="00480AE2" w:rsidRPr="00480AE2">
        <w:rPr>
          <w:rFonts w:ascii="Times New Roman" w:hAnsi="Times New Roman" w:cs="Times New Roman"/>
          <w:sz w:val="24"/>
          <w:szCs w:val="24"/>
        </w:rPr>
        <w:t xml:space="preserve"> </w:t>
      </w:r>
      <w:r w:rsidR="009A5326">
        <w:rPr>
          <w:rFonts w:ascii="Times New Roman" w:hAnsi="Times New Roman" w:cs="Times New Roman"/>
          <w:sz w:val="24"/>
          <w:szCs w:val="24"/>
        </w:rPr>
        <w:t>W</w:t>
      </w:r>
      <w:r w:rsidR="009A5326" w:rsidRPr="009A5326">
        <w:rPr>
          <w:rFonts w:ascii="Times New Roman" w:hAnsi="Times New Roman" w:cs="Times New Roman"/>
          <w:sz w:val="24"/>
          <w:szCs w:val="24"/>
        </w:rPr>
        <w:t>here a</w:t>
      </w:r>
      <w:r w:rsidR="009A5326">
        <w:rPr>
          <w:rFonts w:ascii="Times New Roman" w:hAnsi="Times New Roman" w:cs="Times New Roman"/>
          <w:sz w:val="24"/>
          <w:szCs w:val="24"/>
        </w:rPr>
        <w:t xml:space="preserve"> memorandum of understanding</w:t>
      </w:r>
      <w:r w:rsidR="009A5326" w:rsidRPr="00F56736">
        <w:rPr>
          <w:rFonts w:ascii="Times New Roman" w:hAnsi="Times New Roman" w:cs="Times New Roman"/>
          <w:sz w:val="24"/>
          <w:szCs w:val="24"/>
        </w:rPr>
        <w:t xml:space="preserve"> </w:t>
      </w:r>
      <w:r w:rsidR="009A5326" w:rsidRPr="009A5326">
        <w:rPr>
          <w:rFonts w:ascii="Times New Roman" w:hAnsi="Times New Roman" w:cs="Times New Roman"/>
          <w:sz w:val="24"/>
          <w:szCs w:val="24"/>
        </w:rPr>
        <w:t>satisfies all the essential conditions of a valid contract, namely: the presence of an offer and acceptance, intention to create legal relations, the capacity of the parties to contract and consideration, it w</w:t>
      </w:r>
      <w:r w:rsidR="009A5326">
        <w:rPr>
          <w:rFonts w:ascii="Times New Roman" w:hAnsi="Times New Roman" w:cs="Times New Roman"/>
          <w:sz w:val="24"/>
          <w:szCs w:val="24"/>
        </w:rPr>
        <w:t>ill</w:t>
      </w:r>
      <w:r w:rsidR="009A5326" w:rsidRPr="009A5326">
        <w:rPr>
          <w:rFonts w:ascii="Times New Roman" w:hAnsi="Times New Roman" w:cs="Times New Roman"/>
          <w:sz w:val="24"/>
          <w:szCs w:val="24"/>
        </w:rPr>
        <w:t xml:space="preserve"> be enforced in the same way as a contract</w:t>
      </w:r>
      <w:r w:rsidR="009A5326">
        <w:rPr>
          <w:rFonts w:ascii="Times New Roman" w:hAnsi="Times New Roman" w:cs="Times New Roman"/>
          <w:sz w:val="24"/>
          <w:szCs w:val="24"/>
        </w:rPr>
        <w:t>.</w:t>
      </w:r>
      <w:r w:rsidR="009A5326" w:rsidRPr="009A5326">
        <w:rPr>
          <w:rFonts w:ascii="Times New Roman" w:hAnsi="Times New Roman" w:cs="Times New Roman"/>
          <w:sz w:val="24"/>
          <w:szCs w:val="24"/>
        </w:rPr>
        <w:t xml:space="preserve"> </w:t>
      </w:r>
      <w:r w:rsidR="00701758">
        <w:rPr>
          <w:rFonts w:ascii="Times New Roman" w:hAnsi="Times New Roman" w:cs="Times New Roman"/>
          <w:sz w:val="24"/>
          <w:szCs w:val="24"/>
        </w:rPr>
        <w:t>T</w:t>
      </w:r>
      <w:r w:rsidR="00701758" w:rsidRPr="00701758">
        <w:rPr>
          <w:rFonts w:ascii="Times New Roman" w:hAnsi="Times New Roman" w:cs="Times New Roman"/>
          <w:sz w:val="24"/>
          <w:szCs w:val="24"/>
        </w:rPr>
        <w:t>here is a strong presumption that parties intend to create a legally binding contract if the terms are certain, clearly defined and supported by consideration</w:t>
      </w:r>
      <w:r w:rsidR="00701758">
        <w:rPr>
          <w:rFonts w:ascii="Times New Roman" w:hAnsi="Times New Roman" w:cs="Times New Roman"/>
          <w:sz w:val="24"/>
          <w:szCs w:val="24"/>
        </w:rPr>
        <w:t>.</w:t>
      </w:r>
      <w:r w:rsidR="00701758" w:rsidRPr="00701758">
        <w:rPr>
          <w:rFonts w:ascii="Times New Roman" w:hAnsi="Times New Roman" w:cs="Times New Roman"/>
          <w:sz w:val="24"/>
          <w:szCs w:val="24"/>
        </w:rPr>
        <w:t xml:space="preserve"> </w:t>
      </w:r>
      <w:r>
        <w:rPr>
          <w:rFonts w:ascii="Times New Roman" w:hAnsi="Times New Roman" w:cs="Times New Roman"/>
          <w:sz w:val="24"/>
          <w:szCs w:val="24"/>
        </w:rPr>
        <w:t xml:space="preserve">The court below </w:t>
      </w:r>
      <w:r w:rsidR="009A5326">
        <w:rPr>
          <w:rFonts w:ascii="Times New Roman" w:hAnsi="Times New Roman" w:cs="Times New Roman"/>
          <w:sz w:val="24"/>
          <w:szCs w:val="24"/>
        </w:rPr>
        <w:t xml:space="preserve">therefore </w:t>
      </w:r>
      <w:r>
        <w:rPr>
          <w:rFonts w:ascii="Times New Roman" w:hAnsi="Times New Roman" w:cs="Times New Roman"/>
          <w:sz w:val="24"/>
          <w:szCs w:val="24"/>
        </w:rPr>
        <w:t xml:space="preserve">was justified to treat is as such and to enforce it against the appellant. </w:t>
      </w:r>
    </w:p>
    <w:p w:rsidR="00614B95" w:rsidRDefault="00614B95" w:rsidP="003C6367">
      <w:pPr>
        <w:spacing w:after="0" w:line="360" w:lineRule="auto"/>
        <w:jc w:val="both"/>
        <w:rPr>
          <w:rFonts w:ascii="Times New Roman" w:hAnsi="Times New Roman" w:cs="Times New Roman"/>
          <w:sz w:val="24"/>
          <w:szCs w:val="24"/>
        </w:rPr>
      </w:pPr>
    </w:p>
    <w:p w:rsidR="00B623D2" w:rsidRDefault="00177300" w:rsidP="00177300">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In his testimony as D</w:t>
      </w:r>
      <w:r w:rsidRPr="00AD306D">
        <w:rPr>
          <w:rFonts w:ascii="Times New Roman" w:hAnsi="Times New Roman" w:cs="Times New Roman"/>
          <w:sz w:val="24"/>
          <w:szCs w:val="24"/>
        </w:rPr>
        <w:t xml:space="preserve">.W.1 </w:t>
      </w:r>
      <w:r w:rsidR="00F14FD5">
        <w:rPr>
          <w:rFonts w:ascii="Times New Roman" w:hAnsi="Times New Roman" w:cs="Times New Roman"/>
          <w:sz w:val="24"/>
          <w:szCs w:val="24"/>
        </w:rPr>
        <w:t xml:space="preserve">the appellant, </w:t>
      </w:r>
      <w:r>
        <w:rPr>
          <w:rFonts w:ascii="Times New Roman" w:hAnsi="Times New Roman" w:cs="Times New Roman"/>
          <w:sz w:val="24"/>
          <w:szCs w:val="24"/>
        </w:rPr>
        <w:t>Olanya Hannington</w:t>
      </w:r>
      <w:r w:rsidRPr="00AD306D">
        <w:rPr>
          <w:rFonts w:ascii="Times New Roman" w:hAnsi="Times New Roman" w:cs="Times New Roman"/>
          <w:sz w:val="24"/>
          <w:szCs w:val="24"/>
        </w:rPr>
        <w:t xml:space="preserve">, </w:t>
      </w:r>
      <w:r>
        <w:rPr>
          <w:rFonts w:ascii="Times New Roman" w:hAnsi="Times New Roman" w:cs="Times New Roman"/>
          <w:sz w:val="24"/>
          <w:szCs w:val="24"/>
        </w:rPr>
        <w:t xml:space="preserve"> testified that he never agreed to the settlement but was nevertheless forced to sign the memorandum of understanding. I</w:t>
      </w:r>
      <w:r w:rsidR="00B623D2" w:rsidRPr="00177300">
        <w:rPr>
          <w:rStyle w:val="Strong"/>
          <w:rFonts w:ascii="Times New Roman" w:hAnsi="Times New Roman" w:cs="Times New Roman"/>
          <w:b w:val="0"/>
          <w:sz w:val="24"/>
          <w:szCs w:val="24"/>
        </w:rPr>
        <w:t xml:space="preserve">t is trite law that when a document containing contractual terms is signed, then, in the absence of fraud, or misrepresentation, the party signing it is bound, and it is wholly immaterial whether he has read the document or not (see </w:t>
      </w:r>
      <w:r w:rsidR="00B623D2" w:rsidRPr="00177300">
        <w:rPr>
          <w:rStyle w:val="Strong"/>
          <w:rFonts w:ascii="Times New Roman" w:hAnsi="Times New Roman" w:cs="Times New Roman"/>
          <w:b w:val="0"/>
          <w:i/>
          <w:sz w:val="24"/>
          <w:szCs w:val="24"/>
        </w:rPr>
        <w:t>L'Estrange v. F Graucob Ltd [1934] 2 KB 394</w:t>
      </w:r>
      <w:r w:rsidR="00B623D2" w:rsidRPr="00177300">
        <w:rPr>
          <w:rStyle w:val="Strong"/>
          <w:rFonts w:ascii="Times New Roman" w:hAnsi="Times New Roman" w:cs="Times New Roman"/>
          <w:b w:val="0"/>
          <w:sz w:val="24"/>
          <w:szCs w:val="24"/>
        </w:rPr>
        <w:t xml:space="preserve"> and </w:t>
      </w:r>
      <w:r w:rsidR="00B623D2" w:rsidRPr="00177300">
        <w:rPr>
          <w:rStyle w:val="Strong"/>
          <w:rFonts w:ascii="Times New Roman" w:hAnsi="Times New Roman" w:cs="Times New Roman"/>
          <w:b w:val="0"/>
          <w:i/>
          <w:sz w:val="24"/>
          <w:szCs w:val="24"/>
        </w:rPr>
        <w:t>Steel Makers Ltd v. AB Steel Products (U) Ltd,  H. C. Civil Suit No. 824 of 2003</w:t>
      </w:r>
      <w:r w:rsidR="00B623D2" w:rsidRPr="00177300">
        <w:rPr>
          <w:rStyle w:val="Strong"/>
          <w:rFonts w:ascii="Times New Roman" w:hAnsi="Times New Roman" w:cs="Times New Roman"/>
          <w:b w:val="0"/>
          <w:sz w:val="24"/>
          <w:szCs w:val="24"/>
        </w:rPr>
        <w:t>).</w:t>
      </w:r>
      <w:r w:rsidR="00B623D2" w:rsidRPr="00177300">
        <w:rPr>
          <w:rStyle w:val="Strong"/>
          <w:rFonts w:ascii="Times New Roman" w:hAnsi="Times New Roman" w:cs="Times New Roman"/>
          <w:b w:val="0"/>
          <w:i/>
          <w:sz w:val="24"/>
          <w:szCs w:val="24"/>
        </w:rPr>
        <w:t xml:space="preserve"> </w:t>
      </w:r>
      <w:r w:rsidR="00B623D2" w:rsidRPr="00177300">
        <w:rPr>
          <w:rStyle w:val="Strong"/>
          <w:rFonts w:ascii="Times New Roman" w:hAnsi="Times New Roman" w:cs="Times New Roman"/>
          <w:b w:val="0"/>
          <w:sz w:val="24"/>
          <w:szCs w:val="24"/>
        </w:rPr>
        <w:t xml:space="preserve">It </w:t>
      </w:r>
      <w:r>
        <w:rPr>
          <w:rStyle w:val="Strong"/>
          <w:rFonts w:ascii="Times New Roman" w:hAnsi="Times New Roman" w:cs="Times New Roman"/>
          <w:b w:val="0"/>
          <w:sz w:val="24"/>
          <w:szCs w:val="24"/>
        </w:rPr>
        <w:t>is</w:t>
      </w:r>
      <w:r w:rsidR="00B623D2" w:rsidRPr="00177300">
        <w:rPr>
          <w:rStyle w:val="Strong"/>
          <w:rFonts w:ascii="Times New Roman" w:hAnsi="Times New Roman" w:cs="Times New Roman"/>
          <w:b w:val="0"/>
          <w:sz w:val="24"/>
          <w:szCs w:val="24"/>
        </w:rPr>
        <w:t xml:space="preserve"> generally accepted that a person who signs a lawful contractual document may not dispute hi</w:t>
      </w:r>
      <w:r w:rsidR="00515A2B">
        <w:rPr>
          <w:rStyle w:val="Strong"/>
          <w:rFonts w:ascii="Times New Roman" w:hAnsi="Times New Roman" w:cs="Times New Roman"/>
          <w:b w:val="0"/>
          <w:sz w:val="24"/>
          <w:szCs w:val="24"/>
        </w:rPr>
        <w:t xml:space="preserve">s or her agreement to the terms </w:t>
      </w:r>
      <w:r w:rsidR="00B623D2" w:rsidRPr="00177300">
        <w:rPr>
          <w:rStyle w:val="Strong"/>
          <w:rFonts w:ascii="Times New Roman" w:hAnsi="Times New Roman" w:cs="Times New Roman"/>
          <w:b w:val="0"/>
          <w:sz w:val="24"/>
          <w:szCs w:val="24"/>
        </w:rPr>
        <w:t xml:space="preserve">which it contains, unless he or she can establish one of five defences; fraud, misrepresentation, duress, undue influence or </w:t>
      </w:r>
      <w:r w:rsidR="00B623D2" w:rsidRPr="00177300">
        <w:rPr>
          <w:rStyle w:val="Strong"/>
          <w:rFonts w:ascii="Times New Roman" w:hAnsi="Times New Roman" w:cs="Times New Roman"/>
          <w:b w:val="0"/>
          <w:i/>
          <w:sz w:val="24"/>
          <w:szCs w:val="24"/>
        </w:rPr>
        <w:t>non est factum</w:t>
      </w:r>
      <w:r w:rsidR="00B623D2" w:rsidRPr="00177300">
        <w:rPr>
          <w:rStyle w:val="Strong"/>
          <w:rFonts w:ascii="Times New Roman" w:hAnsi="Times New Roman" w:cs="Times New Roman"/>
          <w:b w:val="0"/>
          <w:sz w:val="24"/>
          <w:szCs w:val="24"/>
        </w:rPr>
        <w:t xml:space="preserve">. </w:t>
      </w:r>
    </w:p>
    <w:p w:rsidR="00177300" w:rsidRDefault="00177300" w:rsidP="00177300">
      <w:pPr>
        <w:spacing w:after="0" w:line="360" w:lineRule="auto"/>
        <w:jc w:val="both"/>
        <w:rPr>
          <w:rStyle w:val="Strong"/>
          <w:rFonts w:ascii="Times New Roman" w:hAnsi="Times New Roman" w:cs="Times New Roman"/>
          <w:b w:val="0"/>
          <w:sz w:val="24"/>
          <w:szCs w:val="24"/>
        </w:rPr>
      </w:pPr>
    </w:p>
    <w:p w:rsidR="00AE1747" w:rsidRPr="00622289" w:rsidRDefault="00675D7A" w:rsidP="00177300">
      <w:pPr>
        <w:spacing w:after="0" w:line="360" w:lineRule="auto"/>
        <w:jc w:val="both"/>
        <w:rPr>
          <w:rFonts w:ascii="Times New Roman" w:hAnsi="Times New Roman" w:cs="Times New Roman"/>
          <w:sz w:val="24"/>
          <w:szCs w:val="24"/>
        </w:rPr>
      </w:pPr>
      <w:r w:rsidRPr="00E347DF">
        <w:rPr>
          <w:rFonts w:ascii="Times New Roman" w:hAnsi="Times New Roman" w:cs="Times New Roman"/>
          <w:sz w:val="24"/>
          <w:szCs w:val="24"/>
        </w:rPr>
        <w:t xml:space="preserve">Where a person enters </w:t>
      </w:r>
      <w:r>
        <w:rPr>
          <w:rFonts w:ascii="Times New Roman" w:hAnsi="Times New Roman" w:cs="Times New Roman"/>
          <w:sz w:val="24"/>
          <w:szCs w:val="24"/>
        </w:rPr>
        <w:t xml:space="preserve">into </w:t>
      </w:r>
      <w:r w:rsidRPr="00E347DF">
        <w:rPr>
          <w:rFonts w:ascii="Times New Roman" w:hAnsi="Times New Roman" w:cs="Times New Roman"/>
          <w:sz w:val="24"/>
          <w:szCs w:val="24"/>
        </w:rPr>
        <w:t xml:space="preserve">a contract as a result of threats of physical violence, the contract may be set aside </w:t>
      </w:r>
      <w:r>
        <w:rPr>
          <w:rFonts w:ascii="Times New Roman" w:hAnsi="Times New Roman" w:cs="Times New Roman"/>
          <w:sz w:val="24"/>
          <w:szCs w:val="24"/>
        </w:rPr>
        <w:t>provided</w:t>
      </w:r>
      <w:r w:rsidRPr="00E347DF">
        <w:rPr>
          <w:rFonts w:ascii="Times New Roman" w:hAnsi="Times New Roman" w:cs="Times New Roman"/>
          <w:sz w:val="24"/>
          <w:szCs w:val="24"/>
        </w:rPr>
        <w:t xml:space="preserve"> the threat was a cause of entering the contract. There is no need to establish that they would not have entered </w:t>
      </w:r>
      <w:r>
        <w:rPr>
          <w:rFonts w:ascii="Times New Roman" w:hAnsi="Times New Roman" w:cs="Times New Roman"/>
          <w:sz w:val="24"/>
          <w:szCs w:val="24"/>
        </w:rPr>
        <w:t xml:space="preserve">the contract but for the threat (see </w:t>
      </w:r>
      <w:r w:rsidRPr="001B098B">
        <w:rPr>
          <w:rFonts w:ascii="Times New Roman" w:hAnsi="Times New Roman" w:cs="Times New Roman"/>
          <w:i/>
          <w:sz w:val="24"/>
          <w:szCs w:val="24"/>
        </w:rPr>
        <w:t>Barton v. Armstrong [1976] AC 104</w:t>
      </w:r>
      <w:r>
        <w:rPr>
          <w:rFonts w:ascii="Times New Roman" w:hAnsi="Times New Roman" w:cs="Times New Roman"/>
          <w:sz w:val="24"/>
          <w:szCs w:val="24"/>
        </w:rPr>
        <w:t>).</w:t>
      </w:r>
      <w:r w:rsidR="00F96215" w:rsidRPr="00F96215">
        <w:rPr>
          <w:rFonts w:ascii="Times New Roman" w:hAnsi="Times New Roman" w:cs="Times New Roman"/>
          <w:sz w:val="24"/>
          <w:szCs w:val="24"/>
        </w:rPr>
        <w:t xml:space="preserve"> </w:t>
      </w:r>
      <w:r w:rsidR="00F96215" w:rsidRPr="002F6B6B">
        <w:rPr>
          <w:rFonts w:ascii="Times New Roman" w:hAnsi="Times New Roman" w:cs="Times New Roman"/>
          <w:sz w:val="24"/>
          <w:szCs w:val="24"/>
        </w:rPr>
        <w:t>The</w:t>
      </w:r>
      <w:r w:rsidR="00F96215">
        <w:rPr>
          <w:rFonts w:ascii="Times New Roman" w:hAnsi="Times New Roman" w:cs="Times New Roman"/>
          <w:sz w:val="24"/>
          <w:szCs w:val="24"/>
        </w:rPr>
        <w:t xml:space="preserve">re are three requirements for the defence of </w:t>
      </w:r>
      <w:r w:rsidR="00F96215" w:rsidRPr="002F6B6B">
        <w:rPr>
          <w:rFonts w:ascii="Times New Roman" w:hAnsi="Times New Roman" w:cs="Times New Roman"/>
          <w:sz w:val="24"/>
          <w:szCs w:val="24"/>
        </w:rPr>
        <w:t>physical duress</w:t>
      </w:r>
      <w:r w:rsidR="00F96215">
        <w:rPr>
          <w:rFonts w:ascii="Times New Roman" w:hAnsi="Times New Roman" w:cs="Times New Roman"/>
          <w:sz w:val="24"/>
          <w:szCs w:val="24"/>
        </w:rPr>
        <w:t>;</w:t>
      </w:r>
      <w:r w:rsidR="00F96215" w:rsidRPr="002F6B6B">
        <w:rPr>
          <w:rFonts w:ascii="Times New Roman" w:hAnsi="Times New Roman" w:cs="Times New Roman"/>
          <w:sz w:val="24"/>
          <w:szCs w:val="24"/>
        </w:rPr>
        <w:t xml:space="preserve"> </w:t>
      </w:r>
      <w:r w:rsidR="00F96215">
        <w:rPr>
          <w:rFonts w:ascii="Times New Roman" w:hAnsi="Times New Roman" w:cs="Times New Roman"/>
          <w:sz w:val="24"/>
          <w:szCs w:val="24"/>
        </w:rPr>
        <w:t xml:space="preserve">(i) it must be shown that </w:t>
      </w:r>
      <w:r w:rsidR="00F96215" w:rsidRPr="002F6B6B">
        <w:rPr>
          <w:rFonts w:ascii="Times New Roman" w:hAnsi="Times New Roman" w:cs="Times New Roman"/>
          <w:sz w:val="24"/>
          <w:szCs w:val="24"/>
        </w:rPr>
        <w:t>some illegitimate means of persuasion was used</w:t>
      </w:r>
      <w:r w:rsidR="00F96215">
        <w:rPr>
          <w:rFonts w:ascii="Times New Roman" w:hAnsi="Times New Roman" w:cs="Times New Roman"/>
          <w:sz w:val="24"/>
          <w:szCs w:val="24"/>
        </w:rPr>
        <w:t xml:space="preserve">, (ii) that </w:t>
      </w:r>
      <w:r w:rsidR="00F96215" w:rsidRPr="002F6B6B">
        <w:rPr>
          <w:rFonts w:ascii="Times New Roman" w:hAnsi="Times New Roman" w:cs="Times New Roman"/>
          <w:sz w:val="24"/>
          <w:szCs w:val="24"/>
        </w:rPr>
        <w:t>the illegitimate means used was a reason (not the reason, nor the predominant r</w:t>
      </w:r>
      <w:r w:rsidR="00F96215">
        <w:rPr>
          <w:rFonts w:ascii="Times New Roman" w:hAnsi="Times New Roman" w:cs="Times New Roman"/>
          <w:sz w:val="24"/>
          <w:szCs w:val="24"/>
        </w:rPr>
        <w:t xml:space="preserve">eason nor the clinching reason), and (iii) third that his evidence is </w:t>
      </w:r>
      <w:r w:rsidR="00F96215" w:rsidRPr="002F6B6B">
        <w:rPr>
          <w:rFonts w:ascii="Times New Roman" w:hAnsi="Times New Roman" w:cs="Times New Roman"/>
          <w:sz w:val="24"/>
          <w:szCs w:val="24"/>
        </w:rPr>
        <w:t>honest and accepte</w:t>
      </w:r>
      <w:r w:rsidR="00F96215">
        <w:rPr>
          <w:rFonts w:ascii="Times New Roman" w:hAnsi="Times New Roman" w:cs="Times New Roman"/>
          <w:sz w:val="24"/>
          <w:szCs w:val="24"/>
        </w:rPr>
        <w:t xml:space="preserve">d. In the instant case, the force the appellant alleged to have been subjected was </w:t>
      </w:r>
      <w:r w:rsidR="00177300">
        <w:rPr>
          <w:rFonts w:ascii="Times New Roman" w:hAnsi="Times New Roman" w:cs="Times New Roman"/>
          <w:sz w:val="24"/>
          <w:szCs w:val="24"/>
        </w:rPr>
        <w:t xml:space="preserve">never </w:t>
      </w:r>
      <w:r w:rsidR="00F96215">
        <w:rPr>
          <w:rFonts w:ascii="Times New Roman" w:hAnsi="Times New Roman" w:cs="Times New Roman"/>
          <w:sz w:val="24"/>
          <w:szCs w:val="24"/>
        </w:rPr>
        <w:t xml:space="preserve">described. </w:t>
      </w:r>
      <w:r w:rsidR="001B68DF">
        <w:rPr>
          <w:rFonts w:ascii="Times New Roman" w:hAnsi="Times New Roman" w:cs="Times New Roman"/>
          <w:sz w:val="24"/>
          <w:szCs w:val="24"/>
        </w:rPr>
        <w:t xml:space="preserve">There is no evidence of the </w:t>
      </w:r>
      <w:r w:rsidR="001B68DF" w:rsidRPr="002F6B6B">
        <w:rPr>
          <w:rFonts w:ascii="Times New Roman" w:hAnsi="Times New Roman" w:cs="Times New Roman"/>
          <w:sz w:val="24"/>
          <w:szCs w:val="24"/>
        </w:rPr>
        <w:t xml:space="preserve">illegitimate means of persuasion </w:t>
      </w:r>
      <w:r w:rsidR="001B68DF">
        <w:rPr>
          <w:rFonts w:ascii="Times New Roman" w:hAnsi="Times New Roman" w:cs="Times New Roman"/>
          <w:sz w:val="24"/>
          <w:szCs w:val="24"/>
        </w:rPr>
        <w:t xml:space="preserve">allegedly </w:t>
      </w:r>
      <w:r w:rsidR="001B68DF" w:rsidRPr="002F6B6B">
        <w:rPr>
          <w:rFonts w:ascii="Times New Roman" w:hAnsi="Times New Roman" w:cs="Times New Roman"/>
          <w:sz w:val="24"/>
          <w:szCs w:val="24"/>
        </w:rPr>
        <w:t>used</w:t>
      </w:r>
      <w:r w:rsidR="001B68DF">
        <w:rPr>
          <w:rFonts w:ascii="Times New Roman" w:hAnsi="Times New Roman" w:cs="Times New Roman"/>
          <w:sz w:val="24"/>
          <w:szCs w:val="24"/>
        </w:rPr>
        <w:t xml:space="preserve"> against him. </w:t>
      </w:r>
      <w:r w:rsidR="00F96215">
        <w:rPr>
          <w:rFonts w:ascii="Times New Roman" w:hAnsi="Times New Roman" w:cs="Times New Roman"/>
          <w:sz w:val="24"/>
          <w:szCs w:val="24"/>
        </w:rPr>
        <w:t>It was a mere unsubstantiated assertion.</w:t>
      </w:r>
      <w:r>
        <w:rPr>
          <w:rFonts w:ascii="Times New Roman" w:hAnsi="Times New Roman" w:cs="Times New Roman"/>
          <w:i/>
          <w:sz w:val="24"/>
          <w:szCs w:val="24"/>
        </w:rPr>
        <w:t xml:space="preserve"> </w:t>
      </w:r>
      <w:r w:rsidR="00AE1747" w:rsidRPr="00B623D2">
        <w:rPr>
          <w:rFonts w:ascii="Times New Roman" w:hAnsi="Times New Roman" w:cs="Times New Roman"/>
          <w:sz w:val="24"/>
          <w:szCs w:val="24"/>
        </w:rPr>
        <w:t>Grounds</w:t>
      </w:r>
      <w:r w:rsidR="00AE1747" w:rsidRPr="00622289">
        <w:rPr>
          <w:rFonts w:ascii="Times New Roman" w:hAnsi="Times New Roman" w:cs="Times New Roman"/>
          <w:sz w:val="24"/>
          <w:szCs w:val="24"/>
        </w:rPr>
        <w:t xml:space="preserve"> fail.</w:t>
      </w:r>
    </w:p>
    <w:p w:rsidR="00E018AF" w:rsidRPr="008F5623" w:rsidRDefault="000E17F5" w:rsidP="00E018AF">
      <w:pPr>
        <w:spacing w:after="0" w:line="360" w:lineRule="auto"/>
        <w:jc w:val="both"/>
        <w:rPr>
          <w:rFonts w:ascii="Times New Roman" w:hAnsi="Times New Roman" w:cs="Times New Roman"/>
          <w:sz w:val="24"/>
          <w:szCs w:val="24"/>
        </w:rPr>
      </w:pPr>
      <w:r w:rsidRPr="000E17F5">
        <w:rPr>
          <w:rFonts w:ascii="Times New Roman" w:hAnsi="Times New Roman" w:cs="Times New Roman"/>
          <w:sz w:val="24"/>
          <w:szCs w:val="24"/>
        </w:rPr>
        <w:lastRenderedPageBreak/>
        <w:t>A contract recogni</w:t>
      </w:r>
      <w:r>
        <w:rPr>
          <w:rFonts w:ascii="Times New Roman" w:hAnsi="Times New Roman" w:cs="Times New Roman"/>
          <w:sz w:val="24"/>
          <w:szCs w:val="24"/>
        </w:rPr>
        <w:t>s</w:t>
      </w:r>
      <w:r w:rsidRPr="000E17F5">
        <w:rPr>
          <w:rFonts w:ascii="Times New Roman" w:hAnsi="Times New Roman" w:cs="Times New Roman"/>
          <w:sz w:val="24"/>
          <w:szCs w:val="24"/>
        </w:rPr>
        <w:t>es a legal duty in that, if a party fails to comply with his or her side of the bargain, the other party can enforce the contract in the courts for a remedy in the form of damages and equitable remedies like specific performance and injunction.</w:t>
      </w:r>
      <w:r w:rsidR="00455EDB">
        <w:rPr>
          <w:rFonts w:ascii="Times New Roman" w:hAnsi="Times New Roman" w:cs="Times New Roman"/>
          <w:sz w:val="24"/>
          <w:szCs w:val="24"/>
        </w:rPr>
        <w:t xml:space="preserve"> </w:t>
      </w:r>
      <w:r w:rsidR="00720F95">
        <w:rPr>
          <w:rFonts w:ascii="Times New Roman" w:hAnsi="Times New Roman" w:cs="Times New Roman"/>
          <w:sz w:val="24"/>
          <w:szCs w:val="24"/>
        </w:rPr>
        <w:t>The trial court thus came to the right decision when it decided in favour of the respondent, on basis of the terms of the memorandum of understanding.</w:t>
      </w:r>
      <w:r w:rsidR="00720F95" w:rsidRPr="00944EEF">
        <w:rPr>
          <w:rFonts w:ascii="Times New Roman" w:hAnsi="Times New Roman" w:cs="Times New Roman"/>
          <w:sz w:val="24"/>
          <w:szCs w:val="24"/>
        </w:rPr>
        <w:t xml:space="preserve"> </w:t>
      </w:r>
      <w:r w:rsidR="00E018AF">
        <w:rPr>
          <w:rFonts w:ascii="Times New Roman" w:hAnsi="Times New Roman" w:cs="Times New Roman"/>
          <w:sz w:val="24"/>
          <w:szCs w:val="24"/>
        </w:rPr>
        <w:t xml:space="preserve">In the final result, the appeal </w:t>
      </w:r>
      <w:r w:rsidR="00EA01A7">
        <w:rPr>
          <w:rFonts w:ascii="Times New Roman" w:hAnsi="Times New Roman" w:cs="Times New Roman"/>
          <w:sz w:val="24"/>
          <w:szCs w:val="24"/>
        </w:rPr>
        <w:t>has no merit</w:t>
      </w:r>
      <w:r w:rsidR="00CC3036">
        <w:rPr>
          <w:rFonts w:ascii="Times New Roman" w:hAnsi="Times New Roman" w:cs="Times New Roman"/>
          <w:sz w:val="24"/>
          <w:szCs w:val="24"/>
        </w:rPr>
        <w:t xml:space="preserve">. </w:t>
      </w:r>
      <w:r w:rsidR="00EA01A7">
        <w:rPr>
          <w:rFonts w:ascii="Times New Roman" w:hAnsi="Times New Roman" w:cs="Times New Roman"/>
          <w:sz w:val="24"/>
          <w:szCs w:val="24"/>
        </w:rPr>
        <w:t>It is dismissed with co</w:t>
      </w:r>
      <w:r w:rsidR="00720F95">
        <w:rPr>
          <w:rFonts w:ascii="Times New Roman" w:hAnsi="Times New Roman" w:cs="Times New Roman"/>
          <w:sz w:val="24"/>
          <w:szCs w:val="24"/>
        </w:rPr>
        <w:t>s</w:t>
      </w:r>
      <w:r w:rsidR="00EA01A7">
        <w:rPr>
          <w:rFonts w:ascii="Times New Roman" w:hAnsi="Times New Roman" w:cs="Times New Roman"/>
          <w:sz w:val="24"/>
          <w:szCs w:val="24"/>
        </w:rPr>
        <w:t>ts to the respondent.</w:t>
      </w:r>
      <w:r w:rsidR="00E018AF">
        <w:rPr>
          <w:rFonts w:ascii="Times New Roman" w:hAnsi="Times New Roman" w:cs="Times New Roman"/>
          <w:sz w:val="24"/>
          <w:szCs w:val="24"/>
        </w:rPr>
        <w:t xml:space="preserve"> </w:t>
      </w:r>
    </w:p>
    <w:p w:rsidR="00E018AF" w:rsidRDefault="00E018AF" w:rsidP="00E018AF">
      <w:pPr>
        <w:autoSpaceDE w:val="0"/>
        <w:autoSpaceDN w:val="0"/>
        <w:adjustRightInd w:val="0"/>
        <w:spacing w:after="0" w:line="360" w:lineRule="auto"/>
        <w:jc w:val="both"/>
        <w:rPr>
          <w:rFonts w:ascii="Times New Roman" w:hAnsi="Times New Roman" w:cs="Times New Roman"/>
          <w:sz w:val="24"/>
          <w:szCs w:val="24"/>
        </w:rPr>
      </w:pP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Gulu this </w:t>
      </w:r>
      <w:r w:rsidR="00CC3036">
        <w:rPr>
          <w:rFonts w:ascii="Times New Roman" w:hAnsi="Times New Roman" w:cs="Times New Roman"/>
          <w:sz w:val="24"/>
          <w:szCs w:val="24"/>
        </w:rPr>
        <w:t>6</w:t>
      </w:r>
      <w:r w:rsidR="00CC3036">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CC3036">
        <w:rPr>
          <w:rFonts w:ascii="Times New Roman" w:hAnsi="Times New Roman" w:cs="Times New Roman"/>
          <w:sz w:val="24"/>
          <w:szCs w:val="24"/>
        </w:rPr>
        <w:t>December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E018AF" w:rsidRDefault="00E018AF" w:rsidP="00E018A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802BC"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036">
        <w:rPr>
          <w:rFonts w:ascii="Times New Roman" w:hAnsi="Times New Roman" w:cs="Times New Roman"/>
          <w:sz w:val="24"/>
          <w:szCs w:val="24"/>
        </w:rPr>
        <w:t>6</w:t>
      </w:r>
      <w:r w:rsidR="00CC303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C3036">
        <w:rPr>
          <w:rFonts w:ascii="Times New Roman" w:hAnsi="Times New Roman" w:cs="Times New Roman"/>
          <w:sz w:val="24"/>
          <w:szCs w:val="24"/>
        </w:rPr>
        <w:t>December</w:t>
      </w:r>
      <w:r>
        <w:rPr>
          <w:rFonts w:ascii="Times New Roman" w:hAnsi="Times New Roman" w:cs="Times New Roman"/>
          <w:sz w:val="24"/>
          <w:szCs w:val="24"/>
        </w:rPr>
        <w:t>, 2018</w:t>
      </w:r>
      <w:r w:rsidR="008B7BD3">
        <w:rPr>
          <w:rFonts w:ascii="Times New Roman" w:hAnsi="Times New Roman" w:cs="Times New Roman"/>
          <w:sz w:val="24"/>
          <w:szCs w:val="24"/>
        </w:rPr>
        <w:t xml:space="preserve">. </w:t>
      </w:r>
      <w:r w:rsidR="00CC7A65">
        <w:rPr>
          <w:rFonts w:ascii="Times New Roman" w:hAnsi="Times New Roman" w:cs="Times New Roman"/>
          <w:sz w:val="24"/>
          <w:szCs w:val="24"/>
        </w:rPr>
        <w:tab/>
      </w:r>
      <w:r w:rsidR="00CC7A65">
        <w:rPr>
          <w:rFonts w:ascii="Times New Roman" w:hAnsi="Times New Roman" w:cs="Times New Roman"/>
          <w:sz w:val="24"/>
          <w:szCs w:val="24"/>
        </w:rPr>
        <w:tab/>
      </w:r>
      <w:r w:rsidR="00CC7A65">
        <w:rPr>
          <w:rFonts w:ascii="Times New Roman" w:hAnsi="Times New Roman" w:cs="Times New Roman"/>
          <w:sz w:val="24"/>
          <w:szCs w:val="24"/>
        </w:rPr>
        <w:tab/>
      </w:r>
    </w:p>
    <w:p w:rsidR="00D351D8" w:rsidRDefault="00D351D8" w:rsidP="00E1484A">
      <w:pPr>
        <w:spacing w:after="0"/>
        <w:jc w:val="both"/>
        <w:rPr>
          <w:rFonts w:ascii="Times New Roman" w:hAnsi="Times New Roman" w:cs="Times New Roman"/>
          <w:sz w:val="24"/>
          <w:szCs w:val="24"/>
        </w:rPr>
      </w:pPr>
    </w:p>
    <w:p w:rsidR="00E1484A" w:rsidRDefault="00E1484A" w:rsidP="00E1484A">
      <w:pPr>
        <w:spacing w:after="0"/>
        <w:jc w:val="both"/>
        <w:rPr>
          <w:rFonts w:ascii="Times New Roman" w:hAnsi="Times New Roman" w:cs="Times New Roman"/>
          <w:sz w:val="24"/>
          <w:szCs w:val="24"/>
        </w:rPr>
      </w:pPr>
    </w:p>
    <w:sectPr w:rsidR="00E1484A"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BD" w:rsidRDefault="00706BBD" w:rsidP="007C1E6E">
      <w:pPr>
        <w:spacing w:after="0" w:line="240" w:lineRule="auto"/>
      </w:pPr>
      <w:r>
        <w:separator/>
      </w:r>
    </w:p>
  </w:endnote>
  <w:endnote w:type="continuationSeparator" w:id="0">
    <w:p w:rsidR="00706BBD" w:rsidRDefault="00706BBD"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C32433" w:rsidRDefault="00706BBD">
        <w:pPr>
          <w:pStyle w:val="Footer"/>
          <w:jc w:val="center"/>
        </w:pPr>
        <w:r>
          <w:fldChar w:fldCharType="begin"/>
        </w:r>
        <w:r>
          <w:instrText xml:space="preserve"> PAGE   \* MERGEFORMAT </w:instrText>
        </w:r>
        <w:r>
          <w:fldChar w:fldCharType="separate"/>
        </w:r>
        <w:r w:rsidR="002463D5">
          <w:rPr>
            <w:noProof/>
          </w:rPr>
          <w:t>1</w:t>
        </w:r>
        <w:r>
          <w:rPr>
            <w:noProof/>
          </w:rPr>
          <w:fldChar w:fldCharType="end"/>
        </w:r>
      </w:p>
    </w:sdtContent>
  </w:sdt>
  <w:p w:rsidR="00C32433" w:rsidRDefault="00C32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BD" w:rsidRDefault="00706BBD" w:rsidP="007C1E6E">
      <w:pPr>
        <w:spacing w:after="0" w:line="240" w:lineRule="auto"/>
      </w:pPr>
      <w:r>
        <w:separator/>
      </w:r>
    </w:p>
  </w:footnote>
  <w:footnote w:type="continuationSeparator" w:id="0">
    <w:p w:rsidR="00706BBD" w:rsidRDefault="00706BBD"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B3F8E"/>
    <w:multiLevelType w:val="hybridMultilevel"/>
    <w:tmpl w:val="E4BA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11774"/>
    <w:multiLevelType w:val="hybridMultilevel"/>
    <w:tmpl w:val="F28E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B90741"/>
    <w:multiLevelType w:val="hybridMultilevel"/>
    <w:tmpl w:val="27B0FBE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C37B8E"/>
    <w:multiLevelType w:val="hybridMultilevel"/>
    <w:tmpl w:val="8F6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527372"/>
    <w:multiLevelType w:val="hybridMultilevel"/>
    <w:tmpl w:val="5A84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3"/>
  </w:num>
  <w:num w:numId="4">
    <w:abstractNumId w:val="23"/>
  </w:num>
  <w:num w:numId="5">
    <w:abstractNumId w:val="31"/>
  </w:num>
  <w:num w:numId="6">
    <w:abstractNumId w:val="0"/>
  </w:num>
  <w:num w:numId="7">
    <w:abstractNumId w:val="36"/>
  </w:num>
  <w:num w:numId="8">
    <w:abstractNumId w:val="28"/>
  </w:num>
  <w:num w:numId="9">
    <w:abstractNumId w:val="14"/>
  </w:num>
  <w:num w:numId="10">
    <w:abstractNumId w:val="35"/>
  </w:num>
  <w:num w:numId="11">
    <w:abstractNumId w:val="11"/>
  </w:num>
  <w:num w:numId="12">
    <w:abstractNumId w:val="19"/>
  </w:num>
  <w:num w:numId="13">
    <w:abstractNumId w:val="8"/>
  </w:num>
  <w:num w:numId="14">
    <w:abstractNumId w:val="22"/>
  </w:num>
  <w:num w:numId="15">
    <w:abstractNumId w:val="37"/>
  </w:num>
  <w:num w:numId="16">
    <w:abstractNumId w:val="6"/>
  </w:num>
  <w:num w:numId="17">
    <w:abstractNumId w:val="7"/>
  </w:num>
  <w:num w:numId="18">
    <w:abstractNumId w:val="26"/>
  </w:num>
  <w:num w:numId="19">
    <w:abstractNumId w:val="2"/>
  </w:num>
  <w:num w:numId="20">
    <w:abstractNumId w:val="4"/>
  </w:num>
  <w:num w:numId="21">
    <w:abstractNumId w:val="30"/>
  </w:num>
  <w:num w:numId="22">
    <w:abstractNumId w:val="39"/>
  </w:num>
  <w:num w:numId="23">
    <w:abstractNumId w:val="1"/>
  </w:num>
  <w:num w:numId="24">
    <w:abstractNumId w:val="12"/>
  </w:num>
  <w:num w:numId="25">
    <w:abstractNumId w:val="10"/>
  </w:num>
  <w:num w:numId="26">
    <w:abstractNumId w:val="38"/>
  </w:num>
  <w:num w:numId="27">
    <w:abstractNumId w:val="33"/>
  </w:num>
  <w:num w:numId="28">
    <w:abstractNumId w:val="20"/>
  </w:num>
  <w:num w:numId="29">
    <w:abstractNumId w:val="17"/>
  </w:num>
  <w:num w:numId="30">
    <w:abstractNumId w:val="21"/>
  </w:num>
  <w:num w:numId="31">
    <w:abstractNumId w:val="29"/>
  </w:num>
  <w:num w:numId="32">
    <w:abstractNumId w:val="18"/>
  </w:num>
  <w:num w:numId="33">
    <w:abstractNumId w:val="32"/>
  </w:num>
  <w:num w:numId="34">
    <w:abstractNumId w:val="9"/>
  </w:num>
  <w:num w:numId="35">
    <w:abstractNumId w:val="15"/>
  </w:num>
  <w:num w:numId="36">
    <w:abstractNumId w:val="5"/>
  </w:num>
  <w:num w:numId="37">
    <w:abstractNumId w:val="25"/>
  </w:num>
  <w:num w:numId="38">
    <w:abstractNumId w:val="34"/>
  </w:num>
  <w:num w:numId="39">
    <w:abstractNumId w:val="1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23D6"/>
    <w:rsid w:val="00004B88"/>
    <w:rsid w:val="00005871"/>
    <w:rsid w:val="000067D0"/>
    <w:rsid w:val="000068DD"/>
    <w:rsid w:val="00006BBF"/>
    <w:rsid w:val="00007B95"/>
    <w:rsid w:val="00012E74"/>
    <w:rsid w:val="00012EC5"/>
    <w:rsid w:val="0001367B"/>
    <w:rsid w:val="0001694C"/>
    <w:rsid w:val="00016B1C"/>
    <w:rsid w:val="00021FE5"/>
    <w:rsid w:val="00023CE1"/>
    <w:rsid w:val="00026B9B"/>
    <w:rsid w:val="000304BC"/>
    <w:rsid w:val="00032B8F"/>
    <w:rsid w:val="000371D5"/>
    <w:rsid w:val="00041412"/>
    <w:rsid w:val="0004200D"/>
    <w:rsid w:val="00044B46"/>
    <w:rsid w:val="00046D03"/>
    <w:rsid w:val="0005463B"/>
    <w:rsid w:val="00055BE6"/>
    <w:rsid w:val="000569BA"/>
    <w:rsid w:val="00056C6A"/>
    <w:rsid w:val="00057F7F"/>
    <w:rsid w:val="00060B07"/>
    <w:rsid w:val="00061CEF"/>
    <w:rsid w:val="0007207D"/>
    <w:rsid w:val="0007543A"/>
    <w:rsid w:val="00080C02"/>
    <w:rsid w:val="0008249B"/>
    <w:rsid w:val="000866EF"/>
    <w:rsid w:val="000875CC"/>
    <w:rsid w:val="00091B8F"/>
    <w:rsid w:val="00092527"/>
    <w:rsid w:val="0009272C"/>
    <w:rsid w:val="00097490"/>
    <w:rsid w:val="00097BE0"/>
    <w:rsid w:val="000A0806"/>
    <w:rsid w:val="000A10B9"/>
    <w:rsid w:val="000A706C"/>
    <w:rsid w:val="000B3338"/>
    <w:rsid w:val="000B3A85"/>
    <w:rsid w:val="000B3C8D"/>
    <w:rsid w:val="000B460B"/>
    <w:rsid w:val="000B4ABF"/>
    <w:rsid w:val="000C2B3D"/>
    <w:rsid w:val="000C49D2"/>
    <w:rsid w:val="000C4D0C"/>
    <w:rsid w:val="000D5278"/>
    <w:rsid w:val="000D657E"/>
    <w:rsid w:val="000D66AD"/>
    <w:rsid w:val="000D79E1"/>
    <w:rsid w:val="000E17F5"/>
    <w:rsid w:val="000E2D8A"/>
    <w:rsid w:val="000E67C0"/>
    <w:rsid w:val="000F596A"/>
    <w:rsid w:val="0010066C"/>
    <w:rsid w:val="0010196B"/>
    <w:rsid w:val="001044A6"/>
    <w:rsid w:val="00112A65"/>
    <w:rsid w:val="00113C2F"/>
    <w:rsid w:val="00120708"/>
    <w:rsid w:val="001207C7"/>
    <w:rsid w:val="00123889"/>
    <w:rsid w:val="001239E3"/>
    <w:rsid w:val="001241E2"/>
    <w:rsid w:val="0012495F"/>
    <w:rsid w:val="001278C1"/>
    <w:rsid w:val="001329F8"/>
    <w:rsid w:val="00132A46"/>
    <w:rsid w:val="00132C07"/>
    <w:rsid w:val="00133236"/>
    <w:rsid w:val="001333E9"/>
    <w:rsid w:val="001342D2"/>
    <w:rsid w:val="00134D9A"/>
    <w:rsid w:val="0013549D"/>
    <w:rsid w:val="00140305"/>
    <w:rsid w:val="0014312D"/>
    <w:rsid w:val="0014385C"/>
    <w:rsid w:val="00144455"/>
    <w:rsid w:val="00145382"/>
    <w:rsid w:val="001515DF"/>
    <w:rsid w:val="00153370"/>
    <w:rsid w:val="00154924"/>
    <w:rsid w:val="0015510C"/>
    <w:rsid w:val="001575EB"/>
    <w:rsid w:val="0016640F"/>
    <w:rsid w:val="00171504"/>
    <w:rsid w:val="00172EE7"/>
    <w:rsid w:val="001738A1"/>
    <w:rsid w:val="00177300"/>
    <w:rsid w:val="001773EC"/>
    <w:rsid w:val="00186FBD"/>
    <w:rsid w:val="001871E3"/>
    <w:rsid w:val="00190536"/>
    <w:rsid w:val="001914F9"/>
    <w:rsid w:val="001921E7"/>
    <w:rsid w:val="0019399D"/>
    <w:rsid w:val="0019479B"/>
    <w:rsid w:val="001A1164"/>
    <w:rsid w:val="001A2D0F"/>
    <w:rsid w:val="001B132F"/>
    <w:rsid w:val="001B68DF"/>
    <w:rsid w:val="001B754F"/>
    <w:rsid w:val="001B7B33"/>
    <w:rsid w:val="001C0809"/>
    <w:rsid w:val="001C2031"/>
    <w:rsid w:val="001C2CAC"/>
    <w:rsid w:val="001C3FF7"/>
    <w:rsid w:val="001D07F3"/>
    <w:rsid w:val="001D7845"/>
    <w:rsid w:val="001E1B35"/>
    <w:rsid w:val="001E2BA3"/>
    <w:rsid w:val="001E6557"/>
    <w:rsid w:val="001E7903"/>
    <w:rsid w:val="001F5740"/>
    <w:rsid w:val="0020233E"/>
    <w:rsid w:val="0020270F"/>
    <w:rsid w:val="0020535E"/>
    <w:rsid w:val="002059DA"/>
    <w:rsid w:val="002100B7"/>
    <w:rsid w:val="00210608"/>
    <w:rsid w:val="00210965"/>
    <w:rsid w:val="00213490"/>
    <w:rsid w:val="0021485C"/>
    <w:rsid w:val="0022784F"/>
    <w:rsid w:val="00233D4F"/>
    <w:rsid w:val="00236673"/>
    <w:rsid w:val="00236C23"/>
    <w:rsid w:val="00237BD7"/>
    <w:rsid w:val="00245C49"/>
    <w:rsid w:val="002463D5"/>
    <w:rsid w:val="002477E4"/>
    <w:rsid w:val="002537AC"/>
    <w:rsid w:val="00253F21"/>
    <w:rsid w:val="0025401C"/>
    <w:rsid w:val="002543CC"/>
    <w:rsid w:val="002605F4"/>
    <w:rsid w:val="002776C8"/>
    <w:rsid w:val="00277EB4"/>
    <w:rsid w:val="00280658"/>
    <w:rsid w:val="00280E27"/>
    <w:rsid w:val="00281590"/>
    <w:rsid w:val="002851E4"/>
    <w:rsid w:val="0028629E"/>
    <w:rsid w:val="0028667F"/>
    <w:rsid w:val="00287EF1"/>
    <w:rsid w:val="002904FA"/>
    <w:rsid w:val="002912FE"/>
    <w:rsid w:val="002A3D5A"/>
    <w:rsid w:val="002A651E"/>
    <w:rsid w:val="002A6737"/>
    <w:rsid w:val="002B07E8"/>
    <w:rsid w:val="002B447A"/>
    <w:rsid w:val="002B7626"/>
    <w:rsid w:val="002C7179"/>
    <w:rsid w:val="002C7A64"/>
    <w:rsid w:val="002D07F7"/>
    <w:rsid w:val="002D449B"/>
    <w:rsid w:val="002D6539"/>
    <w:rsid w:val="002E0A43"/>
    <w:rsid w:val="002E35E4"/>
    <w:rsid w:val="002E552F"/>
    <w:rsid w:val="002E57A5"/>
    <w:rsid w:val="002E5F63"/>
    <w:rsid w:val="002F1C79"/>
    <w:rsid w:val="002F2A42"/>
    <w:rsid w:val="00301912"/>
    <w:rsid w:val="00303AA7"/>
    <w:rsid w:val="0030519F"/>
    <w:rsid w:val="0030602F"/>
    <w:rsid w:val="00306710"/>
    <w:rsid w:val="00310D67"/>
    <w:rsid w:val="003154FB"/>
    <w:rsid w:val="00316AAF"/>
    <w:rsid w:val="0032100B"/>
    <w:rsid w:val="00321662"/>
    <w:rsid w:val="0032448B"/>
    <w:rsid w:val="00324B29"/>
    <w:rsid w:val="00326817"/>
    <w:rsid w:val="00327EF1"/>
    <w:rsid w:val="003308DB"/>
    <w:rsid w:val="0033666C"/>
    <w:rsid w:val="00337795"/>
    <w:rsid w:val="00337974"/>
    <w:rsid w:val="003409E3"/>
    <w:rsid w:val="003421E5"/>
    <w:rsid w:val="00345000"/>
    <w:rsid w:val="00346A3F"/>
    <w:rsid w:val="00352791"/>
    <w:rsid w:val="003531C3"/>
    <w:rsid w:val="00366437"/>
    <w:rsid w:val="00367DE2"/>
    <w:rsid w:val="00367EA2"/>
    <w:rsid w:val="003711CB"/>
    <w:rsid w:val="00374C2C"/>
    <w:rsid w:val="003750D0"/>
    <w:rsid w:val="00375662"/>
    <w:rsid w:val="003759AF"/>
    <w:rsid w:val="00376017"/>
    <w:rsid w:val="003772CC"/>
    <w:rsid w:val="0038791E"/>
    <w:rsid w:val="003951A5"/>
    <w:rsid w:val="00397733"/>
    <w:rsid w:val="00397C21"/>
    <w:rsid w:val="003A6B02"/>
    <w:rsid w:val="003A7870"/>
    <w:rsid w:val="003B032D"/>
    <w:rsid w:val="003B0CA2"/>
    <w:rsid w:val="003B3E11"/>
    <w:rsid w:val="003B6C14"/>
    <w:rsid w:val="003B7637"/>
    <w:rsid w:val="003C0991"/>
    <w:rsid w:val="003C2511"/>
    <w:rsid w:val="003C6367"/>
    <w:rsid w:val="003D08C6"/>
    <w:rsid w:val="003D15C0"/>
    <w:rsid w:val="003D4A6A"/>
    <w:rsid w:val="003D5542"/>
    <w:rsid w:val="003D6CF5"/>
    <w:rsid w:val="003D703E"/>
    <w:rsid w:val="003E69DE"/>
    <w:rsid w:val="003F2DD2"/>
    <w:rsid w:val="003F432F"/>
    <w:rsid w:val="00402D37"/>
    <w:rsid w:val="00404BD4"/>
    <w:rsid w:val="00410067"/>
    <w:rsid w:val="0041116C"/>
    <w:rsid w:val="00417616"/>
    <w:rsid w:val="00421488"/>
    <w:rsid w:val="00423368"/>
    <w:rsid w:val="0042470C"/>
    <w:rsid w:val="00424A44"/>
    <w:rsid w:val="00425204"/>
    <w:rsid w:val="004259EF"/>
    <w:rsid w:val="004300DB"/>
    <w:rsid w:val="00430148"/>
    <w:rsid w:val="004342B4"/>
    <w:rsid w:val="004458AF"/>
    <w:rsid w:val="004463BB"/>
    <w:rsid w:val="004507F0"/>
    <w:rsid w:val="00455EDB"/>
    <w:rsid w:val="00462AAA"/>
    <w:rsid w:val="0046327F"/>
    <w:rsid w:val="00463A87"/>
    <w:rsid w:val="00464299"/>
    <w:rsid w:val="00467955"/>
    <w:rsid w:val="00472023"/>
    <w:rsid w:val="004722A7"/>
    <w:rsid w:val="00473A3F"/>
    <w:rsid w:val="004771CC"/>
    <w:rsid w:val="00480AE2"/>
    <w:rsid w:val="0048170D"/>
    <w:rsid w:val="0048227B"/>
    <w:rsid w:val="00491828"/>
    <w:rsid w:val="00493C8E"/>
    <w:rsid w:val="00495320"/>
    <w:rsid w:val="0049624D"/>
    <w:rsid w:val="00497A69"/>
    <w:rsid w:val="00497BF7"/>
    <w:rsid w:val="004A0FC4"/>
    <w:rsid w:val="004A1706"/>
    <w:rsid w:val="004A427D"/>
    <w:rsid w:val="004A77A7"/>
    <w:rsid w:val="004B03DB"/>
    <w:rsid w:val="004B3C20"/>
    <w:rsid w:val="004B6392"/>
    <w:rsid w:val="004B7E89"/>
    <w:rsid w:val="004B7EC7"/>
    <w:rsid w:val="004C665F"/>
    <w:rsid w:val="004C73FB"/>
    <w:rsid w:val="004D2A23"/>
    <w:rsid w:val="004D2F94"/>
    <w:rsid w:val="004D34C2"/>
    <w:rsid w:val="004D3ACF"/>
    <w:rsid w:val="004D52F9"/>
    <w:rsid w:val="004D5A49"/>
    <w:rsid w:val="004E093D"/>
    <w:rsid w:val="004E18C9"/>
    <w:rsid w:val="004E5331"/>
    <w:rsid w:val="004E70D7"/>
    <w:rsid w:val="004E7198"/>
    <w:rsid w:val="004F0446"/>
    <w:rsid w:val="004F077F"/>
    <w:rsid w:val="004F1423"/>
    <w:rsid w:val="00502AE0"/>
    <w:rsid w:val="00503ED6"/>
    <w:rsid w:val="00504699"/>
    <w:rsid w:val="00507E28"/>
    <w:rsid w:val="00514338"/>
    <w:rsid w:val="0051596D"/>
    <w:rsid w:val="00515A2B"/>
    <w:rsid w:val="00517220"/>
    <w:rsid w:val="00524A16"/>
    <w:rsid w:val="00526324"/>
    <w:rsid w:val="0052690E"/>
    <w:rsid w:val="0052715E"/>
    <w:rsid w:val="00527211"/>
    <w:rsid w:val="0053001F"/>
    <w:rsid w:val="00542257"/>
    <w:rsid w:val="00543427"/>
    <w:rsid w:val="00552561"/>
    <w:rsid w:val="00552E27"/>
    <w:rsid w:val="00554B5F"/>
    <w:rsid w:val="00554C02"/>
    <w:rsid w:val="00557874"/>
    <w:rsid w:val="005579C4"/>
    <w:rsid w:val="00562CFA"/>
    <w:rsid w:val="00570005"/>
    <w:rsid w:val="00570D0B"/>
    <w:rsid w:val="00571B58"/>
    <w:rsid w:val="005732C3"/>
    <w:rsid w:val="00580E9A"/>
    <w:rsid w:val="005829FE"/>
    <w:rsid w:val="00583AE0"/>
    <w:rsid w:val="0058664F"/>
    <w:rsid w:val="00586DA3"/>
    <w:rsid w:val="005870E5"/>
    <w:rsid w:val="00595E94"/>
    <w:rsid w:val="005965D7"/>
    <w:rsid w:val="005A3231"/>
    <w:rsid w:val="005A4B42"/>
    <w:rsid w:val="005B2F84"/>
    <w:rsid w:val="005C4CD9"/>
    <w:rsid w:val="005D04A5"/>
    <w:rsid w:val="005D0B60"/>
    <w:rsid w:val="005D435B"/>
    <w:rsid w:val="005D4BA8"/>
    <w:rsid w:val="005D68E5"/>
    <w:rsid w:val="005E2336"/>
    <w:rsid w:val="005E280B"/>
    <w:rsid w:val="005E3D8B"/>
    <w:rsid w:val="005E4BDA"/>
    <w:rsid w:val="005E537A"/>
    <w:rsid w:val="005F1C8B"/>
    <w:rsid w:val="005F221B"/>
    <w:rsid w:val="005F59F2"/>
    <w:rsid w:val="005F705C"/>
    <w:rsid w:val="00601B1B"/>
    <w:rsid w:val="00605559"/>
    <w:rsid w:val="006073DC"/>
    <w:rsid w:val="00614B95"/>
    <w:rsid w:val="0061649C"/>
    <w:rsid w:val="00622289"/>
    <w:rsid w:val="00632F30"/>
    <w:rsid w:val="006339D8"/>
    <w:rsid w:val="00635865"/>
    <w:rsid w:val="006376D1"/>
    <w:rsid w:val="00637790"/>
    <w:rsid w:val="006420C8"/>
    <w:rsid w:val="00643933"/>
    <w:rsid w:val="00643DCB"/>
    <w:rsid w:val="00647867"/>
    <w:rsid w:val="0065040C"/>
    <w:rsid w:val="006542A0"/>
    <w:rsid w:val="00654DFF"/>
    <w:rsid w:val="0065666B"/>
    <w:rsid w:val="00661458"/>
    <w:rsid w:val="0066278F"/>
    <w:rsid w:val="00663527"/>
    <w:rsid w:val="00664579"/>
    <w:rsid w:val="00666B62"/>
    <w:rsid w:val="00671393"/>
    <w:rsid w:val="0067499E"/>
    <w:rsid w:val="00675BC7"/>
    <w:rsid w:val="00675D7A"/>
    <w:rsid w:val="0067649B"/>
    <w:rsid w:val="00677793"/>
    <w:rsid w:val="00677A7B"/>
    <w:rsid w:val="00681443"/>
    <w:rsid w:val="0068559A"/>
    <w:rsid w:val="0068651C"/>
    <w:rsid w:val="006867A0"/>
    <w:rsid w:val="00690558"/>
    <w:rsid w:val="00693EF4"/>
    <w:rsid w:val="006941DA"/>
    <w:rsid w:val="006A5730"/>
    <w:rsid w:val="006A597D"/>
    <w:rsid w:val="006B2F88"/>
    <w:rsid w:val="006B57CC"/>
    <w:rsid w:val="006C31C0"/>
    <w:rsid w:val="006C37FD"/>
    <w:rsid w:val="006C5CF7"/>
    <w:rsid w:val="006C5F81"/>
    <w:rsid w:val="006C76E6"/>
    <w:rsid w:val="006D11D9"/>
    <w:rsid w:val="006D2D70"/>
    <w:rsid w:val="006D3EE0"/>
    <w:rsid w:val="006D4A0D"/>
    <w:rsid w:val="006D551F"/>
    <w:rsid w:val="006D7621"/>
    <w:rsid w:val="006E047B"/>
    <w:rsid w:val="006E04B5"/>
    <w:rsid w:val="006E124B"/>
    <w:rsid w:val="006E27C6"/>
    <w:rsid w:val="006E57B3"/>
    <w:rsid w:val="006F1A2E"/>
    <w:rsid w:val="006F1ED5"/>
    <w:rsid w:val="006F25C7"/>
    <w:rsid w:val="006F40C6"/>
    <w:rsid w:val="006F6606"/>
    <w:rsid w:val="006F79A5"/>
    <w:rsid w:val="007008E4"/>
    <w:rsid w:val="00701758"/>
    <w:rsid w:val="0070297F"/>
    <w:rsid w:val="00704434"/>
    <w:rsid w:val="00704C50"/>
    <w:rsid w:val="00706BBD"/>
    <w:rsid w:val="00707222"/>
    <w:rsid w:val="0071249A"/>
    <w:rsid w:val="00714776"/>
    <w:rsid w:val="00714D4A"/>
    <w:rsid w:val="00720F95"/>
    <w:rsid w:val="0072354A"/>
    <w:rsid w:val="00723B57"/>
    <w:rsid w:val="00725002"/>
    <w:rsid w:val="00730F90"/>
    <w:rsid w:val="00732B89"/>
    <w:rsid w:val="007333D3"/>
    <w:rsid w:val="00734888"/>
    <w:rsid w:val="00737CF0"/>
    <w:rsid w:val="007408E3"/>
    <w:rsid w:val="00740B1A"/>
    <w:rsid w:val="00742C46"/>
    <w:rsid w:val="007455F5"/>
    <w:rsid w:val="007472F8"/>
    <w:rsid w:val="00754377"/>
    <w:rsid w:val="00754772"/>
    <w:rsid w:val="0076377D"/>
    <w:rsid w:val="0076642A"/>
    <w:rsid w:val="00770625"/>
    <w:rsid w:val="00771014"/>
    <w:rsid w:val="007724BA"/>
    <w:rsid w:val="007732A0"/>
    <w:rsid w:val="007745DC"/>
    <w:rsid w:val="00776B4B"/>
    <w:rsid w:val="00781064"/>
    <w:rsid w:val="007810DD"/>
    <w:rsid w:val="00781292"/>
    <w:rsid w:val="00782000"/>
    <w:rsid w:val="007854D1"/>
    <w:rsid w:val="00787485"/>
    <w:rsid w:val="0079072A"/>
    <w:rsid w:val="00790BB1"/>
    <w:rsid w:val="0079381F"/>
    <w:rsid w:val="00793992"/>
    <w:rsid w:val="00796948"/>
    <w:rsid w:val="007A0B6A"/>
    <w:rsid w:val="007A337E"/>
    <w:rsid w:val="007B3CB8"/>
    <w:rsid w:val="007C1E6E"/>
    <w:rsid w:val="007D0EED"/>
    <w:rsid w:val="007D2B63"/>
    <w:rsid w:val="007D4CB9"/>
    <w:rsid w:val="007D5379"/>
    <w:rsid w:val="007E254A"/>
    <w:rsid w:val="007E2C8C"/>
    <w:rsid w:val="007E38EE"/>
    <w:rsid w:val="007E6C82"/>
    <w:rsid w:val="007E7212"/>
    <w:rsid w:val="007F0ABB"/>
    <w:rsid w:val="007F168C"/>
    <w:rsid w:val="007F2AE1"/>
    <w:rsid w:val="00800847"/>
    <w:rsid w:val="0080327D"/>
    <w:rsid w:val="00804069"/>
    <w:rsid w:val="00804668"/>
    <w:rsid w:val="00804ACF"/>
    <w:rsid w:val="0080657E"/>
    <w:rsid w:val="00807745"/>
    <w:rsid w:val="00807828"/>
    <w:rsid w:val="008113A6"/>
    <w:rsid w:val="008135F4"/>
    <w:rsid w:val="008209E8"/>
    <w:rsid w:val="008211E1"/>
    <w:rsid w:val="00821232"/>
    <w:rsid w:val="00822C8F"/>
    <w:rsid w:val="00823BCD"/>
    <w:rsid w:val="00824EC0"/>
    <w:rsid w:val="00826A98"/>
    <w:rsid w:val="00827695"/>
    <w:rsid w:val="00831D02"/>
    <w:rsid w:val="00835F10"/>
    <w:rsid w:val="00840D75"/>
    <w:rsid w:val="0084528C"/>
    <w:rsid w:val="00846587"/>
    <w:rsid w:val="0084749A"/>
    <w:rsid w:val="008476B1"/>
    <w:rsid w:val="00857FFC"/>
    <w:rsid w:val="00864390"/>
    <w:rsid w:val="00867F62"/>
    <w:rsid w:val="008702EB"/>
    <w:rsid w:val="00871715"/>
    <w:rsid w:val="00871A9F"/>
    <w:rsid w:val="008735E2"/>
    <w:rsid w:val="00873948"/>
    <w:rsid w:val="008745D3"/>
    <w:rsid w:val="008746A3"/>
    <w:rsid w:val="00874A81"/>
    <w:rsid w:val="008827FF"/>
    <w:rsid w:val="00884FB5"/>
    <w:rsid w:val="00885F9F"/>
    <w:rsid w:val="00887C0F"/>
    <w:rsid w:val="00890AF4"/>
    <w:rsid w:val="00891850"/>
    <w:rsid w:val="00891BFC"/>
    <w:rsid w:val="008935CC"/>
    <w:rsid w:val="00893826"/>
    <w:rsid w:val="00896ADC"/>
    <w:rsid w:val="008A1698"/>
    <w:rsid w:val="008A4970"/>
    <w:rsid w:val="008A594D"/>
    <w:rsid w:val="008A733D"/>
    <w:rsid w:val="008B02CA"/>
    <w:rsid w:val="008B183E"/>
    <w:rsid w:val="008B3AF7"/>
    <w:rsid w:val="008B4DEA"/>
    <w:rsid w:val="008B7BD3"/>
    <w:rsid w:val="008B7BF5"/>
    <w:rsid w:val="008C0229"/>
    <w:rsid w:val="008C023D"/>
    <w:rsid w:val="008C2969"/>
    <w:rsid w:val="008C34ED"/>
    <w:rsid w:val="008C49E1"/>
    <w:rsid w:val="008C681F"/>
    <w:rsid w:val="008C6FDB"/>
    <w:rsid w:val="008D1704"/>
    <w:rsid w:val="008D2943"/>
    <w:rsid w:val="008D655F"/>
    <w:rsid w:val="008E1E02"/>
    <w:rsid w:val="008E4FCD"/>
    <w:rsid w:val="008E6044"/>
    <w:rsid w:val="008E6742"/>
    <w:rsid w:val="008E7D9A"/>
    <w:rsid w:val="008E7F37"/>
    <w:rsid w:val="008F4FED"/>
    <w:rsid w:val="008F7AE0"/>
    <w:rsid w:val="008F7EEA"/>
    <w:rsid w:val="0090144C"/>
    <w:rsid w:val="00901F1F"/>
    <w:rsid w:val="00903669"/>
    <w:rsid w:val="00905908"/>
    <w:rsid w:val="00907957"/>
    <w:rsid w:val="00907A87"/>
    <w:rsid w:val="0091070A"/>
    <w:rsid w:val="0091114D"/>
    <w:rsid w:val="0091133F"/>
    <w:rsid w:val="00911C78"/>
    <w:rsid w:val="00913D99"/>
    <w:rsid w:val="00913DDE"/>
    <w:rsid w:val="0092149E"/>
    <w:rsid w:val="009227FA"/>
    <w:rsid w:val="00925460"/>
    <w:rsid w:val="00926103"/>
    <w:rsid w:val="00926E80"/>
    <w:rsid w:val="00932CE4"/>
    <w:rsid w:val="00934742"/>
    <w:rsid w:val="0093543B"/>
    <w:rsid w:val="0093798F"/>
    <w:rsid w:val="00937A0A"/>
    <w:rsid w:val="00937DD7"/>
    <w:rsid w:val="00941269"/>
    <w:rsid w:val="00942560"/>
    <w:rsid w:val="00944EEF"/>
    <w:rsid w:val="0094622C"/>
    <w:rsid w:val="0095162E"/>
    <w:rsid w:val="00954E26"/>
    <w:rsid w:val="00962DF2"/>
    <w:rsid w:val="00963040"/>
    <w:rsid w:val="00964751"/>
    <w:rsid w:val="00965294"/>
    <w:rsid w:val="009738A1"/>
    <w:rsid w:val="00975256"/>
    <w:rsid w:val="009755ED"/>
    <w:rsid w:val="00975CF0"/>
    <w:rsid w:val="00977E13"/>
    <w:rsid w:val="00977FC5"/>
    <w:rsid w:val="00982D13"/>
    <w:rsid w:val="00983ED5"/>
    <w:rsid w:val="0098467C"/>
    <w:rsid w:val="00984C6A"/>
    <w:rsid w:val="00984F09"/>
    <w:rsid w:val="009851E9"/>
    <w:rsid w:val="00994EA0"/>
    <w:rsid w:val="00995C0A"/>
    <w:rsid w:val="009970E5"/>
    <w:rsid w:val="009A00FE"/>
    <w:rsid w:val="009A1F07"/>
    <w:rsid w:val="009A5326"/>
    <w:rsid w:val="009B27E8"/>
    <w:rsid w:val="009B31D8"/>
    <w:rsid w:val="009B5431"/>
    <w:rsid w:val="009C192F"/>
    <w:rsid w:val="009C725A"/>
    <w:rsid w:val="009D0087"/>
    <w:rsid w:val="009D25C0"/>
    <w:rsid w:val="009D4CC2"/>
    <w:rsid w:val="009D77C1"/>
    <w:rsid w:val="009E0159"/>
    <w:rsid w:val="009E550A"/>
    <w:rsid w:val="009F09B9"/>
    <w:rsid w:val="009F0F9C"/>
    <w:rsid w:val="00A016EF"/>
    <w:rsid w:val="00A02EC4"/>
    <w:rsid w:val="00A0544B"/>
    <w:rsid w:val="00A07192"/>
    <w:rsid w:val="00A1285C"/>
    <w:rsid w:val="00A12CA5"/>
    <w:rsid w:val="00A145D9"/>
    <w:rsid w:val="00A15490"/>
    <w:rsid w:val="00A2070A"/>
    <w:rsid w:val="00A2097D"/>
    <w:rsid w:val="00A23688"/>
    <w:rsid w:val="00A239C6"/>
    <w:rsid w:val="00A26E10"/>
    <w:rsid w:val="00A2761F"/>
    <w:rsid w:val="00A30E4E"/>
    <w:rsid w:val="00A351A1"/>
    <w:rsid w:val="00A408B7"/>
    <w:rsid w:val="00A41ABB"/>
    <w:rsid w:val="00A456BF"/>
    <w:rsid w:val="00A5364F"/>
    <w:rsid w:val="00A53BB4"/>
    <w:rsid w:val="00A55695"/>
    <w:rsid w:val="00A568C0"/>
    <w:rsid w:val="00A5733C"/>
    <w:rsid w:val="00A575A0"/>
    <w:rsid w:val="00A57791"/>
    <w:rsid w:val="00A64EC8"/>
    <w:rsid w:val="00A70266"/>
    <w:rsid w:val="00A747CC"/>
    <w:rsid w:val="00A75940"/>
    <w:rsid w:val="00A75BDF"/>
    <w:rsid w:val="00A80339"/>
    <w:rsid w:val="00A81A31"/>
    <w:rsid w:val="00A83A53"/>
    <w:rsid w:val="00A83D2B"/>
    <w:rsid w:val="00A854B1"/>
    <w:rsid w:val="00A91854"/>
    <w:rsid w:val="00A93927"/>
    <w:rsid w:val="00AA37A9"/>
    <w:rsid w:val="00AA50F7"/>
    <w:rsid w:val="00AA69BC"/>
    <w:rsid w:val="00AB086C"/>
    <w:rsid w:val="00AB3175"/>
    <w:rsid w:val="00AB4A80"/>
    <w:rsid w:val="00AB57F0"/>
    <w:rsid w:val="00AC1BC3"/>
    <w:rsid w:val="00AC1DF6"/>
    <w:rsid w:val="00AC3D7B"/>
    <w:rsid w:val="00AC4D27"/>
    <w:rsid w:val="00AC5344"/>
    <w:rsid w:val="00AC67D6"/>
    <w:rsid w:val="00AC788A"/>
    <w:rsid w:val="00AD08C1"/>
    <w:rsid w:val="00AD4C29"/>
    <w:rsid w:val="00AD5C74"/>
    <w:rsid w:val="00AD7D01"/>
    <w:rsid w:val="00AD7E04"/>
    <w:rsid w:val="00AE0B59"/>
    <w:rsid w:val="00AE1747"/>
    <w:rsid w:val="00AE51D7"/>
    <w:rsid w:val="00AF0C35"/>
    <w:rsid w:val="00AF3F2C"/>
    <w:rsid w:val="00AF6076"/>
    <w:rsid w:val="00B00ABB"/>
    <w:rsid w:val="00B03B73"/>
    <w:rsid w:val="00B07398"/>
    <w:rsid w:val="00B079A9"/>
    <w:rsid w:val="00B170B6"/>
    <w:rsid w:val="00B17333"/>
    <w:rsid w:val="00B173A3"/>
    <w:rsid w:val="00B20C81"/>
    <w:rsid w:val="00B23CB3"/>
    <w:rsid w:val="00B24634"/>
    <w:rsid w:val="00B27C4B"/>
    <w:rsid w:val="00B33498"/>
    <w:rsid w:val="00B3706F"/>
    <w:rsid w:val="00B3715E"/>
    <w:rsid w:val="00B40B18"/>
    <w:rsid w:val="00B4388A"/>
    <w:rsid w:val="00B43B89"/>
    <w:rsid w:val="00B454D0"/>
    <w:rsid w:val="00B45B91"/>
    <w:rsid w:val="00B464A3"/>
    <w:rsid w:val="00B46B54"/>
    <w:rsid w:val="00B46BEA"/>
    <w:rsid w:val="00B50FDB"/>
    <w:rsid w:val="00B51792"/>
    <w:rsid w:val="00B553F2"/>
    <w:rsid w:val="00B56E5B"/>
    <w:rsid w:val="00B57CE2"/>
    <w:rsid w:val="00B623D2"/>
    <w:rsid w:val="00B62787"/>
    <w:rsid w:val="00B66055"/>
    <w:rsid w:val="00B70790"/>
    <w:rsid w:val="00B72A26"/>
    <w:rsid w:val="00B72D3B"/>
    <w:rsid w:val="00B72DC9"/>
    <w:rsid w:val="00B84C8D"/>
    <w:rsid w:val="00B8544C"/>
    <w:rsid w:val="00B85A10"/>
    <w:rsid w:val="00B92B46"/>
    <w:rsid w:val="00B9319A"/>
    <w:rsid w:val="00B938B7"/>
    <w:rsid w:val="00B9441F"/>
    <w:rsid w:val="00B962FB"/>
    <w:rsid w:val="00B96A1A"/>
    <w:rsid w:val="00B977CF"/>
    <w:rsid w:val="00BA0453"/>
    <w:rsid w:val="00BA4F9B"/>
    <w:rsid w:val="00BB0930"/>
    <w:rsid w:val="00BB0BAD"/>
    <w:rsid w:val="00BB1642"/>
    <w:rsid w:val="00BB32F0"/>
    <w:rsid w:val="00BB7CDB"/>
    <w:rsid w:val="00BC0A7C"/>
    <w:rsid w:val="00BC109C"/>
    <w:rsid w:val="00BC235B"/>
    <w:rsid w:val="00BC334F"/>
    <w:rsid w:val="00BC3DD2"/>
    <w:rsid w:val="00BD19DF"/>
    <w:rsid w:val="00BD2CE3"/>
    <w:rsid w:val="00BD6CD4"/>
    <w:rsid w:val="00BE1CD9"/>
    <w:rsid w:val="00BE3122"/>
    <w:rsid w:val="00BE4870"/>
    <w:rsid w:val="00BE6FE6"/>
    <w:rsid w:val="00BE76EF"/>
    <w:rsid w:val="00BF0D60"/>
    <w:rsid w:val="00BF0FDA"/>
    <w:rsid w:val="00BF492E"/>
    <w:rsid w:val="00BF5D78"/>
    <w:rsid w:val="00C014FD"/>
    <w:rsid w:val="00C05CB9"/>
    <w:rsid w:val="00C12DDB"/>
    <w:rsid w:val="00C138AC"/>
    <w:rsid w:val="00C14170"/>
    <w:rsid w:val="00C2045F"/>
    <w:rsid w:val="00C2402E"/>
    <w:rsid w:val="00C27405"/>
    <w:rsid w:val="00C30112"/>
    <w:rsid w:val="00C30DEE"/>
    <w:rsid w:val="00C3237F"/>
    <w:rsid w:val="00C32433"/>
    <w:rsid w:val="00C3521D"/>
    <w:rsid w:val="00C40ED7"/>
    <w:rsid w:val="00C448ED"/>
    <w:rsid w:val="00C46FC6"/>
    <w:rsid w:val="00C51BB7"/>
    <w:rsid w:val="00C54781"/>
    <w:rsid w:val="00C613E1"/>
    <w:rsid w:val="00C63063"/>
    <w:rsid w:val="00C63C3E"/>
    <w:rsid w:val="00C65773"/>
    <w:rsid w:val="00C66243"/>
    <w:rsid w:val="00C667BF"/>
    <w:rsid w:val="00C727C4"/>
    <w:rsid w:val="00C73DBA"/>
    <w:rsid w:val="00C75954"/>
    <w:rsid w:val="00C76385"/>
    <w:rsid w:val="00C80198"/>
    <w:rsid w:val="00C802BC"/>
    <w:rsid w:val="00C815DE"/>
    <w:rsid w:val="00C92215"/>
    <w:rsid w:val="00C93FAA"/>
    <w:rsid w:val="00C972A2"/>
    <w:rsid w:val="00C973E0"/>
    <w:rsid w:val="00CA1D6A"/>
    <w:rsid w:val="00CA2E1B"/>
    <w:rsid w:val="00CA3A4B"/>
    <w:rsid w:val="00CA59D3"/>
    <w:rsid w:val="00CA5EDA"/>
    <w:rsid w:val="00CB15DE"/>
    <w:rsid w:val="00CB1A13"/>
    <w:rsid w:val="00CC020D"/>
    <w:rsid w:val="00CC1F89"/>
    <w:rsid w:val="00CC3036"/>
    <w:rsid w:val="00CC3514"/>
    <w:rsid w:val="00CC5D34"/>
    <w:rsid w:val="00CC7A65"/>
    <w:rsid w:val="00CD279F"/>
    <w:rsid w:val="00CD3B14"/>
    <w:rsid w:val="00CD7460"/>
    <w:rsid w:val="00CE190F"/>
    <w:rsid w:val="00CE21BC"/>
    <w:rsid w:val="00CE27E2"/>
    <w:rsid w:val="00CF1F38"/>
    <w:rsid w:val="00CF292B"/>
    <w:rsid w:val="00CF3A85"/>
    <w:rsid w:val="00CF50AB"/>
    <w:rsid w:val="00CF769D"/>
    <w:rsid w:val="00D0193C"/>
    <w:rsid w:val="00D026BB"/>
    <w:rsid w:val="00D041B8"/>
    <w:rsid w:val="00D04410"/>
    <w:rsid w:val="00D11114"/>
    <w:rsid w:val="00D1124A"/>
    <w:rsid w:val="00D117D8"/>
    <w:rsid w:val="00D12661"/>
    <w:rsid w:val="00D128B9"/>
    <w:rsid w:val="00D25266"/>
    <w:rsid w:val="00D25870"/>
    <w:rsid w:val="00D30CAE"/>
    <w:rsid w:val="00D31893"/>
    <w:rsid w:val="00D32374"/>
    <w:rsid w:val="00D351D8"/>
    <w:rsid w:val="00D3699E"/>
    <w:rsid w:val="00D41498"/>
    <w:rsid w:val="00D5001D"/>
    <w:rsid w:val="00D5286F"/>
    <w:rsid w:val="00D53980"/>
    <w:rsid w:val="00D53D2D"/>
    <w:rsid w:val="00D53DED"/>
    <w:rsid w:val="00D55A2F"/>
    <w:rsid w:val="00D60C40"/>
    <w:rsid w:val="00D65527"/>
    <w:rsid w:val="00D710D1"/>
    <w:rsid w:val="00D7117E"/>
    <w:rsid w:val="00D71ABA"/>
    <w:rsid w:val="00D72524"/>
    <w:rsid w:val="00D72A34"/>
    <w:rsid w:val="00D764D6"/>
    <w:rsid w:val="00D76D3C"/>
    <w:rsid w:val="00D77297"/>
    <w:rsid w:val="00D812F4"/>
    <w:rsid w:val="00D86834"/>
    <w:rsid w:val="00D908C9"/>
    <w:rsid w:val="00D927B7"/>
    <w:rsid w:val="00D92897"/>
    <w:rsid w:val="00D935C6"/>
    <w:rsid w:val="00D9371C"/>
    <w:rsid w:val="00D970F6"/>
    <w:rsid w:val="00D971B7"/>
    <w:rsid w:val="00D973A9"/>
    <w:rsid w:val="00DA22A4"/>
    <w:rsid w:val="00DB2FBA"/>
    <w:rsid w:val="00DB3928"/>
    <w:rsid w:val="00DB71A5"/>
    <w:rsid w:val="00DC046B"/>
    <w:rsid w:val="00DC715A"/>
    <w:rsid w:val="00DD3154"/>
    <w:rsid w:val="00DD5D8C"/>
    <w:rsid w:val="00DD6B71"/>
    <w:rsid w:val="00DE088B"/>
    <w:rsid w:val="00DE13ED"/>
    <w:rsid w:val="00DE1B08"/>
    <w:rsid w:val="00DE54D6"/>
    <w:rsid w:val="00DF19D8"/>
    <w:rsid w:val="00DF1F79"/>
    <w:rsid w:val="00DF3F36"/>
    <w:rsid w:val="00DF6DCD"/>
    <w:rsid w:val="00E018AF"/>
    <w:rsid w:val="00E026D0"/>
    <w:rsid w:val="00E04734"/>
    <w:rsid w:val="00E104B5"/>
    <w:rsid w:val="00E13189"/>
    <w:rsid w:val="00E1484A"/>
    <w:rsid w:val="00E14C61"/>
    <w:rsid w:val="00E151B3"/>
    <w:rsid w:val="00E156DA"/>
    <w:rsid w:val="00E17B8A"/>
    <w:rsid w:val="00E17C4D"/>
    <w:rsid w:val="00E22BD7"/>
    <w:rsid w:val="00E31562"/>
    <w:rsid w:val="00E3255B"/>
    <w:rsid w:val="00E33FB8"/>
    <w:rsid w:val="00E44457"/>
    <w:rsid w:val="00E45F1C"/>
    <w:rsid w:val="00E52C17"/>
    <w:rsid w:val="00E56642"/>
    <w:rsid w:val="00E62B1C"/>
    <w:rsid w:val="00E644C2"/>
    <w:rsid w:val="00E664F6"/>
    <w:rsid w:val="00E67808"/>
    <w:rsid w:val="00E7043F"/>
    <w:rsid w:val="00E70DDB"/>
    <w:rsid w:val="00E7246D"/>
    <w:rsid w:val="00E72766"/>
    <w:rsid w:val="00E72D97"/>
    <w:rsid w:val="00E748FF"/>
    <w:rsid w:val="00E755D2"/>
    <w:rsid w:val="00E84C19"/>
    <w:rsid w:val="00E92491"/>
    <w:rsid w:val="00E950CA"/>
    <w:rsid w:val="00E977F0"/>
    <w:rsid w:val="00EA01A7"/>
    <w:rsid w:val="00EA0C72"/>
    <w:rsid w:val="00EA4E40"/>
    <w:rsid w:val="00EB29E6"/>
    <w:rsid w:val="00EB51F6"/>
    <w:rsid w:val="00EB5ABF"/>
    <w:rsid w:val="00EB6A3D"/>
    <w:rsid w:val="00EC0C89"/>
    <w:rsid w:val="00EC0FBE"/>
    <w:rsid w:val="00EC16CB"/>
    <w:rsid w:val="00EC48EB"/>
    <w:rsid w:val="00EC4E79"/>
    <w:rsid w:val="00EC6115"/>
    <w:rsid w:val="00EC76D4"/>
    <w:rsid w:val="00ED0413"/>
    <w:rsid w:val="00ED051E"/>
    <w:rsid w:val="00ED1CD4"/>
    <w:rsid w:val="00ED5519"/>
    <w:rsid w:val="00ED7597"/>
    <w:rsid w:val="00EE06FE"/>
    <w:rsid w:val="00EE16C9"/>
    <w:rsid w:val="00EE2C54"/>
    <w:rsid w:val="00EE2E54"/>
    <w:rsid w:val="00EF071A"/>
    <w:rsid w:val="00EF0C04"/>
    <w:rsid w:val="00EF0C8F"/>
    <w:rsid w:val="00EF20EE"/>
    <w:rsid w:val="00EF484E"/>
    <w:rsid w:val="00EF78E8"/>
    <w:rsid w:val="00F00E63"/>
    <w:rsid w:val="00F036B3"/>
    <w:rsid w:val="00F042E2"/>
    <w:rsid w:val="00F05C25"/>
    <w:rsid w:val="00F05F54"/>
    <w:rsid w:val="00F06620"/>
    <w:rsid w:val="00F10723"/>
    <w:rsid w:val="00F1115F"/>
    <w:rsid w:val="00F124C3"/>
    <w:rsid w:val="00F13D78"/>
    <w:rsid w:val="00F14533"/>
    <w:rsid w:val="00F14FD5"/>
    <w:rsid w:val="00F15EDA"/>
    <w:rsid w:val="00F21A18"/>
    <w:rsid w:val="00F21E76"/>
    <w:rsid w:val="00F27795"/>
    <w:rsid w:val="00F305B3"/>
    <w:rsid w:val="00F31C41"/>
    <w:rsid w:val="00F36605"/>
    <w:rsid w:val="00F37AD5"/>
    <w:rsid w:val="00F37F10"/>
    <w:rsid w:val="00F4124F"/>
    <w:rsid w:val="00F432B8"/>
    <w:rsid w:val="00F437B8"/>
    <w:rsid w:val="00F44BEF"/>
    <w:rsid w:val="00F44E1C"/>
    <w:rsid w:val="00F52100"/>
    <w:rsid w:val="00F52B95"/>
    <w:rsid w:val="00F5531F"/>
    <w:rsid w:val="00F55B6E"/>
    <w:rsid w:val="00F61A84"/>
    <w:rsid w:val="00F64BD5"/>
    <w:rsid w:val="00F65DC4"/>
    <w:rsid w:val="00F71DAE"/>
    <w:rsid w:val="00F7230A"/>
    <w:rsid w:val="00F73273"/>
    <w:rsid w:val="00F809BF"/>
    <w:rsid w:val="00F83A26"/>
    <w:rsid w:val="00F8690F"/>
    <w:rsid w:val="00F86ED7"/>
    <w:rsid w:val="00F90264"/>
    <w:rsid w:val="00F90B35"/>
    <w:rsid w:val="00F93249"/>
    <w:rsid w:val="00F94C82"/>
    <w:rsid w:val="00F96215"/>
    <w:rsid w:val="00FA0139"/>
    <w:rsid w:val="00FA0F19"/>
    <w:rsid w:val="00FA0FE0"/>
    <w:rsid w:val="00FA2564"/>
    <w:rsid w:val="00FA649B"/>
    <w:rsid w:val="00FA7F8E"/>
    <w:rsid w:val="00FB1E2C"/>
    <w:rsid w:val="00FB34B8"/>
    <w:rsid w:val="00FB65CF"/>
    <w:rsid w:val="00FC19C0"/>
    <w:rsid w:val="00FC2F42"/>
    <w:rsid w:val="00FC4C55"/>
    <w:rsid w:val="00FC4CA1"/>
    <w:rsid w:val="00FD40B7"/>
    <w:rsid w:val="00FD5C30"/>
    <w:rsid w:val="00FE5A7F"/>
    <w:rsid w:val="00FE5C85"/>
    <w:rsid w:val="00FF0E90"/>
    <w:rsid w:val="00FF112E"/>
    <w:rsid w:val="00FF1F69"/>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2018-10-02T10:07:00Z</cp:lastPrinted>
  <dcterms:created xsi:type="dcterms:W3CDTF">2019-02-21T09:20:00Z</dcterms:created>
  <dcterms:modified xsi:type="dcterms:W3CDTF">2019-02-21T09:20:00Z</dcterms:modified>
</cp:coreProperties>
</file>