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9A4040" w:rsidRDefault="00CA59BC" w:rsidP="001A7CD2">
      <w:pPr>
        <w:spacing w:after="0" w:line="360" w:lineRule="auto"/>
        <w:jc w:val="center"/>
        <w:rPr>
          <w:rFonts w:ascii="Times New Roman" w:hAnsi="Times New Roman" w:cs="Times New Roman"/>
          <w:b/>
          <w:sz w:val="24"/>
          <w:szCs w:val="24"/>
        </w:rPr>
      </w:pPr>
      <w:bookmarkStart w:id="0" w:name="_GoBack"/>
      <w:bookmarkEnd w:id="0"/>
      <w:r w:rsidRPr="009A4040">
        <w:rPr>
          <w:rFonts w:ascii="Times New Roman" w:hAnsi="Times New Roman" w:cs="Times New Roman"/>
          <w:b/>
          <w:sz w:val="24"/>
          <w:szCs w:val="24"/>
        </w:rPr>
        <w:t>THE REPUBLIC OF UGANDA</w:t>
      </w:r>
    </w:p>
    <w:p w:rsidR="00CA59BC"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IN THE HIGH COURT OF UGANDA SITTING AT ARUA</w:t>
      </w:r>
    </w:p>
    <w:p w:rsidR="00CA59BC"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 xml:space="preserve">CIVIL </w:t>
      </w:r>
      <w:r w:rsidR="00962577" w:rsidRPr="009A4040">
        <w:rPr>
          <w:rFonts w:ascii="Times New Roman" w:hAnsi="Times New Roman" w:cs="Times New Roman"/>
          <w:b/>
          <w:sz w:val="24"/>
          <w:szCs w:val="24"/>
        </w:rPr>
        <w:t>APPEAL</w:t>
      </w:r>
      <w:r w:rsidRPr="009A4040">
        <w:rPr>
          <w:rFonts w:ascii="Times New Roman" w:hAnsi="Times New Roman" w:cs="Times New Roman"/>
          <w:b/>
          <w:sz w:val="24"/>
          <w:szCs w:val="24"/>
        </w:rPr>
        <w:t xml:space="preserve"> No. 00</w:t>
      </w:r>
      <w:r w:rsidR="003B61F6">
        <w:rPr>
          <w:rFonts w:ascii="Times New Roman" w:hAnsi="Times New Roman" w:cs="Times New Roman"/>
          <w:b/>
          <w:sz w:val="24"/>
          <w:szCs w:val="24"/>
        </w:rPr>
        <w:t>2</w:t>
      </w:r>
      <w:r w:rsidR="000A2C9D">
        <w:rPr>
          <w:rFonts w:ascii="Times New Roman" w:hAnsi="Times New Roman" w:cs="Times New Roman"/>
          <w:b/>
          <w:sz w:val="24"/>
          <w:szCs w:val="24"/>
        </w:rPr>
        <w:t>2</w:t>
      </w:r>
      <w:r w:rsidRPr="009A4040">
        <w:rPr>
          <w:rFonts w:ascii="Times New Roman" w:hAnsi="Times New Roman" w:cs="Times New Roman"/>
          <w:b/>
          <w:sz w:val="24"/>
          <w:szCs w:val="24"/>
        </w:rPr>
        <w:t xml:space="preserve"> OF 20</w:t>
      </w:r>
      <w:r w:rsidR="00911A5E">
        <w:rPr>
          <w:rFonts w:ascii="Times New Roman" w:hAnsi="Times New Roman" w:cs="Times New Roman"/>
          <w:b/>
          <w:sz w:val="24"/>
          <w:szCs w:val="24"/>
        </w:rPr>
        <w:t>1</w:t>
      </w:r>
      <w:r w:rsidR="000A2C9D">
        <w:rPr>
          <w:rFonts w:ascii="Times New Roman" w:hAnsi="Times New Roman" w:cs="Times New Roman"/>
          <w:b/>
          <w:sz w:val="24"/>
          <w:szCs w:val="24"/>
        </w:rPr>
        <w:t>4</w:t>
      </w:r>
    </w:p>
    <w:p w:rsidR="00962577" w:rsidRPr="009A4040" w:rsidRDefault="00962577" w:rsidP="00B54853">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 xml:space="preserve">(Arising from </w:t>
      </w:r>
      <w:r w:rsidR="000A2C9D">
        <w:rPr>
          <w:rFonts w:ascii="Times New Roman" w:hAnsi="Times New Roman" w:cs="Times New Roman"/>
          <w:b/>
          <w:sz w:val="24"/>
          <w:szCs w:val="24"/>
        </w:rPr>
        <w:t>Adjumani</w:t>
      </w:r>
      <w:r w:rsidR="00911A5E">
        <w:rPr>
          <w:rFonts w:ascii="Times New Roman" w:hAnsi="Times New Roman" w:cs="Times New Roman"/>
          <w:b/>
          <w:sz w:val="24"/>
          <w:szCs w:val="24"/>
        </w:rPr>
        <w:t xml:space="preserve"> </w:t>
      </w:r>
      <w:r w:rsidR="003B61F6">
        <w:rPr>
          <w:rFonts w:ascii="Times New Roman" w:hAnsi="Times New Roman" w:cs="Times New Roman"/>
          <w:b/>
          <w:sz w:val="24"/>
          <w:szCs w:val="24"/>
        </w:rPr>
        <w:t>Grade One</w:t>
      </w:r>
      <w:r w:rsidRPr="009A4040">
        <w:rPr>
          <w:rFonts w:ascii="Times New Roman" w:hAnsi="Times New Roman" w:cs="Times New Roman"/>
          <w:b/>
          <w:sz w:val="24"/>
          <w:szCs w:val="24"/>
        </w:rPr>
        <w:t xml:space="preserve"> Magistrate</w:t>
      </w:r>
      <w:r w:rsidR="00E21EBF" w:rsidRPr="009A4040">
        <w:rPr>
          <w:rFonts w:ascii="Times New Roman" w:hAnsi="Times New Roman" w:cs="Times New Roman"/>
          <w:b/>
          <w:sz w:val="24"/>
          <w:szCs w:val="24"/>
        </w:rPr>
        <w:t>s</w:t>
      </w:r>
      <w:r w:rsidR="00FA1685" w:rsidRPr="009A4040">
        <w:rPr>
          <w:rFonts w:ascii="Times New Roman" w:hAnsi="Times New Roman" w:cs="Times New Roman"/>
          <w:b/>
          <w:sz w:val="24"/>
          <w:szCs w:val="24"/>
        </w:rPr>
        <w:t xml:space="preserve"> </w:t>
      </w:r>
      <w:r w:rsidRPr="009A4040">
        <w:rPr>
          <w:rFonts w:ascii="Times New Roman" w:hAnsi="Times New Roman" w:cs="Times New Roman"/>
          <w:b/>
          <w:sz w:val="24"/>
          <w:szCs w:val="24"/>
        </w:rPr>
        <w:t>Court Civil Suit No. 00</w:t>
      </w:r>
      <w:r w:rsidR="000A2C9D">
        <w:rPr>
          <w:rFonts w:ascii="Times New Roman" w:hAnsi="Times New Roman" w:cs="Times New Roman"/>
          <w:b/>
          <w:sz w:val="24"/>
          <w:szCs w:val="24"/>
        </w:rPr>
        <w:t>1</w:t>
      </w:r>
      <w:r w:rsidR="003B61F6">
        <w:rPr>
          <w:rFonts w:ascii="Times New Roman" w:hAnsi="Times New Roman" w:cs="Times New Roman"/>
          <w:b/>
          <w:sz w:val="24"/>
          <w:szCs w:val="24"/>
        </w:rPr>
        <w:t>1</w:t>
      </w:r>
      <w:r w:rsidRPr="009A4040">
        <w:rPr>
          <w:rFonts w:ascii="Times New Roman" w:hAnsi="Times New Roman" w:cs="Times New Roman"/>
          <w:b/>
          <w:sz w:val="24"/>
          <w:szCs w:val="24"/>
        </w:rPr>
        <w:t xml:space="preserve"> of </w:t>
      </w:r>
      <w:r w:rsidR="00911A5E">
        <w:rPr>
          <w:rFonts w:ascii="Times New Roman" w:hAnsi="Times New Roman" w:cs="Times New Roman"/>
          <w:b/>
          <w:sz w:val="24"/>
          <w:szCs w:val="24"/>
        </w:rPr>
        <w:t>201</w:t>
      </w:r>
      <w:r w:rsidR="000A2C9D">
        <w:rPr>
          <w:rFonts w:ascii="Times New Roman" w:hAnsi="Times New Roman" w:cs="Times New Roman"/>
          <w:b/>
          <w:sz w:val="24"/>
          <w:szCs w:val="24"/>
        </w:rPr>
        <w:t>3</w:t>
      </w:r>
      <w:r w:rsidRPr="009A4040">
        <w:rPr>
          <w:rFonts w:ascii="Times New Roman" w:hAnsi="Times New Roman" w:cs="Times New Roman"/>
          <w:b/>
          <w:sz w:val="24"/>
          <w:szCs w:val="24"/>
        </w:rPr>
        <w:t>)</w:t>
      </w:r>
    </w:p>
    <w:p w:rsidR="00392898" w:rsidRPr="009A4040" w:rsidRDefault="00E21EBF" w:rsidP="00B54853">
      <w:pPr>
        <w:pStyle w:val="ListParagraph"/>
        <w:spacing w:after="0"/>
        <w:ind w:left="360"/>
        <w:jc w:val="both"/>
        <w:rPr>
          <w:rFonts w:ascii="Times New Roman" w:hAnsi="Times New Roman" w:cs="Times New Roman"/>
          <w:b/>
          <w:sz w:val="24"/>
          <w:szCs w:val="24"/>
        </w:rPr>
      </w:pPr>
      <w:r w:rsidRPr="009A4040">
        <w:rPr>
          <w:rFonts w:ascii="Times New Roman" w:hAnsi="Times New Roman" w:cs="Times New Roman"/>
          <w:b/>
          <w:sz w:val="24"/>
          <w:szCs w:val="24"/>
        </w:rPr>
        <w:tab/>
      </w:r>
    </w:p>
    <w:p w:rsidR="00392898" w:rsidRPr="003B61F6" w:rsidRDefault="000A2C9D" w:rsidP="00B54853">
      <w:pPr>
        <w:spacing w:after="0"/>
        <w:jc w:val="both"/>
        <w:rPr>
          <w:rFonts w:ascii="Times New Roman" w:hAnsi="Times New Roman" w:cs="Times New Roman"/>
          <w:b/>
          <w:sz w:val="24"/>
          <w:szCs w:val="24"/>
        </w:rPr>
      </w:pPr>
      <w:r>
        <w:rPr>
          <w:rFonts w:ascii="Times New Roman" w:hAnsi="Times New Roman" w:cs="Times New Roman"/>
          <w:b/>
          <w:sz w:val="24"/>
          <w:szCs w:val="24"/>
        </w:rPr>
        <w:t>OYUA ENOCH</w:t>
      </w:r>
      <w:r>
        <w:rPr>
          <w:rFonts w:ascii="Times New Roman" w:hAnsi="Times New Roman" w:cs="Times New Roman"/>
          <w:b/>
          <w:sz w:val="24"/>
          <w:szCs w:val="24"/>
        </w:rPr>
        <w:tab/>
      </w:r>
      <w:r w:rsidR="00392898" w:rsidRPr="003B61F6">
        <w:rPr>
          <w:rFonts w:ascii="Times New Roman" w:hAnsi="Times New Roman" w:cs="Times New Roman"/>
          <w:b/>
          <w:sz w:val="24"/>
          <w:szCs w:val="24"/>
        </w:rPr>
        <w:tab/>
        <w:t>………………………</w:t>
      </w:r>
      <w:r w:rsidR="003B61F6">
        <w:rPr>
          <w:rFonts w:ascii="Times New Roman" w:hAnsi="Times New Roman" w:cs="Times New Roman"/>
          <w:b/>
          <w:sz w:val="24"/>
          <w:szCs w:val="24"/>
        </w:rPr>
        <w:t>......................</w:t>
      </w:r>
      <w:r w:rsidR="00392898" w:rsidRPr="003B61F6">
        <w:rPr>
          <w:rFonts w:ascii="Times New Roman" w:hAnsi="Times New Roman" w:cs="Times New Roman"/>
          <w:b/>
          <w:sz w:val="24"/>
          <w:szCs w:val="24"/>
        </w:rPr>
        <w:t>…..…</w:t>
      </w:r>
      <w:r w:rsidR="00392898" w:rsidRPr="003B61F6">
        <w:rPr>
          <w:rFonts w:ascii="Times New Roman" w:hAnsi="Times New Roman" w:cs="Times New Roman"/>
          <w:b/>
          <w:sz w:val="24"/>
          <w:szCs w:val="24"/>
        </w:rPr>
        <w:tab/>
      </w:r>
      <w:r w:rsidR="000A377E" w:rsidRPr="003B61F6">
        <w:rPr>
          <w:rFonts w:ascii="Times New Roman" w:hAnsi="Times New Roman" w:cs="Times New Roman"/>
          <w:b/>
          <w:sz w:val="24"/>
          <w:szCs w:val="24"/>
        </w:rPr>
        <w:t>APPELLA</w:t>
      </w:r>
      <w:r w:rsidR="00392898" w:rsidRPr="003B61F6">
        <w:rPr>
          <w:rFonts w:ascii="Times New Roman" w:hAnsi="Times New Roman" w:cs="Times New Roman"/>
          <w:b/>
          <w:sz w:val="24"/>
          <w:szCs w:val="24"/>
        </w:rPr>
        <w:t>NT</w:t>
      </w:r>
    </w:p>
    <w:p w:rsidR="000A377E" w:rsidRDefault="000A377E" w:rsidP="00B54853">
      <w:pPr>
        <w:pStyle w:val="ListParagraph"/>
        <w:spacing w:after="0"/>
        <w:ind w:left="360"/>
        <w:jc w:val="both"/>
        <w:rPr>
          <w:rFonts w:ascii="Times New Roman" w:hAnsi="Times New Roman" w:cs="Times New Roman"/>
          <w:b/>
          <w:sz w:val="24"/>
          <w:szCs w:val="24"/>
        </w:rPr>
      </w:pPr>
    </w:p>
    <w:p w:rsidR="000A377E" w:rsidRPr="009A4040" w:rsidRDefault="000A377E" w:rsidP="00B54853">
      <w:pPr>
        <w:pStyle w:val="ListParagraph"/>
        <w:spacing w:after="0"/>
        <w:jc w:val="center"/>
        <w:rPr>
          <w:rFonts w:ascii="Times New Roman" w:hAnsi="Times New Roman" w:cs="Times New Roman"/>
          <w:b/>
          <w:sz w:val="24"/>
          <w:szCs w:val="24"/>
        </w:rPr>
      </w:pPr>
      <w:r w:rsidRPr="009A4040">
        <w:rPr>
          <w:rFonts w:ascii="Times New Roman" w:hAnsi="Times New Roman" w:cs="Times New Roman"/>
          <w:b/>
          <w:sz w:val="24"/>
          <w:szCs w:val="24"/>
        </w:rPr>
        <w:t>VERSUS</w:t>
      </w:r>
    </w:p>
    <w:p w:rsidR="00CA59BC" w:rsidRPr="009A4040" w:rsidRDefault="00392898" w:rsidP="00B54853">
      <w:pPr>
        <w:pStyle w:val="ListParagraph"/>
        <w:spacing w:after="0"/>
        <w:ind w:left="360"/>
        <w:jc w:val="both"/>
        <w:rPr>
          <w:rFonts w:ascii="Times New Roman" w:hAnsi="Times New Roman" w:cs="Times New Roman"/>
          <w:b/>
          <w:sz w:val="24"/>
          <w:szCs w:val="24"/>
        </w:rPr>
      </w:pPr>
      <w:r w:rsidRPr="009A4040">
        <w:rPr>
          <w:rFonts w:ascii="Times New Roman" w:hAnsi="Times New Roman" w:cs="Times New Roman"/>
          <w:b/>
          <w:sz w:val="24"/>
          <w:szCs w:val="24"/>
        </w:rPr>
        <w:tab/>
      </w:r>
    </w:p>
    <w:p w:rsidR="000A2C9D" w:rsidRDefault="000A2C9D" w:rsidP="000A2C9D">
      <w:pPr>
        <w:pStyle w:val="ListParagraph"/>
        <w:numPr>
          <w:ilvl w:val="0"/>
          <w:numId w:val="10"/>
        </w:numPr>
        <w:spacing w:after="0"/>
        <w:jc w:val="both"/>
        <w:rPr>
          <w:rFonts w:ascii="Times New Roman" w:hAnsi="Times New Roman" w:cs="Times New Roman"/>
          <w:b/>
          <w:sz w:val="24"/>
          <w:szCs w:val="24"/>
        </w:rPr>
      </w:pPr>
      <w:r>
        <w:rPr>
          <w:rFonts w:ascii="Times New Roman" w:hAnsi="Times New Roman" w:cs="Times New Roman"/>
          <w:b/>
          <w:sz w:val="24"/>
          <w:szCs w:val="24"/>
        </w:rPr>
        <w:t>OKOT WILLIAM</w:t>
      </w:r>
      <w:r>
        <w:rPr>
          <w:rFonts w:ascii="Times New Roman" w:hAnsi="Times New Roman" w:cs="Times New Roman"/>
          <w:b/>
          <w:sz w:val="24"/>
          <w:szCs w:val="24"/>
        </w:rPr>
        <w:tab/>
      </w:r>
      <w:r>
        <w:rPr>
          <w:rFonts w:ascii="Times New Roman" w:hAnsi="Times New Roman" w:cs="Times New Roman"/>
          <w:b/>
          <w:sz w:val="24"/>
          <w:szCs w:val="24"/>
        </w:rPr>
        <w:tab/>
        <w:t>}</w:t>
      </w:r>
    </w:p>
    <w:p w:rsidR="000A2C9D" w:rsidRDefault="000A2C9D" w:rsidP="000A2C9D">
      <w:pPr>
        <w:pStyle w:val="ListParagraph"/>
        <w:numPr>
          <w:ilvl w:val="0"/>
          <w:numId w:val="10"/>
        </w:numPr>
        <w:spacing w:after="0"/>
        <w:jc w:val="both"/>
        <w:rPr>
          <w:rFonts w:ascii="Times New Roman" w:hAnsi="Times New Roman" w:cs="Times New Roman"/>
          <w:b/>
          <w:sz w:val="24"/>
          <w:szCs w:val="24"/>
        </w:rPr>
      </w:pPr>
      <w:r>
        <w:rPr>
          <w:rFonts w:ascii="Times New Roman" w:hAnsi="Times New Roman" w:cs="Times New Roman"/>
          <w:b/>
          <w:sz w:val="24"/>
          <w:szCs w:val="24"/>
        </w:rPr>
        <w:t>AKOMI KASINIRO</w:t>
      </w:r>
      <w:r>
        <w:rPr>
          <w:rFonts w:ascii="Times New Roman" w:hAnsi="Times New Roman" w:cs="Times New Roman"/>
          <w:b/>
          <w:sz w:val="24"/>
          <w:szCs w:val="24"/>
        </w:rPr>
        <w:tab/>
      </w:r>
      <w:r>
        <w:rPr>
          <w:rFonts w:ascii="Times New Roman" w:hAnsi="Times New Roman" w:cs="Times New Roman"/>
          <w:b/>
          <w:sz w:val="24"/>
          <w:szCs w:val="24"/>
        </w:rPr>
        <w:tab/>
        <w:t>}</w:t>
      </w:r>
    </w:p>
    <w:p w:rsidR="000A2C9D" w:rsidRDefault="000A2C9D" w:rsidP="000A2C9D">
      <w:pPr>
        <w:pStyle w:val="ListParagraph"/>
        <w:numPr>
          <w:ilvl w:val="0"/>
          <w:numId w:val="10"/>
        </w:numPr>
        <w:spacing w:after="0"/>
        <w:jc w:val="both"/>
        <w:rPr>
          <w:rFonts w:ascii="Times New Roman" w:hAnsi="Times New Roman" w:cs="Times New Roman"/>
          <w:b/>
          <w:sz w:val="24"/>
          <w:szCs w:val="24"/>
        </w:rPr>
      </w:pPr>
      <w:r>
        <w:rPr>
          <w:rFonts w:ascii="Times New Roman" w:hAnsi="Times New Roman" w:cs="Times New Roman"/>
          <w:b/>
          <w:sz w:val="24"/>
          <w:szCs w:val="24"/>
        </w:rPr>
        <w:t>NYADRU ISAAC</w:t>
      </w:r>
      <w:r>
        <w:rPr>
          <w:rFonts w:ascii="Times New Roman" w:hAnsi="Times New Roman" w:cs="Times New Roman"/>
          <w:b/>
          <w:sz w:val="24"/>
          <w:szCs w:val="24"/>
        </w:rPr>
        <w:tab/>
      </w:r>
      <w:r>
        <w:rPr>
          <w:rFonts w:ascii="Times New Roman" w:hAnsi="Times New Roman" w:cs="Times New Roman"/>
          <w:b/>
          <w:sz w:val="24"/>
          <w:szCs w:val="24"/>
        </w:rPr>
        <w:tab/>
        <w:t>}</w:t>
      </w:r>
    </w:p>
    <w:p w:rsidR="000A2C9D" w:rsidRDefault="000A2C9D" w:rsidP="000A2C9D">
      <w:pPr>
        <w:pStyle w:val="ListParagraph"/>
        <w:numPr>
          <w:ilvl w:val="0"/>
          <w:numId w:val="10"/>
        </w:numPr>
        <w:spacing w:after="0"/>
        <w:jc w:val="both"/>
        <w:rPr>
          <w:rFonts w:ascii="Times New Roman" w:hAnsi="Times New Roman" w:cs="Times New Roman"/>
          <w:b/>
          <w:sz w:val="24"/>
          <w:szCs w:val="24"/>
        </w:rPr>
      </w:pPr>
      <w:r>
        <w:rPr>
          <w:rFonts w:ascii="Times New Roman" w:hAnsi="Times New Roman" w:cs="Times New Roman"/>
          <w:b/>
          <w:sz w:val="24"/>
          <w:szCs w:val="24"/>
        </w:rPr>
        <w:t>AYIGA FLAMINO</w:t>
      </w:r>
      <w:r>
        <w:rPr>
          <w:rFonts w:ascii="Times New Roman" w:hAnsi="Times New Roman" w:cs="Times New Roman"/>
          <w:b/>
          <w:sz w:val="24"/>
          <w:szCs w:val="24"/>
        </w:rPr>
        <w:tab/>
      </w:r>
      <w:r>
        <w:rPr>
          <w:rFonts w:ascii="Times New Roman" w:hAnsi="Times New Roman" w:cs="Times New Roman"/>
          <w:b/>
          <w:sz w:val="24"/>
          <w:szCs w:val="24"/>
        </w:rPr>
        <w:tab/>
        <w:t>}</w:t>
      </w:r>
    </w:p>
    <w:p w:rsidR="000A2C9D" w:rsidRDefault="000A2C9D" w:rsidP="000A2C9D">
      <w:pPr>
        <w:pStyle w:val="ListParagraph"/>
        <w:numPr>
          <w:ilvl w:val="0"/>
          <w:numId w:val="10"/>
        </w:numPr>
        <w:spacing w:after="0"/>
        <w:jc w:val="both"/>
        <w:rPr>
          <w:rFonts w:ascii="Times New Roman" w:hAnsi="Times New Roman" w:cs="Times New Roman"/>
          <w:b/>
          <w:sz w:val="24"/>
          <w:szCs w:val="24"/>
        </w:rPr>
      </w:pPr>
      <w:r>
        <w:rPr>
          <w:rFonts w:ascii="Times New Roman" w:hAnsi="Times New Roman" w:cs="Times New Roman"/>
          <w:b/>
          <w:sz w:val="24"/>
          <w:szCs w:val="24"/>
        </w:rPr>
        <w:t>AYIA MADEKENA</w:t>
      </w:r>
      <w:r>
        <w:rPr>
          <w:rFonts w:ascii="Times New Roman" w:hAnsi="Times New Roman" w:cs="Times New Roman"/>
          <w:b/>
          <w:sz w:val="24"/>
          <w:szCs w:val="24"/>
        </w:rPr>
        <w:tab/>
      </w:r>
      <w:r>
        <w:rPr>
          <w:rFonts w:ascii="Times New Roman" w:hAnsi="Times New Roman" w:cs="Times New Roman"/>
          <w:b/>
          <w:sz w:val="24"/>
          <w:szCs w:val="24"/>
        </w:rPr>
        <w:tab/>
        <w:t>}</w:t>
      </w:r>
    </w:p>
    <w:p w:rsidR="000A2C9D" w:rsidRDefault="000A2C9D" w:rsidP="000A2C9D">
      <w:pPr>
        <w:pStyle w:val="ListParagraph"/>
        <w:numPr>
          <w:ilvl w:val="0"/>
          <w:numId w:val="10"/>
        </w:numPr>
        <w:spacing w:after="0"/>
        <w:jc w:val="both"/>
        <w:rPr>
          <w:rFonts w:ascii="Times New Roman" w:hAnsi="Times New Roman" w:cs="Times New Roman"/>
          <w:b/>
          <w:sz w:val="24"/>
          <w:szCs w:val="24"/>
        </w:rPr>
      </w:pPr>
      <w:r>
        <w:rPr>
          <w:rFonts w:ascii="Times New Roman" w:hAnsi="Times New Roman" w:cs="Times New Roman"/>
          <w:b/>
          <w:sz w:val="24"/>
          <w:szCs w:val="24"/>
        </w:rPr>
        <w:t>AMOLU VENSON</w:t>
      </w:r>
      <w:r>
        <w:rPr>
          <w:rFonts w:ascii="Times New Roman" w:hAnsi="Times New Roman" w:cs="Times New Roman"/>
          <w:b/>
          <w:sz w:val="24"/>
          <w:szCs w:val="24"/>
        </w:rPr>
        <w:tab/>
      </w:r>
      <w:r>
        <w:rPr>
          <w:rFonts w:ascii="Times New Roman" w:hAnsi="Times New Roman" w:cs="Times New Roman"/>
          <w:b/>
          <w:sz w:val="24"/>
          <w:szCs w:val="24"/>
        </w:rPr>
        <w:tab/>
        <w:t>}</w:t>
      </w:r>
      <w:r w:rsidRPr="000A2C9D">
        <w:rPr>
          <w:rFonts w:ascii="Times New Roman" w:hAnsi="Times New Roman" w:cs="Times New Roman"/>
          <w:b/>
          <w:sz w:val="24"/>
          <w:szCs w:val="24"/>
        </w:rPr>
        <w:t>…………………</w:t>
      </w:r>
      <w:r>
        <w:rPr>
          <w:rFonts w:ascii="Times New Roman" w:hAnsi="Times New Roman" w:cs="Times New Roman"/>
          <w:b/>
          <w:sz w:val="24"/>
          <w:szCs w:val="24"/>
        </w:rPr>
        <w:t>....................</w:t>
      </w:r>
      <w:r w:rsidRPr="000A2C9D">
        <w:rPr>
          <w:rFonts w:ascii="Times New Roman" w:hAnsi="Times New Roman" w:cs="Times New Roman"/>
          <w:b/>
          <w:sz w:val="24"/>
          <w:szCs w:val="24"/>
        </w:rPr>
        <w:t>…….</w:t>
      </w:r>
      <w:r w:rsidRPr="000A2C9D">
        <w:rPr>
          <w:rFonts w:ascii="Times New Roman" w:hAnsi="Times New Roman" w:cs="Times New Roman"/>
          <w:b/>
          <w:sz w:val="24"/>
          <w:szCs w:val="24"/>
        </w:rPr>
        <w:tab/>
        <w:t>RESPONDENT</w:t>
      </w:r>
      <w:r>
        <w:rPr>
          <w:rFonts w:ascii="Times New Roman" w:hAnsi="Times New Roman" w:cs="Times New Roman"/>
          <w:b/>
          <w:sz w:val="24"/>
          <w:szCs w:val="24"/>
        </w:rPr>
        <w:t>S</w:t>
      </w:r>
    </w:p>
    <w:p w:rsidR="000A2C9D" w:rsidRDefault="000A2C9D" w:rsidP="000A2C9D">
      <w:pPr>
        <w:pStyle w:val="ListParagraph"/>
        <w:numPr>
          <w:ilvl w:val="0"/>
          <w:numId w:val="10"/>
        </w:numPr>
        <w:spacing w:after="0"/>
        <w:jc w:val="both"/>
        <w:rPr>
          <w:rFonts w:ascii="Times New Roman" w:hAnsi="Times New Roman" w:cs="Times New Roman"/>
          <w:b/>
          <w:sz w:val="24"/>
          <w:szCs w:val="24"/>
        </w:rPr>
      </w:pPr>
      <w:r>
        <w:rPr>
          <w:rFonts w:ascii="Times New Roman" w:hAnsi="Times New Roman" w:cs="Times New Roman"/>
          <w:b/>
          <w:sz w:val="24"/>
          <w:szCs w:val="24"/>
        </w:rPr>
        <w:t>IDDA PATRICK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0A2C9D" w:rsidRDefault="000A2C9D" w:rsidP="000A2C9D">
      <w:pPr>
        <w:pStyle w:val="ListParagraph"/>
        <w:numPr>
          <w:ilvl w:val="0"/>
          <w:numId w:val="10"/>
        </w:numPr>
        <w:spacing w:after="0"/>
        <w:jc w:val="both"/>
        <w:rPr>
          <w:rFonts w:ascii="Times New Roman" w:hAnsi="Times New Roman" w:cs="Times New Roman"/>
          <w:b/>
          <w:sz w:val="24"/>
          <w:szCs w:val="24"/>
        </w:rPr>
      </w:pPr>
      <w:r>
        <w:rPr>
          <w:rFonts w:ascii="Times New Roman" w:hAnsi="Times New Roman" w:cs="Times New Roman"/>
          <w:b/>
          <w:sz w:val="24"/>
          <w:szCs w:val="24"/>
        </w:rPr>
        <w:t>INGWINA EMMANUEL</w:t>
      </w:r>
      <w:r>
        <w:rPr>
          <w:rFonts w:ascii="Times New Roman" w:hAnsi="Times New Roman" w:cs="Times New Roman"/>
          <w:b/>
          <w:sz w:val="24"/>
          <w:szCs w:val="24"/>
        </w:rPr>
        <w:tab/>
        <w:t>}</w:t>
      </w:r>
    </w:p>
    <w:p w:rsidR="000A2C9D" w:rsidRDefault="000A2C9D" w:rsidP="000A2C9D">
      <w:pPr>
        <w:pStyle w:val="ListParagraph"/>
        <w:numPr>
          <w:ilvl w:val="0"/>
          <w:numId w:val="10"/>
        </w:numPr>
        <w:spacing w:after="0"/>
        <w:jc w:val="both"/>
        <w:rPr>
          <w:rFonts w:ascii="Times New Roman" w:hAnsi="Times New Roman" w:cs="Times New Roman"/>
          <w:b/>
          <w:sz w:val="24"/>
          <w:szCs w:val="24"/>
        </w:rPr>
      </w:pPr>
      <w:r>
        <w:rPr>
          <w:rFonts w:ascii="Times New Roman" w:hAnsi="Times New Roman" w:cs="Times New Roman"/>
          <w:b/>
          <w:sz w:val="24"/>
          <w:szCs w:val="24"/>
        </w:rPr>
        <w:t>EDEA ELIVIRA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0A377E" w:rsidRPr="000A2C9D" w:rsidRDefault="000A2C9D" w:rsidP="000A2C9D">
      <w:pPr>
        <w:pStyle w:val="ListParagraph"/>
        <w:numPr>
          <w:ilvl w:val="0"/>
          <w:numId w:val="10"/>
        </w:numPr>
        <w:spacing w:after="0"/>
        <w:jc w:val="both"/>
        <w:rPr>
          <w:rFonts w:ascii="Times New Roman" w:hAnsi="Times New Roman" w:cs="Times New Roman"/>
          <w:b/>
          <w:sz w:val="24"/>
          <w:szCs w:val="24"/>
        </w:rPr>
      </w:pPr>
      <w:r>
        <w:rPr>
          <w:rFonts w:ascii="Times New Roman" w:hAnsi="Times New Roman" w:cs="Times New Roman"/>
          <w:b/>
          <w:sz w:val="24"/>
          <w:szCs w:val="24"/>
        </w:rPr>
        <w:t>KAREO BERTTY</w:t>
      </w:r>
      <w:r w:rsidR="000A377E" w:rsidRPr="000A2C9D">
        <w:rPr>
          <w:rFonts w:ascii="Times New Roman" w:hAnsi="Times New Roman" w:cs="Times New Roman"/>
          <w:b/>
          <w:sz w:val="24"/>
          <w:szCs w:val="24"/>
        </w:rPr>
        <w:tab/>
      </w:r>
      <w:r>
        <w:rPr>
          <w:rFonts w:ascii="Times New Roman" w:hAnsi="Times New Roman" w:cs="Times New Roman"/>
          <w:b/>
          <w:sz w:val="24"/>
          <w:szCs w:val="24"/>
        </w:rPr>
        <w:tab/>
        <w:t>}</w:t>
      </w:r>
    </w:p>
    <w:p w:rsidR="000A377E" w:rsidRPr="009A4040" w:rsidRDefault="000A377E" w:rsidP="00B54853">
      <w:pPr>
        <w:spacing w:after="0"/>
        <w:jc w:val="both"/>
        <w:rPr>
          <w:rFonts w:ascii="Times New Roman" w:hAnsi="Times New Roman" w:cs="Times New Roman"/>
          <w:b/>
          <w:sz w:val="24"/>
          <w:szCs w:val="24"/>
        </w:rPr>
      </w:pPr>
    </w:p>
    <w:p w:rsidR="00A10A9A" w:rsidRPr="009A4040" w:rsidRDefault="00A10A9A" w:rsidP="00B54853">
      <w:pPr>
        <w:spacing w:after="0"/>
        <w:rPr>
          <w:rFonts w:ascii="Times New Roman" w:hAnsi="Times New Roman" w:cs="Times New Roman"/>
          <w:b/>
          <w:sz w:val="24"/>
          <w:szCs w:val="24"/>
        </w:rPr>
      </w:pPr>
      <w:r w:rsidRPr="009A4040">
        <w:rPr>
          <w:rFonts w:ascii="Times New Roman" w:hAnsi="Times New Roman" w:cs="Times New Roman"/>
          <w:b/>
          <w:sz w:val="24"/>
          <w:szCs w:val="24"/>
        </w:rPr>
        <w:t>Before: Hon Justice Stephen Mubiru.</w:t>
      </w:r>
    </w:p>
    <w:p w:rsidR="00A10A9A" w:rsidRPr="009A4040" w:rsidRDefault="00A10A9A" w:rsidP="00B54853">
      <w:pPr>
        <w:spacing w:after="0"/>
        <w:rPr>
          <w:rFonts w:ascii="Times New Roman" w:hAnsi="Times New Roman" w:cs="Times New Roman"/>
          <w:b/>
          <w:sz w:val="24"/>
          <w:szCs w:val="24"/>
          <w:u w:val="single"/>
        </w:rPr>
      </w:pPr>
    </w:p>
    <w:p w:rsidR="00CA59BC" w:rsidRPr="009A4040" w:rsidRDefault="00CA59BC" w:rsidP="00B54853">
      <w:pPr>
        <w:spacing w:after="0"/>
        <w:jc w:val="center"/>
        <w:rPr>
          <w:rFonts w:ascii="Times New Roman" w:hAnsi="Times New Roman" w:cs="Times New Roman"/>
          <w:b/>
          <w:sz w:val="24"/>
          <w:szCs w:val="24"/>
          <w:u w:val="single"/>
        </w:rPr>
      </w:pPr>
      <w:r w:rsidRPr="009A4040">
        <w:rPr>
          <w:rFonts w:ascii="Times New Roman" w:hAnsi="Times New Roman" w:cs="Times New Roman"/>
          <w:b/>
          <w:sz w:val="24"/>
          <w:szCs w:val="24"/>
          <w:u w:val="single"/>
        </w:rPr>
        <w:t>JUDGMENT</w:t>
      </w:r>
    </w:p>
    <w:p w:rsidR="00C40079" w:rsidRPr="009A4040" w:rsidRDefault="00C40079" w:rsidP="00B54853">
      <w:pPr>
        <w:spacing w:after="0"/>
        <w:jc w:val="center"/>
        <w:rPr>
          <w:rFonts w:ascii="Times New Roman" w:hAnsi="Times New Roman" w:cs="Times New Roman"/>
          <w:sz w:val="24"/>
          <w:szCs w:val="24"/>
          <w:u w:val="single"/>
        </w:rPr>
      </w:pPr>
    </w:p>
    <w:p w:rsidR="00CA59BC" w:rsidRDefault="001B74FB" w:rsidP="00B548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court below, the </w:t>
      </w:r>
      <w:r w:rsidR="003B61F6">
        <w:rPr>
          <w:rFonts w:ascii="Times New Roman" w:hAnsi="Times New Roman" w:cs="Times New Roman"/>
          <w:sz w:val="24"/>
          <w:szCs w:val="24"/>
        </w:rPr>
        <w:t>appellant</w:t>
      </w:r>
      <w:r>
        <w:rPr>
          <w:rFonts w:ascii="Times New Roman" w:hAnsi="Times New Roman" w:cs="Times New Roman"/>
          <w:sz w:val="24"/>
          <w:szCs w:val="24"/>
        </w:rPr>
        <w:t xml:space="preserve"> sued the </w:t>
      </w:r>
      <w:r w:rsidR="003B61F6">
        <w:rPr>
          <w:rFonts w:ascii="Times New Roman" w:hAnsi="Times New Roman" w:cs="Times New Roman"/>
          <w:sz w:val="24"/>
          <w:szCs w:val="24"/>
        </w:rPr>
        <w:t>respondent</w:t>
      </w:r>
      <w:r w:rsidR="000A2C9D">
        <w:rPr>
          <w:rFonts w:ascii="Times New Roman" w:hAnsi="Times New Roman" w:cs="Times New Roman"/>
          <w:sz w:val="24"/>
          <w:szCs w:val="24"/>
        </w:rPr>
        <w:t>s</w:t>
      </w:r>
      <w:r>
        <w:rPr>
          <w:rFonts w:ascii="Times New Roman" w:hAnsi="Times New Roman" w:cs="Times New Roman"/>
          <w:sz w:val="24"/>
          <w:szCs w:val="24"/>
        </w:rPr>
        <w:t xml:space="preserve"> for </w:t>
      </w:r>
      <w:r w:rsidR="000C13C5">
        <w:rPr>
          <w:rFonts w:ascii="Times New Roman" w:hAnsi="Times New Roman" w:cs="Times New Roman"/>
          <w:sz w:val="24"/>
          <w:szCs w:val="24"/>
        </w:rPr>
        <w:t xml:space="preserve">trespass to land, seeking </w:t>
      </w:r>
      <w:r w:rsidR="003B61F6">
        <w:rPr>
          <w:rFonts w:ascii="Times New Roman" w:hAnsi="Times New Roman" w:cs="Times New Roman"/>
          <w:sz w:val="24"/>
          <w:szCs w:val="24"/>
        </w:rPr>
        <w:t>an order of vacant possession</w:t>
      </w:r>
      <w:r w:rsidR="00AF2654">
        <w:rPr>
          <w:rFonts w:ascii="Times New Roman" w:hAnsi="Times New Roman" w:cs="Times New Roman"/>
          <w:sz w:val="24"/>
          <w:szCs w:val="24"/>
        </w:rPr>
        <w:t>, general damages, a permanent injunction</w:t>
      </w:r>
      <w:r w:rsidR="003B61F6">
        <w:rPr>
          <w:rFonts w:ascii="Times New Roman" w:hAnsi="Times New Roman" w:cs="Times New Roman"/>
          <w:sz w:val="24"/>
          <w:szCs w:val="24"/>
        </w:rPr>
        <w:t xml:space="preserve"> </w:t>
      </w:r>
      <w:r w:rsidR="00AF2654">
        <w:rPr>
          <w:rFonts w:ascii="Times New Roman" w:hAnsi="Times New Roman" w:cs="Times New Roman"/>
          <w:sz w:val="24"/>
          <w:szCs w:val="24"/>
        </w:rPr>
        <w:t xml:space="preserve">and costs </w:t>
      </w:r>
      <w:r w:rsidR="003B61F6">
        <w:rPr>
          <w:rFonts w:ascii="Times New Roman" w:hAnsi="Times New Roman" w:cs="Times New Roman"/>
          <w:sz w:val="24"/>
          <w:szCs w:val="24"/>
        </w:rPr>
        <w:t xml:space="preserve">in respect of </w:t>
      </w:r>
      <w:r w:rsidR="00AF2654">
        <w:rPr>
          <w:rFonts w:ascii="Times New Roman" w:hAnsi="Times New Roman" w:cs="Times New Roman"/>
          <w:sz w:val="24"/>
          <w:szCs w:val="24"/>
        </w:rPr>
        <w:t xml:space="preserve">fifty acres </w:t>
      </w:r>
      <w:r w:rsidR="003B61F6">
        <w:rPr>
          <w:rFonts w:ascii="Times New Roman" w:hAnsi="Times New Roman" w:cs="Times New Roman"/>
          <w:sz w:val="24"/>
          <w:szCs w:val="24"/>
        </w:rPr>
        <w:t>land situate at</w:t>
      </w:r>
      <w:r w:rsidR="00AF2654">
        <w:rPr>
          <w:rFonts w:ascii="Times New Roman" w:hAnsi="Times New Roman" w:cs="Times New Roman"/>
          <w:sz w:val="24"/>
          <w:szCs w:val="24"/>
        </w:rPr>
        <w:t xml:space="preserve"> Kureku West village, Sube Parish, Ofua Sub-county in Adjumani District</w:t>
      </w:r>
      <w:r w:rsidR="00C726C3">
        <w:rPr>
          <w:rFonts w:ascii="Times New Roman" w:hAnsi="Times New Roman" w:cs="Times New Roman"/>
          <w:sz w:val="24"/>
          <w:szCs w:val="24"/>
        </w:rPr>
        <w:t>.</w:t>
      </w:r>
      <w:r w:rsidR="00AF2654">
        <w:rPr>
          <w:rFonts w:ascii="Times New Roman" w:hAnsi="Times New Roman" w:cs="Times New Roman"/>
          <w:sz w:val="24"/>
          <w:szCs w:val="24"/>
        </w:rPr>
        <w:t xml:space="preserve"> His case was that the disputed land was the property of his late father, Oriang Sumuni and he used it for farming right from 1953 until his death. The appellant inherited it after the death of his father but was during the year 1980 displaced by civil war whereupon the respondents took advantage of his absence to encroach on the land. In the year 2006, he unsuccessfully attempted to end the encroachment.</w:t>
      </w:r>
    </w:p>
    <w:p w:rsidR="002B1006" w:rsidRDefault="002B1006" w:rsidP="00C40079">
      <w:pPr>
        <w:spacing w:after="0" w:line="360" w:lineRule="auto"/>
        <w:jc w:val="both"/>
        <w:rPr>
          <w:rFonts w:ascii="Times New Roman" w:hAnsi="Times New Roman" w:cs="Times New Roman"/>
          <w:sz w:val="24"/>
          <w:szCs w:val="24"/>
        </w:rPr>
      </w:pPr>
    </w:p>
    <w:p w:rsidR="002B1006" w:rsidRDefault="002B1006"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AF2654">
        <w:rPr>
          <w:rFonts w:ascii="Times New Roman" w:hAnsi="Times New Roman" w:cs="Times New Roman"/>
          <w:sz w:val="24"/>
          <w:szCs w:val="24"/>
        </w:rPr>
        <w:t>their joint amended written statement of defence, the respondents denied the appellant’s claim</w:t>
      </w:r>
      <w:r w:rsidR="00C726C3">
        <w:rPr>
          <w:rFonts w:ascii="Times New Roman" w:hAnsi="Times New Roman" w:cs="Times New Roman"/>
          <w:sz w:val="24"/>
          <w:szCs w:val="24"/>
        </w:rPr>
        <w:t>.</w:t>
      </w:r>
      <w:r w:rsidR="00AF2654">
        <w:rPr>
          <w:rFonts w:ascii="Times New Roman" w:hAnsi="Times New Roman" w:cs="Times New Roman"/>
          <w:sz w:val="24"/>
          <w:szCs w:val="24"/>
        </w:rPr>
        <w:t xml:space="preserve"> They instead claimed the land as their clan land and counterclaimed against the appellant for trespass. They traced their </w:t>
      </w:r>
      <w:r w:rsidR="00F74F2A">
        <w:rPr>
          <w:rFonts w:ascii="Times New Roman" w:hAnsi="Times New Roman" w:cs="Times New Roman"/>
          <w:sz w:val="24"/>
          <w:szCs w:val="24"/>
        </w:rPr>
        <w:t xml:space="preserve">ancestral </w:t>
      </w:r>
      <w:r w:rsidR="00AF2654">
        <w:rPr>
          <w:rFonts w:ascii="Times New Roman" w:hAnsi="Times New Roman" w:cs="Times New Roman"/>
          <w:sz w:val="24"/>
          <w:szCs w:val="24"/>
        </w:rPr>
        <w:t xml:space="preserve">ownership to their grandparents; Alli, Oliny, Languyeni and </w:t>
      </w:r>
      <w:r w:rsidR="00AF2654">
        <w:rPr>
          <w:rFonts w:ascii="Times New Roman" w:hAnsi="Times New Roman" w:cs="Times New Roman"/>
          <w:sz w:val="24"/>
          <w:szCs w:val="24"/>
        </w:rPr>
        <w:lastRenderedPageBreak/>
        <w:t>Akileo</w:t>
      </w:r>
      <w:r w:rsidR="00F74F2A">
        <w:rPr>
          <w:rFonts w:ascii="Times New Roman" w:hAnsi="Times New Roman" w:cs="Times New Roman"/>
          <w:sz w:val="24"/>
          <w:szCs w:val="24"/>
        </w:rPr>
        <w:t xml:space="preserve"> who occupied the land from 1942. The appellant came onto the land from Acholi around 1954 – 1958 when he came to live with the respondent’s Aunt. He was never given any part of the land.</w:t>
      </w:r>
    </w:p>
    <w:p w:rsidR="00F312C0" w:rsidRDefault="00F312C0" w:rsidP="00C40079">
      <w:pPr>
        <w:spacing w:after="0" w:line="360" w:lineRule="auto"/>
        <w:jc w:val="both"/>
        <w:rPr>
          <w:rFonts w:ascii="Times New Roman" w:hAnsi="Times New Roman" w:cs="Times New Roman"/>
          <w:sz w:val="24"/>
          <w:szCs w:val="24"/>
        </w:rPr>
      </w:pPr>
    </w:p>
    <w:p w:rsidR="00F312C0" w:rsidRDefault="00570E6B"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testimony, the </w:t>
      </w:r>
      <w:r w:rsidR="00C726C3">
        <w:rPr>
          <w:rFonts w:ascii="Times New Roman" w:hAnsi="Times New Roman" w:cs="Times New Roman"/>
          <w:sz w:val="24"/>
          <w:szCs w:val="24"/>
        </w:rPr>
        <w:t xml:space="preserve">appellant </w:t>
      </w:r>
      <w:r w:rsidR="00BA040A">
        <w:rPr>
          <w:rFonts w:ascii="Times New Roman" w:hAnsi="Times New Roman" w:cs="Times New Roman"/>
          <w:sz w:val="24"/>
          <w:szCs w:val="24"/>
        </w:rPr>
        <w:t>that the respondents are his neighbours but in the year 1990, they began encroaching on his land and refused to vacate</w:t>
      </w:r>
      <w:r w:rsidR="00327A5C">
        <w:rPr>
          <w:rFonts w:ascii="Times New Roman" w:hAnsi="Times New Roman" w:cs="Times New Roman"/>
          <w:sz w:val="24"/>
          <w:szCs w:val="24"/>
        </w:rPr>
        <w:t>.</w:t>
      </w:r>
      <w:r w:rsidR="00BA040A">
        <w:rPr>
          <w:rFonts w:ascii="Times New Roman" w:hAnsi="Times New Roman" w:cs="Times New Roman"/>
          <w:sz w:val="24"/>
          <w:szCs w:val="24"/>
        </w:rPr>
        <w:t xml:space="preserve"> He inherited the land in 1951 from his late father, Oriang Sumuni. Due to civil war, he was forced to vacate the land in 1980 and it is during that turbulent period that the respondents encroached on it</w:t>
      </w:r>
      <w:r w:rsidR="003622D4">
        <w:rPr>
          <w:rFonts w:ascii="Times New Roman" w:hAnsi="Times New Roman" w:cs="Times New Roman"/>
          <w:sz w:val="24"/>
          <w:szCs w:val="24"/>
        </w:rPr>
        <w:t xml:space="preserve"> and harvested the cassava he had planted thereon</w:t>
      </w:r>
      <w:r w:rsidR="00BA040A">
        <w:rPr>
          <w:rFonts w:ascii="Times New Roman" w:hAnsi="Times New Roman" w:cs="Times New Roman"/>
          <w:sz w:val="24"/>
          <w:szCs w:val="24"/>
        </w:rPr>
        <w:t xml:space="preserve">. </w:t>
      </w:r>
      <w:r w:rsidR="00640D78">
        <w:rPr>
          <w:rFonts w:ascii="Times New Roman" w:hAnsi="Times New Roman" w:cs="Times New Roman"/>
          <w:sz w:val="24"/>
          <w:szCs w:val="24"/>
        </w:rPr>
        <w:t xml:space="preserve"> </w:t>
      </w:r>
      <w:r w:rsidR="00B81530">
        <w:rPr>
          <w:rFonts w:ascii="Times New Roman" w:hAnsi="Times New Roman" w:cs="Times New Roman"/>
          <w:sz w:val="24"/>
          <w:szCs w:val="24"/>
        </w:rPr>
        <w:t>P.W.2 Eberuma Saverio testified that he is one of the appellant’s neighbours. The Pagoro clan to which the appellant belongs had land at Kureku village which they cultivated until the 1979 civil war. When he returned from exile in 1986, he found the respondents cultivating the land whereas th</w:t>
      </w:r>
      <w:r w:rsidR="00640D78">
        <w:rPr>
          <w:rFonts w:ascii="Times New Roman" w:hAnsi="Times New Roman" w:cs="Times New Roman"/>
          <w:sz w:val="24"/>
          <w:szCs w:val="24"/>
        </w:rPr>
        <w:t>ey all are from the P</w:t>
      </w:r>
      <w:r w:rsidR="0061541A">
        <w:rPr>
          <w:rFonts w:ascii="Times New Roman" w:hAnsi="Times New Roman" w:cs="Times New Roman"/>
          <w:sz w:val="24"/>
          <w:szCs w:val="24"/>
        </w:rPr>
        <w:t>a</w:t>
      </w:r>
      <w:r w:rsidR="00640D78">
        <w:rPr>
          <w:rFonts w:ascii="Times New Roman" w:hAnsi="Times New Roman" w:cs="Times New Roman"/>
          <w:sz w:val="24"/>
          <w:szCs w:val="24"/>
        </w:rPr>
        <w:t xml:space="preserve">igo clan.  </w:t>
      </w:r>
      <w:r w:rsidR="00B81530">
        <w:rPr>
          <w:rFonts w:ascii="Times New Roman" w:hAnsi="Times New Roman" w:cs="Times New Roman"/>
          <w:sz w:val="24"/>
          <w:szCs w:val="24"/>
        </w:rPr>
        <w:t xml:space="preserve">P.W.3 Waigo John testified that </w:t>
      </w:r>
      <w:r w:rsidR="00640D78">
        <w:rPr>
          <w:rFonts w:ascii="Times New Roman" w:hAnsi="Times New Roman" w:cs="Times New Roman"/>
          <w:sz w:val="24"/>
          <w:szCs w:val="24"/>
        </w:rPr>
        <w:t>he is a neighbour to the appellant and has been so since 1952. He knew the appellant’s father as Oriang Okumu who died in 1957</w:t>
      </w:r>
      <w:r w:rsidR="003622D4">
        <w:rPr>
          <w:rFonts w:ascii="Times New Roman" w:hAnsi="Times New Roman" w:cs="Times New Roman"/>
          <w:sz w:val="24"/>
          <w:szCs w:val="24"/>
        </w:rPr>
        <w:t xml:space="preserve"> and was buried on that land. </w:t>
      </w:r>
      <w:r w:rsidR="00640D78">
        <w:rPr>
          <w:rFonts w:ascii="Times New Roman" w:hAnsi="Times New Roman" w:cs="Times New Roman"/>
          <w:sz w:val="24"/>
          <w:szCs w:val="24"/>
        </w:rPr>
        <w:t xml:space="preserve">The appellant was born on that land and has lived on it since the 1950s. </w:t>
      </w:r>
      <w:r w:rsidR="0061541A">
        <w:rPr>
          <w:rFonts w:ascii="Times New Roman" w:hAnsi="Times New Roman" w:cs="Times New Roman"/>
          <w:sz w:val="24"/>
          <w:szCs w:val="24"/>
        </w:rPr>
        <w:t>P.W.4 Okello William, a cousin to the appellant testified that he is a neighbour to the appellant.</w:t>
      </w:r>
      <w:r w:rsidR="00D00FF2">
        <w:rPr>
          <w:rFonts w:ascii="Times New Roman" w:hAnsi="Times New Roman" w:cs="Times New Roman"/>
          <w:sz w:val="24"/>
          <w:szCs w:val="24"/>
        </w:rPr>
        <w:t xml:space="preserve"> The appellant inherited the land from his late father Oriang who died sometime time after 1982. The respondents encroached on the appellant’s land in 1982 while the appellant was an internally displaced person living in Acholi. When the appellant returned from exile in 1985, he found the respondents had settled on part of his land and they refused to vacate. P.W.5 John Paito Lapila a clan member with the appellant </w:t>
      </w:r>
      <w:r w:rsidR="000E5B41">
        <w:rPr>
          <w:rFonts w:ascii="Times New Roman" w:hAnsi="Times New Roman" w:cs="Times New Roman"/>
          <w:sz w:val="24"/>
          <w:szCs w:val="24"/>
        </w:rPr>
        <w:t xml:space="preserve">testified that </w:t>
      </w:r>
      <w:r w:rsidR="00E349E5">
        <w:rPr>
          <w:rFonts w:ascii="Times New Roman" w:hAnsi="Times New Roman" w:cs="Times New Roman"/>
          <w:sz w:val="24"/>
          <w:szCs w:val="24"/>
        </w:rPr>
        <w:t xml:space="preserve">he is a neighbour to the appellant. In 2004, he obtained permission from the appellant to bury his dead brother on the land in dispute. Before that, the land had belonged to the late Oriang who settled thereon during the 1950s. The respondents encroached on the land in 1981. </w:t>
      </w:r>
      <w:r w:rsidR="00513995">
        <w:rPr>
          <w:rFonts w:ascii="Times New Roman" w:hAnsi="Times New Roman" w:cs="Times New Roman"/>
          <w:sz w:val="24"/>
          <w:szCs w:val="24"/>
        </w:rPr>
        <w:t>The appellant then closed his case.</w:t>
      </w:r>
    </w:p>
    <w:p w:rsidR="00911A5E" w:rsidRDefault="00911A5E" w:rsidP="00C40079">
      <w:pPr>
        <w:spacing w:after="0" w:line="360" w:lineRule="auto"/>
        <w:jc w:val="both"/>
        <w:rPr>
          <w:rFonts w:ascii="Times New Roman" w:hAnsi="Times New Roman" w:cs="Times New Roman"/>
          <w:sz w:val="24"/>
          <w:szCs w:val="24"/>
        </w:rPr>
      </w:pPr>
    </w:p>
    <w:p w:rsidR="00C90B91" w:rsidRDefault="00A718E7" w:rsidP="00E349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E349E5">
        <w:rPr>
          <w:rFonts w:ascii="Times New Roman" w:hAnsi="Times New Roman" w:cs="Times New Roman"/>
          <w:sz w:val="24"/>
          <w:szCs w:val="24"/>
        </w:rPr>
        <w:t>his</w:t>
      </w:r>
      <w:r>
        <w:rPr>
          <w:rFonts w:ascii="Times New Roman" w:hAnsi="Times New Roman" w:cs="Times New Roman"/>
          <w:sz w:val="24"/>
          <w:szCs w:val="24"/>
        </w:rPr>
        <w:t xml:space="preserve"> defence, </w:t>
      </w:r>
      <w:r w:rsidR="00E349E5">
        <w:rPr>
          <w:rFonts w:ascii="Times New Roman" w:hAnsi="Times New Roman" w:cs="Times New Roman"/>
          <w:sz w:val="24"/>
          <w:szCs w:val="24"/>
        </w:rPr>
        <w:t xml:space="preserve">the </w:t>
      </w:r>
      <w:r w:rsidR="007D21D9">
        <w:rPr>
          <w:rFonts w:ascii="Times New Roman" w:hAnsi="Times New Roman" w:cs="Times New Roman"/>
          <w:sz w:val="24"/>
          <w:szCs w:val="24"/>
        </w:rPr>
        <w:t>second</w:t>
      </w:r>
      <w:r w:rsidR="00E349E5">
        <w:rPr>
          <w:rFonts w:ascii="Times New Roman" w:hAnsi="Times New Roman" w:cs="Times New Roman"/>
          <w:sz w:val="24"/>
          <w:szCs w:val="24"/>
        </w:rPr>
        <w:t xml:space="preserve"> respondent who testified as D.W.1 stated that the appellant lives about a kilometre away and they do not share a common boundary, with several families living in between them. The land in dispute belongs to the Paigo Clan whose ancestors settled thereon during the 1940s. The appellant’s brother, Lakoko was the husband of this appellant’s Aunt Lalio Lacholi</w:t>
      </w:r>
      <w:r w:rsidR="00572A06">
        <w:rPr>
          <w:rFonts w:ascii="Times New Roman" w:hAnsi="Times New Roman" w:cs="Times New Roman"/>
          <w:sz w:val="24"/>
          <w:szCs w:val="24"/>
        </w:rPr>
        <w:t>.</w:t>
      </w:r>
      <w:r w:rsidR="00E349E5">
        <w:rPr>
          <w:rFonts w:ascii="Times New Roman" w:hAnsi="Times New Roman" w:cs="Times New Roman"/>
          <w:sz w:val="24"/>
          <w:szCs w:val="24"/>
        </w:rPr>
        <w:t xml:space="preserve"> </w:t>
      </w:r>
      <w:r w:rsidR="00A521A6">
        <w:rPr>
          <w:rFonts w:ascii="Times New Roman" w:hAnsi="Times New Roman" w:cs="Times New Roman"/>
          <w:sz w:val="24"/>
          <w:szCs w:val="24"/>
        </w:rPr>
        <w:t>During 1958, t</w:t>
      </w:r>
      <w:r w:rsidR="00E349E5">
        <w:rPr>
          <w:rFonts w:ascii="Times New Roman" w:hAnsi="Times New Roman" w:cs="Times New Roman"/>
          <w:sz w:val="24"/>
          <w:szCs w:val="24"/>
        </w:rPr>
        <w:t xml:space="preserve">he appellant came to live on the land given to that couple by the elders of </w:t>
      </w:r>
      <w:r w:rsidR="00A521A6">
        <w:rPr>
          <w:rFonts w:ascii="Times New Roman" w:hAnsi="Times New Roman" w:cs="Times New Roman"/>
          <w:sz w:val="24"/>
          <w:szCs w:val="24"/>
        </w:rPr>
        <w:t>the Paigo</w:t>
      </w:r>
      <w:r w:rsidR="00E349E5">
        <w:rPr>
          <w:rFonts w:ascii="Times New Roman" w:hAnsi="Times New Roman" w:cs="Times New Roman"/>
          <w:sz w:val="24"/>
          <w:szCs w:val="24"/>
        </w:rPr>
        <w:t xml:space="preserve"> Clan</w:t>
      </w:r>
      <w:r w:rsidR="00A521A6">
        <w:rPr>
          <w:rFonts w:ascii="Times New Roman" w:hAnsi="Times New Roman" w:cs="Times New Roman"/>
          <w:sz w:val="24"/>
          <w:szCs w:val="24"/>
        </w:rPr>
        <w:t xml:space="preserve">. </w:t>
      </w:r>
      <w:r w:rsidR="00C3497E">
        <w:rPr>
          <w:rFonts w:ascii="Times New Roman" w:hAnsi="Times New Roman" w:cs="Times New Roman"/>
          <w:sz w:val="24"/>
          <w:szCs w:val="24"/>
        </w:rPr>
        <w:t xml:space="preserve">Both were buried on that land when they died in 1982 and 1983 respectively. </w:t>
      </w:r>
      <w:r w:rsidR="00A521A6">
        <w:rPr>
          <w:rFonts w:ascii="Times New Roman" w:hAnsi="Times New Roman" w:cs="Times New Roman"/>
          <w:sz w:val="24"/>
          <w:szCs w:val="24"/>
        </w:rPr>
        <w:lastRenderedPageBreak/>
        <w:t xml:space="preserve">The appellant </w:t>
      </w:r>
      <w:r w:rsidR="006F226A">
        <w:rPr>
          <w:rFonts w:ascii="Times New Roman" w:hAnsi="Times New Roman" w:cs="Times New Roman"/>
          <w:sz w:val="24"/>
          <w:szCs w:val="24"/>
        </w:rPr>
        <w:t>in more recent times began encroaching beyond the land that belonged to his late brother onto that of the respondents. The land belonging to the Pagoro Clan is across the stream</w:t>
      </w:r>
      <w:r w:rsidR="00C3497E">
        <w:rPr>
          <w:rFonts w:ascii="Times New Roman" w:hAnsi="Times New Roman" w:cs="Times New Roman"/>
          <w:sz w:val="24"/>
          <w:szCs w:val="24"/>
        </w:rPr>
        <w:t xml:space="preserve">. D.W.2 Ayiga Flamino testified that the appellant lives about 300 metres from him and they do not share any common boundary. All their ancestors were buried on the land in dispute. The appellant settled on land that had previously been given to his late brother and wife. The appellant later attempted to expand the boundary of that land, hence the dispute with the respondents. D.W.3 Nyadru Isaac testified that he lives about one hundred meters from the appellant. They had utilised the land in dispute as a family until sometime in 2013 when the appellant filed a suit against them. </w:t>
      </w:r>
      <w:r w:rsidR="007D21D9">
        <w:rPr>
          <w:rFonts w:ascii="Times New Roman" w:hAnsi="Times New Roman" w:cs="Times New Roman"/>
          <w:sz w:val="24"/>
          <w:szCs w:val="24"/>
        </w:rPr>
        <w:t>D.W.4 Okot William testified that the land in dispute belonged to their forefathers. His uncles, the rest of the respondents, brought him from Acholi after the 1980 civil war and he has since then lived peacefully on the land until sometime in 2013 when the appellant filed a suit against them. The appellant belongs to the Pagoro Clan from Acholi yet the respondents belong to the Paigo Clan from Madi. D.W.5 Edea Elvira testified that</w:t>
      </w:r>
      <w:r w:rsidR="007D21D9" w:rsidRPr="007D21D9">
        <w:rPr>
          <w:rFonts w:ascii="Times New Roman" w:hAnsi="Times New Roman" w:cs="Times New Roman"/>
          <w:sz w:val="24"/>
          <w:szCs w:val="24"/>
        </w:rPr>
        <w:t xml:space="preserve"> </w:t>
      </w:r>
      <w:r w:rsidR="007D21D9">
        <w:rPr>
          <w:rFonts w:ascii="Times New Roman" w:hAnsi="Times New Roman" w:cs="Times New Roman"/>
          <w:sz w:val="24"/>
          <w:szCs w:val="24"/>
        </w:rPr>
        <w:t>she lives about one hu</w:t>
      </w:r>
      <w:r w:rsidR="001252D6">
        <w:rPr>
          <w:rFonts w:ascii="Times New Roman" w:hAnsi="Times New Roman" w:cs="Times New Roman"/>
          <w:sz w:val="24"/>
          <w:szCs w:val="24"/>
        </w:rPr>
        <w:t xml:space="preserve">ndred meters from the appellant, </w:t>
      </w:r>
      <w:r w:rsidR="007D21D9">
        <w:rPr>
          <w:rFonts w:ascii="Times New Roman" w:hAnsi="Times New Roman" w:cs="Times New Roman"/>
          <w:sz w:val="24"/>
          <w:szCs w:val="24"/>
        </w:rPr>
        <w:t xml:space="preserve">there are families which live in between them and they don’t share any common boundary. </w:t>
      </w:r>
      <w:r w:rsidR="001252D6">
        <w:rPr>
          <w:rFonts w:ascii="Times New Roman" w:hAnsi="Times New Roman" w:cs="Times New Roman"/>
          <w:sz w:val="24"/>
          <w:szCs w:val="24"/>
        </w:rPr>
        <w:t>Her husband died in 1991 and she lived peacefully on her late husband’s land until sometime in 2012 when the appellant together with other people entered onto her land and destroyed her garden. A criminal case was opened up against him and he in turn filed a civil suit.</w:t>
      </w:r>
      <w:r w:rsidR="001252D6" w:rsidRPr="001252D6">
        <w:rPr>
          <w:rFonts w:ascii="Times New Roman" w:hAnsi="Times New Roman" w:cs="Times New Roman"/>
          <w:sz w:val="24"/>
          <w:szCs w:val="24"/>
        </w:rPr>
        <w:t xml:space="preserve"> </w:t>
      </w:r>
      <w:r w:rsidR="001252D6">
        <w:rPr>
          <w:rFonts w:ascii="Times New Roman" w:hAnsi="Times New Roman" w:cs="Times New Roman"/>
          <w:sz w:val="24"/>
          <w:szCs w:val="24"/>
        </w:rPr>
        <w:t>D.W.6 Edea Elvira testified that she was a co</w:t>
      </w:r>
      <w:r w:rsidR="00E967EA">
        <w:rPr>
          <w:rFonts w:ascii="Times New Roman" w:hAnsi="Times New Roman" w:cs="Times New Roman"/>
          <w:sz w:val="24"/>
          <w:szCs w:val="24"/>
        </w:rPr>
        <w:t>-</w:t>
      </w:r>
      <w:r w:rsidR="001252D6">
        <w:rPr>
          <w:rFonts w:ascii="Times New Roman" w:hAnsi="Times New Roman" w:cs="Times New Roman"/>
          <w:sz w:val="24"/>
          <w:szCs w:val="24"/>
        </w:rPr>
        <w:t xml:space="preserve">wife to D.W.5 before the death of their husband in 1991. There was no problem between the appellant and their husband during his lifetime. It is only during 2013 that the appellant filed a suit against them claiming her son had trespassed on his land yet she had been cultivating that land since she was married and even when their husband died he was buried on that very land. The land customarily belongs to the Paigo Clan. </w:t>
      </w:r>
      <w:r w:rsidR="00E967EA">
        <w:rPr>
          <w:rFonts w:ascii="Times New Roman" w:hAnsi="Times New Roman" w:cs="Times New Roman"/>
          <w:sz w:val="24"/>
          <w:szCs w:val="24"/>
        </w:rPr>
        <w:t xml:space="preserve">D.W.7 Ingwima Emmanuel testified that the land in dispute is customarily belongs to them having inherited it from their forefathers. He has since his childhood lived on this land. The land given to the appellant’s late brother lies across the stream, River Ofua. That is where he and his wife were buried when they died. It is only during 2013 that the appellant filed a suit against them claiming her son had trespassed on his land yet the land does not belong to him. D.W.8 Tiondi Faustin testified that the land in dispute belongs to their family. The appellant came to live with his brother Lakoko who was married to their late Aunt Lacholi. Their grandfather gave them a four </w:t>
      </w:r>
      <w:r w:rsidR="00AE7B3E">
        <w:rPr>
          <w:rFonts w:ascii="Times New Roman" w:hAnsi="Times New Roman" w:cs="Times New Roman"/>
          <w:sz w:val="24"/>
          <w:szCs w:val="24"/>
        </w:rPr>
        <w:t>acre</w:t>
      </w:r>
      <w:r w:rsidR="00E967EA">
        <w:rPr>
          <w:rFonts w:ascii="Times New Roman" w:hAnsi="Times New Roman" w:cs="Times New Roman"/>
          <w:sz w:val="24"/>
          <w:szCs w:val="24"/>
        </w:rPr>
        <w:t xml:space="preserve"> piece of land to live on. </w:t>
      </w:r>
      <w:r w:rsidR="00AE7B3E">
        <w:rPr>
          <w:rFonts w:ascii="Times New Roman" w:hAnsi="Times New Roman" w:cs="Times New Roman"/>
          <w:sz w:val="24"/>
          <w:szCs w:val="24"/>
        </w:rPr>
        <w:t xml:space="preserve">It is on that land that they were buried when they died. The appellant has never grown any crops on the disputed </w:t>
      </w:r>
      <w:r w:rsidR="00AE7B3E">
        <w:rPr>
          <w:rFonts w:ascii="Times New Roman" w:hAnsi="Times New Roman" w:cs="Times New Roman"/>
          <w:sz w:val="24"/>
          <w:szCs w:val="24"/>
        </w:rPr>
        <w:lastRenderedPageBreak/>
        <w:t xml:space="preserve">land. D.W.9 Awuleria Chuliba testified that the appellant was brought from Acholi around 1958 by the late Lakoko who had married their Aunt Lacholi. She had returned to Kureku when her husband was arrested on suspicion of murder. Later when he was released from prison, he brought the appellant with him and they started living together on land given to them by the grandfathers of the respondents. Problems started when the appellant began exceeding the boundary of the land given to his late brother and began claiming land belonging to the respondents. </w:t>
      </w:r>
      <w:r w:rsidR="00513995">
        <w:rPr>
          <w:rFonts w:ascii="Times New Roman" w:hAnsi="Times New Roman" w:cs="Times New Roman"/>
          <w:sz w:val="24"/>
          <w:szCs w:val="24"/>
        </w:rPr>
        <w:t>The respondents then closed their case.</w:t>
      </w:r>
    </w:p>
    <w:p w:rsidR="00513995" w:rsidRDefault="00513995" w:rsidP="00E349E5">
      <w:pPr>
        <w:spacing w:after="0" w:line="360" w:lineRule="auto"/>
        <w:jc w:val="both"/>
        <w:rPr>
          <w:rFonts w:ascii="Times New Roman" w:hAnsi="Times New Roman" w:cs="Times New Roman"/>
          <w:sz w:val="24"/>
          <w:szCs w:val="24"/>
        </w:rPr>
      </w:pPr>
    </w:p>
    <w:p w:rsidR="00572A06" w:rsidRDefault="00513995"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then on its own motion summoned </w:t>
      </w:r>
      <w:r w:rsidR="00212A7A">
        <w:rPr>
          <w:rFonts w:ascii="Times New Roman" w:hAnsi="Times New Roman" w:cs="Times New Roman"/>
          <w:sz w:val="24"/>
          <w:szCs w:val="24"/>
        </w:rPr>
        <w:t xml:space="preserve">one </w:t>
      </w:r>
      <w:r>
        <w:rPr>
          <w:rFonts w:ascii="Times New Roman" w:hAnsi="Times New Roman" w:cs="Times New Roman"/>
          <w:sz w:val="24"/>
          <w:szCs w:val="24"/>
        </w:rPr>
        <w:t xml:space="preserve">witness, </w:t>
      </w:r>
      <w:r w:rsidR="00212A7A">
        <w:rPr>
          <w:rFonts w:ascii="Times New Roman" w:hAnsi="Times New Roman" w:cs="Times New Roman"/>
          <w:sz w:val="24"/>
          <w:szCs w:val="24"/>
        </w:rPr>
        <w:t xml:space="preserve">one of </w:t>
      </w:r>
      <w:r>
        <w:rPr>
          <w:rFonts w:ascii="Times New Roman" w:hAnsi="Times New Roman" w:cs="Times New Roman"/>
          <w:sz w:val="24"/>
          <w:szCs w:val="24"/>
        </w:rPr>
        <w:t xml:space="preserve">the surviving sons of the late Lakoko and Lacholi. C.T.W.1 Eruaga Erikanjelo </w:t>
      </w:r>
      <w:r w:rsidR="00212A7A">
        <w:rPr>
          <w:rFonts w:ascii="Times New Roman" w:hAnsi="Times New Roman" w:cs="Times New Roman"/>
          <w:sz w:val="24"/>
          <w:szCs w:val="24"/>
        </w:rPr>
        <w:t xml:space="preserve">testified that their family is from the Pagoro Clan of Acholi. The respondents are his uncles from the Paigo Clan of Madi. The respondents trespassed on the land after 1980 but the appellant could not confront them then because of the insecurity that prevailed then. In cross-examination, he stated that the land cultivated by him and the rest of his extended family lies across River Ofua. </w:t>
      </w:r>
      <w:r w:rsidR="00572A06">
        <w:rPr>
          <w:rFonts w:ascii="Times New Roman" w:hAnsi="Times New Roman" w:cs="Times New Roman"/>
          <w:sz w:val="24"/>
          <w:szCs w:val="24"/>
        </w:rPr>
        <w:t>The</w:t>
      </w:r>
      <w:r w:rsidR="00212A7A">
        <w:rPr>
          <w:rFonts w:ascii="Times New Roman" w:hAnsi="Times New Roman" w:cs="Times New Roman"/>
          <w:sz w:val="24"/>
          <w:szCs w:val="24"/>
        </w:rPr>
        <w:t>reafter, the</w:t>
      </w:r>
      <w:r w:rsidR="00572A06">
        <w:rPr>
          <w:rFonts w:ascii="Times New Roman" w:hAnsi="Times New Roman" w:cs="Times New Roman"/>
          <w:sz w:val="24"/>
          <w:szCs w:val="24"/>
        </w:rPr>
        <w:t xml:space="preserve"> court visited the </w:t>
      </w:r>
      <w:r w:rsidR="00572A06" w:rsidRPr="00572A06">
        <w:rPr>
          <w:rFonts w:ascii="Times New Roman" w:hAnsi="Times New Roman" w:cs="Times New Roman"/>
          <w:i/>
          <w:sz w:val="24"/>
          <w:szCs w:val="24"/>
        </w:rPr>
        <w:t>locus in quo</w:t>
      </w:r>
      <w:r w:rsidR="00212A7A">
        <w:rPr>
          <w:rFonts w:ascii="Times New Roman" w:hAnsi="Times New Roman" w:cs="Times New Roman"/>
          <w:sz w:val="24"/>
          <w:szCs w:val="24"/>
        </w:rPr>
        <w:t xml:space="preserve"> on 17</w:t>
      </w:r>
      <w:r w:rsidR="00212A7A" w:rsidRPr="00212A7A">
        <w:rPr>
          <w:rFonts w:ascii="Times New Roman" w:hAnsi="Times New Roman" w:cs="Times New Roman"/>
          <w:sz w:val="24"/>
          <w:szCs w:val="24"/>
          <w:vertAlign w:val="superscript"/>
        </w:rPr>
        <w:t>th</w:t>
      </w:r>
      <w:r w:rsidR="00212A7A">
        <w:rPr>
          <w:rFonts w:ascii="Times New Roman" w:hAnsi="Times New Roman" w:cs="Times New Roman"/>
          <w:sz w:val="24"/>
          <w:szCs w:val="24"/>
        </w:rPr>
        <w:t xml:space="preserve"> April 2014</w:t>
      </w:r>
      <w:r w:rsidR="000F612C">
        <w:rPr>
          <w:rFonts w:ascii="Times New Roman" w:hAnsi="Times New Roman" w:cs="Times New Roman"/>
          <w:sz w:val="24"/>
          <w:szCs w:val="24"/>
        </w:rPr>
        <w:t xml:space="preserve"> and prepared sketch map of the land in dispute</w:t>
      </w:r>
      <w:r w:rsidR="00C71C3C">
        <w:rPr>
          <w:rFonts w:ascii="Times New Roman" w:hAnsi="Times New Roman" w:cs="Times New Roman"/>
          <w:sz w:val="24"/>
          <w:szCs w:val="24"/>
        </w:rPr>
        <w:t>.</w:t>
      </w:r>
    </w:p>
    <w:p w:rsidR="00572A06" w:rsidRDefault="00572A06" w:rsidP="00C40079">
      <w:pPr>
        <w:spacing w:after="0" w:line="360" w:lineRule="auto"/>
        <w:jc w:val="both"/>
        <w:rPr>
          <w:rFonts w:ascii="Times New Roman" w:hAnsi="Times New Roman" w:cs="Times New Roman"/>
          <w:sz w:val="24"/>
          <w:szCs w:val="24"/>
        </w:rPr>
      </w:pPr>
    </w:p>
    <w:p w:rsidR="00C71C3C" w:rsidRDefault="00C71C3C"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judgment, the learned trial magistrate found that</w:t>
      </w:r>
      <w:r w:rsidR="000F612C">
        <w:rPr>
          <w:rFonts w:ascii="Times New Roman" w:hAnsi="Times New Roman" w:cs="Times New Roman"/>
          <w:sz w:val="24"/>
          <w:szCs w:val="24"/>
        </w:rPr>
        <w:t xml:space="preserve"> there were contradictions as to the date of encroachment alleged by the appellant. In his plaint he had pleaded that it occurred in 1980 while in his testimony he stated it occurred in 1990</w:t>
      </w:r>
      <w:r w:rsidR="003C2004">
        <w:rPr>
          <w:rFonts w:ascii="Times New Roman" w:hAnsi="Times New Roman" w:cs="Times New Roman"/>
          <w:sz w:val="24"/>
          <w:szCs w:val="24"/>
        </w:rPr>
        <w:t>.</w:t>
      </w:r>
      <w:r w:rsidR="000F612C">
        <w:rPr>
          <w:rFonts w:ascii="Times New Roman" w:hAnsi="Times New Roman" w:cs="Times New Roman"/>
          <w:sz w:val="24"/>
          <w:szCs w:val="24"/>
        </w:rPr>
        <w:t xml:space="preserve"> P.W.4 on his part had stated that the encroachment occurred in 1982. This witness said the appellant’s father died after 1982 while the appellant testified that his father died in 1957 and he thereupon inherited the land. The appellant was as well inconsistent regarding the identity of his father. During the examination in chief he had claimed that his father was Oriang but later while under cross-examination said his father was Okenyi Towil and that Oriang was his paternal uncle. On the other hand, the respondents were consistent in their evidence explaining that the land belonged to their forefathers and was handed down to them through inheritance. </w:t>
      </w:r>
      <w:r w:rsidR="00E773AE">
        <w:rPr>
          <w:rFonts w:ascii="Times New Roman" w:hAnsi="Times New Roman" w:cs="Times New Roman"/>
          <w:sz w:val="24"/>
          <w:szCs w:val="24"/>
        </w:rPr>
        <w:t xml:space="preserve">At the locus, they were able to show court the grave of one of their ancestors, right in the middle of the disputed land as opposed to the appellant who showed court what appeared to be an anthill. The appellant also appeared uncertain about the physical location of the land. The respondents as well explained how the appellant came onto the land when he followed his late brother Lakoko who had married their Aunt Lacholi. If the respondents encroached on the land in 1982, then the appellant’s action was barred by limitation. </w:t>
      </w:r>
      <w:r w:rsidR="00E773AE">
        <w:rPr>
          <w:rFonts w:ascii="Times New Roman" w:hAnsi="Times New Roman" w:cs="Times New Roman"/>
          <w:sz w:val="24"/>
          <w:szCs w:val="24"/>
        </w:rPr>
        <w:lastRenderedPageBreak/>
        <w:t>The magistrate nevertheless believed the respondents’ version and concluded that the appellant had failed to prove his claim. He therefore dismissed the case with an award of “general damages” to the respondents of shs. 10,000,000/= “for antagonising almost the entire family members of the late Ali Guluma.” He as well awarded the re</w:t>
      </w:r>
      <w:r w:rsidR="003F268F">
        <w:rPr>
          <w:rFonts w:ascii="Times New Roman" w:hAnsi="Times New Roman" w:cs="Times New Roman"/>
          <w:sz w:val="24"/>
          <w:szCs w:val="24"/>
        </w:rPr>
        <w:t>spondents the costs of the suit, granted them vacant possession of the land and issued a permanent injunction against them.</w:t>
      </w:r>
    </w:p>
    <w:p w:rsidR="00572A06" w:rsidRDefault="00572A06" w:rsidP="00C40079">
      <w:pPr>
        <w:spacing w:after="0" w:line="360" w:lineRule="auto"/>
        <w:jc w:val="both"/>
        <w:rPr>
          <w:rFonts w:ascii="Times New Roman" w:hAnsi="Times New Roman" w:cs="Times New Roman"/>
          <w:sz w:val="24"/>
          <w:szCs w:val="24"/>
        </w:rPr>
      </w:pPr>
    </w:p>
    <w:p w:rsidR="00C87657" w:rsidRPr="009A4040" w:rsidRDefault="0071667F" w:rsidP="00A90A47">
      <w:pPr>
        <w:autoSpaceDE w:val="0"/>
        <w:autoSpaceDN w:val="0"/>
        <w:adjustRightInd w:val="0"/>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Being dissatisfied with the </w:t>
      </w:r>
      <w:r w:rsidR="00C87657" w:rsidRPr="009A4040">
        <w:rPr>
          <w:rFonts w:ascii="Times New Roman" w:hAnsi="Times New Roman" w:cs="Times New Roman"/>
          <w:sz w:val="24"/>
          <w:szCs w:val="24"/>
        </w:rPr>
        <w:t xml:space="preserve">decision </w:t>
      </w:r>
      <w:r w:rsidR="00297141">
        <w:rPr>
          <w:rFonts w:ascii="Times New Roman" w:hAnsi="Times New Roman" w:cs="Times New Roman"/>
          <w:sz w:val="24"/>
          <w:szCs w:val="24"/>
        </w:rPr>
        <w:t>the appellant</w:t>
      </w:r>
      <w:r w:rsidR="003C2004">
        <w:rPr>
          <w:rFonts w:ascii="Times New Roman" w:hAnsi="Times New Roman" w:cs="Times New Roman"/>
          <w:sz w:val="24"/>
          <w:szCs w:val="24"/>
        </w:rPr>
        <w:t>s</w:t>
      </w:r>
      <w:r w:rsidRPr="009A4040">
        <w:rPr>
          <w:rFonts w:ascii="Times New Roman" w:hAnsi="Times New Roman" w:cs="Times New Roman"/>
          <w:sz w:val="24"/>
          <w:szCs w:val="24"/>
        </w:rPr>
        <w:t xml:space="preserve"> appeal</w:t>
      </w:r>
      <w:r w:rsidR="003F268F">
        <w:rPr>
          <w:rFonts w:ascii="Times New Roman" w:hAnsi="Times New Roman" w:cs="Times New Roman"/>
          <w:sz w:val="24"/>
          <w:szCs w:val="24"/>
        </w:rPr>
        <w:t>ed</w:t>
      </w:r>
      <w:r w:rsidRPr="009A4040">
        <w:rPr>
          <w:rFonts w:ascii="Times New Roman" w:hAnsi="Times New Roman" w:cs="Times New Roman"/>
          <w:sz w:val="24"/>
          <w:szCs w:val="24"/>
        </w:rPr>
        <w:t xml:space="preserve"> on the following grounds</w:t>
      </w:r>
      <w:r w:rsidR="00C87657" w:rsidRPr="009A4040">
        <w:rPr>
          <w:rFonts w:ascii="Times New Roman" w:hAnsi="Times New Roman" w:cs="Times New Roman"/>
          <w:sz w:val="24"/>
          <w:szCs w:val="24"/>
        </w:rPr>
        <w:t>, namely;</w:t>
      </w:r>
    </w:p>
    <w:p w:rsidR="00C87657" w:rsidRDefault="00C87657" w:rsidP="002F1F86">
      <w:pPr>
        <w:pStyle w:val="ListParagraph"/>
        <w:numPr>
          <w:ilvl w:val="0"/>
          <w:numId w:val="5"/>
        </w:numPr>
        <w:autoSpaceDE w:val="0"/>
        <w:autoSpaceDN w:val="0"/>
        <w:adjustRightInd w:val="0"/>
        <w:spacing w:after="0"/>
        <w:ind w:right="576"/>
        <w:jc w:val="both"/>
        <w:rPr>
          <w:rFonts w:ascii="Times New Roman" w:hAnsi="Times New Roman" w:cs="Times New Roman"/>
          <w:sz w:val="24"/>
          <w:szCs w:val="24"/>
        </w:rPr>
      </w:pPr>
      <w:r w:rsidRPr="009A4040">
        <w:rPr>
          <w:rFonts w:ascii="Times New Roman" w:hAnsi="Times New Roman" w:cs="Times New Roman"/>
          <w:sz w:val="24"/>
          <w:szCs w:val="24"/>
        </w:rPr>
        <w:t xml:space="preserve">The magistrate </w:t>
      </w:r>
      <w:r w:rsidR="00A30D63" w:rsidRPr="009A4040">
        <w:rPr>
          <w:rFonts w:ascii="Times New Roman" w:hAnsi="Times New Roman" w:cs="Times New Roman"/>
          <w:sz w:val="24"/>
          <w:szCs w:val="24"/>
        </w:rPr>
        <w:t xml:space="preserve">erred </w:t>
      </w:r>
      <w:r w:rsidR="00AA56EF">
        <w:rPr>
          <w:rFonts w:ascii="Times New Roman" w:hAnsi="Times New Roman" w:cs="Times New Roman"/>
          <w:sz w:val="24"/>
          <w:szCs w:val="24"/>
        </w:rPr>
        <w:t xml:space="preserve">in law </w:t>
      </w:r>
      <w:r w:rsidR="00F312C0" w:rsidRPr="009A4040">
        <w:rPr>
          <w:rFonts w:ascii="Times New Roman" w:hAnsi="Times New Roman" w:cs="Times New Roman"/>
          <w:sz w:val="24"/>
          <w:szCs w:val="24"/>
        </w:rPr>
        <w:t xml:space="preserve">and fact </w:t>
      </w:r>
      <w:r w:rsidR="008C3441">
        <w:rPr>
          <w:rFonts w:ascii="Times New Roman" w:hAnsi="Times New Roman" w:cs="Times New Roman"/>
          <w:sz w:val="24"/>
          <w:szCs w:val="24"/>
        </w:rPr>
        <w:t xml:space="preserve">by deciding in favour of the respondents basing it on his / her observations at the </w:t>
      </w:r>
      <w:r w:rsidR="008C3441" w:rsidRPr="008C3441">
        <w:rPr>
          <w:rFonts w:ascii="Times New Roman" w:hAnsi="Times New Roman" w:cs="Times New Roman"/>
          <w:i/>
          <w:sz w:val="24"/>
          <w:szCs w:val="24"/>
        </w:rPr>
        <w:t>locus in quo</w:t>
      </w:r>
      <w:r w:rsidR="008C3441">
        <w:rPr>
          <w:rFonts w:ascii="Times New Roman" w:hAnsi="Times New Roman" w:cs="Times New Roman"/>
          <w:sz w:val="24"/>
          <w:szCs w:val="24"/>
        </w:rPr>
        <w:t xml:space="preserve"> which were not disclosed on the record of proceedings in the case</w:t>
      </w:r>
      <w:r w:rsidRPr="009A4040">
        <w:rPr>
          <w:rFonts w:ascii="Times New Roman" w:hAnsi="Times New Roman" w:cs="Times New Roman"/>
          <w:sz w:val="24"/>
          <w:szCs w:val="24"/>
        </w:rPr>
        <w:t>.</w:t>
      </w:r>
    </w:p>
    <w:p w:rsidR="003C2004" w:rsidRPr="009A4040" w:rsidRDefault="003C2004" w:rsidP="003C2004">
      <w:pPr>
        <w:pStyle w:val="ListParagraph"/>
        <w:autoSpaceDE w:val="0"/>
        <w:autoSpaceDN w:val="0"/>
        <w:adjustRightInd w:val="0"/>
        <w:spacing w:after="0"/>
        <w:ind w:right="576"/>
        <w:jc w:val="both"/>
        <w:rPr>
          <w:rFonts w:ascii="Times New Roman" w:hAnsi="Times New Roman" w:cs="Times New Roman"/>
          <w:sz w:val="24"/>
          <w:szCs w:val="24"/>
        </w:rPr>
      </w:pPr>
    </w:p>
    <w:p w:rsidR="008F0051" w:rsidRDefault="008C3441" w:rsidP="002F1F86">
      <w:pPr>
        <w:pStyle w:val="ListParagraph"/>
        <w:numPr>
          <w:ilvl w:val="0"/>
          <w:numId w:val="5"/>
        </w:numPr>
        <w:autoSpaceDE w:val="0"/>
        <w:autoSpaceDN w:val="0"/>
        <w:adjustRightInd w:val="0"/>
        <w:spacing w:after="0"/>
        <w:ind w:right="576"/>
        <w:jc w:val="both"/>
        <w:rPr>
          <w:rFonts w:ascii="Times New Roman" w:hAnsi="Times New Roman" w:cs="Times New Roman"/>
          <w:sz w:val="24"/>
          <w:szCs w:val="24"/>
        </w:rPr>
      </w:pPr>
      <w:r>
        <w:rPr>
          <w:rFonts w:ascii="Times New Roman" w:hAnsi="Times New Roman" w:cs="Times New Roman"/>
          <w:sz w:val="24"/>
          <w:szCs w:val="24"/>
        </w:rPr>
        <w:t xml:space="preserve">The </w:t>
      </w:r>
      <w:r w:rsidR="00F312C0" w:rsidRPr="009A4040">
        <w:rPr>
          <w:rFonts w:ascii="Times New Roman" w:hAnsi="Times New Roman" w:cs="Times New Roman"/>
          <w:sz w:val="24"/>
          <w:szCs w:val="24"/>
        </w:rPr>
        <w:t xml:space="preserve">magistrate erred </w:t>
      </w:r>
      <w:r w:rsidR="00F312C0">
        <w:rPr>
          <w:rFonts w:ascii="Times New Roman" w:hAnsi="Times New Roman" w:cs="Times New Roman"/>
          <w:sz w:val="24"/>
          <w:szCs w:val="24"/>
        </w:rPr>
        <w:t xml:space="preserve">in law </w:t>
      </w:r>
      <w:r w:rsidR="00F312C0" w:rsidRPr="009A4040">
        <w:rPr>
          <w:rFonts w:ascii="Times New Roman" w:hAnsi="Times New Roman" w:cs="Times New Roman"/>
          <w:sz w:val="24"/>
          <w:szCs w:val="24"/>
        </w:rPr>
        <w:t xml:space="preserve">and fact </w:t>
      </w:r>
      <w:r>
        <w:rPr>
          <w:rFonts w:ascii="Times New Roman" w:hAnsi="Times New Roman" w:cs="Times New Roman"/>
          <w:sz w:val="24"/>
          <w:szCs w:val="24"/>
        </w:rPr>
        <w:t>by deciding in favour of the respondents simply because of the application of the principle of limitation of period (sic) and because the appellant failed to plead disability caused by the Kony War that prevented him from suing the respondents in time</w:t>
      </w:r>
      <w:r w:rsidR="008F0051" w:rsidRPr="009A4040">
        <w:rPr>
          <w:rFonts w:ascii="Times New Roman" w:hAnsi="Times New Roman" w:cs="Times New Roman"/>
          <w:sz w:val="24"/>
          <w:szCs w:val="24"/>
        </w:rPr>
        <w:t>.</w:t>
      </w:r>
    </w:p>
    <w:p w:rsidR="008C3441" w:rsidRPr="008C3441" w:rsidRDefault="008C3441" w:rsidP="008C3441">
      <w:pPr>
        <w:pStyle w:val="ListParagraph"/>
        <w:rPr>
          <w:rFonts w:ascii="Times New Roman" w:hAnsi="Times New Roman" w:cs="Times New Roman"/>
          <w:sz w:val="24"/>
          <w:szCs w:val="24"/>
        </w:rPr>
      </w:pPr>
    </w:p>
    <w:p w:rsidR="008C3441" w:rsidRDefault="008C3441" w:rsidP="002F1F86">
      <w:pPr>
        <w:pStyle w:val="ListParagraph"/>
        <w:numPr>
          <w:ilvl w:val="0"/>
          <w:numId w:val="5"/>
        </w:numPr>
        <w:autoSpaceDE w:val="0"/>
        <w:autoSpaceDN w:val="0"/>
        <w:adjustRightInd w:val="0"/>
        <w:spacing w:after="0"/>
        <w:ind w:right="576"/>
        <w:jc w:val="both"/>
        <w:rPr>
          <w:rFonts w:ascii="Times New Roman" w:hAnsi="Times New Roman" w:cs="Times New Roman"/>
          <w:sz w:val="24"/>
          <w:szCs w:val="24"/>
        </w:rPr>
      </w:pPr>
      <w:r>
        <w:rPr>
          <w:rFonts w:ascii="Times New Roman" w:hAnsi="Times New Roman" w:cs="Times New Roman"/>
          <w:sz w:val="24"/>
          <w:szCs w:val="24"/>
        </w:rPr>
        <w:t xml:space="preserve">The </w:t>
      </w:r>
      <w:r w:rsidRPr="009A4040">
        <w:rPr>
          <w:rFonts w:ascii="Times New Roman" w:hAnsi="Times New Roman" w:cs="Times New Roman"/>
          <w:sz w:val="24"/>
          <w:szCs w:val="24"/>
        </w:rPr>
        <w:t xml:space="preserve">magistrate erred </w:t>
      </w:r>
      <w:r>
        <w:rPr>
          <w:rFonts w:ascii="Times New Roman" w:hAnsi="Times New Roman" w:cs="Times New Roman"/>
          <w:sz w:val="24"/>
          <w:szCs w:val="24"/>
        </w:rPr>
        <w:t xml:space="preserve">in law </w:t>
      </w:r>
      <w:r w:rsidRPr="009A4040">
        <w:rPr>
          <w:rFonts w:ascii="Times New Roman" w:hAnsi="Times New Roman" w:cs="Times New Roman"/>
          <w:sz w:val="24"/>
          <w:szCs w:val="24"/>
        </w:rPr>
        <w:t xml:space="preserve">and fact </w:t>
      </w:r>
      <w:r>
        <w:rPr>
          <w:rFonts w:ascii="Times New Roman" w:hAnsi="Times New Roman" w:cs="Times New Roman"/>
          <w:sz w:val="24"/>
          <w:szCs w:val="24"/>
        </w:rPr>
        <w:t>by deciding in favour of the respondents simply because the appellant’s testimony contradicted his pleadings and because that (sic) the appellant testified that his grandfather (sic) was Oriang instead of Okwenyi.</w:t>
      </w:r>
    </w:p>
    <w:p w:rsidR="008C3441" w:rsidRPr="008C3441" w:rsidRDefault="008C3441" w:rsidP="008C3441">
      <w:pPr>
        <w:pStyle w:val="ListParagraph"/>
        <w:rPr>
          <w:rFonts w:ascii="Times New Roman" w:hAnsi="Times New Roman" w:cs="Times New Roman"/>
          <w:sz w:val="24"/>
          <w:szCs w:val="24"/>
        </w:rPr>
      </w:pPr>
    </w:p>
    <w:p w:rsidR="008C3441" w:rsidRDefault="008C3441" w:rsidP="002F1F86">
      <w:pPr>
        <w:pStyle w:val="ListParagraph"/>
        <w:numPr>
          <w:ilvl w:val="0"/>
          <w:numId w:val="5"/>
        </w:numPr>
        <w:autoSpaceDE w:val="0"/>
        <w:autoSpaceDN w:val="0"/>
        <w:adjustRightInd w:val="0"/>
        <w:spacing w:after="0"/>
        <w:ind w:right="576"/>
        <w:jc w:val="both"/>
        <w:rPr>
          <w:rFonts w:ascii="Times New Roman" w:hAnsi="Times New Roman" w:cs="Times New Roman"/>
          <w:sz w:val="24"/>
          <w:szCs w:val="24"/>
        </w:rPr>
      </w:pPr>
      <w:r>
        <w:rPr>
          <w:rFonts w:ascii="Times New Roman" w:hAnsi="Times New Roman" w:cs="Times New Roman"/>
          <w:sz w:val="24"/>
          <w:szCs w:val="24"/>
        </w:rPr>
        <w:t xml:space="preserve">The learned </w:t>
      </w:r>
      <w:r w:rsidRPr="009A4040">
        <w:rPr>
          <w:rFonts w:ascii="Times New Roman" w:hAnsi="Times New Roman" w:cs="Times New Roman"/>
          <w:sz w:val="24"/>
          <w:szCs w:val="24"/>
        </w:rPr>
        <w:t xml:space="preserve">magistrate erred </w:t>
      </w:r>
      <w:r>
        <w:rPr>
          <w:rFonts w:ascii="Times New Roman" w:hAnsi="Times New Roman" w:cs="Times New Roman"/>
          <w:sz w:val="24"/>
          <w:szCs w:val="24"/>
        </w:rPr>
        <w:t xml:space="preserve">in law </w:t>
      </w:r>
      <w:r w:rsidRPr="009A4040">
        <w:rPr>
          <w:rFonts w:ascii="Times New Roman" w:hAnsi="Times New Roman" w:cs="Times New Roman"/>
          <w:sz w:val="24"/>
          <w:szCs w:val="24"/>
        </w:rPr>
        <w:t xml:space="preserve">and fact </w:t>
      </w:r>
      <w:r>
        <w:rPr>
          <w:rFonts w:ascii="Times New Roman" w:hAnsi="Times New Roman" w:cs="Times New Roman"/>
          <w:sz w:val="24"/>
          <w:szCs w:val="24"/>
        </w:rPr>
        <w:t>by deciding in favour of the respondents despite glaring evidence for the appellant on the record of proceedings.</w:t>
      </w:r>
    </w:p>
    <w:p w:rsidR="008C3441" w:rsidRPr="008C3441" w:rsidRDefault="008C3441" w:rsidP="008C3441">
      <w:pPr>
        <w:pStyle w:val="ListParagraph"/>
        <w:rPr>
          <w:rFonts w:ascii="Times New Roman" w:hAnsi="Times New Roman" w:cs="Times New Roman"/>
          <w:sz w:val="24"/>
          <w:szCs w:val="24"/>
        </w:rPr>
      </w:pPr>
    </w:p>
    <w:p w:rsidR="008C3441" w:rsidRDefault="008C3441" w:rsidP="002F1F86">
      <w:pPr>
        <w:pStyle w:val="ListParagraph"/>
        <w:numPr>
          <w:ilvl w:val="0"/>
          <w:numId w:val="5"/>
        </w:numPr>
        <w:autoSpaceDE w:val="0"/>
        <w:autoSpaceDN w:val="0"/>
        <w:adjustRightInd w:val="0"/>
        <w:spacing w:after="0"/>
        <w:ind w:right="576"/>
        <w:jc w:val="both"/>
        <w:rPr>
          <w:rFonts w:ascii="Times New Roman" w:hAnsi="Times New Roman" w:cs="Times New Roman"/>
          <w:sz w:val="24"/>
          <w:szCs w:val="24"/>
        </w:rPr>
      </w:pPr>
      <w:r>
        <w:rPr>
          <w:rFonts w:ascii="Times New Roman" w:hAnsi="Times New Roman" w:cs="Times New Roman"/>
          <w:sz w:val="24"/>
          <w:szCs w:val="24"/>
        </w:rPr>
        <w:t>The magistrate’s decision for the respondents was against the weight of evidence on record for the appellant.</w:t>
      </w:r>
    </w:p>
    <w:p w:rsidR="0052200F" w:rsidRDefault="0052200F" w:rsidP="00A90A47">
      <w:pPr>
        <w:autoSpaceDE w:val="0"/>
        <w:autoSpaceDN w:val="0"/>
        <w:adjustRightInd w:val="0"/>
        <w:spacing w:after="0" w:line="360" w:lineRule="auto"/>
        <w:jc w:val="both"/>
        <w:rPr>
          <w:rFonts w:ascii="Times New Roman" w:hAnsi="Times New Roman" w:cs="Times New Roman"/>
          <w:sz w:val="24"/>
          <w:szCs w:val="24"/>
        </w:rPr>
      </w:pPr>
    </w:p>
    <w:p w:rsidR="001F36EB" w:rsidRDefault="008C3441"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written submissions, counsel for the appellant Mr. O. Oyarmoi argued that </w:t>
      </w:r>
      <w:r w:rsidR="007F667C">
        <w:rPr>
          <w:rFonts w:ascii="Times New Roman" w:hAnsi="Times New Roman" w:cs="Times New Roman"/>
          <w:sz w:val="24"/>
          <w:szCs w:val="24"/>
        </w:rPr>
        <w:t xml:space="preserve">the trial magistrate erred in not recording any proceedings at the locus in quo yet went ahead to rely on his observations thereat to decide in favour of the respondents. He cited </w:t>
      </w:r>
      <w:r w:rsidR="007F667C" w:rsidRPr="00540F8A">
        <w:rPr>
          <w:rStyle w:val="Emphasis"/>
          <w:rFonts w:ascii="Times New Roman" w:hAnsi="Times New Roman" w:cs="Times New Roman"/>
          <w:bCs/>
          <w:sz w:val="24"/>
          <w:szCs w:val="24"/>
        </w:rPr>
        <w:t xml:space="preserve">Fernandes </w:t>
      </w:r>
      <w:r w:rsidR="007F667C">
        <w:rPr>
          <w:rStyle w:val="Emphasis"/>
          <w:rFonts w:ascii="Times New Roman" w:hAnsi="Times New Roman" w:cs="Times New Roman"/>
          <w:bCs/>
          <w:sz w:val="24"/>
          <w:szCs w:val="24"/>
        </w:rPr>
        <w:t>v</w:t>
      </w:r>
      <w:r w:rsidR="007F667C" w:rsidRPr="00540F8A">
        <w:rPr>
          <w:rStyle w:val="Emphasis"/>
          <w:rFonts w:ascii="Times New Roman" w:hAnsi="Times New Roman" w:cs="Times New Roman"/>
          <w:bCs/>
          <w:sz w:val="24"/>
          <w:szCs w:val="24"/>
        </w:rPr>
        <w:t xml:space="preserve"> Noroniha [1969] EA 506</w:t>
      </w:r>
      <w:r w:rsidR="001F36EB">
        <w:rPr>
          <w:rFonts w:ascii="Times New Roman" w:hAnsi="Times New Roman" w:cs="Times New Roman"/>
          <w:sz w:val="24"/>
          <w:szCs w:val="24"/>
        </w:rPr>
        <w:t>.</w:t>
      </w:r>
      <w:r w:rsidR="007F667C">
        <w:rPr>
          <w:rFonts w:ascii="Times New Roman" w:hAnsi="Times New Roman" w:cs="Times New Roman"/>
          <w:sz w:val="24"/>
          <w:szCs w:val="24"/>
        </w:rPr>
        <w:t xml:space="preserve"> He further argued that the trial magistrate misdirected himself on the nature of the appellant’s claim which was trespass to land and being a continuing tort, the law of limitation did not apply to it. He cited </w:t>
      </w:r>
      <w:r w:rsidR="007F667C" w:rsidRPr="007F667C">
        <w:rPr>
          <w:rFonts w:ascii="Times New Roman" w:hAnsi="Times New Roman" w:cs="Times New Roman"/>
          <w:i/>
          <w:sz w:val="24"/>
          <w:szCs w:val="24"/>
        </w:rPr>
        <w:t>Eriyasafu v. Wilberforce Kuluse (1994) III KALR 10</w:t>
      </w:r>
      <w:r w:rsidR="007F667C">
        <w:rPr>
          <w:rFonts w:ascii="Times New Roman" w:hAnsi="Times New Roman" w:cs="Times New Roman"/>
          <w:sz w:val="24"/>
          <w:szCs w:val="24"/>
        </w:rPr>
        <w:t xml:space="preserve">. In respect of the third ground of appeal, he submitted that the contradiction between the appellant’s pleadings and his testimony was ably explained by senility since he was 85 years old at the time he testified. With regard to ground four, he submitted that there was ample evidence that the </w:t>
      </w:r>
      <w:r w:rsidR="007F667C">
        <w:rPr>
          <w:rFonts w:ascii="Times New Roman" w:hAnsi="Times New Roman" w:cs="Times New Roman"/>
          <w:sz w:val="24"/>
          <w:szCs w:val="24"/>
        </w:rPr>
        <w:lastRenderedPageBreak/>
        <w:t xml:space="preserve">disputed land belonged to the Pagoro Clan and he had inherited it from his father in 1957 only for the respondents to encroach on it during the 1980s. </w:t>
      </w:r>
      <w:r w:rsidR="00836E1D">
        <w:rPr>
          <w:rFonts w:ascii="Times New Roman" w:hAnsi="Times New Roman" w:cs="Times New Roman"/>
          <w:sz w:val="24"/>
          <w:szCs w:val="24"/>
        </w:rPr>
        <w:t xml:space="preserve">Lastly, that the weight of the evidence was in favour of the appellant and his witnesses who knew the history of ownership of the land very well as compared to the respondents who did </w:t>
      </w:r>
      <w:proofErr w:type="gramStart"/>
      <w:r w:rsidR="00836E1D">
        <w:rPr>
          <w:rFonts w:ascii="Times New Roman" w:hAnsi="Times New Roman" w:cs="Times New Roman"/>
          <w:sz w:val="24"/>
          <w:szCs w:val="24"/>
        </w:rPr>
        <w:t>not.</w:t>
      </w:r>
      <w:proofErr w:type="gramEnd"/>
      <w:r w:rsidR="00836E1D">
        <w:rPr>
          <w:rFonts w:ascii="Times New Roman" w:hAnsi="Times New Roman" w:cs="Times New Roman"/>
          <w:sz w:val="24"/>
          <w:szCs w:val="24"/>
        </w:rPr>
        <w:t xml:space="preserve"> He prayed that the appeal be allowed.</w:t>
      </w:r>
    </w:p>
    <w:p w:rsidR="00836E1D" w:rsidRDefault="00836E1D" w:rsidP="00A90A47">
      <w:pPr>
        <w:autoSpaceDE w:val="0"/>
        <w:autoSpaceDN w:val="0"/>
        <w:adjustRightInd w:val="0"/>
        <w:spacing w:after="0" w:line="360" w:lineRule="auto"/>
        <w:jc w:val="both"/>
        <w:rPr>
          <w:rFonts w:ascii="Times New Roman" w:hAnsi="Times New Roman" w:cs="Times New Roman"/>
          <w:sz w:val="24"/>
          <w:szCs w:val="24"/>
        </w:rPr>
      </w:pPr>
    </w:p>
    <w:p w:rsidR="00836E1D" w:rsidRDefault="00836E1D"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oral submissions, counsel for the respondents Mr. Samuel Ondoma argued that the appellant failed to prove his customary ownership of the land and therefore the trial court came to the correct conclusion. The land is situated within a predominantly Madi area and there is no evidence that the appellant acquired the land in accordance with that culture. The appellant was inconsistent on a number of material facts and therefore the court was justified not attaching a lot of weight to his evidence. The respondents’ evidence on the other hand clearly established that the land belonged to the Paigo Clan of Madi</w:t>
      </w:r>
      <w:r w:rsidR="00EB4789">
        <w:rPr>
          <w:rFonts w:ascii="Times New Roman" w:hAnsi="Times New Roman" w:cs="Times New Roman"/>
          <w:sz w:val="24"/>
          <w:szCs w:val="24"/>
        </w:rPr>
        <w:t>. There is no evidence that the appellant’s ancestors acquired it from them whether by purchase or inheritance. The appellant’s claim on the other hand was time barred since he was aware of what he claimed to be the respondents’ adverse possession as way back as 1982 but never commenced any action against them. The trial magistrate properly conducted the proceedings at the locus in quo and came to the right conclusion. For that reason the appeal ought to be dismissed with costs.</w:t>
      </w:r>
    </w:p>
    <w:p w:rsidR="007B01BF" w:rsidRDefault="007B01BF" w:rsidP="00A90A47">
      <w:pPr>
        <w:autoSpaceDE w:val="0"/>
        <w:autoSpaceDN w:val="0"/>
        <w:adjustRightInd w:val="0"/>
        <w:spacing w:after="0" w:line="360" w:lineRule="auto"/>
        <w:jc w:val="both"/>
        <w:rPr>
          <w:rFonts w:ascii="Times New Roman" w:hAnsi="Times New Roman" w:cs="Times New Roman"/>
          <w:sz w:val="24"/>
          <w:szCs w:val="24"/>
        </w:rPr>
      </w:pPr>
    </w:p>
    <w:p w:rsidR="00E71755" w:rsidRDefault="00E71755" w:rsidP="00E717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being a first appeal, this court is under an</w:t>
      </w:r>
      <w:r w:rsidRPr="007E0D62">
        <w:rPr>
          <w:rFonts w:ascii="Times New Roman" w:hAnsi="Times New Roman" w:cs="Times New Roman"/>
          <w:sz w:val="24"/>
          <w:szCs w:val="24"/>
        </w:rPr>
        <w:t xml:space="preserve"> obligation to </w:t>
      </w:r>
      <w:r>
        <w:rPr>
          <w:rFonts w:ascii="Times New Roman" w:hAnsi="Times New Roman" w:cs="Times New Roman"/>
          <w:sz w:val="24"/>
          <w:szCs w:val="24"/>
        </w:rPr>
        <w:t xml:space="preserve">re-hear the case by subjecting the </w:t>
      </w:r>
      <w:r w:rsidRPr="007E0D62">
        <w:rPr>
          <w:rFonts w:ascii="Times New Roman" w:hAnsi="Times New Roman" w:cs="Times New Roman"/>
          <w:sz w:val="24"/>
          <w:szCs w:val="24"/>
        </w:rPr>
        <w:t>evidence</w:t>
      </w:r>
      <w:r>
        <w:rPr>
          <w:rFonts w:ascii="Times New Roman" w:hAnsi="Times New Roman" w:cs="Times New Roman"/>
          <w:sz w:val="24"/>
          <w:szCs w:val="24"/>
        </w:rPr>
        <w:t xml:space="preserve"> presented to the court below to a fresh </w:t>
      </w:r>
      <w:r w:rsidR="009261A0">
        <w:rPr>
          <w:rFonts w:ascii="Times New Roman" w:hAnsi="Times New Roman" w:cs="Times New Roman"/>
          <w:sz w:val="24"/>
          <w:szCs w:val="24"/>
        </w:rPr>
        <w:t xml:space="preserve">and exhaustive </w:t>
      </w:r>
      <w:r>
        <w:rPr>
          <w:rFonts w:ascii="Times New Roman" w:hAnsi="Times New Roman" w:cs="Times New Roman"/>
          <w:sz w:val="24"/>
          <w:szCs w:val="24"/>
        </w:rPr>
        <w:t xml:space="preserve">scrutiny and re-appraisal before coming to its own conclusion. </w:t>
      </w:r>
      <w:r w:rsidRPr="007E0D62">
        <w:rPr>
          <w:rFonts w:ascii="Times New Roman" w:hAnsi="Times New Roman" w:cs="Times New Roman"/>
          <w:sz w:val="24"/>
          <w:szCs w:val="24"/>
        </w:rPr>
        <w:t xml:space="preserve"> </w:t>
      </w:r>
      <w:r>
        <w:rPr>
          <w:rFonts w:ascii="Times New Roman" w:hAnsi="Times New Roman" w:cs="Times New Roman"/>
          <w:sz w:val="24"/>
          <w:szCs w:val="24"/>
        </w:rPr>
        <w:t xml:space="preserve">This duty is well explained in </w:t>
      </w:r>
      <w:r w:rsidRPr="00EA01F9">
        <w:rPr>
          <w:rFonts w:ascii="Times New Roman" w:hAnsi="Times New Roman" w:cs="Times New Roman"/>
          <w:i/>
          <w:sz w:val="24"/>
          <w:szCs w:val="24"/>
        </w:rPr>
        <w:t>Father Nanensio Begumisa and three Others v</w:t>
      </w:r>
      <w:r w:rsidR="009261A0">
        <w:rPr>
          <w:rFonts w:ascii="Times New Roman" w:hAnsi="Times New Roman" w:cs="Times New Roman"/>
          <w:i/>
          <w:sz w:val="24"/>
          <w:szCs w:val="24"/>
        </w:rPr>
        <w:t>.</w:t>
      </w:r>
      <w:r w:rsidRPr="00EA01F9">
        <w:rPr>
          <w:rFonts w:ascii="Times New Roman" w:hAnsi="Times New Roman" w:cs="Times New Roman"/>
          <w:i/>
          <w:sz w:val="24"/>
          <w:szCs w:val="24"/>
        </w:rPr>
        <w:t xml:space="preserve"> Eric Tiberaga SCCA 17</w:t>
      </w:r>
      <w:r>
        <w:rPr>
          <w:rFonts w:ascii="Times New Roman" w:hAnsi="Times New Roman" w:cs="Times New Roman"/>
          <w:i/>
          <w:sz w:val="24"/>
          <w:szCs w:val="24"/>
        </w:rPr>
        <w:t xml:space="preserve">of </w:t>
      </w:r>
      <w:r w:rsidRPr="00EA01F9">
        <w:rPr>
          <w:rFonts w:ascii="Times New Roman" w:hAnsi="Times New Roman" w:cs="Times New Roman"/>
          <w:i/>
          <w:sz w:val="24"/>
          <w:szCs w:val="24"/>
        </w:rPr>
        <w:t>20</w:t>
      </w:r>
      <w:r>
        <w:rPr>
          <w:rFonts w:ascii="Times New Roman" w:hAnsi="Times New Roman" w:cs="Times New Roman"/>
          <w:i/>
          <w:sz w:val="24"/>
          <w:szCs w:val="24"/>
        </w:rPr>
        <w:t>00</w:t>
      </w:r>
      <w:r>
        <w:rPr>
          <w:rFonts w:ascii="Times New Roman" w:hAnsi="Times New Roman" w:cs="Times New Roman"/>
          <w:sz w:val="24"/>
          <w:szCs w:val="24"/>
        </w:rPr>
        <w:t>; [2004] KALR 236 thus;</w:t>
      </w:r>
    </w:p>
    <w:p w:rsidR="00E71755" w:rsidRDefault="00E71755" w:rsidP="00E71755">
      <w:pPr>
        <w:spacing w:after="0"/>
        <w:ind w:left="576" w:right="576"/>
        <w:jc w:val="both"/>
        <w:rPr>
          <w:rFonts w:ascii="Times New Roman" w:hAnsi="Times New Roman" w:cs="Times New Roman"/>
          <w:sz w:val="24"/>
          <w:szCs w:val="24"/>
        </w:rPr>
      </w:pPr>
      <w:r w:rsidRPr="007E0D62">
        <w:rPr>
          <w:rFonts w:ascii="Times New Roman" w:hAnsi="Times New Roman" w:cs="Times New Roman"/>
          <w:sz w:val="24"/>
          <w:szCs w:val="24"/>
        </w:rPr>
        <w:t>It is a well-settled principle that on a first appeal, the parties are entitled to obtain from the appeal court its own decision on issues of fact as well as of law.  Although in a case of conflicting evidence the appeal court has to make due allowance for the fact that it has neither seen nor heard the witnesses, it must weigh the conflicting evidence and draw its</w:t>
      </w:r>
      <w:r>
        <w:rPr>
          <w:rFonts w:ascii="Times New Roman" w:hAnsi="Times New Roman" w:cs="Times New Roman"/>
          <w:sz w:val="24"/>
          <w:szCs w:val="24"/>
        </w:rPr>
        <w:t xml:space="preserve"> own inference and conclusions.</w:t>
      </w:r>
    </w:p>
    <w:p w:rsidR="00861EFE" w:rsidRPr="009A4040" w:rsidRDefault="00861EFE" w:rsidP="00861EFE">
      <w:pPr>
        <w:spacing w:after="0"/>
        <w:ind w:left="576" w:right="576"/>
        <w:jc w:val="both"/>
        <w:rPr>
          <w:rFonts w:ascii="Times New Roman" w:hAnsi="Times New Roman" w:cs="Times New Roman"/>
          <w:sz w:val="24"/>
          <w:szCs w:val="24"/>
        </w:rPr>
      </w:pPr>
    </w:p>
    <w:p w:rsidR="00861EFE" w:rsidRPr="009A4040" w:rsidRDefault="00861EFE" w:rsidP="00861EFE">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This court therefore is enjoined to weigh the conflicting evidence and draw its own inferences and conclusions in order to come to its own decision on issues of fact as well as of law and remembering to make due allowance for the fact that it has neither seen nor heard the witnesses. The appellate Court is confined to the evidence on record. Accordingly the view of the trial court as to where credibility lies is entitled to great weight. However, the appellate court may interfere </w:t>
      </w:r>
      <w:r w:rsidRPr="009A4040">
        <w:rPr>
          <w:rFonts w:ascii="Times New Roman" w:hAnsi="Times New Roman" w:cs="Times New Roman"/>
          <w:sz w:val="24"/>
          <w:szCs w:val="24"/>
        </w:rPr>
        <w:lastRenderedPageBreak/>
        <w:t>with a finding of fact if the trial court is shown to have overlooked any material feature in the evidence of a witness or if the balance of probabilities as to the credibility of the witness is inclined against the opinion of the trial court.</w:t>
      </w:r>
      <w:r w:rsidR="00CA2693" w:rsidRPr="00CA2693">
        <w:t xml:space="preserve"> </w:t>
      </w:r>
      <w:r w:rsidR="00CA2693" w:rsidRPr="00CA2693">
        <w:rPr>
          <w:rFonts w:ascii="Times New Roman" w:hAnsi="Times New Roman" w:cs="Times New Roman"/>
          <w:sz w:val="24"/>
          <w:szCs w:val="24"/>
        </w:rPr>
        <w:t xml:space="preserve">In particular this court is not bound necessarily to follow the trial </w:t>
      </w:r>
      <w:r w:rsidR="00CA2693">
        <w:rPr>
          <w:rFonts w:ascii="Times New Roman" w:hAnsi="Times New Roman" w:cs="Times New Roman"/>
          <w:sz w:val="24"/>
          <w:szCs w:val="24"/>
        </w:rPr>
        <w:t>magistrate</w:t>
      </w:r>
      <w:r w:rsidR="00CA2693" w:rsidRPr="00CA2693">
        <w:rPr>
          <w:rFonts w:ascii="Times New Roman" w:hAnsi="Times New Roman" w:cs="Times New Roman"/>
          <w:sz w:val="24"/>
          <w:szCs w:val="24"/>
        </w:rPr>
        <w:t>’s findings of fact if it appears either that he has clearly failed on some point to take account of particular circumstances or probabilities materially to estimate the evidence or if the impression based on demeanour of a witness is inconsistent with the evidence in the case generally</w:t>
      </w:r>
      <w:r w:rsidR="00CA2693">
        <w:rPr>
          <w:rFonts w:ascii="Times New Roman" w:hAnsi="Times New Roman" w:cs="Times New Roman"/>
          <w:sz w:val="24"/>
          <w:szCs w:val="24"/>
        </w:rPr>
        <w:t>.</w:t>
      </w:r>
    </w:p>
    <w:p w:rsidR="00E961EF" w:rsidRDefault="00E961EF" w:rsidP="00E961EF">
      <w:pPr>
        <w:autoSpaceDE w:val="0"/>
        <w:autoSpaceDN w:val="0"/>
        <w:adjustRightInd w:val="0"/>
        <w:spacing w:after="0" w:line="360" w:lineRule="auto"/>
        <w:jc w:val="both"/>
        <w:rPr>
          <w:rFonts w:ascii="Times New Roman" w:hAnsi="Times New Roman" w:cs="Times New Roman"/>
          <w:sz w:val="24"/>
          <w:szCs w:val="24"/>
        </w:rPr>
      </w:pPr>
    </w:p>
    <w:p w:rsidR="007870FE" w:rsidRDefault="00EB4789" w:rsidP="007870F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w:t>
      </w:r>
      <w:r w:rsidR="00C84608">
        <w:rPr>
          <w:rFonts w:ascii="Times New Roman" w:hAnsi="Times New Roman" w:cs="Times New Roman"/>
          <w:sz w:val="24"/>
          <w:szCs w:val="24"/>
        </w:rPr>
        <w:t xml:space="preserve">ground of appeal </w:t>
      </w:r>
      <w:r w:rsidR="00AC6F15">
        <w:rPr>
          <w:rFonts w:ascii="Times New Roman" w:hAnsi="Times New Roman" w:cs="Times New Roman"/>
          <w:sz w:val="24"/>
          <w:szCs w:val="24"/>
        </w:rPr>
        <w:t xml:space="preserve">faults the trial magistrate for </w:t>
      </w:r>
      <w:r w:rsidR="004A7CF5">
        <w:rPr>
          <w:rFonts w:ascii="Times New Roman" w:hAnsi="Times New Roman" w:cs="Times New Roman"/>
          <w:sz w:val="24"/>
          <w:szCs w:val="24"/>
        </w:rPr>
        <w:t xml:space="preserve">failing to comply with the procedural requirements of a hearing at the </w:t>
      </w:r>
      <w:r w:rsidR="004A7CF5" w:rsidRPr="004A7CF5">
        <w:rPr>
          <w:rFonts w:ascii="Times New Roman" w:hAnsi="Times New Roman" w:cs="Times New Roman"/>
          <w:i/>
          <w:sz w:val="24"/>
          <w:szCs w:val="24"/>
        </w:rPr>
        <w:t>locus in quo</w:t>
      </w:r>
      <w:r w:rsidR="007870FE">
        <w:rPr>
          <w:rFonts w:ascii="Times New Roman" w:hAnsi="Times New Roman" w:cs="Times New Roman"/>
          <w:sz w:val="24"/>
          <w:szCs w:val="24"/>
        </w:rPr>
        <w:t xml:space="preserve">. Order 18 rule 14 of </w:t>
      </w:r>
      <w:r w:rsidR="007870FE" w:rsidRPr="00D73662">
        <w:rPr>
          <w:rFonts w:ascii="Times New Roman" w:hAnsi="Times New Roman" w:cs="Times New Roman"/>
          <w:i/>
          <w:sz w:val="24"/>
          <w:szCs w:val="24"/>
        </w:rPr>
        <w:t>The Civil Procedure Rules</w:t>
      </w:r>
      <w:r w:rsidR="007870FE">
        <w:rPr>
          <w:rFonts w:ascii="Times New Roman" w:hAnsi="Times New Roman" w:cs="Times New Roman"/>
          <w:sz w:val="24"/>
          <w:szCs w:val="24"/>
        </w:rPr>
        <w:t xml:space="preserve"> empowers courts, </w:t>
      </w:r>
      <w:r w:rsidR="007870FE" w:rsidRPr="00FC2A18">
        <w:rPr>
          <w:rFonts w:ascii="Times New Roman" w:hAnsi="Times New Roman" w:cs="Times New Roman"/>
          <w:sz w:val="24"/>
          <w:szCs w:val="24"/>
        </w:rPr>
        <w:t>at any stage of a suit</w:t>
      </w:r>
      <w:r w:rsidR="007870FE">
        <w:rPr>
          <w:rFonts w:ascii="Times New Roman" w:hAnsi="Times New Roman" w:cs="Times New Roman"/>
          <w:sz w:val="24"/>
          <w:szCs w:val="24"/>
        </w:rPr>
        <w:t>,</w:t>
      </w:r>
      <w:r w:rsidR="007870FE" w:rsidRPr="00FC2A18">
        <w:rPr>
          <w:rFonts w:ascii="Times New Roman" w:hAnsi="Times New Roman" w:cs="Times New Roman"/>
          <w:sz w:val="24"/>
          <w:szCs w:val="24"/>
        </w:rPr>
        <w:t xml:space="preserve"> </w:t>
      </w:r>
      <w:r w:rsidR="007870FE">
        <w:rPr>
          <w:rFonts w:ascii="Times New Roman" w:hAnsi="Times New Roman" w:cs="Times New Roman"/>
          <w:sz w:val="24"/>
          <w:szCs w:val="24"/>
        </w:rPr>
        <w:t xml:space="preserve">to </w:t>
      </w:r>
      <w:r w:rsidR="007870FE" w:rsidRPr="00FC2A18">
        <w:rPr>
          <w:rFonts w:ascii="Times New Roman" w:hAnsi="Times New Roman" w:cs="Times New Roman"/>
          <w:sz w:val="24"/>
          <w:szCs w:val="24"/>
        </w:rPr>
        <w:t xml:space="preserve">inspect any property or thing concerning which any question may arise. </w:t>
      </w:r>
      <w:r w:rsidR="007870FE">
        <w:rPr>
          <w:rFonts w:ascii="Times New Roman" w:hAnsi="Times New Roman" w:cs="Times New Roman"/>
          <w:sz w:val="24"/>
          <w:szCs w:val="24"/>
        </w:rPr>
        <w:t xml:space="preserve">Although this provision is invoked mainly for purposes of receiving </w:t>
      </w:r>
      <w:r w:rsidR="007870FE" w:rsidRPr="00723491">
        <w:rPr>
          <w:rFonts w:ascii="Times New Roman" w:hAnsi="Times New Roman" w:cs="Times New Roman"/>
          <w:sz w:val="24"/>
          <w:szCs w:val="24"/>
        </w:rPr>
        <w:t xml:space="preserve">immovable </w:t>
      </w:r>
      <w:r w:rsidR="007870FE">
        <w:rPr>
          <w:rFonts w:ascii="Times New Roman" w:hAnsi="Times New Roman" w:cs="Times New Roman"/>
          <w:sz w:val="24"/>
          <w:szCs w:val="24"/>
        </w:rPr>
        <w:t>items</w:t>
      </w:r>
      <w:r w:rsidR="007870FE" w:rsidRPr="00723491">
        <w:rPr>
          <w:rFonts w:ascii="Times New Roman" w:hAnsi="Times New Roman" w:cs="Times New Roman"/>
          <w:sz w:val="24"/>
          <w:szCs w:val="24"/>
        </w:rPr>
        <w:t xml:space="preserve"> as exhibit</w:t>
      </w:r>
      <w:r w:rsidR="007870FE">
        <w:rPr>
          <w:rFonts w:ascii="Times New Roman" w:hAnsi="Times New Roman" w:cs="Times New Roman"/>
          <w:sz w:val="24"/>
          <w:szCs w:val="24"/>
        </w:rPr>
        <w:t>s, it</w:t>
      </w:r>
      <w:r w:rsidR="007870FE" w:rsidRPr="00362B60">
        <w:rPr>
          <w:rFonts w:ascii="Times New Roman" w:hAnsi="Times New Roman" w:cs="Times New Roman"/>
          <w:sz w:val="24"/>
          <w:szCs w:val="24"/>
        </w:rPr>
        <w:t xml:space="preserve"> </w:t>
      </w:r>
      <w:r w:rsidR="007870FE">
        <w:rPr>
          <w:rFonts w:ascii="Times New Roman" w:hAnsi="Times New Roman" w:cs="Times New Roman"/>
          <w:sz w:val="24"/>
          <w:szCs w:val="24"/>
        </w:rPr>
        <w:t xml:space="preserve">includes </w:t>
      </w:r>
      <w:r w:rsidR="007870FE" w:rsidRPr="00362B60">
        <w:rPr>
          <w:rFonts w:ascii="Times New Roman" w:hAnsi="Times New Roman" w:cs="Times New Roman"/>
          <w:sz w:val="24"/>
          <w:szCs w:val="24"/>
        </w:rPr>
        <w:t xml:space="preserve">inspection of the </w:t>
      </w:r>
      <w:r w:rsidR="007870FE" w:rsidRPr="00FC2A18">
        <w:rPr>
          <w:rFonts w:ascii="Times New Roman" w:hAnsi="Times New Roman" w:cs="Times New Roman"/>
          <w:i/>
          <w:sz w:val="24"/>
          <w:szCs w:val="24"/>
        </w:rPr>
        <w:t>locus in quo</w:t>
      </w:r>
      <w:r w:rsidR="007870FE">
        <w:rPr>
          <w:rFonts w:ascii="Times New Roman" w:hAnsi="Times New Roman" w:cs="Times New Roman"/>
          <w:i/>
          <w:sz w:val="24"/>
          <w:szCs w:val="24"/>
        </w:rPr>
        <w:t xml:space="preserve">. </w:t>
      </w:r>
      <w:r w:rsidR="007870FE" w:rsidRPr="00362B60">
        <w:rPr>
          <w:rFonts w:ascii="Times New Roman" w:hAnsi="Times New Roman" w:cs="Times New Roman"/>
          <w:sz w:val="24"/>
          <w:szCs w:val="24"/>
        </w:rPr>
        <w:t xml:space="preserve"> </w:t>
      </w:r>
      <w:r w:rsidR="007870FE">
        <w:rPr>
          <w:rFonts w:ascii="Times New Roman" w:hAnsi="Times New Roman" w:cs="Times New Roman"/>
          <w:sz w:val="24"/>
          <w:szCs w:val="24"/>
        </w:rPr>
        <w:t xml:space="preserve">The purpose of and manner in which proceedings at the locus in quo should be conducted has been the subject of numerous decisions among which are; </w:t>
      </w:r>
      <w:r w:rsidR="007870FE" w:rsidRPr="00540F8A">
        <w:rPr>
          <w:rStyle w:val="Emphasis"/>
          <w:rFonts w:ascii="Times New Roman" w:hAnsi="Times New Roman" w:cs="Times New Roman"/>
          <w:bCs/>
          <w:sz w:val="24"/>
          <w:szCs w:val="24"/>
        </w:rPr>
        <w:t xml:space="preserve">Fernandes </w:t>
      </w:r>
      <w:r w:rsidR="007870FE">
        <w:rPr>
          <w:rStyle w:val="Emphasis"/>
          <w:rFonts w:ascii="Times New Roman" w:hAnsi="Times New Roman" w:cs="Times New Roman"/>
          <w:bCs/>
          <w:sz w:val="24"/>
          <w:szCs w:val="24"/>
        </w:rPr>
        <w:t>v</w:t>
      </w:r>
      <w:r w:rsidR="007870FE" w:rsidRPr="00540F8A">
        <w:rPr>
          <w:rStyle w:val="Emphasis"/>
          <w:rFonts w:ascii="Times New Roman" w:hAnsi="Times New Roman" w:cs="Times New Roman"/>
          <w:bCs/>
          <w:sz w:val="24"/>
          <w:szCs w:val="24"/>
        </w:rPr>
        <w:t xml:space="preserve"> Noroniha [1969] EA 506, De Souza v Uganda [1967] EA 784, Yeseri Waibi v Edisa Byandala [1982] HCB 28</w:t>
      </w:r>
      <w:r w:rsidR="007870FE" w:rsidRPr="00540F8A">
        <w:rPr>
          <w:rFonts w:ascii="Times New Roman" w:hAnsi="Times New Roman" w:cs="Times New Roman"/>
          <w:sz w:val="24"/>
          <w:szCs w:val="24"/>
        </w:rPr>
        <w:t xml:space="preserve"> and </w:t>
      </w:r>
      <w:r w:rsidR="007870FE" w:rsidRPr="00540F8A">
        <w:rPr>
          <w:rStyle w:val="Emphasis"/>
          <w:rFonts w:ascii="Times New Roman" w:hAnsi="Times New Roman" w:cs="Times New Roman"/>
          <w:bCs/>
          <w:sz w:val="24"/>
          <w:szCs w:val="24"/>
        </w:rPr>
        <w:t>Nsibambi v Nankya [1980] HCB 81</w:t>
      </w:r>
      <w:r w:rsidR="007870FE">
        <w:rPr>
          <w:rStyle w:val="Emphasis"/>
          <w:rFonts w:ascii="Times New Roman" w:hAnsi="Times New Roman" w:cs="Times New Roman"/>
          <w:bCs/>
          <w:sz w:val="24"/>
          <w:szCs w:val="24"/>
        </w:rPr>
        <w:t>,</w:t>
      </w:r>
      <w:r w:rsidR="007870FE">
        <w:t xml:space="preserve"> </w:t>
      </w:r>
      <w:r w:rsidR="007870FE" w:rsidRPr="00540F8A">
        <w:rPr>
          <w:rFonts w:ascii="Times New Roman" w:hAnsi="Times New Roman" w:cs="Times New Roman"/>
          <w:sz w:val="24"/>
          <w:szCs w:val="24"/>
        </w:rPr>
        <w:t xml:space="preserve">in </w:t>
      </w:r>
      <w:r w:rsidR="007870FE">
        <w:rPr>
          <w:rFonts w:ascii="Times New Roman" w:hAnsi="Times New Roman" w:cs="Times New Roman"/>
          <w:sz w:val="24"/>
          <w:szCs w:val="24"/>
        </w:rPr>
        <w:t>all of which cases the principle</w:t>
      </w:r>
      <w:r w:rsidR="007870FE" w:rsidRPr="00540F8A">
        <w:rPr>
          <w:rFonts w:ascii="Times New Roman" w:hAnsi="Times New Roman" w:cs="Times New Roman"/>
          <w:sz w:val="24"/>
          <w:szCs w:val="24"/>
        </w:rPr>
        <w:t xml:space="preserve"> </w:t>
      </w:r>
      <w:r w:rsidR="007870FE">
        <w:rPr>
          <w:rFonts w:ascii="Times New Roman" w:hAnsi="Times New Roman" w:cs="Times New Roman"/>
          <w:sz w:val="24"/>
          <w:szCs w:val="24"/>
        </w:rPr>
        <w:t>has been restated</w:t>
      </w:r>
      <w:r w:rsidR="007870FE" w:rsidRPr="00540F8A">
        <w:rPr>
          <w:rFonts w:ascii="Times New Roman" w:hAnsi="Times New Roman" w:cs="Times New Roman"/>
          <w:sz w:val="24"/>
          <w:szCs w:val="24"/>
        </w:rPr>
        <w:t xml:space="preserve"> </w:t>
      </w:r>
      <w:r w:rsidR="007870FE">
        <w:rPr>
          <w:rFonts w:ascii="Times New Roman" w:hAnsi="Times New Roman" w:cs="Times New Roman"/>
          <w:sz w:val="24"/>
          <w:szCs w:val="24"/>
        </w:rPr>
        <w:t xml:space="preserve">over and over again that </w:t>
      </w:r>
      <w:r w:rsidR="007870FE" w:rsidRPr="00540F8A">
        <w:rPr>
          <w:rFonts w:ascii="Times New Roman" w:hAnsi="Times New Roman" w:cs="Times New Roman"/>
          <w:sz w:val="24"/>
          <w:szCs w:val="24"/>
        </w:rPr>
        <w:t xml:space="preserve">the practice of visiting the </w:t>
      </w:r>
      <w:r w:rsidR="007870FE" w:rsidRPr="004A7CF5">
        <w:rPr>
          <w:rFonts w:ascii="Times New Roman" w:hAnsi="Times New Roman" w:cs="Times New Roman"/>
          <w:i/>
          <w:sz w:val="24"/>
          <w:szCs w:val="24"/>
        </w:rPr>
        <w:t>locus in quo</w:t>
      </w:r>
      <w:r w:rsidR="007870FE" w:rsidRPr="00540F8A">
        <w:rPr>
          <w:rFonts w:ascii="Times New Roman" w:hAnsi="Times New Roman" w:cs="Times New Roman"/>
          <w:sz w:val="24"/>
          <w:szCs w:val="24"/>
        </w:rPr>
        <w:t xml:space="preserve"> is to check on the evidence by the witnesses, and not to fill gaps in their evidence for them or lest Court may run the risk of </w:t>
      </w:r>
      <w:r w:rsidR="007870FE">
        <w:rPr>
          <w:rFonts w:ascii="Times New Roman" w:hAnsi="Times New Roman" w:cs="Times New Roman"/>
          <w:sz w:val="24"/>
          <w:szCs w:val="24"/>
        </w:rPr>
        <w:t>turning</w:t>
      </w:r>
      <w:r w:rsidR="007870FE" w:rsidRPr="00540F8A">
        <w:rPr>
          <w:rFonts w:ascii="Times New Roman" w:hAnsi="Times New Roman" w:cs="Times New Roman"/>
          <w:sz w:val="24"/>
          <w:szCs w:val="24"/>
        </w:rPr>
        <w:t xml:space="preserve"> itself a witness in the case.  This was more particularly explained in </w:t>
      </w:r>
      <w:r w:rsidR="007870FE" w:rsidRPr="00540F8A">
        <w:rPr>
          <w:rStyle w:val="Emphasis"/>
          <w:rFonts w:ascii="Times New Roman" w:hAnsi="Times New Roman" w:cs="Times New Roman"/>
          <w:bCs/>
          <w:sz w:val="24"/>
          <w:szCs w:val="24"/>
        </w:rPr>
        <w:t>David Acar and three others v Alfred Acar Aliro [1982] HCB 60</w:t>
      </w:r>
      <w:r w:rsidR="007870FE" w:rsidRPr="00540F8A">
        <w:rPr>
          <w:rFonts w:ascii="Times New Roman" w:hAnsi="Times New Roman" w:cs="Times New Roman"/>
          <w:sz w:val="24"/>
          <w:szCs w:val="24"/>
        </w:rPr>
        <w:t>, where it was observed that:-</w:t>
      </w:r>
    </w:p>
    <w:p w:rsidR="004A7CF5" w:rsidRPr="00540F8A" w:rsidRDefault="004A7CF5" w:rsidP="007870FE">
      <w:pPr>
        <w:autoSpaceDE w:val="0"/>
        <w:autoSpaceDN w:val="0"/>
        <w:adjustRightInd w:val="0"/>
        <w:spacing w:after="0" w:line="360" w:lineRule="auto"/>
        <w:jc w:val="both"/>
        <w:rPr>
          <w:rFonts w:ascii="Times New Roman" w:hAnsi="Times New Roman" w:cs="Times New Roman"/>
          <w:sz w:val="24"/>
          <w:szCs w:val="24"/>
        </w:rPr>
      </w:pPr>
    </w:p>
    <w:p w:rsidR="007870FE" w:rsidRDefault="007870FE" w:rsidP="007870FE">
      <w:pPr>
        <w:pStyle w:val="NormalWeb"/>
        <w:spacing w:before="0" w:beforeAutospacing="0" w:after="0" w:afterAutospacing="0"/>
        <w:ind w:left="576" w:right="576"/>
        <w:jc w:val="both"/>
        <w:rPr>
          <w:i/>
        </w:rPr>
      </w:pPr>
      <w:r w:rsidRPr="00540F8A">
        <w:rPr>
          <w:rStyle w:val="Emphasis"/>
          <w:i w:val="0"/>
        </w:rPr>
        <w:t xml:space="preserve">When the court deems it necessary to visit the </w:t>
      </w:r>
      <w:r w:rsidRPr="00E11378">
        <w:rPr>
          <w:rStyle w:val="Emphasis"/>
        </w:rPr>
        <w:t>locus-in-quo</w:t>
      </w:r>
      <w:r w:rsidRPr="00540F8A">
        <w:rPr>
          <w:rStyle w:val="Emphasis"/>
          <w:i w:val="0"/>
        </w:rPr>
        <w:t xml:space="preserve"> the</w:t>
      </w:r>
      <w:r>
        <w:rPr>
          <w:rStyle w:val="Emphasis"/>
          <w:i w:val="0"/>
        </w:rPr>
        <w:t xml:space="preserve">n both parties, their witnesses </w:t>
      </w:r>
      <w:r w:rsidRPr="00540F8A">
        <w:rPr>
          <w:rStyle w:val="Emphasis"/>
          <w:i w:val="0"/>
        </w:rPr>
        <w:t xml:space="preserve">must be told to be there.  When they are at the </w:t>
      </w:r>
      <w:r w:rsidRPr="00E11378">
        <w:rPr>
          <w:rStyle w:val="Emphasis"/>
        </w:rPr>
        <w:t>locus-in-quo</w:t>
      </w:r>
      <w:r w:rsidRPr="00540F8A">
        <w:rPr>
          <w:rStyle w:val="Emphasis"/>
          <w:i w:val="0"/>
        </w:rPr>
        <w:t xml:space="preserve">, it is ………..not a public meeting where public opinion is sought as it was in this case.  It is a court sitting at the </w:t>
      </w:r>
      <w:r w:rsidRPr="00E11378">
        <w:rPr>
          <w:rStyle w:val="Emphasis"/>
        </w:rPr>
        <w:t>locus-in-quo</w:t>
      </w:r>
      <w:r w:rsidRPr="00540F8A">
        <w:rPr>
          <w:rStyle w:val="Emphasis"/>
          <w:i w:val="0"/>
        </w:rPr>
        <w:t xml:space="preserve">.  In fact the purpose of the </w:t>
      </w:r>
      <w:r w:rsidRPr="00E11378">
        <w:rPr>
          <w:rStyle w:val="Emphasis"/>
        </w:rPr>
        <w:t>locus-in-quo</w:t>
      </w:r>
      <w:r w:rsidRPr="00540F8A">
        <w:rPr>
          <w:rStyle w:val="Emphasis"/>
          <w:i w:val="0"/>
        </w:rPr>
        <w:t xml:space="preserve"> is for the witnesses to clarify what they stated in court.  So when a witness is called to show or clarify what they had stated in court, he</w:t>
      </w:r>
      <w:r>
        <w:rPr>
          <w:rStyle w:val="Emphasis"/>
          <w:i w:val="0"/>
        </w:rPr>
        <w:t xml:space="preserve"> </w:t>
      </w:r>
      <w:r w:rsidRPr="00540F8A">
        <w:rPr>
          <w:rStyle w:val="Emphasis"/>
          <w:i w:val="0"/>
        </w:rPr>
        <w:t>/</w:t>
      </w:r>
      <w:r>
        <w:rPr>
          <w:rStyle w:val="Emphasis"/>
          <w:i w:val="0"/>
        </w:rPr>
        <w:t xml:space="preserve"> </w:t>
      </w:r>
      <w:r w:rsidRPr="00540F8A">
        <w:rPr>
          <w:rStyle w:val="Emphasis"/>
          <w:i w:val="0"/>
        </w:rPr>
        <w:t>she must do so on oath.  The other party must be given opportunity to cross-examine him.  The opportunity must be extended to the other party.  Any observation by the trial magistrate must form part of the proceedings</w:t>
      </w:r>
      <w:r>
        <w:rPr>
          <w:i/>
        </w:rPr>
        <w:t>.</w:t>
      </w:r>
    </w:p>
    <w:p w:rsidR="007870FE" w:rsidRPr="00D73662" w:rsidRDefault="007870FE" w:rsidP="007870FE">
      <w:pPr>
        <w:pStyle w:val="NormalWeb"/>
        <w:spacing w:before="0" w:beforeAutospacing="0" w:after="0" w:afterAutospacing="0"/>
        <w:ind w:left="576" w:right="576"/>
        <w:jc w:val="both"/>
      </w:pPr>
    </w:p>
    <w:p w:rsidR="007870FE" w:rsidRPr="00E03DE4" w:rsidRDefault="007870FE" w:rsidP="007870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procedures to be followed upon the trial court’s visit to a </w:t>
      </w:r>
      <w:r w:rsidRPr="00796A03">
        <w:rPr>
          <w:rFonts w:ascii="Times New Roman" w:eastAsia="Times New Roman" w:hAnsi="Times New Roman" w:cs="Times New Roman"/>
          <w:i/>
          <w:sz w:val="24"/>
          <w:szCs w:val="24"/>
        </w:rPr>
        <w:t>locus in quo</w:t>
      </w:r>
      <w:r>
        <w:rPr>
          <w:rFonts w:ascii="Times New Roman" w:eastAsia="Times New Roman" w:hAnsi="Times New Roman" w:cs="Times New Roman"/>
          <w:sz w:val="24"/>
          <w:szCs w:val="24"/>
        </w:rPr>
        <w:t xml:space="preserve"> have further been outlined in </w:t>
      </w:r>
      <w:r w:rsidRPr="00BC198F">
        <w:rPr>
          <w:rFonts w:ascii="Times New Roman" w:hAnsi="Times New Roman" w:cs="Times New Roman"/>
          <w:i/>
          <w:sz w:val="24"/>
          <w:szCs w:val="24"/>
        </w:rPr>
        <w:t>Practice Direction No. 1 of 200</w:t>
      </w:r>
      <w:r>
        <w:rPr>
          <w:rFonts w:ascii="Times New Roman" w:hAnsi="Times New Roman" w:cs="Times New Roman"/>
          <w:i/>
          <w:sz w:val="24"/>
          <w:szCs w:val="24"/>
        </w:rPr>
        <w:t>7</w:t>
      </w:r>
      <w:r w:rsidRPr="00E03DE4">
        <w:rPr>
          <w:rFonts w:ascii="Times New Roman" w:eastAsia="Times New Roman" w:hAnsi="Times New Roman" w:cs="Times New Roman"/>
          <w:sz w:val="24"/>
          <w:szCs w:val="24"/>
        </w:rPr>
        <w:t xml:space="preserve">, para 3, </w:t>
      </w:r>
      <w:r>
        <w:rPr>
          <w:rFonts w:ascii="Times New Roman" w:eastAsia="Times New Roman" w:hAnsi="Times New Roman" w:cs="Times New Roman"/>
          <w:sz w:val="24"/>
          <w:szCs w:val="24"/>
        </w:rPr>
        <w:t>as follows; -</w:t>
      </w:r>
      <w:r w:rsidRPr="00E03DE4">
        <w:rPr>
          <w:rFonts w:ascii="Times New Roman" w:eastAsia="Times New Roman" w:hAnsi="Times New Roman" w:cs="Times New Roman"/>
          <w:sz w:val="24"/>
          <w:szCs w:val="24"/>
        </w:rPr>
        <w:t> </w:t>
      </w:r>
    </w:p>
    <w:p w:rsidR="007870FE" w:rsidRPr="00E03DE4" w:rsidRDefault="007870FE" w:rsidP="007870FE">
      <w:pPr>
        <w:numPr>
          <w:ilvl w:val="0"/>
          <w:numId w:val="9"/>
        </w:numPr>
        <w:spacing w:after="0" w:line="240" w:lineRule="auto"/>
        <w:rPr>
          <w:rFonts w:ascii="Times New Roman" w:eastAsia="Times New Roman" w:hAnsi="Times New Roman" w:cs="Times New Roman"/>
          <w:sz w:val="24"/>
          <w:szCs w:val="24"/>
        </w:rPr>
      </w:pPr>
      <w:r w:rsidRPr="00E03DE4">
        <w:rPr>
          <w:rFonts w:ascii="Times New Roman" w:eastAsia="Times New Roman" w:hAnsi="Times New Roman" w:cs="Times New Roman"/>
          <w:sz w:val="24"/>
          <w:szCs w:val="24"/>
        </w:rPr>
        <w:lastRenderedPageBreak/>
        <w:t>Ensure that all the parties, their witnesses, and advocates (if any) are present.</w:t>
      </w:r>
    </w:p>
    <w:p w:rsidR="007870FE" w:rsidRPr="00E03DE4" w:rsidRDefault="007870FE" w:rsidP="007870F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03DE4">
        <w:rPr>
          <w:rFonts w:ascii="Times New Roman" w:eastAsia="Times New Roman" w:hAnsi="Times New Roman" w:cs="Times New Roman"/>
          <w:sz w:val="24"/>
          <w:szCs w:val="24"/>
        </w:rPr>
        <w:t>Allow the parties and their witnesses to adduce evidence at the locus in quo.</w:t>
      </w:r>
    </w:p>
    <w:p w:rsidR="007870FE" w:rsidRPr="00E03DE4" w:rsidRDefault="007870FE" w:rsidP="007870F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03DE4">
        <w:rPr>
          <w:rFonts w:ascii="Times New Roman" w:eastAsia="Times New Roman" w:hAnsi="Times New Roman" w:cs="Times New Roman"/>
          <w:sz w:val="24"/>
          <w:szCs w:val="24"/>
        </w:rPr>
        <w:t>Allow cross-examination by either party, or his/her counsel.</w:t>
      </w:r>
    </w:p>
    <w:p w:rsidR="007870FE" w:rsidRPr="00E03DE4" w:rsidRDefault="007870FE" w:rsidP="007870F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03DE4">
        <w:rPr>
          <w:rFonts w:ascii="Times New Roman" w:eastAsia="Times New Roman" w:hAnsi="Times New Roman" w:cs="Times New Roman"/>
          <w:sz w:val="24"/>
          <w:szCs w:val="24"/>
        </w:rPr>
        <w:t>Record all the proceedings at the locus in quo.</w:t>
      </w:r>
    </w:p>
    <w:p w:rsidR="007870FE" w:rsidRPr="00E03DE4" w:rsidRDefault="007870FE" w:rsidP="007870F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03DE4">
        <w:rPr>
          <w:rFonts w:ascii="Times New Roman" w:eastAsia="Times New Roman" w:hAnsi="Times New Roman" w:cs="Times New Roman"/>
          <w:sz w:val="24"/>
          <w:szCs w:val="24"/>
        </w:rPr>
        <w:t>Record any observation, view, opinion or conclusion of the court, including drawing a sketch plan, if necessary.</w:t>
      </w:r>
    </w:p>
    <w:p w:rsidR="007870FE" w:rsidRDefault="004A7CF5" w:rsidP="007870FE">
      <w:pPr>
        <w:autoSpaceDE w:val="0"/>
        <w:autoSpaceDN w:val="0"/>
        <w:adjustRightInd w:val="0"/>
        <w:spacing w:after="0" w:line="360" w:lineRule="auto"/>
        <w:jc w:val="both"/>
        <w:rPr>
          <w:rStyle w:val="Emphasis"/>
          <w:rFonts w:ascii="Times New Roman" w:hAnsi="Times New Roman" w:cs="Times New Roman"/>
          <w:i w:val="0"/>
          <w:iCs w:val="0"/>
          <w:sz w:val="24"/>
          <w:szCs w:val="24"/>
        </w:rPr>
      </w:pPr>
      <w:r>
        <w:rPr>
          <w:rFonts w:ascii="Times New Roman" w:hAnsi="Times New Roman" w:cs="Times New Roman"/>
          <w:sz w:val="24"/>
          <w:szCs w:val="24"/>
        </w:rPr>
        <w:t xml:space="preserve">The determination </w:t>
      </w:r>
      <w:r w:rsidR="007870FE">
        <w:rPr>
          <w:rFonts w:ascii="Times New Roman" w:hAnsi="Times New Roman" w:cs="Times New Roman"/>
          <w:sz w:val="24"/>
          <w:szCs w:val="24"/>
        </w:rPr>
        <w:t>of whether or not a court should inspect the locus in quo is an exercise of discretion of the magistrate which depends on the circumstances of each case. That decision essentially rests on the need for enabling the magistrate to understand</w:t>
      </w:r>
      <w:r w:rsidR="007870FE" w:rsidRPr="00362B60">
        <w:rPr>
          <w:rFonts w:ascii="Times New Roman" w:hAnsi="Times New Roman" w:cs="Times New Roman"/>
          <w:sz w:val="24"/>
          <w:szCs w:val="24"/>
        </w:rPr>
        <w:t xml:space="preserve"> </w:t>
      </w:r>
      <w:r w:rsidR="007870FE">
        <w:rPr>
          <w:rFonts w:ascii="Times New Roman" w:hAnsi="Times New Roman" w:cs="Times New Roman"/>
          <w:sz w:val="24"/>
          <w:szCs w:val="24"/>
        </w:rPr>
        <w:t xml:space="preserve">better </w:t>
      </w:r>
      <w:r w:rsidR="007870FE" w:rsidRPr="00362B60">
        <w:rPr>
          <w:rFonts w:ascii="Times New Roman" w:hAnsi="Times New Roman" w:cs="Times New Roman"/>
          <w:sz w:val="24"/>
          <w:szCs w:val="24"/>
        </w:rPr>
        <w:t>the evidence</w:t>
      </w:r>
      <w:r w:rsidR="007870FE">
        <w:rPr>
          <w:rFonts w:ascii="Times New Roman" w:hAnsi="Times New Roman" w:cs="Times New Roman"/>
          <w:sz w:val="24"/>
          <w:szCs w:val="24"/>
        </w:rPr>
        <w:t xml:space="preserve"> adduced before him or her during the testimony of witnesses in court. It </w:t>
      </w:r>
      <w:r w:rsidR="007870FE" w:rsidRPr="00723491">
        <w:rPr>
          <w:rFonts w:ascii="Times New Roman" w:hAnsi="Times New Roman" w:cs="Times New Roman"/>
          <w:sz w:val="24"/>
          <w:szCs w:val="24"/>
        </w:rPr>
        <w:t xml:space="preserve">may </w:t>
      </w:r>
      <w:r w:rsidR="007870FE">
        <w:rPr>
          <w:rFonts w:ascii="Times New Roman" w:hAnsi="Times New Roman" w:cs="Times New Roman"/>
          <w:sz w:val="24"/>
          <w:szCs w:val="24"/>
        </w:rPr>
        <w:t xml:space="preserve">also be for purposes of </w:t>
      </w:r>
      <w:r w:rsidR="007870FE" w:rsidRPr="00723491">
        <w:rPr>
          <w:rFonts w:ascii="Times New Roman" w:hAnsi="Times New Roman" w:cs="Times New Roman"/>
          <w:sz w:val="24"/>
          <w:szCs w:val="24"/>
        </w:rPr>
        <w:t>enabling the magistrate to make up his or her mind on disputed points raised as to something to be seen there.</w:t>
      </w:r>
      <w:r w:rsidR="007870FE">
        <w:rPr>
          <w:rFonts w:ascii="Times New Roman" w:hAnsi="Times New Roman" w:cs="Times New Roman"/>
          <w:sz w:val="24"/>
          <w:szCs w:val="24"/>
        </w:rPr>
        <w:t xml:space="preserve"> Since the </w:t>
      </w:r>
      <w:r w:rsidR="007870FE" w:rsidRPr="00362B60">
        <w:rPr>
          <w:rFonts w:ascii="Times New Roman" w:hAnsi="Times New Roman" w:cs="Times New Roman"/>
          <w:sz w:val="24"/>
          <w:szCs w:val="24"/>
        </w:rPr>
        <w:t xml:space="preserve">adjudication </w:t>
      </w:r>
      <w:r w:rsidR="007870FE">
        <w:rPr>
          <w:rFonts w:ascii="Times New Roman" w:hAnsi="Times New Roman" w:cs="Times New Roman"/>
          <w:sz w:val="24"/>
          <w:szCs w:val="24"/>
        </w:rPr>
        <w:t xml:space="preserve">and final decision of suits </w:t>
      </w:r>
      <w:r w:rsidR="007870FE" w:rsidRPr="00362B60">
        <w:rPr>
          <w:rFonts w:ascii="Times New Roman" w:hAnsi="Times New Roman" w:cs="Times New Roman"/>
          <w:sz w:val="24"/>
          <w:szCs w:val="24"/>
        </w:rPr>
        <w:t>sh</w:t>
      </w:r>
      <w:r w:rsidR="007870FE">
        <w:rPr>
          <w:rFonts w:ascii="Times New Roman" w:hAnsi="Times New Roman" w:cs="Times New Roman"/>
          <w:sz w:val="24"/>
          <w:szCs w:val="24"/>
        </w:rPr>
        <w:t xml:space="preserve">ould be made on basis of </w:t>
      </w:r>
      <w:r w:rsidR="007870FE" w:rsidRPr="00362B60">
        <w:rPr>
          <w:rFonts w:ascii="Times New Roman" w:hAnsi="Times New Roman" w:cs="Times New Roman"/>
          <w:sz w:val="24"/>
          <w:szCs w:val="24"/>
        </w:rPr>
        <w:t xml:space="preserve">evidence taken in Court, </w:t>
      </w:r>
      <w:r w:rsidR="007870FE">
        <w:rPr>
          <w:rFonts w:ascii="Times New Roman" w:hAnsi="Times New Roman" w:cs="Times New Roman"/>
          <w:sz w:val="24"/>
          <w:szCs w:val="24"/>
        </w:rPr>
        <w:t xml:space="preserve">visits to a </w:t>
      </w:r>
      <w:r w:rsidR="007870FE" w:rsidRPr="003654B3">
        <w:rPr>
          <w:rFonts w:ascii="Times New Roman" w:hAnsi="Times New Roman" w:cs="Times New Roman"/>
          <w:i/>
          <w:sz w:val="24"/>
          <w:szCs w:val="24"/>
        </w:rPr>
        <w:t>locus in quo</w:t>
      </w:r>
      <w:r w:rsidR="007870FE">
        <w:rPr>
          <w:rFonts w:ascii="Times New Roman" w:hAnsi="Times New Roman" w:cs="Times New Roman"/>
          <w:sz w:val="24"/>
          <w:szCs w:val="24"/>
        </w:rPr>
        <w:t xml:space="preserve"> </w:t>
      </w:r>
      <w:r w:rsidR="007870FE" w:rsidRPr="00362B60">
        <w:rPr>
          <w:rFonts w:ascii="Times New Roman" w:hAnsi="Times New Roman" w:cs="Times New Roman"/>
          <w:sz w:val="24"/>
          <w:szCs w:val="24"/>
        </w:rPr>
        <w:t xml:space="preserve">must be limited to an inspection of the </w:t>
      </w:r>
      <w:r w:rsidR="007870FE">
        <w:rPr>
          <w:rFonts w:ascii="Times New Roman" w:hAnsi="Times New Roman" w:cs="Times New Roman"/>
          <w:sz w:val="24"/>
          <w:szCs w:val="24"/>
        </w:rPr>
        <w:t>specific aspects</w:t>
      </w:r>
      <w:r w:rsidR="007870FE" w:rsidRPr="00362B60">
        <w:rPr>
          <w:rFonts w:ascii="Times New Roman" w:hAnsi="Times New Roman" w:cs="Times New Roman"/>
          <w:sz w:val="24"/>
          <w:szCs w:val="24"/>
        </w:rPr>
        <w:t xml:space="preserve"> of the case </w:t>
      </w:r>
      <w:r w:rsidR="007870FE">
        <w:rPr>
          <w:rFonts w:ascii="Times New Roman" w:hAnsi="Times New Roman" w:cs="Times New Roman"/>
          <w:sz w:val="24"/>
          <w:szCs w:val="24"/>
        </w:rPr>
        <w:t xml:space="preserve">as canvassed during the oral testimony in court </w:t>
      </w:r>
      <w:r w:rsidR="007870FE" w:rsidRPr="00362B60">
        <w:rPr>
          <w:rFonts w:ascii="Times New Roman" w:hAnsi="Times New Roman" w:cs="Times New Roman"/>
          <w:sz w:val="24"/>
          <w:szCs w:val="24"/>
        </w:rPr>
        <w:t>and to testing the evidence on th</w:t>
      </w:r>
      <w:r w:rsidR="007870FE">
        <w:rPr>
          <w:rFonts w:ascii="Times New Roman" w:hAnsi="Times New Roman" w:cs="Times New Roman"/>
          <w:sz w:val="24"/>
          <w:szCs w:val="24"/>
        </w:rPr>
        <w:t>ose</w:t>
      </w:r>
      <w:r w:rsidR="007870FE" w:rsidRPr="00362B60">
        <w:rPr>
          <w:rFonts w:ascii="Times New Roman" w:hAnsi="Times New Roman" w:cs="Times New Roman"/>
          <w:sz w:val="24"/>
          <w:szCs w:val="24"/>
        </w:rPr>
        <w:t xml:space="preserve"> point</w:t>
      </w:r>
      <w:r w:rsidR="007870FE">
        <w:rPr>
          <w:rFonts w:ascii="Times New Roman" w:hAnsi="Times New Roman" w:cs="Times New Roman"/>
          <w:sz w:val="24"/>
          <w:szCs w:val="24"/>
        </w:rPr>
        <w:t>s</w:t>
      </w:r>
      <w:r w:rsidR="007870FE" w:rsidRPr="00362B60">
        <w:rPr>
          <w:rFonts w:ascii="Times New Roman" w:hAnsi="Times New Roman" w:cs="Times New Roman"/>
          <w:sz w:val="24"/>
          <w:szCs w:val="24"/>
        </w:rPr>
        <w:t xml:space="preserve"> only</w:t>
      </w:r>
      <w:r w:rsidR="007870FE">
        <w:rPr>
          <w:rFonts w:ascii="Times New Roman" w:hAnsi="Times New Roman" w:cs="Times New Roman"/>
          <w:sz w:val="24"/>
          <w:szCs w:val="24"/>
        </w:rPr>
        <w:t xml:space="preserve">. Considering that the visit is essentially </w:t>
      </w:r>
      <w:r w:rsidR="007870FE" w:rsidRPr="00362B60">
        <w:rPr>
          <w:rFonts w:ascii="Times New Roman" w:hAnsi="Times New Roman" w:cs="Times New Roman"/>
          <w:sz w:val="24"/>
          <w:szCs w:val="24"/>
        </w:rPr>
        <w:t>for purpose</w:t>
      </w:r>
      <w:r w:rsidR="007870FE">
        <w:rPr>
          <w:rFonts w:ascii="Times New Roman" w:hAnsi="Times New Roman" w:cs="Times New Roman"/>
          <w:sz w:val="24"/>
          <w:szCs w:val="24"/>
        </w:rPr>
        <w:t>s</w:t>
      </w:r>
      <w:r w:rsidR="007870FE" w:rsidRPr="00362B60">
        <w:rPr>
          <w:rFonts w:ascii="Times New Roman" w:hAnsi="Times New Roman" w:cs="Times New Roman"/>
          <w:sz w:val="24"/>
          <w:szCs w:val="24"/>
        </w:rPr>
        <w:t xml:space="preserve"> of </w:t>
      </w:r>
      <w:r w:rsidR="007870FE">
        <w:rPr>
          <w:rFonts w:ascii="Times New Roman" w:hAnsi="Times New Roman" w:cs="Times New Roman"/>
          <w:sz w:val="24"/>
          <w:szCs w:val="24"/>
        </w:rPr>
        <w:t xml:space="preserve">enabling </w:t>
      </w:r>
      <w:r w:rsidR="00A31D57">
        <w:rPr>
          <w:rFonts w:ascii="Times New Roman" w:hAnsi="Times New Roman" w:cs="Times New Roman"/>
          <w:sz w:val="24"/>
          <w:szCs w:val="24"/>
        </w:rPr>
        <w:t xml:space="preserve">trial </w:t>
      </w:r>
      <w:r w:rsidR="007870FE">
        <w:rPr>
          <w:rFonts w:ascii="Times New Roman" w:hAnsi="Times New Roman" w:cs="Times New Roman"/>
          <w:sz w:val="24"/>
          <w:szCs w:val="24"/>
        </w:rPr>
        <w:t>magistrates understand</w:t>
      </w:r>
      <w:r w:rsidR="007870FE" w:rsidRPr="00362B60">
        <w:rPr>
          <w:rFonts w:ascii="Times New Roman" w:hAnsi="Times New Roman" w:cs="Times New Roman"/>
          <w:sz w:val="24"/>
          <w:szCs w:val="24"/>
        </w:rPr>
        <w:t xml:space="preserve"> the evidence</w:t>
      </w:r>
      <w:r w:rsidR="007870FE">
        <w:rPr>
          <w:rFonts w:ascii="Times New Roman" w:hAnsi="Times New Roman" w:cs="Times New Roman"/>
          <w:sz w:val="24"/>
          <w:szCs w:val="24"/>
        </w:rPr>
        <w:t xml:space="preserve"> better, </w:t>
      </w:r>
      <w:r w:rsidR="007870FE" w:rsidRPr="00362B60">
        <w:rPr>
          <w:rFonts w:ascii="Times New Roman" w:hAnsi="Times New Roman" w:cs="Times New Roman"/>
          <w:sz w:val="24"/>
          <w:szCs w:val="24"/>
        </w:rPr>
        <w:t xml:space="preserve">a </w:t>
      </w:r>
      <w:r w:rsidR="007870FE">
        <w:rPr>
          <w:rFonts w:ascii="Times New Roman" w:hAnsi="Times New Roman" w:cs="Times New Roman"/>
          <w:sz w:val="24"/>
          <w:szCs w:val="24"/>
        </w:rPr>
        <w:t>m</w:t>
      </w:r>
      <w:r w:rsidR="007870FE" w:rsidRPr="00362B60">
        <w:rPr>
          <w:rFonts w:ascii="Times New Roman" w:hAnsi="Times New Roman" w:cs="Times New Roman"/>
          <w:sz w:val="24"/>
          <w:szCs w:val="24"/>
        </w:rPr>
        <w:t xml:space="preserve">agistrate </w:t>
      </w:r>
      <w:r w:rsidR="007870FE">
        <w:rPr>
          <w:rFonts w:ascii="Times New Roman" w:hAnsi="Times New Roman" w:cs="Times New Roman"/>
          <w:sz w:val="24"/>
          <w:szCs w:val="24"/>
        </w:rPr>
        <w:t xml:space="preserve">should be careful not </w:t>
      </w:r>
      <w:r w:rsidR="007870FE" w:rsidRPr="00362B60">
        <w:rPr>
          <w:rFonts w:ascii="Times New Roman" w:hAnsi="Times New Roman" w:cs="Times New Roman"/>
          <w:sz w:val="24"/>
          <w:szCs w:val="24"/>
        </w:rPr>
        <w:t xml:space="preserve">to act on what he </w:t>
      </w:r>
      <w:r w:rsidR="007870FE">
        <w:rPr>
          <w:rFonts w:ascii="Times New Roman" w:hAnsi="Times New Roman" w:cs="Times New Roman"/>
          <w:sz w:val="24"/>
          <w:szCs w:val="24"/>
        </w:rPr>
        <w:t xml:space="preserve">or she </w:t>
      </w:r>
      <w:r w:rsidR="007870FE" w:rsidRPr="00362B60">
        <w:rPr>
          <w:rFonts w:ascii="Times New Roman" w:hAnsi="Times New Roman" w:cs="Times New Roman"/>
          <w:sz w:val="24"/>
          <w:szCs w:val="24"/>
        </w:rPr>
        <w:t>s</w:t>
      </w:r>
      <w:r w:rsidR="007870FE">
        <w:rPr>
          <w:rFonts w:ascii="Times New Roman" w:hAnsi="Times New Roman" w:cs="Times New Roman"/>
          <w:sz w:val="24"/>
          <w:szCs w:val="24"/>
        </w:rPr>
        <w:t>ees</w:t>
      </w:r>
      <w:r w:rsidR="007870FE" w:rsidRPr="00362B60">
        <w:rPr>
          <w:rFonts w:ascii="Times New Roman" w:hAnsi="Times New Roman" w:cs="Times New Roman"/>
          <w:sz w:val="24"/>
          <w:szCs w:val="24"/>
        </w:rPr>
        <w:t xml:space="preserve"> and infer</w:t>
      </w:r>
      <w:r w:rsidR="007870FE">
        <w:rPr>
          <w:rFonts w:ascii="Times New Roman" w:hAnsi="Times New Roman" w:cs="Times New Roman"/>
          <w:sz w:val="24"/>
          <w:szCs w:val="24"/>
        </w:rPr>
        <w:t>s</w:t>
      </w:r>
      <w:r w:rsidR="007870FE" w:rsidRPr="00362B60">
        <w:rPr>
          <w:rFonts w:ascii="Times New Roman" w:hAnsi="Times New Roman" w:cs="Times New Roman"/>
          <w:sz w:val="24"/>
          <w:szCs w:val="24"/>
        </w:rPr>
        <w:t xml:space="preserve"> </w:t>
      </w:r>
      <w:r w:rsidR="007870FE">
        <w:rPr>
          <w:rFonts w:ascii="Times New Roman" w:hAnsi="Times New Roman" w:cs="Times New Roman"/>
          <w:sz w:val="24"/>
          <w:szCs w:val="24"/>
        </w:rPr>
        <w:t xml:space="preserve">at the </w:t>
      </w:r>
      <w:r w:rsidR="007870FE" w:rsidRPr="00DD0463">
        <w:rPr>
          <w:rFonts w:ascii="Times New Roman" w:hAnsi="Times New Roman" w:cs="Times New Roman"/>
          <w:i/>
          <w:sz w:val="24"/>
          <w:szCs w:val="24"/>
        </w:rPr>
        <w:t>locus in quo</w:t>
      </w:r>
      <w:r w:rsidR="007870FE">
        <w:rPr>
          <w:rFonts w:ascii="Times New Roman" w:hAnsi="Times New Roman" w:cs="Times New Roman"/>
          <w:sz w:val="24"/>
          <w:szCs w:val="24"/>
        </w:rPr>
        <w:t xml:space="preserve"> as </w:t>
      </w:r>
      <w:r w:rsidR="007870FE" w:rsidRPr="00362B60">
        <w:rPr>
          <w:rFonts w:ascii="Times New Roman" w:hAnsi="Times New Roman" w:cs="Times New Roman"/>
          <w:sz w:val="24"/>
          <w:szCs w:val="24"/>
        </w:rPr>
        <w:t xml:space="preserve">to matters in issue </w:t>
      </w:r>
      <w:r w:rsidR="007870FE">
        <w:rPr>
          <w:rFonts w:ascii="Times New Roman" w:hAnsi="Times New Roman" w:cs="Times New Roman"/>
          <w:sz w:val="24"/>
          <w:szCs w:val="24"/>
        </w:rPr>
        <w:t>which are</w:t>
      </w:r>
      <w:r w:rsidR="007870FE" w:rsidRPr="00362B60">
        <w:rPr>
          <w:rFonts w:ascii="Times New Roman" w:hAnsi="Times New Roman" w:cs="Times New Roman"/>
          <w:sz w:val="24"/>
          <w:szCs w:val="24"/>
        </w:rPr>
        <w:t xml:space="preserve"> capable of proof by evidence in Court</w:t>
      </w:r>
      <w:r w:rsidR="007870FE" w:rsidRPr="00362B60">
        <w:rPr>
          <w:rStyle w:val="Emphasis"/>
          <w:rFonts w:ascii="Times New Roman" w:hAnsi="Times New Roman" w:cs="Times New Roman"/>
          <w:i w:val="0"/>
          <w:iCs w:val="0"/>
          <w:sz w:val="24"/>
          <w:szCs w:val="24"/>
        </w:rPr>
        <w:t xml:space="preserve">. </w:t>
      </w:r>
      <w:r w:rsidR="007870FE">
        <w:rPr>
          <w:rStyle w:val="Emphasis"/>
          <w:rFonts w:ascii="Times New Roman" w:hAnsi="Times New Roman" w:cs="Times New Roman"/>
          <w:i w:val="0"/>
          <w:iCs w:val="0"/>
          <w:sz w:val="24"/>
          <w:szCs w:val="24"/>
        </w:rPr>
        <w:t>The visit is intended to</w:t>
      </w:r>
      <w:r w:rsidR="007870FE" w:rsidRPr="00756797">
        <w:rPr>
          <w:rStyle w:val="Emphasis"/>
          <w:rFonts w:ascii="Times New Roman" w:hAnsi="Times New Roman" w:cs="Times New Roman"/>
          <w:i w:val="0"/>
          <w:iCs w:val="0"/>
          <w:sz w:val="24"/>
          <w:szCs w:val="24"/>
        </w:rPr>
        <w:t xml:space="preserve"> </w:t>
      </w:r>
      <w:r w:rsidR="007870FE">
        <w:rPr>
          <w:rStyle w:val="Emphasis"/>
          <w:rFonts w:ascii="Times New Roman" w:hAnsi="Times New Roman" w:cs="Times New Roman"/>
          <w:i w:val="0"/>
          <w:iCs w:val="0"/>
          <w:sz w:val="24"/>
          <w:szCs w:val="24"/>
        </w:rPr>
        <w:t xml:space="preserve">harness the physical aspects of the evidence in </w:t>
      </w:r>
      <w:r w:rsidR="007870FE" w:rsidRPr="00756797">
        <w:rPr>
          <w:rStyle w:val="Emphasis"/>
          <w:rFonts w:ascii="Times New Roman" w:hAnsi="Times New Roman" w:cs="Times New Roman"/>
          <w:i w:val="0"/>
          <w:iCs w:val="0"/>
          <w:sz w:val="24"/>
          <w:szCs w:val="24"/>
        </w:rPr>
        <w:t>convey</w:t>
      </w:r>
      <w:r w:rsidR="007870FE">
        <w:rPr>
          <w:rStyle w:val="Emphasis"/>
          <w:rFonts w:ascii="Times New Roman" w:hAnsi="Times New Roman" w:cs="Times New Roman"/>
          <w:i w:val="0"/>
          <w:iCs w:val="0"/>
          <w:sz w:val="24"/>
          <w:szCs w:val="24"/>
        </w:rPr>
        <w:t>ing</w:t>
      </w:r>
      <w:r w:rsidR="007870FE" w:rsidRPr="00756797">
        <w:rPr>
          <w:rStyle w:val="Emphasis"/>
          <w:rFonts w:ascii="Times New Roman" w:hAnsi="Times New Roman" w:cs="Times New Roman"/>
          <w:i w:val="0"/>
          <w:iCs w:val="0"/>
          <w:sz w:val="24"/>
          <w:szCs w:val="24"/>
        </w:rPr>
        <w:t xml:space="preserve"> </w:t>
      </w:r>
      <w:r w:rsidR="007870FE">
        <w:rPr>
          <w:rStyle w:val="Emphasis"/>
          <w:rFonts w:ascii="Times New Roman" w:hAnsi="Times New Roman" w:cs="Times New Roman"/>
          <w:i w:val="0"/>
          <w:iCs w:val="0"/>
          <w:sz w:val="24"/>
          <w:szCs w:val="24"/>
        </w:rPr>
        <w:t xml:space="preserve">and enhancing </w:t>
      </w:r>
      <w:r w:rsidR="007870FE" w:rsidRPr="00756797">
        <w:rPr>
          <w:rStyle w:val="Emphasis"/>
          <w:rFonts w:ascii="Times New Roman" w:hAnsi="Times New Roman" w:cs="Times New Roman"/>
          <w:i w:val="0"/>
          <w:iCs w:val="0"/>
          <w:sz w:val="24"/>
          <w:szCs w:val="24"/>
        </w:rPr>
        <w:t>the meaning</w:t>
      </w:r>
      <w:r w:rsidR="007870FE">
        <w:rPr>
          <w:rStyle w:val="Emphasis"/>
          <w:rFonts w:ascii="Times New Roman" w:hAnsi="Times New Roman" w:cs="Times New Roman"/>
          <w:i w:val="0"/>
          <w:iCs w:val="0"/>
          <w:sz w:val="24"/>
          <w:szCs w:val="24"/>
        </w:rPr>
        <w:t xml:space="preserve"> of the oral testimony.  </w:t>
      </w:r>
    </w:p>
    <w:p w:rsidR="002B1006" w:rsidRDefault="002B1006" w:rsidP="007870FE">
      <w:pPr>
        <w:autoSpaceDE w:val="0"/>
        <w:autoSpaceDN w:val="0"/>
        <w:adjustRightInd w:val="0"/>
        <w:spacing w:after="0" w:line="360" w:lineRule="auto"/>
        <w:jc w:val="both"/>
        <w:rPr>
          <w:rStyle w:val="Emphasis"/>
          <w:rFonts w:ascii="Times New Roman" w:hAnsi="Times New Roman" w:cs="Times New Roman"/>
          <w:i w:val="0"/>
          <w:iCs w:val="0"/>
          <w:sz w:val="24"/>
          <w:szCs w:val="24"/>
        </w:rPr>
      </w:pPr>
    </w:p>
    <w:p w:rsidR="00B0739E" w:rsidRDefault="007870FE" w:rsidP="00B0739E">
      <w:pPr>
        <w:autoSpaceDE w:val="0"/>
        <w:autoSpaceDN w:val="0"/>
        <w:adjustRightInd w:val="0"/>
        <w:spacing w:after="0" w:line="360" w:lineRule="auto"/>
        <w:jc w:val="both"/>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Upon examination of the record</w:t>
      </w:r>
      <w:r w:rsidR="00C70098">
        <w:rPr>
          <w:rStyle w:val="Emphasis"/>
          <w:rFonts w:ascii="Times New Roman" w:hAnsi="Times New Roman" w:cs="Times New Roman"/>
          <w:i w:val="0"/>
          <w:iCs w:val="0"/>
          <w:sz w:val="24"/>
          <w:szCs w:val="24"/>
        </w:rPr>
        <w:t xml:space="preserve"> of appeal</w:t>
      </w:r>
      <w:r>
        <w:rPr>
          <w:rStyle w:val="Emphasis"/>
          <w:rFonts w:ascii="Times New Roman" w:hAnsi="Times New Roman" w:cs="Times New Roman"/>
          <w:i w:val="0"/>
          <w:iCs w:val="0"/>
          <w:sz w:val="24"/>
          <w:szCs w:val="24"/>
        </w:rPr>
        <w:t xml:space="preserve">, it is evident that during the visit to the </w:t>
      </w:r>
      <w:r w:rsidRPr="00E95A82">
        <w:rPr>
          <w:rStyle w:val="Emphasis"/>
          <w:rFonts w:ascii="Times New Roman" w:hAnsi="Times New Roman" w:cs="Times New Roman"/>
          <w:iCs w:val="0"/>
          <w:sz w:val="24"/>
          <w:szCs w:val="24"/>
        </w:rPr>
        <w:t>locus in quo</w:t>
      </w:r>
      <w:r w:rsidR="00681482">
        <w:rPr>
          <w:rStyle w:val="Emphasis"/>
          <w:rFonts w:ascii="Times New Roman" w:hAnsi="Times New Roman" w:cs="Times New Roman"/>
          <w:iCs w:val="0"/>
          <w:sz w:val="24"/>
          <w:szCs w:val="24"/>
        </w:rPr>
        <w:t xml:space="preserve">, </w:t>
      </w:r>
      <w:r w:rsidR="00681482" w:rsidRPr="00681482">
        <w:rPr>
          <w:rStyle w:val="Emphasis"/>
          <w:rFonts w:ascii="Times New Roman" w:hAnsi="Times New Roman" w:cs="Times New Roman"/>
          <w:i w:val="0"/>
          <w:iCs w:val="0"/>
          <w:sz w:val="24"/>
          <w:szCs w:val="24"/>
        </w:rPr>
        <w:t xml:space="preserve">the </w:t>
      </w:r>
      <w:r w:rsidR="00681482">
        <w:rPr>
          <w:rStyle w:val="Emphasis"/>
          <w:rFonts w:ascii="Times New Roman" w:hAnsi="Times New Roman" w:cs="Times New Roman"/>
          <w:i w:val="0"/>
          <w:iCs w:val="0"/>
          <w:sz w:val="24"/>
          <w:szCs w:val="24"/>
        </w:rPr>
        <w:t>trial magistrate</w:t>
      </w:r>
      <w:r w:rsidR="007A45AF">
        <w:rPr>
          <w:rStyle w:val="Emphasis"/>
          <w:rFonts w:ascii="Times New Roman" w:hAnsi="Times New Roman" w:cs="Times New Roman"/>
          <w:i w:val="0"/>
          <w:iCs w:val="0"/>
          <w:sz w:val="24"/>
          <w:szCs w:val="24"/>
        </w:rPr>
        <w:t xml:space="preserve"> </w:t>
      </w:r>
      <w:r w:rsidR="00961E96">
        <w:rPr>
          <w:rStyle w:val="Emphasis"/>
          <w:rFonts w:ascii="Times New Roman" w:hAnsi="Times New Roman" w:cs="Times New Roman"/>
          <w:i w:val="0"/>
          <w:iCs w:val="0"/>
          <w:sz w:val="24"/>
          <w:szCs w:val="24"/>
        </w:rPr>
        <w:t xml:space="preserve">hardly recorded any of the </w:t>
      </w:r>
      <w:r w:rsidR="00C52BFF">
        <w:rPr>
          <w:rStyle w:val="Emphasis"/>
          <w:rFonts w:ascii="Times New Roman" w:hAnsi="Times New Roman" w:cs="Times New Roman"/>
          <w:i w:val="0"/>
          <w:iCs w:val="0"/>
          <w:sz w:val="24"/>
          <w:szCs w:val="24"/>
        </w:rPr>
        <w:t xml:space="preserve">testimonies he received, the </w:t>
      </w:r>
      <w:r w:rsidR="006F3A9A">
        <w:rPr>
          <w:rStyle w:val="Emphasis"/>
          <w:rFonts w:ascii="Times New Roman" w:hAnsi="Times New Roman" w:cs="Times New Roman"/>
          <w:i w:val="0"/>
          <w:iCs w:val="0"/>
          <w:sz w:val="24"/>
          <w:szCs w:val="24"/>
        </w:rPr>
        <w:t>demon</w:t>
      </w:r>
      <w:r w:rsidR="00C52BFF">
        <w:rPr>
          <w:rStyle w:val="Emphasis"/>
          <w:rFonts w:ascii="Times New Roman" w:hAnsi="Times New Roman" w:cs="Times New Roman"/>
          <w:i w:val="0"/>
          <w:iCs w:val="0"/>
          <w:sz w:val="24"/>
          <w:szCs w:val="24"/>
        </w:rPr>
        <w:t>st</w:t>
      </w:r>
      <w:r w:rsidR="006F3A9A">
        <w:rPr>
          <w:rStyle w:val="Emphasis"/>
          <w:rFonts w:ascii="Times New Roman" w:hAnsi="Times New Roman" w:cs="Times New Roman"/>
          <w:i w:val="0"/>
          <w:iCs w:val="0"/>
          <w:sz w:val="24"/>
          <w:szCs w:val="24"/>
        </w:rPr>
        <w:t>r</w:t>
      </w:r>
      <w:r w:rsidR="00C52BFF">
        <w:rPr>
          <w:rStyle w:val="Emphasis"/>
          <w:rFonts w:ascii="Times New Roman" w:hAnsi="Times New Roman" w:cs="Times New Roman"/>
          <w:i w:val="0"/>
          <w:iCs w:val="0"/>
          <w:sz w:val="24"/>
          <w:szCs w:val="24"/>
        </w:rPr>
        <w:t>ations made</w:t>
      </w:r>
      <w:r w:rsidR="006F3A9A">
        <w:rPr>
          <w:rStyle w:val="Emphasis"/>
          <w:rFonts w:ascii="Times New Roman" w:hAnsi="Times New Roman" w:cs="Times New Roman"/>
          <w:i w:val="0"/>
          <w:iCs w:val="0"/>
          <w:sz w:val="24"/>
          <w:szCs w:val="24"/>
        </w:rPr>
        <w:t xml:space="preserve"> / features pointed out</w:t>
      </w:r>
      <w:r w:rsidR="00C52BFF">
        <w:rPr>
          <w:rStyle w:val="Emphasis"/>
          <w:rFonts w:ascii="Times New Roman" w:hAnsi="Times New Roman" w:cs="Times New Roman"/>
          <w:i w:val="0"/>
          <w:iCs w:val="0"/>
          <w:sz w:val="24"/>
          <w:szCs w:val="24"/>
        </w:rPr>
        <w:t xml:space="preserve"> </w:t>
      </w:r>
      <w:r w:rsidR="006F3A9A">
        <w:rPr>
          <w:rStyle w:val="Emphasis"/>
          <w:rFonts w:ascii="Times New Roman" w:hAnsi="Times New Roman" w:cs="Times New Roman"/>
          <w:i w:val="0"/>
          <w:iCs w:val="0"/>
          <w:sz w:val="24"/>
          <w:szCs w:val="24"/>
        </w:rPr>
        <w:t xml:space="preserve">by the witnesses </w:t>
      </w:r>
      <w:r w:rsidR="00C52BFF">
        <w:rPr>
          <w:rStyle w:val="Emphasis"/>
          <w:rFonts w:ascii="Times New Roman" w:hAnsi="Times New Roman" w:cs="Times New Roman"/>
          <w:i w:val="0"/>
          <w:iCs w:val="0"/>
          <w:sz w:val="24"/>
          <w:szCs w:val="24"/>
        </w:rPr>
        <w:t>and observations he made</w:t>
      </w:r>
      <w:r w:rsidR="006F3A9A">
        <w:rPr>
          <w:rStyle w:val="Emphasis"/>
          <w:rFonts w:ascii="Times New Roman" w:hAnsi="Times New Roman" w:cs="Times New Roman"/>
          <w:i w:val="0"/>
          <w:iCs w:val="0"/>
          <w:sz w:val="24"/>
          <w:szCs w:val="24"/>
        </w:rPr>
        <w:t>,</w:t>
      </w:r>
      <w:r w:rsidR="00C52BFF">
        <w:rPr>
          <w:rStyle w:val="Emphasis"/>
          <w:rFonts w:ascii="Times New Roman" w:hAnsi="Times New Roman" w:cs="Times New Roman"/>
          <w:i w:val="0"/>
          <w:iCs w:val="0"/>
          <w:sz w:val="24"/>
          <w:szCs w:val="24"/>
        </w:rPr>
        <w:t xml:space="preserve"> apart from what appears on the sketch map</w:t>
      </w:r>
      <w:r w:rsidR="006F3A9A">
        <w:rPr>
          <w:rStyle w:val="Emphasis"/>
          <w:rFonts w:ascii="Times New Roman" w:hAnsi="Times New Roman" w:cs="Times New Roman"/>
          <w:i w:val="0"/>
          <w:iCs w:val="0"/>
          <w:sz w:val="24"/>
          <w:szCs w:val="24"/>
        </w:rPr>
        <w:t xml:space="preserve"> in comments such as “anthill alleged by the claimant to be the old homestead of Oriang,” “cassava plantation (sic) scattered in different portions,” and “Ledu tree confirmed by the plaintiff”</w:t>
      </w:r>
      <w:r w:rsidR="00C52BFF">
        <w:rPr>
          <w:rStyle w:val="Emphasis"/>
          <w:rFonts w:ascii="Times New Roman" w:hAnsi="Times New Roman" w:cs="Times New Roman"/>
          <w:i w:val="0"/>
          <w:iCs w:val="0"/>
          <w:sz w:val="24"/>
          <w:szCs w:val="24"/>
        </w:rPr>
        <w:t xml:space="preserve">. He also </w:t>
      </w:r>
      <w:r w:rsidR="007A45AF">
        <w:rPr>
          <w:rStyle w:val="Emphasis"/>
          <w:rFonts w:ascii="Times New Roman" w:hAnsi="Times New Roman" w:cs="Times New Roman"/>
          <w:i w:val="0"/>
          <w:iCs w:val="0"/>
          <w:sz w:val="24"/>
          <w:szCs w:val="24"/>
        </w:rPr>
        <w:t>permitted persons who had not tes</w:t>
      </w:r>
      <w:r w:rsidR="004A64F3">
        <w:rPr>
          <w:rStyle w:val="Emphasis"/>
          <w:rFonts w:ascii="Times New Roman" w:hAnsi="Times New Roman" w:cs="Times New Roman"/>
          <w:i w:val="0"/>
          <w:iCs w:val="0"/>
          <w:sz w:val="24"/>
          <w:szCs w:val="24"/>
        </w:rPr>
        <w:t>ti</w:t>
      </w:r>
      <w:r w:rsidR="007A45AF">
        <w:rPr>
          <w:rStyle w:val="Emphasis"/>
          <w:rFonts w:ascii="Times New Roman" w:hAnsi="Times New Roman" w:cs="Times New Roman"/>
          <w:i w:val="0"/>
          <w:iCs w:val="0"/>
          <w:sz w:val="24"/>
          <w:szCs w:val="24"/>
        </w:rPr>
        <w:t xml:space="preserve">fied in court, to make statements about the case which he </w:t>
      </w:r>
      <w:r w:rsidR="004A64F3">
        <w:rPr>
          <w:rStyle w:val="Emphasis"/>
          <w:rFonts w:ascii="Times New Roman" w:hAnsi="Times New Roman" w:cs="Times New Roman"/>
          <w:i w:val="0"/>
          <w:iCs w:val="0"/>
          <w:sz w:val="24"/>
          <w:szCs w:val="24"/>
        </w:rPr>
        <w:t>record</w:t>
      </w:r>
      <w:r w:rsidR="00A31D57">
        <w:rPr>
          <w:rStyle w:val="Emphasis"/>
          <w:rFonts w:ascii="Times New Roman" w:hAnsi="Times New Roman" w:cs="Times New Roman"/>
          <w:i w:val="0"/>
          <w:iCs w:val="0"/>
          <w:sz w:val="24"/>
          <w:szCs w:val="24"/>
        </w:rPr>
        <w:t>ed</w:t>
      </w:r>
      <w:r w:rsidR="007A45AF">
        <w:rPr>
          <w:rStyle w:val="Emphasis"/>
          <w:rFonts w:ascii="Times New Roman" w:hAnsi="Times New Roman" w:cs="Times New Roman"/>
          <w:i w:val="0"/>
          <w:iCs w:val="0"/>
          <w:sz w:val="24"/>
          <w:szCs w:val="24"/>
        </w:rPr>
        <w:t>.</w:t>
      </w:r>
      <w:r w:rsidR="00EB4789">
        <w:rPr>
          <w:rStyle w:val="Emphasis"/>
          <w:rFonts w:ascii="Times New Roman" w:hAnsi="Times New Roman" w:cs="Times New Roman"/>
          <w:i w:val="0"/>
          <w:iCs w:val="0"/>
          <w:sz w:val="24"/>
          <w:szCs w:val="24"/>
        </w:rPr>
        <w:t xml:space="preserve"> This is evident in his judgment at page 36 para 5 of the record of proceedings where he commented, “...near an old mango tree, locally known as Ledu tree was properly identified by all the community present at locus who all agreed that Ali Guluma used to live on that particular spot.....”</w:t>
      </w:r>
      <w:r w:rsidR="001654F1">
        <w:rPr>
          <w:rStyle w:val="Emphasis"/>
          <w:rFonts w:ascii="Times New Roman" w:hAnsi="Times New Roman" w:cs="Times New Roman"/>
          <w:i w:val="0"/>
          <w:iCs w:val="0"/>
          <w:sz w:val="24"/>
          <w:szCs w:val="24"/>
        </w:rPr>
        <w:t xml:space="preserve">. </w:t>
      </w:r>
    </w:p>
    <w:p w:rsidR="009261A0" w:rsidRDefault="009261A0" w:rsidP="00B0739E">
      <w:pPr>
        <w:autoSpaceDE w:val="0"/>
        <w:autoSpaceDN w:val="0"/>
        <w:adjustRightInd w:val="0"/>
        <w:spacing w:after="0" w:line="360" w:lineRule="auto"/>
        <w:jc w:val="both"/>
        <w:rPr>
          <w:rStyle w:val="Emphasis"/>
          <w:rFonts w:ascii="Times New Roman" w:hAnsi="Times New Roman" w:cs="Times New Roman"/>
          <w:i w:val="0"/>
          <w:iCs w:val="0"/>
          <w:sz w:val="24"/>
          <w:szCs w:val="24"/>
        </w:rPr>
      </w:pPr>
    </w:p>
    <w:p w:rsidR="009261A0" w:rsidRDefault="009261A0" w:rsidP="00B0739E">
      <w:pPr>
        <w:autoSpaceDE w:val="0"/>
        <w:autoSpaceDN w:val="0"/>
        <w:adjustRightInd w:val="0"/>
        <w:spacing w:after="0" w:line="360" w:lineRule="auto"/>
        <w:jc w:val="both"/>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lastRenderedPageBreak/>
        <w:t xml:space="preserve">There is no indication </w:t>
      </w:r>
      <w:r w:rsidR="00CA2693">
        <w:rPr>
          <w:rStyle w:val="Emphasis"/>
          <w:rFonts w:ascii="Times New Roman" w:hAnsi="Times New Roman" w:cs="Times New Roman"/>
          <w:i w:val="0"/>
          <w:iCs w:val="0"/>
          <w:sz w:val="24"/>
          <w:szCs w:val="24"/>
        </w:rPr>
        <w:t xml:space="preserve">on record </w:t>
      </w:r>
      <w:r>
        <w:rPr>
          <w:rStyle w:val="Emphasis"/>
          <w:rFonts w:ascii="Times New Roman" w:hAnsi="Times New Roman" w:cs="Times New Roman"/>
          <w:i w:val="0"/>
          <w:iCs w:val="0"/>
          <w:sz w:val="24"/>
          <w:szCs w:val="24"/>
        </w:rPr>
        <w:t xml:space="preserve">that allowance was made for the </w:t>
      </w:r>
      <w:r w:rsidRPr="007665D6">
        <w:rPr>
          <w:rStyle w:val="Emphasis"/>
          <w:rFonts w:ascii="Times New Roman" w:hAnsi="Times New Roman" w:cs="Times New Roman"/>
          <w:i w:val="0"/>
          <w:iCs w:val="0"/>
          <w:sz w:val="24"/>
          <w:szCs w:val="24"/>
        </w:rPr>
        <w:t>parties to cross-examine any of the witnesses that gave adverse evidence during those proceedings</w:t>
      </w:r>
      <w:r w:rsidRPr="007665D6">
        <w:rPr>
          <w:rFonts w:ascii="Times New Roman" w:hAnsi="Times New Roman" w:cs="Times New Roman"/>
          <w:sz w:val="24"/>
          <w:szCs w:val="24"/>
        </w:rPr>
        <w:t xml:space="preserve"> yet </w:t>
      </w:r>
      <w:r>
        <w:rPr>
          <w:rStyle w:val="Emphasis"/>
          <w:rFonts w:ascii="Times New Roman" w:hAnsi="Times New Roman" w:cs="Times New Roman"/>
          <w:i w:val="0"/>
          <w:iCs w:val="0"/>
          <w:sz w:val="24"/>
          <w:szCs w:val="24"/>
        </w:rPr>
        <w:t>they were</w:t>
      </w:r>
      <w:r w:rsidRPr="007665D6">
        <w:rPr>
          <w:rStyle w:val="Emphasis"/>
          <w:rFonts w:ascii="Times New Roman" w:hAnsi="Times New Roman" w:cs="Times New Roman"/>
          <w:i w:val="0"/>
          <w:iCs w:val="0"/>
          <w:sz w:val="24"/>
          <w:szCs w:val="24"/>
        </w:rPr>
        <w:t xml:space="preserve"> entitled to have nothing stated against them in the judgment which was not stated on oath in their presence and which they </w:t>
      </w:r>
      <w:r>
        <w:rPr>
          <w:rStyle w:val="Emphasis"/>
          <w:rFonts w:ascii="Times New Roman" w:hAnsi="Times New Roman" w:cs="Times New Roman"/>
          <w:i w:val="0"/>
          <w:iCs w:val="0"/>
          <w:sz w:val="24"/>
          <w:szCs w:val="24"/>
        </w:rPr>
        <w:t>had</w:t>
      </w:r>
      <w:r w:rsidRPr="007665D6">
        <w:rPr>
          <w:rStyle w:val="Emphasis"/>
          <w:rFonts w:ascii="Times New Roman" w:hAnsi="Times New Roman" w:cs="Times New Roman"/>
          <w:i w:val="0"/>
          <w:iCs w:val="0"/>
          <w:sz w:val="24"/>
          <w:szCs w:val="24"/>
        </w:rPr>
        <w:t xml:space="preserve"> opportunity of testing by cross-examination and of rebutting</w:t>
      </w:r>
      <w:r>
        <w:rPr>
          <w:rStyle w:val="Emphasis"/>
          <w:rFonts w:ascii="Times New Roman" w:hAnsi="Times New Roman" w:cs="Times New Roman"/>
          <w:i w:val="0"/>
          <w:iCs w:val="0"/>
          <w:sz w:val="24"/>
          <w:szCs w:val="24"/>
        </w:rPr>
        <w:t>.</w:t>
      </w:r>
      <w:r w:rsidRPr="00BA198D">
        <w:rPr>
          <w:rStyle w:val="Emphasis"/>
          <w:rFonts w:ascii="Times New Roman" w:hAnsi="Times New Roman" w:cs="Times New Roman"/>
          <w:i w:val="0"/>
          <w:iCs w:val="0"/>
          <w:sz w:val="24"/>
          <w:szCs w:val="24"/>
        </w:rPr>
        <w:t xml:space="preserve"> </w:t>
      </w:r>
      <w:r>
        <w:rPr>
          <w:rStyle w:val="Emphasis"/>
          <w:rFonts w:ascii="Times New Roman" w:hAnsi="Times New Roman" w:cs="Times New Roman"/>
          <w:i w:val="0"/>
          <w:iCs w:val="0"/>
          <w:sz w:val="24"/>
          <w:szCs w:val="24"/>
        </w:rPr>
        <w:t>T</w:t>
      </w:r>
      <w:r w:rsidRPr="00362B60">
        <w:rPr>
          <w:rStyle w:val="Emphasis"/>
          <w:rFonts w:ascii="Times New Roman" w:hAnsi="Times New Roman" w:cs="Times New Roman"/>
          <w:i w:val="0"/>
          <w:iCs w:val="0"/>
          <w:sz w:val="24"/>
          <w:szCs w:val="24"/>
        </w:rPr>
        <w:t>he Magistrate did</w:t>
      </w:r>
      <w:r>
        <w:rPr>
          <w:rStyle w:val="Emphasis"/>
          <w:rFonts w:ascii="Times New Roman" w:hAnsi="Times New Roman" w:cs="Times New Roman"/>
          <w:i w:val="0"/>
          <w:iCs w:val="0"/>
          <w:sz w:val="24"/>
          <w:szCs w:val="24"/>
        </w:rPr>
        <w:t xml:space="preserve"> not place on record </w:t>
      </w:r>
      <w:r w:rsidRPr="00362B60">
        <w:rPr>
          <w:rStyle w:val="Emphasis"/>
          <w:rFonts w:ascii="Times New Roman" w:hAnsi="Times New Roman" w:cs="Times New Roman"/>
          <w:i w:val="0"/>
          <w:iCs w:val="0"/>
          <w:sz w:val="24"/>
          <w:szCs w:val="24"/>
        </w:rPr>
        <w:t>his observations</w:t>
      </w:r>
      <w:r>
        <w:rPr>
          <w:rStyle w:val="Emphasis"/>
          <w:rFonts w:ascii="Times New Roman" w:hAnsi="Times New Roman" w:cs="Times New Roman"/>
          <w:i w:val="0"/>
          <w:iCs w:val="0"/>
          <w:sz w:val="24"/>
          <w:szCs w:val="24"/>
        </w:rPr>
        <w:t xml:space="preserve"> at the </w:t>
      </w:r>
      <w:r w:rsidRPr="007665D6">
        <w:rPr>
          <w:rStyle w:val="Emphasis"/>
          <w:rFonts w:ascii="Times New Roman" w:hAnsi="Times New Roman" w:cs="Times New Roman"/>
          <w:iCs w:val="0"/>
          <w:sz w:val="24"/>
          <w:szCs w:val="24"/>
        </w:rPr>
        <w:t>locus in quo</w:t>
      </w:r>
      <w:r w:rsidRPr="00362B60">
        <w:rPr>
          <w:rStyle w:val="Emphasis"/>
          <w:rFonts w:ascii="Times New Roman" w:hAnsi="Times New Roman" w:cs="Times New Roman"/>
          <w:i w:val="0"/>
          <w:iCs w:val="0"/>
          <w:sz w:val="24"/>
          <w:szCs w:val="24"/>
        </w:rPr>
        <w:t xml:space="preserve">, but </w:t>
      </w:r>
      <w:r>
        <w:rPr>
          <w:rStyle w:val="Emphasis"/>
          <w:rFonts w:ascii="Times New Roman" w:hAnsi="Times New Roman" w:cs="Times New Roman"/>
          <w:i w:val="0"/>
          <w:iCs w:val="0"/>
          <w:sz w:val="24"/>
          <w:szCs w:val="24"/>
        </w:rPr>
        <w:t>expressed them for</w:t>
      </w:r>
      <w:r w:rsidRPr="00362B60">
        <w:rPr>
          <w:rStyle w:val="Emphasis"/>
          <w:rFonts w:ascii="Times New Roman" w:hAnsi="Times New Roman" w:cs="Times New Roman"/>
          <w:i w:val="0"/>
          <w:iCs w:val="0"/>
          <w:sz w:val="24"/>
          <w:szCs w:val="24"/>
        </w:rPr>
        <w:t xml:space="preserve"> the first time in his judgment</w:t>
      </w:r>
      <w:r>
        <w:rPr>
          <w:rStyle w:val="Emphasis"/>
          <w:rFonts w:ascii="Times New Roman" w:hAnsi="Times New Roman" w:cs="Times New Roman"/>
          <w:i w:val="0"/>
          <w:iCs w:val="0"/>
          <w:sz w:val="24"/>
          <w:szCs w:val="24"/>
        </w:rPr>
        <w:t xml:space="preserve"> when he found that the </w:t>
      </w:r>
      <w:r w:rsidR="00CA2693">
        <w:rPr>
          <w:rStyle w:val="Emphasis"/>
          <w:rFonts w:ascii="Times New Roman" w:hAnsi="Times New Roman" w:cs="Times New Roman"/>
          <w:i w:val="0"/>
          <w:iCs w:val="0"/>
          <w:sz w:val="24"/>
          <w:szCs w:val="24"/>
        </w:rPr>
        <w:t>appellant</w:t>
      </w:r>
      <w:r>
        <w:rPr>
          <w:rStyle w:val="Emphasis"/>
          <w:rFonts w:ascii="Times New Roman" w:hAnsi="Times New Roman" w:cs="Times New Roman"/>
          <w:i w:val="0"/>
          <w:iCs w:val="0"/>
          <w:sz w:val="24"/>
          <w:szCs w:val="24"/>
        </w:rPr>
        <w:t xml:space="preserve"> and his witnesses were contradictory and inconsistent in their evidence in comparison to the </w:t>
      </w:r>
      <w:r w:rsidR="00CA2693">
        <w:rPr>
          <w:rStyle w:val="Emphasis"/>
          <w:rFonts w:ascii="Times New Roman" w:hAnsi="Times New Roman" w:cs="Times New Roman"/>
          <w:i w:val="0"/>
          <w:iCs w:val="0"/>
          <w:sz w:val="24"/>
          <w:szCs w:val="24"/>
        </w:rPr>
        <w:t xml:space="preserve">respondents </w:t>
      </w:r>
      <w:r>
        <w:rPr>
          <w:rStyle w:val="Emphasis"/>
          <w:rFonts w:ascii="Times New Roman" w:hAnsi="Times New Roman" w:cs="Times New Roman"/>
          <w:i w:val="0"/>
          <w:iCs w:val="0"/>
          <w:sz w:val="24"/>
          <w:szCs w:val="24"/>
        </w:rPr>
        <w:t xml:space="preserve">and </w:t>
      </w:r>
      <w:r w:rsidR="00CA2693">
        <w:rPr>
          <w:rStyle w:val="Emphasis"/>
          <w:rFonts w:ascii="Times New Roman" w:hAnsi="Times New Roman" w:cs="Times New Roman"/>
          <w:i w:val="0"/>
          <w:iCs w:val="0"/>
          <w:sz w:val="24"/>
          <w:szCs w:val="24"/>
        </w:rPr>
        <w:t>their</w:t>
      </w:r>
      <w:r>
        <w:rPr>
          <w:rStyle w:val="Emphasis"/>
          <w:rFonts w:ascii="Times New Roman" w:hAnsi="Times New Roman" w:cs="Times New Roman"/>
          <w:i w:val="0"/>
          <w:iCs w:val="0"/>
          <w:sz w:val="24"/>
          <w:szCs w:val="24"/>
        </w:rPr>
        <w:t xml:space="preserve"> witnesses who were consistent on how the </w:t>
      </w:r>
      <w:r w:rsidR="00CA2693">
        <w:rPr>
          <w:rStyle w:val="Emphasis"/>
          <w:rFonts w:ascii="Times New Roman" w:hAnsi="Times New Roman" w:cs="Times New Roman"/>
          <w:i w:val="0"/>
          <w:iCs w:val="0"/>
          <w:sz w:val="24"/>
          <w:szCs w:val="24"/>
        </w:rPr>
        <w:t>appellant</w:t>
      </w:r>
      <w:r>
        <w:rPr>
          <w:rStyle w:val="Emphasis"/>
          <w:rFonts w:ascii="Times New Roman" w:hAnsi="Times New Roman" w:cs="Times New Roman"/>
          <w:i w:val="0"/>
          <w:iCs w:val="0"/>
          <w:sz w:val="24"/>
          <w:szCs w:val="24"/>
        </w:rPr>
        <w:t xml:space="preserve"> acquired the suit land</w:t>
      </w:r>
      <w:r w:rsidRPr="00362B60">
        <w:rPr>
          <w:rStyle w:val="Emphasis"/>
          <w:rFonts w:ascii="Times New Roman" w:hAnsi="Times New Roman" w:cs="Times New Roman"/>
          <w:i w:val="0"/>
          <w:iCs w:val="0"/>
          <w:sz w:val="24"/>
          <w:szCs w:val="24"/>
        </w:rPr>
        <w:t xml:space="preserve">. </w:t>
      </w:r>
      <w:r>
        <w:rPr>
          <w:rStyle w:val="Emphasis"/>
          <w:rFonts w:ascii="Times New Roman" w:hAnsi="Times New Roman" w:cs="Times New Roman"/>
          <w:i w:val="0"/>
          <w:iCs w:val="0"/>
          <w:sz w:val="24"/>
          <w:szCs w:val="24"/>
        </w:rPr>
        <w:t>H</w:t>
      </w:r>
      <w:r w:rsidRPr="00362B60">
        <w:rPr>
          <w:rStyle w:val="Emphasis"/>
          <w:rFonts w:ascii="Times New Roman" w:hAnsi="Times New Roman" w:cs="Times New Roman"/>
          <w:i w:val="0"/>
          <w:iCs w:val="0"/>
          <w:sz w:val="24"/>
          <w:szCs w:val="24"/>
        </w:rPr>
        <w:t>e imported in his judgment matters of inference and opinion,</w:t>
      </w:r>
      <w:r>
        <w:rPr>
          <w:rStyle w:val="Emphasis"/>
          <w:rFonts w:ascii="Times New Roman" w:hAnsi="Times New Roman" w:cs="Times New Roman"/>
          <w:i w:val="0"/>
          <w:iCs w:val="0"/>
          <w:sz w:val="24"/>
          <w:szCs w:val="24"/>
        </w:rPr>
        <w:t xml:space="preserve"> without distinguishing whether or not they had been coloured by his observations at the </w:t>
      </w:r>
      <w:r w:rsidRPr="007665D6">
        <w:rPr>
          <w:rStyle w:val="Emphasis"/>
          <w:rFonts w:ascii="Times New Roman" w:hAnsi="Times New Roman" w:cs="Times New Roman"/>
          <w:iCs w:val="0"/>
          <w:sz w:val="24"/>
          <w:szCs w:val="24"/>
        </w:rPr>
        <w:t>locus</w:t>
      </w:r>
      <w:r>
        <w:rPr>
          <w:rStyle w:val="Emphasis"/>
          <w:rFonts w:ascii="Times New Roman" w:hAnsi="Times New Roman" w:cs="Times New Roman"/>
          <w:i w:val="0"/>
          <w:iCs w:val="0"/>
          <w:sz w:val="24"/>
          <w:szCs w:val="24"/>
        </w:rPr>
        <w:t xml:space="preserve"> </w:t>
      </w:r>
      <w:r w:rsidRPr="007665D6">
        <w:rPr>
          <w:rStyle w:val="Emphasis"/>
          <w:rFonts w:ascii="Times New Roman" w:hAnsi="Times New Roman" w:cs="Times New Roman"/>
          <w:iCs w:val="0"/>
          <w:sz w:val="24"/>
          <w:szCs w:val="24"/>
        </w:rPr>
        <w:t>in quo</w:t>
      </w:r>
      <w:r w:rsidRPr="00362B60">
        <w:rPr>
          <w:rStyle w:val="Emphasis"/>
          <w:rFonts w:ascii="Times New Roman" w:hAnsi="Times New Roman" w:cs="Times New Roman"/>
          <w:i w:val="0"/>
          <w:iCs w:val="0"/>
          <w:sz w:val="24"/>
          <w:szCs w:val="24"/>
        </w:rPr>
        <w:t>.</w:t>
      </w:r>
    </w:p>
    <w:p w:rsidR="009261A0" w:rsidRDefault="009261A0" w:rsidP="00B0739E">
      <w:pPr>
        <w:autoSpaceDE w:val="0"/>
        <w:autoSpaceDN w:val="0"/>
        <w:adjustRightInd w:val="0"/>
        <w:spacing w:after="0" w:line="360" w:lineRule="auto"/>
        <w:jc w:val="both"/>
        <w:rPr>
          <w:rStyle w:val="Emphasis"/>
          <w:rFonts w:ascii="Times New Roman" w:hAnsi="Times New Roman" w:cs="Times New Roman"/>
          <w:i w:val="0"/>
          <w:iCs w:val="0"/>
          <w:sz w:val="24"/>
          <w:szCs w:val="24"/>
        </w:rPr>
      </w:pPr>
    </w:p>
    <w:p w:rsidR="009261A0" w:rsidRDefault="008D0288" w:rsidP="00B0739E">
      <w:pPr>
        <w:autoSpaceDE w:val="0"/>
        <w:autoSpaceDN w:val="0"/>
        <w:adjustRightInd w:val="0"/>
        <w:spacing w:after="0" w:line="360" w:lineRule="auto"/>
        <w:jc w:val="both"/>
        <w:rPr>
          <w:rFonts w:ascii="Times New Roman" w:hAnsi="Times New Roman" w:cs="Times New Roman"/>
          <w:sz w:val="24"/>
          <w:szCs w:val="24"/>
        </w:rPr>
      </w:pPr>
      <w:r>
        <w:rPr>
          <w:rStyle w:val="Emphasis"/>
          <w:rFonts w:ascii="Times New Roman" w:hAnsi="Times New Roman" w:cs="Times New Roman"/>
          <w:i w:val="0"/>
          <w:iCs w:val="0"/>
          <w:sz w:val="24"/>
          <w:szCs w:val="24"/>
        </w:rPr>
        <w:t>Considering the propensity of the magistrate upon such a visit perceiving something</w:t>
      </w:r>
      <w:r w:rsidRPr="00BA198D">
        <w:rPr>
          <w:rStyle w:val="Emphasis"/>
          <w:rFonts w:ascii="Times New Roman" w:hAnsi="Times New Roman" w:cs="Times New Roman"/>
          <w:i w:val="0"/>
          <w:iCs w:val="0"/>
          <w:sz w:val="24"/>
          <w:szCs w:val="24"/>
        </w:rPr>
        <w:t xml:space="preserve"> inconsistent with what </w:t>
      </w:r>
      <w:r>
        <w:rPr>
          <w:rStyle w:val="Emphasis"/>
          <w:rFonts w:ascii="Times New Roman" w:hAnsi="Times New Roman" w:cs="Times New Roman"/>
          <w:i w:val="0"/>
          <w:iCs w:val="0"/>
          <w:sz w:val="24"/>
          <w:szCs w:val="24"/>
        </w:rPr>
        <w:t>any</w:t>
      </w:r>
      <w:r w:rsidRPr="00BA198D">
        <w:rPr>
          <w:rStyle w:val="Emphasis"/>
          <w:rFonts w:ascii="Times New Roman" w:hAnsi="Times New Roman" w:cs="Times New Roman"/>
          <w:i w:val="0"/>
          <w:iCs w:val="0"/>
          <w:sz w:val="24"/>
          <w:szCs w:val="24"/>
        </w:rPr>
        <w:t xml:space="preserve"> of the parties </w:t>
      </w:r>
      <w:r>
        <w:rPr>
          <w:rStyle w:val="Emphasis"/>
          <w:rFonts w:ascii="Times New Roman" w:hAnsi="Times New Roman" w:cs="Times New Roman"/>
          <w:i w:val="0"/>
          <w:iCs w:val="0"/>
          <w:sz w:val="24"/>
          <w:szCs w:val="24"/>
        </w:rPr>
        <w:t xml:space="preserve">and their witnesses may have </w:t>
      </w:r>
      <w:r w:rsidRPr="00BA198D">
        <w:rPr>
          <w:rStyle w:val="Emphasis"/>
          <w:rFonts w:ascii="Times New Roman" w:hAnsi="Times New Roman" w:cs="Times New Roman"/>
          <w:i w:val="0"/>
          <w:iCs w:val="0"/>
          <w:sz w:val="24"/>
          <w:szCs w:val="24"/>
        </w:rPr>
        <w:t>alleged</w:t>
      </w:r>
      <w:r>
        <w:rPr>
          <w:rStyle w:val="Emphasis"/>
          <w:rFonts w:ascii="Times New Roman" w:hAnsi="Times New Roman" w:cs="Times New Roman"/>
          <w:i w:val="0"/>
          <w:iCs w:val="0"/>
          <w:sz w:val="24"/>
          <w:szCs w:val="24"/>
        </w:rPr>
        <w:t xml:space="preserve"> in their oral testimony or making </w:t>
      </w:r>
      <w:r w:rsidRPr="00BA198D">
        <w:rPr>
          <w:rStyle w:val="Emphasis"/>
          <w:rFonts w:ascii="Times New Roman" w:hAnsi="Times New Roman" w:cs="Times New Roman"/>
          <w:i w:val="0"/>
          <w:iCs w:val="0"/>
          <w:sz w:val="24"/>
          <w:szCs w:val="24"/>
        </w:rPr>
        <w:t>personal observation</w:t>
      </w:r>
      <w:r>
        <w:rPr>
          <w:rStyle w:val="Emphasis"/>
          <w:rFonts w:ascii="Times New Roman" w:hAnsi="Times New Roman" w:cs="Times New Roman"/>
          <w:i w:val="0"/>
          <w:iCs w:val="0"/>
          <w:sz w:val="24"/>
          <w:szCs w:val="24"/>
        </w:rPr>
        <w:t xml:space="preserve">s prejudicial to the case presented by either party, the magistrate needs to </w:t>
      </w:r>
      <w:r w:rsidRPr="00BA198D">
        <w:rPr>
          <w:rStyle w:val="Emphasis"/>
          <w:rFonts w:ascii="Times New Roman" w:hAnsi="Times New Roman" w:cs="Times New Roman"/>
          <w:i w:val="0"/>
          <w:iCs w:val="0"/>
          <w:sz w:val="24"/>
          <w:szCs w:val="24"/>
        </w:rPr>
        <w:t xml:space="preserve">acquaint the parties with the opinion </w:t>
      </w:r>
      <w:r>
        <w:rPr>
          <w:rStyle w:val="Emphasis"/>
          <w:rFonts w:ascii="Times New Roman" w:hAnsi="Times New Roman" w:cs="Times New Roman"/>
          <w:i w:val="0"/>
          <w:iCs w:val="0"/>
          <w:sz w:val="24"/>
          <w:szCs w:val="24"/>
        </w:rPr>
        <w:t>so</w:t>
      </w:r>
      <w:r w:rsidRPr="00BA198D">
        <w:rPr>
          <w:rStyle w:val="Emphasis"/>
          <w:rFonts w:ascii="Times New Roman" w:hAnsi="Times New Roman" w:cs="Times New Roman"/>
          <w:i w:val="0"/>
          <w:iCs w:val="0"/>
          <w:sz w:val="24"/>
          <w:szCs w:val="24"/>
        </w:rPr>
        <w:t xml:space="preserve"> formed</w:t>
      </w:r>
      <w:r>
        <w:rPr>
          <w:rStyle w:val="Emphasis"/>
          <w:rFonts w:ascii="Times New Roman" w:hAnsi="Times New Roman" w:cs="Times New Roman"/>
          <w:i w:val="0"/>
          <w:iCs w:val="0"/>
          <w:sz w:val="24"/>
          <w:szCs w:val="24"/>
        </w:rPr>
        <w:t xml:space="preserve"> by drawing it to their attention and placing it on record</w:t>
      </w:r>
      <w:r w:rsidRPr="00BA198D">
        <w:rPr>
          <w:rStyle w:val="Emphasis"/>
          <w:rFonts w:ascii="Times New Roman" w:hAnsi="Times New Roman" w:cs="Times New Roman"/>
          <w:i w:val="0"/>
          <w:iCs w:val="0"/>
          <w:sz w:val="24"/>
          <w:szCs w:val="24"/>
        </w:rPr>
        <w:t xml:space="preserve">. </w:t>
      </w:r>
      <w:r>
        <w:rPr>
          <w:rStyle w:val="Emphasis"/>
          <w:rFonts w:ascii="Times New Roman" w:hAnsi="Times New Roman" w:cs="Times New Roman"/>
          <w:i w:val="0"/>
          <w:iCs w:val="0"/>
          <w:sz w:val="24"/>
          <w:szCs w:val="24"/>
        </w:rPr>
        <w:t>This should be done not only for maintenance of the</w:t>
      </w:r>
      <w:r w:rsidRPr="00BA198D">
        <w:rPr>
          <w:rStyle w:val="Emphasis"/>
          <w:rFonts w:ascii="Times New Roman" w:hAnsi="Times New Roman" w:cs="Times New Roman"/>
          <w:i w:val="0"/>
          <w:iCs w:val="0"/>
          <w:sz w:val="24"/>
          <w:szCs w:val="24"/>
        </w:rPr>
        <w:t xml:space="preserve"> </w:t>
      </w:r>
      <w:r>
        <w:rPr>
          <w:rStyle w:val="Emphasis"/>
          <w:rFonts w:ascii="Times New Roman" w:hAnsi="Times New Roman" w:cs="Times New Roman"/>
          <w:i w:val="0"/>
          <w:iCs w:val="0"/>
          <w:sz w:val="24"/>
          <w:szCs w:val="24"/>
        </w:rPr>
        <w:t>c</w:t>
      </w:r>
      <w:r w:rsidRPr="00BA198D">
        <w:rPr>
          <w:rStyle w:val="Emphasis"/>
          <w:rFonts w:ascii="Times New Roman" w:hAnsi="Times New Roman" w:cs="Times New Roman"/>
          <w:i w:val="0"/>
          <w:iCs w:val="0"/>
          <w:sz w:val="24"/>
          <w:szCs w:val="24"/>
        </w:rPr>
        <w:t xml:space="preserve">ourt's impartiality </w:t>
      </w:r>
      <w:r>
        <w:rPr>
          <w:rStyle w:val="Emphasis"/>
          <w:rFonts w:ascii="Times New Roman" w:hAnsi="Times New Roman" w:cs="Times New Roman"/>
          <w:i w:val="0"/>
          <w:iCs w:val="0"/>
          <w:sz w:val="24"/>
          <w:szCs w:val="24"/>
        </w:rPr>
        <w:t>but also</w:t>
      </w:r>
      <w:r w:rsidRPr="00BA198D">
        <w:rPr>
          <w:rStyle w:val="Emphasis"/>
          <w:rFonts w:ascii="Times New Roman" w:hAnsi="Times New Roman" w:cs="Times New Roman"/>
          <w:i w:val="0"/>
          <w:iCs w:val="0"/>
          <w:sz w:val="24"/>
          <w:szCs w:val="24"/>
        </w:rPr>
        <w:t xml:space="preserve"> </w:t>
      </w:r>
      <w:r>
        <w:rPr>
          <w:rStyle w:val="Emphasis"/>
          <w:rFonts w:ascii="Times New Roman" w:hAnsi="Times New Roman" w:cs="Times New Roman"/>
          <w:i w:val="0"/>
          <w:iCs w:val="0"/>
          <w:sz w:val="24"/>
          <w:szCs w:val="24"/>
        </w:rPr>
        <w:t xml:space="preserve">in order to enable the parties test or rebut the </w:t>
      </w:r>
      <w:r w:rsidRPr="00BA198D">
        <w:rPr>
          <w:rStyle w:val="Emphasis"/>
          <w:rFonts w:ascii="Times New Roman" w:hAnsi="Times New Roman" w:cs="Times New Roman"/>
          <w:i w:val="0"/>
          <w:iCs w:val="0"/>
          <w:sz w:val="24"/>
          <w:szCs w:val="24"/>
        </w:rPr>
        <w:t xml:space="preserve">accuracy of </w:t>
      </w:r>
      <w:r>
        <w:rPr>
          <w:rStyle w:val="Emphasis"/>
          <w:rFonts w:ascii="Times New Roman" w:hAnsi="Times New Roman" w:cs="Times New Roman"/>
          <w:i w:val="0"/>
          <w:iCs w:val="0"/>
          <w:sz w:val="24"/>
          <w:szCs w:val="24"/>
        </w:rPr>
        <w:t xml:space="preserve">the court’s </w:t>
      </w:r>
      <w:r w:rsidRPr="00BA198D">
        <w:rPr>
          <w:rStyle w:val="Emphasis"/>
          <w:rFonts w:ascii="Times New Roman" w:hAnsi="Times New Roman" w:cs="Times New Roman"/>
          <w:i w:val="0"/>
          <w:iCs w:val="0"/>
          <w:sz w:val="24"/>
          <w:szCs w:val="24"/>
        </w:rPr>
        <w:t>observation</w:t>
      </w:r>
      <w:r>
        <w:rPr>
          <w:rStyle w:val="Emphasis"/>
          <w:rFonts w:ascii="Times New Roman" w:hAnsi="Times New Roman" w:cs="Times New Roman"/>
          <w:i w:val="0"/>
          <w:iCs w:val="0"/>
          <w:sz w:val="24"/>
          <w:szCs w:val="24"/>
        </w:rPr>
        <w:t>s</w:t>
      </w:r>
      <w:r w:rsidRPr="00BA198D">
        <w:rPr>
          <w:rStyle w:val="Emphasis"/>
          <w:rFonts w:ascii="Times New Roman" w:hAnsi="Times New Roman" w:cs="Times New Roman"/>
          <w:i w:val="0"/>
          <w:iCs w:val="0"/>
          <w:sz w:val="24"/>
          <w:szCs w:val="24"/>
        </w:rPr>
        <w:t xml:space="preserve"> </w:t>
      </w:r>
      <w:r>
        <w:rPr>
          <w:rStyle w:val="Emphasis"/>
          <w:rFonts w:ascii="Times New Roman" w:hAnsi="Times New Roman" w:cs="Times New Roman"/>
          <w:i w:val="0"/>
          <w:iCs w:val="0"/>
          <w:sz w:val="24"/>
          <w:szCs w:val="24"/>
        </w:rPr>
        <w:t>by making appropriate, timely responses to such observations. It would be</w:t>
      </w:r>
      <w:r w:rsidRPr="00F37DAE">
        <w:rPr>
          <w:rStyle w:val="Emphasis"/>
          <w:rFonts w:ascii="Times New Roman" w:hAnsi="Times New Roman" w:cs="Times New Roman"/>
          <w:i w:val="0"/>
          <w:iCs w:val="0"/>
          <w:sz w:val="24"/>
          <w:szCs w:val="24"/>
        </w:rPr>
        <w:t xml:space="preserve"> a very objectionable practice </w:t>
      </w:r>
      <w:r>
        <w:rPr>
          <w:rStyle w:val="Emphasis"/>
          <w:rFonts w:ascii="Times New Roman" w:hAnsi="Times New Roman" w:cs="Times New Roman"/>
          <w:i w:val="0"/>
          <w:iCs w:val="0"/>
          <w:sz w:val="24"/>
          <w:szCs w:val="24"/>
        </w:rPr>
        <w:t>for</w:t>
      </w:r>
      <w:r w:rsidRPr="00F37DAE">
        <w:rPr>
          <w:rStyle w:val="Emphasis"/>
          <w:rFonts w:ascii="Times New Roman" w:hAnsi="Times New Roman" w:cs="Times New Roman"/>
          <w:i w:val="0"/>
          <w:iCs w:val="0"/>
          <w:sz w:val="24"/>
          <w:szCs w:val="24"/>
        </w:rPr>
        <w:t xml:space="preserve"> the </w:t>
      </w:r>
      <w:r>
        <w:rPr>
          <w:rStyle w:val="Emphasis"/>
          <w:rFonts w:ascii="Times New Roman" w:hAnsi="Times New Roman" w:cs="Times New Roman"/>
          <w:i w:val="0"/>
          <w:iCs w:val="0"/>
          <w:sz w:val="24"/>
          <w:szCs w:val="24"/>
        </w:rPr>
        <w:t>c</w:t>
      </w:r>
      <w:r w:rsidRPr="00F37DAE">
        <w:rPr>
          <w:rStyle w:val="Emphasis"/>
          <w:rFonts w:ascii="Times New Roman" w:hAnsi="Times New Roman" w:cs="Times New Roman"/>
          <w:i w:val="0"/>
          <w:iCs w:val="0"/>
          <w:sz w:val="24"/>
          <w:szCs w:val="24"/>
        </w:rPr>
        <w:t>ourt</w:t>
      </w:r>
      <w:r>
        <w:rPr>
          <w:rStyle w:val="Emphasis"/>
          <w:rFonts w:ascii="Times New Roman" w:hAnsi="Times New Roman" w:cs="Times New Roman"/>
          <w:i w:val="0"/>
          <w:iCs w:val="0"/>
          <w:sz w:val="24"/>
          <w:szCs w:val="24"/>
        </w:rPr>
        <w:t xml:space="preserve"> to</w:t>
      </w:r>
      <w:r w:rsidRPr="00F37DAE">
        <w:rPr>
          <w:rStyle w:val="Emphasis"/>
          <w:rFonts w:ascii="Times New Roman" w:hAnsi="Times New Roman" w:cs="Times New Roman"/>
          <w:i w:val="0"/>
          <w:iCs w:val="0"/>
          <w:sz w:val="24"/>
          <w:szCs w:val="24"/>
        </w:rPr>
        <w:t xml:space="preserve"> withhold from a party affected</w:t>
      </w:r>
      <w:r>
        <w:rPr>
          <w:rStyle w:val="Emphasis"/>
          <w:rFonts w:ascii="Times New Roman" w:hAnsi="Times New Roman" w:cs="Times New Roman"/>
          <w:i w:val="0"/>
          <w:iCs w:val="0"/>
          <w:sz w:val="24"/>
          <w:szCs w:val="24"/>
        </w:rPr>
        <w:t xml:space="preserve"> by</w:t>
      </w:r>
      <w:r w:rsidRPr="00F37DAE">
        <w:rPr>
          <w:rStyle w:val="Emphasis"/>
          <w:rFonts w:ascii="Times New Roman" w:hAnsi="Times New Roman" w:cs="Times New Roman"/>
          <w:i w:val="0"/>
          <w:iCs w:val="0"/>
          <w:sz w:val="24"/>
          <w:szCs w:val="24"/>
        </w:rPr>
        <w:t xml:space="preserve"> an </w:t>
      </w:r>
      <w:r>
        <w:rPr>
          <w:rStyle w:val="Emphasis"/>
          <w:rFonts w:ascii="Times New Roman" w:hAnsi="Times New Roman" w:cs="Times New Roman"/>
          <w:i w:val="0"/>
          <w:iCs w:val="0"/>
          <w:sz w:val="24"/>
          <w:szCs w:val="24"/>
        </w:rPr>
        <w:t xml:space="preserve">adverse </w:t>
      </w:r>
      <w:r w:rsidRPr="00F37DAE">
        <w:rPr>
          <w:rStyle w:val="Emphasis"/>
          <w:rFonts w:ascii="Times New Roman" w:hAnsi="Times New Roman" w:cs="Times New Roman"/>
          <w:i w:val="0"/>
          <w:iCs w:val="0"/>
          <w:sz w:val="24"/>
          <w:szCs w:val="24"/>
        </w:rPr>
        <w:t xml:space="preserve">opinion formed </w:t>
      </w:r>
      <w:r>
        <w:rPr>
          <w:rStyle w:val="Emphasis"/>
          <w:rFonts w:ascii="Times New Roman" w:hAnsi="Times New Roman" w:cs="Times New Roman"/>
          <w:i w:val="0"/>
          <w:iCs w:val="0"/>
          <w:sz w:val="24"/>
          <w:szCs w:val="24"/>
        </w:rPr>
        <w:t>against</w:t>
      </w:r>
      <w:r w:rsidRPr="00F37DAE">
        <w:rPr>
          <w:rStyle w:val="Emphasis"/>
          <w:rFonts w:ascii="Times New Roman" w:hAnsi="Times New Roman" w:cs="Times New Roman"/>
          <w:i w:val="0"/>
          <w:iCs w:val="0"/>
          <w:sz w:val="24"/>
          <w:szCs w:val="24"/>
        </w:rPr>
        <w:t xml:space="preserve"> </w:t>
      </w:r>
      <w:r>
        <w:rPr>
          <w:rStyle w:val="Emphasis"/>
          <w:rFonts w:ascii="Times New Roman" w:hAnsi="Times New Roman" w:cs="Times New Roman"/>
          <w:i w:val="0"/>
          <w:iCs w:val="0"/>
          <w:sz w:val="24"/>
          <w:szCs w:val="24"/>
        </w:rPr>
        <w:t>such a party, keep it entirely off the record, only to spring it upon the party</w:t>
      </w:r>
      <w:r w:rsidRPr="00F37DAE">
        <w:rPr>
          <w:rStyle w:val="Emphasis"/>
          <w:rFonts w:ascii="Times New Roman" w:hAnsi="Times New Roman" w:cs="Times New Roman"/>
          <w:i w:val="0"/>
          <w:iCs w:val="0"/>
          <w:sz w:val="24"/>
          <w:szCs w:val="24"/>
        </w:rPr>
        <w:t xml:space="preserve"> </w:t>
      </w:r>
      <w:r w:rsidRPr="00362B60">
        <w:rPr>
          <w:rStyle w:val="Emphasis"/>
          <w:rFonts w:ascii="Times New Roman" w:hAnsi="Times New Roman" w:cs="Times New Roman"/>
          <w:i w:val="0"/>
          <w:iCs w:val="0"/>
          <w:sz w:val="24"/>
          <w:szCs w:val="24"/>
        </w:rPr>
        <w:t>for the first time in his judgment</w:t>
      </w:r>
      <w:r w:rsidRPr="00F37DAE">
        <w:rPr>
          <w:rStyle w:val="Emphasis"/>
          <w:rFonts w:ascii="Times New Roman" w:hAnsi="Times New Roman" w:cs="Times New Roman"/>
          <w:i w:val="0"/>
          <w:iCs w:val="0"/>
          <w:sz w:val="24"/>
          <w:szCs w:val="24"/>
        </w:rPr>
        <w:t>.</w:t>
      </w:r>
      <w:r>
        <w:rPr>
          <w:rStyle w:val="Emphasis"/>
          <w:rFonts w:ascii="Times New Roman" w:hAnsi="Times New Roman" w:cs="Times New Roman"/>
          <w:i w:val="0"/>
          <w:iCs w:val="0"/>
          <w:sz w:val="24"/>
          <w:szCs w:val="24"/>
        </w:rPr>
        <w:t xml:space="preserve"> Furthermore, in case of an appeal, w</w:t>
      </w:r>
      <w:r w:rsidRPr="00F37DAE">
        <w:rPr>
          <w:rStyle w:val="Emphasis"/>
          <w:rFonts w:ascii="Times New Roman" w:hAnsi="Times New Roman" w:cs="Times New Roman"/>
          <w:i w:val="0"/>
          <w:iCs w:val="0"/>
          <w:sz w:val="24"/>
          <w:szCs w:val="24"/>
        </w:rPr>
        <w:t xml:space="preserve">here the </w:t>
      </w:r>
      <w:r>
        <w:rPr>
          <w:rStyle w:val="Emphasis"/>
          <w:rFonts w:ascii="Times New Roman" w:hAnsi="Times New Roman" w:cs="Times New Roman"/>
          <w:i w:val="0"/>
          <w:iCs w:val="0"/>
          <w:sz w:val="24"/>
          <w:szCs w:val="24"/>
        </w:rPr>
        <w:t xml:space="preserve">trial </w:t>
      </w:r>
      <w:r w:rsidRPr="00F37DAE">
        <w:rPr>
          <w:rStyle w:val="Emphasis"/>
          <w:rFonts w:ascii="Times New Roman" w:hAnsi="Times New Roman" w:cs="Times New Roman"/>
          <w:i w:val="0"/>
          <w:iCs w:val="0"/>
          <w:sz w:val="24"/>
          <w:szCs w:val="24"/>
        </w:rPr>
        <w:t xml:space="preserve">Court limits its judgment strictly to the material placed before it by the parties in </w:t>
      </w:r>
      <w:r>
        <w:rPr>
          <w:rStyle w:val="Emphasis"/>
          <w:rFonts w:ascii="Times New Roman" w:hAnsi="Times New Roman" w:cs="Times New Roman"/>
          <w:i w:val="0"/>
          <w:iCs w:val="0"/>
          <w:sz w:val="24"/>
          <w:szCs w:val="24"/>
        </w:rPr>
        <w:t>c</w:t>
      </w:r>
      <w:r w:rsidRPr="00F37DAE">
        <w:rPr>
          <w:rStyle w:val="Emphasis"/>
          <w:rFonts w:ascii="Times New Roman" w:hAnsi="Times New Roman" w:cs="Times New Roman"/>
          <w:i w:val="0"/>
          <w:iCs w:val="0"/>
          <w:sz w:val="24"/>
          <w:szCs w:val="24"/>
        </w:rPr>
        <w:t xml:space="preserve">ourt, then its judgment can be tested by the </w:t>
      </w:r>
      <w:r>
        <w:rPr>
          <w:rStyle w:val="Emphasis"/>
          <w:rFonts w:ascii="Times New Roman" w:hAnsi="Times New Roman" w:cs="Times New Roman"/>
          <w:i w:val="0"/>
          <w:iCs w:val="0"/>
          <w:sz w:val="24"/>
          <w:szCs w:val="24"/>
        </w:rPr>
        <w:t>appellate c</w:t>
      </w:r>
      <w:r w:rsidRPr="00F37DAE">
        <w:rPr>
          <w:rStyle w:val="Emphasis"/>
          <w:rFonts w:ascii="Times New Roman" w:hAnsi="Times New Roman" w:cs="Times New Roman"/>
          <w:i w:val="0"/>
          <w:iCs w:val="0"/>
          <w:sz w:val="24"/>
          <w:szCs w:val="24"/>
        </w:rPr>
        <w:t xml:space="preserve">ourt by reference to the same materials which are also before the appellate </w:t>
      </w:r>
      <w:r>
        <w:rPr>
          <w:rStyle w:val="Emphasis"/>
          <w:rFonts w:ascii="Times New Roman" w:hAnsi="Times New Roman" w:cs="Times New Roman"/>
          <w:i w:val="0"/>
          <w:iCs w:val="0"/>
          <w:sz w:val="24"/>
          <w:szCs w:val="24"/>
        </w:rPr>
        <w:t>c</w:t>
      </w:r>
      <w:r w:rsidRPr="00F37DAE">
        <w:rPr>
          <w:rStyle w:val="Emphasis"/>
          <w:rFonts w:ascii="Times New Roman" w:hAnsi="Times New Roman" w:cs="Times New Roman"/>
          <w:i w:val="0"/>
          <w:iCs w:val="0"/>
          <w:sz w:val="24"/>
          <w:szCs w:val="24"/>
        </w:rPr>
        <w:t xml:space="preserve">ourt. This </w:t>
      </w:r>
      <w:r>
        <w:rPr>
          <w:rStyle w:val="Emphasis"/>
          <w:rFonts w:ascii="Times New Roman" w:hAnsi="Times New Roman" w:cs="Times New Roman"/>
          <w:i w:val="0"/>
          <w:iCs w:val="0"/>
          <w:sz w:val="24"/>
          <w:szCs w:val="24"/>
        </w:rPr>
        <w:t>will</w:t>
      </w:r>
      <w:r w:rsidRPr="00F37DAE">
        <w:rPr>
          <w:rStyle w:val="Emphasis"/>
          <w:rFonts w:ascii="Times New Roman" w:hAnsi="Times New Roman" w:cs="Times New Roman"/>
          <w:i w:val="0"/>
          <w:iCs w:val="0"/>
          <w:sz w:val="24"/>
          <w:szCs w:val="24"/>
        </w:rPr>
        <w:t xml:space="preserve"> not possible where the lower </w:t>
      </w:r>
      <w:r>
        <w:rPr>
          <w:rStyle w:val="Emphasis"/>
          <w:rFonts w:ascii="Times New Roman" w:hAnsi="Times New Roman" w:cs="Times New Roman"/>
          <w:i w:val="0"/>
          <w:iCs w:val="0"/>
          <w:sz w:val="24"/>
          <w:szCs w:val="24"/>
        </w:rPr>
        <w:t>c</w:t>
      </w:r>
      <w:r w:rsidRPr="00F37DAE">
        <w:rPr>
          <w:rStyle w:val="Emphasis"/>
          <w:rFonts w:ascii="Times New Roman" w:hAnsi="Times New Roman" w:cs="Times New Roman"/>
          <w:i w:val="0"/>
          <w:iCs w:val="0"/>
          <w:sz w:val="24"/>
          <w:szCs w:val="24"/>
        </w:rPr>
        <w:t>ourt's judgment is based on personal observation</w:t>
      </w:r>
      <w:r>
        <w:rPr>
          <w:rStyle w:val="Emphasis"/>
          <w:rFonts w:ascii="Times New Roman" w:hAnsi="Times New Roman" w:cs="Times New Roman"/>
          <w:i w:val="0"/>
          <w:iCs w:val="0"/>
          <w:sz w:val="24"/>
          <w:szCs w:val="24"/>
        </w:rPr>
        <w:t>s made out of court and off the court record,</w:t>
      </w:r>
      <w:r w:rsidRPr="00362B60">
        <w:rPr>
          <w:rStyle w:val="Emphasis"/>
          <w:rFonts w:ascii="Times New Roman" w:hAnsi="Times New Roman" w:cs="Times New Roman"/>
          <w:i w:val="0"/>
          <w:iCs w:val="0"/>
          <w:sz w:val="24"/>
          <w:szCs w:val="24"/>
        </w:rPr>
        <w:t xml:space="preserve"> the accuracy of </w:t>
      </w:r>
      <w:r>
        <w:rPr>
          <w:rStyle w:val="Emphasis"/>
          <w:rFonts w:ascii="Times New Roman" w:hAnsi="Times New Roman" w:cs="Times New Roman"/>
          <w:i w:val="0"/>
          <w:iCs w:val="0"/>
          <w:sz w:val="24"/>
          <w:szCs w:val="24"/>
        </w:rPr>
        <w:t>which</w:t>
      </w:r>
      <w:r w:rsidRPr="00362B60">
        <w:rPr>
          <w:rStyle w:val="Emphasis"/>
          <w:rFonts w:ascii="Times New Roman" w:hAnsi="Times New Roman" w:cs="Times New Roman"/>
          <w:i w:val="0"/>
          <w:iCs w:val="0"/>
          <w:sz w:val="24"/>
          <w:szCs w:val="24"/>
        </w:rPr>
        <w:t xml:space="preserve"> </w:t>
      </w:r>
      <w:r>
        <w:rPr>
          <w:rStyle w:val="Emphasis"/>
          <w:rFonts w:ascii="Times New Roman" w:hAnsi="Times New Roman" w:cs="Times New Roman"/>
          <w:i w:val="0"/>
          <w:iCs w:val="0"/>
          <w:sz w:val="24"/>
          <w:szCs w:val="24"/>
        </w:rPr>
        <w:t xml:space="preserve">could not be tested during the trial and </w:t>
      </w:r>
      <w:r w:rsidRPr="00362B60">
        <w:rPr>
          <w:rStyle w:val="Emphasis"/>
          <w:rFonts w:ascii="Times New Roman" w:hAnsi="Times New Roman" w:cs="Times New Roman"/>
          <w:i w:val="0"/>
          <w:iCs w:val="0"/>
          <w:sz w:val="24"/>
          <w:szCs w:val="24"/>
        </w:rPr>
        <w:t xml:space="preserve">cannot be tested by the </w:t>
      </w:r>
      <w:r>
        <w:rPr>
          <w:rStyle w:val="Emphasis"/>
          <w:rFonts w:ascii="Times New Roman" w:hAnsi="Times New Roman" w:cs="Times New Roman"/>
          <w:i w:val="0"/>
          <w:iCs w:val="0"/>
          <w:sz w:val="24"/>
          <w:szCs w:val="24"/>
        </w:rPr>
        <w:t>a</w:t>
      </w:r>
      <w:r w:rsidRPr="00362B60">
        <w:rPr>
          <w:rStyle w:val="Emphasis"/>
          <w:rFonts w:ascii="Times New Roman" w:hAnsi="Times New Roman" w:cs="Times New Roman"/>
          <w:i w:val="0"/>
          <w:iCs w:val="0"/>
          <w:sz w:val="24"/>
          <w:szCs w:val="24"/>
        </w:rPr>
        <w:t xml:space="preserve">ppellate </w:t>
      </w:r>
      <w:r>
        <w:rPr>
          <w:rStyle w:val="Emphasis"/>
          <w:rFonts w:ascii="Times New Roman" w:hAnsi="Times New Roman" w:cs="Times New Roman"/>
          <w:i w:val="0"/>
          <w:iCs w:val="0"/>
          <w:sz w:val="24"/>
          <w:szCs w:val="24"/>
        </w:rPr>
        <w:t>c</w:t>
      </w:r>
      <w:r w:rsidRPr="00362B60">
        <w:rPr>
          <w:rStyle w:val="Emphasis"/>
          <w:rFonts w:ascii="Times New Roman" w:hAnsi="Times New Roman" w:cs="Times New Roman"/>
          <w:i w:val="0"/>
          <w:iCs w:val="0"/>
          <w:sz w:val="24"/>
          <w:szCs w:val="24"/>
        </w:rPr>
        <w:t>ourt</w:t>
      </w:r>
      <w:r>
        <w:rPr>
          <w:rStyle w:val="Emphasis"/>
          <w:rFonts w:ascii="Times New Roman" w:hAnsi="Times New Roman" w:cs="Times New Roman"/>
          <w:i w:val="0"/>
          <w:iCs w:val="0"/>
          <w:sz w:val="24"/>
          <w:szCs w:val="24"/>
        </w:rPr>
        <w:t>.</w:t>
      </w:r>
    </w:p>
    <w:p w:rsidR="007870FE" w:rsidRPr="00C70098" w:rsidRDefault="007870FE" w:rsidP="007870FE">
      <w:pPr>
        <w:autoSpaceDE w:val="0"/>
        <w:autoSpaceDN w:val="0"/>
        <w:adjustRightInd w:val="0"/>
        <w:spacing w:after="0" w:line="360" w:lineRule="auto"/>
        <w:jc w:val="both"/>
        <w:rPr>
          <w:rStyle w:val="Emphasis"/>
          <w:rFonts w:ascii="Times New Roman" w:hAnsi="Times New Roman" w:cs="Times New Roman"/>
          <w:i w:val="0"/>
          <w:iCs w:val="0"/>
          <w:sz w:val="24"/>
          <w:szCs w:val="24"/>
        </w:rPr>
      </w:pPr>
    </w:p>
    <w:p w:rsidR="00C70098" w:rsidRDefault="00C70098" w:rsidP="00C7009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905314">
        <w:rPr>
          <w:rFonts w:ascii="Times New Roman" w:hAnsi="Times New Roman" w:cs="Times New Roman"/>
          <w:sz w:val="24"/>
          <w:szCs w:val="24"/>
        </w:rPr>
        <w:t xml:space="preserve">hen there is </w:t>
      </w:r>
      <w:r w:rsidR="00F57480">
        <w:rPr>
          <w:rFonts w:ascii="Times New Roman" w:hAnsi="Times New Roman" w:cs="Times New Roman"/>
          <w:sz w:val="24"/>
          <w:szCs w:val="24"/>
        </w:rPr>
        <w:t xml:space="preserve">such </w:t>
      </w:r>
      <w:r w:rsidRPr="00905314">
        <w:rPr>
          <w:rFonts w:ascii="Times New Roman" w:hAnsi="Times New Roman" w:cs="Times New Roman"/>
          <w:sz w:val="24"/>
          <w:szCs w:val="24"/>
        </w:rPr>
        <w:t xml:space="preserve">a glaring </w:t>
      </w:r>
      <w:r>
        <w:rPr>
          <w:rFonts w:ascii="Times New Roman" w:hAnsi="Times New Roman" w:cs="Times New Roman"/>
          <w:sz w:val="24"/>
          <w:szCs w:val="24"/>
        </w:rPr>
        <w:t>procedural</w:t>
      </w:r>
      <w:r w:rsidRPr="00905314">
        <w:rPr>
          <w:rFonts w:ascii="Times New Roman" w:hAnsi="Times New Roman" w:cs="Times New Roman"/>
          <w:sz w:val="24"/>
          <w:szCs w:val="24"/>
        </w:rPr>
        <w:t xml:space="preserve"> defect of a serious nature </w:t>
      </w:r>
      <w:r>
        <w:rPr>
          <w:rFonts w:ascii="Times New Roman" w:hAnsi="Times New Roman" w:cs="Times New Roman"/>
          <w:sz w:val="24"/>
          <w:szCs w:val="24"/>
        </w:rPr>
        <w:t>by the trial court,</w:t>
      </w:r>
      <w:r w:rsidRPr="00905314">
        <w:rPr>
          <w:rFonts w:ascii="Times New Roman" w:hAnsi="Times New Roman" w:cs="Times New Roman"/>
          <w:sz w:val="24"/>
          <w:szCs w:val="24"/>
        </w:rPr>
        <w:t xml:space="preserve"> the High Court is empowered to direct a retrial</w:t>
      </w:r>
      <w:r w:rsidR="00213A06">
        <w:rPr>
          <w:rFonts w:ascii="Times New Roman" w:hAnsi="Times New Roman" w:cs="Times New Roman"/>
          <w:sz w:val="24"/>
          <w:szCs w:val="24"/>
        </w:rPr>
        <w:t xml:space="preserve"> if it forms the opinion that the defect</w:t>
      </w:r>
      <w:r w:rsidR="00213A06" w:rsidRPr="00905314">
        <w:rPr>
          <w:rFonts w:ascii="Times New Roman" w:hAnsi="Times New Roman" w:cs="Times New Roman"/>
          <w:sz w:val="24"/>
          <w:szCs w:val="24"/>
        </w:rPr>
        <w:t xml:space="preserve"> resulted in </w:t>
      </w:r>
      <w:r w:rsidR="00213A06">
        <w:rPr>
          <w:rFonts w:ascii="Times New Roman" w:hAnsi="Times New Roman" w:cs="Times New Roman"/>
          <w:sz w:val="24"/>
          <w:szCs w:val="24"/>
        </w:rPr>
        <w:t xml:space="preserve">a </w:t>
      </w:r>
      <w:r w:rsidR="00213A06" w:rsidRPr="00905314">
        <w:rPr>
          <w:rFonts w:ascii="Times New Roman" w:hAnsi="Times New Roman" w:cs="Times New Roman"/>
          <w:sz w:val="24"/>
          <w:szCs w:val="24"/>
        </w:rPr>
        <w:t>failure of justice</w:t>
      </w:r>
      <w:r>
        <w:rPr>
          <w:rFonts w:ascii="Times New Roman" w:hAnsi="Times New Roman" w:cs="Times New Roman"/>
          <w:sz w:val="24"/>
          <w:szCs w:val="24"/>
        </w:rPr>
        <w:t>,</w:t>
      </w:r>
      <w:r w:rsidRPr="00905314">
        <w:rPr>
          <w:rFonts w:ascii="Times New Roman" w:hAnsi="Times New Roman" w:cs="Times New Roman"/>
          <w:sz w:val="24"/>
          <w:szCs w:val="24"/>
        </w:rPr>
        <w:t xml:space="preserve"> </w:t>
      </w:r>
      <w:r>
        <w:rPr>
          <w:rFonts w:ascii="Times New Roman" w:hAnsi="Times New Roman" w:cs="Times New Roman"/>
          <w:sz w:val="24"/>
          <w:szCs w:val="24"/>
        </w:rPr>
        <w:t>but</w:t>
      </w:r>
      <w:r w:rsidRPr="00905314">
        <w:rPr>
          <w:rFonts w:ascii="Times New Roman" w:hAnsi="Times New Roman" w:cs="Times New Roman"/>
          <w:sz w:val="24"/>
          <w:szCs w:val="24"/>
        </w:rPr>
        <w:t xml:space="preserve"> from the nature of this power</w:t>
      </w:r>
      <w:r>
        <w:rPr>
          <w:rFonts w:ascii="Times New Roman" w:hAnsi="Times New Roman" w:cs="Times New Roman"/>
          <w:sz w:val="24"/>
          <w:szCs w:val="24"/>
        </w:rPr>
        <w:t>,</w:t>
      </w:r>
      <w:r w:rsidRPr="00905314">
        <w:rPr>
          <w:rFonts w:ascii="Times New Roman" w:hAnsi="Times New Roman" w:cs="Times New Roman"/>
          <w:sz w:val="24"/>
          <w:szCs w:val="24"/>
        </w:rPr>
        <w:t xml:space="preserve"> it should be exercised with great care and caution</w:t>
      </w:r>
      <w:r>
        <w:rPr>
          <w:rFonts w:ascii="Times New Roman" w:hAnsi="Times New Roman" w:cs="Times New Roman"/>
          <w:sz w:val="24"/>
          <w:szCs w:val="24"/>
        </w:rPr>
        <w:t>. It should not be made where for example due to</w:t>
      </w:r>
      <w:r w:rsidRPr="00905314">
        <w:rPr>
          <w:rFonts w:ascii="Times New Roman" w:hAnsi="Times New Roman" w:cs="Times New Roman"/>
          <w:sz w:val="24"/>
          <w:szCs w:val="24"/>
        </w:rPr>
        <w:t xml:space="preserve"> the lapse of such a long period</w:t>
      </w:r>
      <w:r>
        <w:rPr>
          <w:rFonts w:ascii="Times New Roman" w:hAnsi="Times New Roman" w:cs="Times New Roman"/>
          <w:sz w:val="24"/>
          <w:szCs w:val="24"/>
        </w:rPr>
        <w:t xml:space="preserve"> of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it is no </w:t>
      </w:r>
      <w:r>
        <w:rPr>
          <w:rFonts w:ascii="Times New Roman" w:hAnsi="Times New Roman" w:cs="Times New Roman"/>
          <w:sz w:val="24"/>
          <w:szCs w:val="24"/>
        </w:rPr>
        <w:lastRenderedPageBreak/>
        <w:t xml:space="preserve">longer possible to conduct a fair trial due to loss of evidence, witnesses or such other similar adverse occurrence. </w:t>
      </w:r>
      <w:r w:rsidRPr="008659D9">
        <w:rPr>
          <w:rFonts w:ascii="Times New Roman" w:hAnsi="Times New Roman" w:cs="Times New Roman"/>
          <w:sz w:val="24"/>
          <w:szCs w:val="24"/>
        </w:rPr>
        <w:t xml:space="preserve">It is possible that the witnesses who appeared and testified during the first trial may not be available when the second trial is conducted and the </w:t>
      </w:r>
      <w:r>
        <w:rPr>
          <w:rFonts w:ascii="Times New Roman" w:hAnsi="Times New Roman" w:cs="Times New Roman"/>
          <w:sz w:val="24"/>
          <w:szCs w:val="24"/>
        </w:rPr>
        <w:t>parties</w:t>
      </w:r>
      <w:r w:rsidRPr="008659D9">
        <w:rPr>
          <w:rFonts w:ascii="Times New Roman" w:hAnsi="Times New Roman" w:cs="Times New Roman"/>
          <w:sz w:val="24"/>
          <w:szCs w:val="24"/>
        </w:rPr>
        <w:t xml:space="preserve"> may become handicapped in producing them during the second trial. </w:t>
      </w:r>
      <w:r>
        <w:rPr>
          <w:rFonts w:ascii="Times New Roman" w:hAnsi="Times New Roman" w:cs="Times New Roman"/>
          <w:sz w:val="24"/>
          <w:szCs w:val="24"/>
        </w:rPr>
        <w:t xml:space="preserve">In such situations, the parties would be </w:t>
      </w:r>
      <w:r w:rsidRPr="00121DF7">
        <w:rPr>
          <w:rFonts w:ascii="Times New Roman" w:hAnsi="Times New Roman" w:cs="Times New Roman"/>
          <w:sz w:val="24"/>
          <w:szCs w:val="24"/>
        </w:rPr>
        <w:t xml:space="preserve">prejudiced </w:t>
      </w:r>
      <w:r>
        <w:rPr>
          <w:rFonts w:ascii="Times New Roman" w:hAnsi="Times New Roman" w:cs="Times New Roman"/>
          <w:sz w:val="24"/>
          <w:szCs w:val="24"/>
        </w:rPr>
        <w:t>and</w:t>
      </w:r>
      <w:r w:rsidRPr="00121DF7">
        <w:rPr>
          <w:rFonts w:ascii="Times New Roman" w:hAnsi="Times New Roman" w:cs="Times New Roman"/>
          <w:sz w:val="24"/>
          <w:szCs w:val="24"/>
        </w:rPr>
        <w:t xml:space="preserve"> greatly handicapped in establishing </w:t>
      </w:r>
      <w:r>
        <w:rPr>
          <w:rFonts w:ascii="Times New Roman" w:hAnsi="Times New Roman" w:cs="Times New Roman"/>
          <w:sz w:val="24"/>
          <w:szCs w:val="24"/>
        </w:rPr>
        <w:t>their</w:t>
      </w:r>
      <w:r w:rsidRPr="00121DF7">
        <w:rPr>
          <w:rFonts w:ascii="Times New Roman" w:hAnsi="Times New Roman" w:cs="Times New Roman"/>
          <w:sz w:val="24"/>
          <w:szCs w:val="24"/>
        </w:rPr>
        <w:t xml:space="preserve"> </w:t>
      </w:r>
      <w:r>
        <w:rPr>
          <w:rFonts w:ascii="Times New Roman" w:hAnsi="Times New Roman" w:cs="Times New Roman"/>
          <w:sz w:val="24"/>
          <w:szCs w:val="24"/>
        </w:rPr>
        <w:t xml:space="preserve">respective </w:t>
      </w:r>
      <w:r w:rsidRPr="00121DF7">
        <w:rPr>
          <w:rFonts w:ascii="Times New Roman" w:hAnsi="Times New Roman" w:cs="Times New Roman"/>
          <w:sz w:val="24"/>
          <w:szCs w:val="24"/>
        </w:rPr>
        <w:t>case</w:t>
      </w:r>
      <w:r>
        <w:rPr>
          <w:rFonts w:ascii="Times New Roman" w:hAnsi="Times New Roman" w:cs="Times New Roman"/>
          <w:sz w:val="24"/>
          <w:szCs w:val="24"/>
        </w:rPr>
        <w:t>s</w:t>
      </w:r>
      <w:r w:rsidRPr="00121DF7">
        <w:rPr>
          <w:rFonts w:ascii="Times New Roman" w:hAnsi="Times New Roman" w:cs="Times New Roman"/>
          <w:sz w:val="24"/>
          <w:szCs w:val="24"/>
        </w:rPr>
        <w:t xml:space="preserve"> </w:t>
      </w:r>
      <w:r>
        <w:rPr>
          <w:rFonts w:ascii="Times New Roman" w:hAnsi="Times New Roman" w:cs="Times New Roman"/>
          <w:sz w:val="24"/>
          <w:szCs w:val="24"/>
        </w:rPr>
        <w:t>such that</w:t>
      </w:r>
      <w:r w:rsidRPr="00121DF7">
        <w:rPr>
          <w:rFonts w:ascii="Times New Roman" w:hAnsi="Times New Roman" w:cs="Times New Roman"/>
          <w:sz w:val="24"/>
          <w:szCs w:val="24"/>
        </w:rPr>
        <w:t xml:space="preserve"> the trial would be reduced to a mere formality entailing agony and hardship to the </w:t>
      </w:r>
      <w:r>
        <w:rPr>
          <w:rFonts w:ascii="Times New Roman" w:hAnsi="Times New Roman" w:cs="Times New Roman"/>
          <w:sz w:val="24"/>
          <w:szCs w:val="24"/>
        </w:rPr>
        <w:t>parties</w:t>
      </w:r>
      <w:r w:rsidRPr="00121DF7">
        <w:rPr>
          <w:rFonts w:ascii="Times New Roman" w:hAnsi="Times New Roman" w:cs="Times New Roman"/>
          <w:sz w:val="24"/>
          <w:szCs w:val="24"/>
        </w:rPr>
        <w:t xml:space="preserve"> and </w:t>
      </w:r>
      <w:r>
        <w:rPr>
          <w:rFonts w:ascii="Times New Roman" w:hAnsi="Times New Roman" w:cs="Times New Roman"/>
          <w:sz w:val="24"/>
          <w:szCs w:val="24"/>
        </w:rPr>
        <w:t xml:space="preserve">waste of time, money, energy and other resources. </w:t>
      </w:r>
      <w:r w:rsidRPr="008659D9">
        <w:rPr>
          <w:rFonts w:ascii="Times New Roman" w:hAnsi="Times New Roman" w:cs="Times New Roman"/>
          <w:sz w:val="24"/>
          <w:szCs w:val="24"/>
        </w:rPr>
        <w:t xml:space="preserve">Viewed in this light, the direction that the retrial should be conducted can be given only if it is justified </w:t>
      </w:r>
      <w:r>
        <w:rPr>
          <w:rFonts w:ascii="Times New Roman" w:hAnsi="Times New Roman" w:cs="Times New Roman"/>
          <w:sz w:val="24"/>
          <w:szCs w:val="24"/>
        </w:rPr>
        <w:t>by</w:t>
      </w:r>
      <w:r w:rsidRPr="008659D9">
        <w:rPr>
          <w:rFonts w:ascii="Times New Roman" w:hAnsi="Times New Roman" w:cs="Times New Roman"/>
          <w:sz w:val="24"/>
          <w:szCs w:val="24"/>
        </w:rPr>
        <w:t xml:space="preserve"> the facts and circumstances of the case.</w:t>
      </w:r>
    </w:p>
    <w:p w:rsidR="00C70098" w:rsidRDefault="00C70098" w:rsidP="00C70098">
      <w:pPr>
        <w:autoSpaceDE w:val="0"/>
        <w:autoSpaceDN w:val="0"/>
        <w:adjustRightInd w:val="0"/>
        <w:spacing w:after="0" w:line="360" w:lineRule="auto"/>
        <w:jc w:val="both"/>
        <w:rPr>
          <w:rFonts w:ascii="Times New Roman" w:hAnsi="Times New Roman" w:cs="Times New Roman"/>
          <w:sz w:val="24"/>
          <w:szCs w:val="24"/>
        </w:rPr>
      </w:pPr>
    </w:p>
    <w:p w:rsidR="00C70098" w:rsidRDefault="00C70098" w:rsidP="00C7009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However, where</w:t>
      </w:r>
      <w:r w:rsidRPr="00121DF7">
        <w:rPr>
          <w:rFonts w:ascii="Times New Roman" w:hAnsi="Times New Roman" w:cs="Times New Roman"/>
          <w:sz w:val="24"/>
          <w:szCs w:val="24"/>
        </w:rPr>
        <w:t xml:space="preserve"> the time lag between the date of the incident and the date on which the appeal comes up for hearing is short, </w:t>
      </w:r>
      <w:r>
        <w:rPr>
          <w:rFonts w:ascii="Times New Roman" w:hAnsi="Times New Roman" w:cs="Times New Roman"/>
          <w:sz w:val="24"/>
          <w:szCs w:val="24"/>
        </w:rPr>
        <w:t>and there occurred an incurably</w:t>
      </w:r>
      <w:r w:rsidRPr="00FA2F1F">
        <w:rPr>
          <w:rFonts w:ascii="Times New Roman" w:hAnsi="Times New Roman" w:cs="Times New Roman"/>
          <w:sz w:val="24"/>
          <w:szCs w:val="24"/>
        </w:rPr>
        <w:t xml:space="preserve"> fundamental defect in the </w:t>
      </w:r>
      <w:r>
        <w:rPr>
          <w:rFonts w:ascii="Times New Roman" w:hAnsi="Times New Roman" w:cs="Times New Roman"/>
          <w:sz w:val="24"/>
          <w:szCs w:val="24"/>
        </w:rPr>
        <w:t xml:space="preserve">proceedings </w:t>
      </w:r>
      <w:r w:rsidRPr="00FA2F1F">
        <w:rPr>
          <w:rFonts w:ascii="Times New Roman" w:hAnsi="Times New Roman" w:cs="Times New Roman"/>
          <w:sz w:val="24"/>
          <w:szCs w:val="24"/>
        </w:rPr>
        <w:t>which affect</w:t>
      </w:r>
      <w:r>
        <w:rPr>
          <w:rFonts w:ascii="Times New Roman" w:hAnsi="Times New Roman" w:cs="Times New Roman"/>
          <w:sz w:val="24"/>
          <w:szCs w:val="24"/>
        </w:rPr>
        <w:t>ed</w:t>
      </w:r>
      <w:r w:rsidRPr="00FA2F1F">
        <w:rPr>
          <w:rFonts w:ascii="Times New Roman" w:hAnsi="Times New Roman" w:cs="Times New Roman"/>
          <w:sz w:val="24"/>
          <w:szCs w:val="24"/>
        </w:rPr>
        <w:t xml:space="preserve"> the outcome of the </w:t>
      </w:r>
      <w:r>
        <w:rPr>
          <w:rFonts w:ascii="Times New Roman" w:hAnsi="Times New Roman" w:cs="Times New Roman"/>
          <w:sz w:val="24"/>
          <w:szCs w:val="24"/>
        </w:rPr>
        <w:t>suit,</w:t>
      </w:r>
      <w:r w:rsidRPr="00121DF7">
        <w:rPr>
          <w:rFonts w:ascii="Times New Roman" w:hAnsi="Times New Roman" w:cs="Times New Roman"/>
          <w:sz w:val="24"/>
          <w:szCs w:val="24"/>
        </w:rPr>
        <w:t xml:space="preserve"> the proper course would be to direct retrial of the case since </w:t>
      </w:r>
      <w:r>
        <w:rPr>
          <w:rFonts w:ascii="Times New Roman" w:hAnsi="Times New Roman" w:cs="Times New Roman"/>
          <w:sz w:val="24"/>
          <w:szCs w:val="24"/>
        </w:rPr>
        <w:t xml:space="preserve">in that case </w:t>
      </w:r>
      <w:r w:rsidRPr="00121DF7">
        <w:rPr>
          <w:rFonts w:ascii="Times New Roman" w:hAnsi="Times New Roman" w:cs="Times New Roman"/>
          <w:sz w:val="24"/>
          <w:szCs w:val="24"/>
        </w:rPr>
        <w:t xml:space="preserve">witnesses normally would be available and it would not cause undue strain on </w:t>
      </w:r>
      <w:r>
        <w:rPr>
          <w:rFonts w:ascii="Times New Roman" w:hAnsi="Times New Roman" w:cs="Times New Roman"/>
          <w:sz w:val="24"/>
          <w:szCs w:val="24"/>
        </w:rPr>
        <w:t>their memory.</w:t>
      </w:r>
      <w:r w:rsidRPr="00121DF7">
        <w:rPr>
          <w:rFonts w:ascii="Times New Roman" w:hAnsi="Times New Roman" w:cs="Times New Roman"/>
          <w:sz w:val="24"/>
          <w:szCs w:val="24"/>
        </w:rPr>
        <w:t xml:space="preserve"> </w:t>
      </w:r>
    </w:p>
    <w:p w:rsidR="00C70098" w:rsidRDefault="00C70098" w:rsidP="00C70098">
      <w:pPr>
        <w:autoSpaceDE w:val="0"/>
        <w:autoSpaceDN w:val="0"/>
        <w:adjustRightInd w:val="0"/>
        <w:spacing w:after="0" w:line="360" w:lineRule="auto"/>
        <w:jc w:val="both"/>
        <w:rPr>
          <w:rFonts w:ascii="Times New Roman" w:hAnsi="Times New Roman" w:cs="Times New Roman"/>
          <w:sz w:val="24"/>
          <w:szCs w:val="24"/>
        </w:rPr>
      </w:pPr>
    </w:p>
    <w:p w:rsidR="001654F1" w:rsidRDefault="001654F1" w:rsidP="001654F1">
      <w:pPr>
        <w:autoSpaceDE w:val="0"/>
        <w:autoSpaceDN w:val="0"/>
        <w:adjustRightInd w:val="0"/>
        <w:spacing w:after="0" w:line="360" w:lineRule="auto"/>
        <w:jc w:val="both"/>
        <w:rPr>
          <w:rFonts w:ascii="Times New Roman" w:hAnsi="Times New Roman" w:cs="Times New Roman"/>
          <w:sz w:val="24"/>
          <w:szCs w:val="24"/>
        </w:rPr>
      </w:pPr>
      <w:r>
        <w:rPr>
          <w:rStyle w:val="Emphasis"/>
          <w:rFonts w:ascii="Times New Roman" w:hAnsi="Times New Roman" w:cs="Times New Roman"/>
          <w:bCs/>
          <w:i w:val="0"/>
          <w:sz w:val="24"/>
          <w:szCs w:val="24"/>
        </w:rPr>
        <w:t xml:space="preserve">In </w:t>
      </w:r>
      <w:r w:rsidRPr="00F80251">
        <w:rPr>
          <w:rStyle w:val="Emphasis"/>
          <w:rFonts w:ascii="Times New Roman" w:hAnsi="Times New Roman" w:cs="Times New Roman"/>
          <w:bCs/>
          <w:sz w:val="24"/>
          <w:szCs w:val="24"/>
        </w:rPr>
        <w:t>James Nsibambi v Lovinsa Nankya [1980] HCB 81</w:t>
      </w:r>
      <w:r>
        <w:rPr>
          <w:rFonts w:ascii="Times New Roman" w:hAnsi="Times New Roman" w:cs="Times New Roman"/>
          <w:sz w:val="24"/>
          <w:szCs w:val="24"/>
        </w:rPr>
        <w:t xml:space="preserve">, it was </w:t>
      </w:r>
      <w:r w:rsidRPr="00F80251">
        <w:rPr>
          <w:rFonts w:ascii="Times New Roman" w:hAnsi="Times New Roman" w:cs="Times New Roman"/>
          <w:sz w:val="24"/>
          <w:szCs w:val="24"/>
        </w:rPr>
        <w:t xml:space="preserve">held that a failure to observe the principles governing the recording of proceedings at the </w:t>
      </w:r>
      <w:r w:rsidRPr="00F80251">
        <w:rPr>
          <w:rStyle w:val="Emphasis"/>
          <w:rFonts w:ascii="Times New Roman" w:hAnsi="Times New Roman" w:cs="Times New Roman"/>
          <w:sz w:val="24"/>
          <w:szCs w:val="24"/>
        </w:rPr>
        <w:t>locus in quo</w:t>
      </w:r>
      <w:r w:rsidRPr="00F80251">
        <w:rPr>
          <w:rFonts w:ascii="Times New Roman" w:hAnsi="Times New Roman" w:cs="Times New Roman"/>
          <w:sz w:val="24"/>
          <w:szCs w:val="24"/>
        </w:rPr>
        <w:t xml:space="preserve">, and yet relying on such evidence acquired and the observations made </w:t>
      </w:r>
      <w:r>
        <w:rPr>
          <w:rFonts w:ascii="Times New Roman" w:hAnsi="Times New Roman" w:cs="Times New Roman"/>
          <w:sz w:val="24"/>
          <w:szCs w:val="24"/>
        </w:rPr>
        <w:t>thereat</w:t>
      </w:r>
      <w:r w:rsidRPr="00F80251">
        <w:rPr>
          <w:rFonts w:ascii="Times New Roman" w:hAnsi="Times New Roman" w:cs="Times New Roman"/>
          <w:sz w:val="24"/>
          <w:szCs w:val="24"/>
        </w:rPr>
        <w:t xml:space="preserve"> in the judgment</w:t>
      </w:r>
      <w:r>
        <w:rPr>
          <w:rFonts w:ascii="Times New Roman" w:hAnsi="Times New Roman" w:cs="Times New Roman"/>
          <w:sz w:val="24"/>
          <w:szCs w:val="24"/>
        </w:rPr>
        <w:t>,</w:t>
      </w:r>
      <w:r w:rsidRPr="00F80251">
        <w:rPr>
          <w:rFonts w:ascii="Times New Roman" w:hAnsi="Times New Roman" w:cs="Times New Roman"/>
          <w:sz w:val="24"/>
          <w:szCs w:val="24"/>
        </w:rPr>
        <w:t xml:space="preserve"> is a fatal error which occasioned a miscarriage of justice.  </w:t>
      </w:r>
      <w:r>
        <w:rPr>
          <w:rFonts w:ascii="Times New Roman" w:hAnsi="Times New Roman" w:cs="Times New Roman"/>
          <w:sz w:val="24"/>
          <w:szCs w:val="24"/>
        </w:rPr>
        <w:t xml:space="preserve">In that case the error was </w:t>
      </w:r>
      <w:r w:rsidRPr="00F80251">
        <w:rPr>
          <w:rFonts w:ascii="Times New Roman" w:hAnsi="Times New Roman" w:cs="Times New Roman"/>
          <w:sz w:val="24"/>
          <w:szCs w:val="24"/>
        </w:rPr>
        <w:t xml:space="preserve">found </w:t>
      </w:r>
      <w:r>
        <w:rPr>
          <w:rFonts w:ascii="Times New Roman" w:hAnsi="Times New Roman" w:cs="Times New Roman"/>
          <w:sz w:val="24"/>
          <w:szCs w:val="24"/>
        </w:rPr>
        <w:t>to be</w:t>
      </w:r>
      <w:r w:rsidRPr="00F80251">
        <w:rPr>
          <w:rFonts w:ascii="Times New Roman" w:hAnsi="Times New Roman" w:cs="Times New Roman"/>
          <w:sz w:val="24"/>
          <w:szCs w:val="24"/>
        </w:rPr>
        <w:t xml:space="preserve"> a sufficient ground to merit a retrial as there was failure of justice</w:t>
      </w:r>
      <w:r w:rsidR="005674ED">
        <w:rPr>
          <w:rFonts w:ascii="Times New Roman" w:hAnsi="Times New Roman" w:cs="Times New Roman"/>
          <w:sz w:val="24"/>
          <w:szCs w:val="24"/>
        </w:rPr>
        <w:t xml:space="preserve"> (see also </w:t>
      </w:r>
      <w:r w:rsidR="005674ED" w:rsidRPr="005674ED">
        <w:rPr>
          <w:rFonts w:ascii="Times New Roman" w:hAnsi="Times New Roman" w:cs="Times New Roman"/>
          <w:i/>
          <w:sz w:val="24"/>
          <w:szCs w:val="24"/>
        </w:rPr>
        <w:t>Badiru Kabalega v. Sepiriano Mugangu [1992] 11 KALR 110</w:t>
      </w:r>
      <w:r w:rsidR="005674ED">
        <w:rPr>
          <w:rFonts w:ascii="Times New Roman" w:hAnsi="Times New Roman" w:cs="Times New Roman"/>
          <w:sz w:val="24"/>
          <w:szCs w:val="24"/>
        </w:rPr>
        <w:t>).</w:t>
      </w:r>
    </w:p>
    <w:p w:rsidR="002F43CF" w:rsidRDefault="002F43CF" w:rsidP="001654F1">
      <w:pPr>
        <w:autoSpaceDE w:val="0"/>
        <w:autoSpaceDN w:val="0"/>
        <w:adjustRightInd w:val="0"/>
        <w:spacing w:after="0" w:line="360" w:lineRule="auto"/>
        <w:jc w:val="both"/>
        <w:rPr>
          <w:rFonts w:ascii="Times New Roman" w:hAnsi="Times New Roman" w:cs="Times New Roman"/>
          <w:sz w:val="24"/>
          <w:szCs w:val="24"/>
        </w:rPr>
      </w:pPr>
    </w:p>
    <w:p w:rsidR="002F43CF" w:rsidRPr="005674ED" w:rsidRDefault="00CA2693" w:rsidP="001654F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Nevertheless</w:t>
      </w:r>
      <w:r w:rsidR="002F43CF">
        <w:rPr>
          <w:rFonts w:ascii="Times New Roman" w:hAnsi="Times New Roman" w:cs="Times New Roman"/>
          <w:sz w:val="24"/>
          <w:szCs w:val="24"/>
        </w:rPr>
        <w:t xml:space="preserve"> where, by the nature of the dispute to be adjudicated, the appellate court finds that the </w:t>
      </w:r>
      <w:r w:rsidR="002F43CF" w:rsidRPr="002F43CF">
        <w:rPr>
          <w:rFonts w:ascii="Times New Roman" w:hAnsi="Times New Roman" w:cs="Times New Roman"/>
          <w:sz w:val="24"/>
          <w:szCs w:val="24"/>
        </w:rPr>
        <w:t xml:space="preserve">visit to the </w:t>
      </w:r>
      <w:r w:rsidR="002F43CF" w:rsidRPr="005674ED">
        <w:rPr>
          <w:rFonts w:ascii="Times New Roman" w:hAnsi="Times New Roman" w:cs="Times New Roman"/>
          <w:i/>
          <w:sz w:val="24"/>
          <w:szCs w:val="24"/>
        </w:rPr>
        <w:t xml:space="preserve">locus </w:t>
      </w:r>
      <w:r w:rsidR="005674ED" w:rsidRPr="005674ED">
        <w:rPr>
          <w:rFonts w:ascii="Times New Roman" w:hAnsi="Times New Roman" w:cs="Times New Roman"/>
          <w:i/>
          <w:sz w:val="24"/>
          <w:szCs w:val="24"/>
        </w:rPr>
        <w:t>in quo</w:t>
      </w:r>
      <w:r w:rsidR="005674ED">
        <w:rPr>
          <w:rFonts w:ascii="Times New Roman" w:hAnsi="Times New Roman" w:cs="Times New Roman"/>
          <w:sz w:val="24"/>
          <w:szCs w:val="24"/>
        </w:rPr>
        <w:t xml:space="preserve"> </w:t>
      </w:r>
      <w:r w:rsidR="002F43CF" w:rsidRPr="002F43CF">
        <w:rPr>
          <w:rFonts w:ascii="Times New Roman" w:hAnsi="Times New Roman" w:cs="Times New Roman"/>
          <w:sz w:val="24"/>
          <w:szCs w:val="24"/>
        </w:rPr>
        <w:t xml:space="preserve">was </w:t>
      </w:r>
      <w:r w:rsidR="002F43CF">
        <w:rPr>
          <w:rFonts w:ascii="Times New Roman" w:hAnsi="Times New Roman" w:cs="Times New Roman"/>
          <w:sz w:val="24"/>
          <w:szCs w:val="24"/>
        </w:rPr>
        <w:t>a useless exercise and that</w:t>
      </w:r>
      <w:r w:rsidR="002F43CF" w:rsidRPr="002F43CF">
        <w:rPr>
          <w:rFonts w:ascii="Times New Roman" w:hAnsi="Times New Roman" w:cs="Times New Roman"/>
          <w:sz w:val="24"/>
          <w:szCs w:val="24"/>
        </w:rPr>
        <w:t xml:space="preserve"> </w:t>
      </w:r>
      <w:r w:rsidR="002F43CF">
        <w:rPr>
          <w:rFonts w:ascii="Times New Roman" w:hAnsi="Times New Roman" w:cs="Times New Roman"/>
          <w:sz w:val="24"/>
          <w:szCs w:val="24"/>
        </w:rPr>
        <w:t>the</w:t>
      </w:r>
      <w:r w:rsidR="002F43CF" w:rsidRPr="002F43CF">
        <w:rPr>
          <w:rFonts w:ascii="Times New Roman" w:hAnsi="Times New Roman" w:cs="Times New Roman"/>
          <w:sz w:val="24"/>
          <w:szCs w:val="24"/>
        </w:rPr>
        <w:t xml:space="preserve"> case could have been decided without visiting the </w:t>
      </w:r>
      <w:r w:rsidR="002F43CF" w:rsidRPr="005674ED">
        <w:rPr>
          <w:rFonts w:ascii="Times New Roman" w:hAnsi="Times New Roman" w:cs="Times New Roman"/>
          <w:i/>
          <w:sz w:val="24"/>
          <w:szCs w:val="24"/>
        </w:rPr>
        <w:t xml:space="preserve">locus </w:t>
      </w:r>
      <w:r w:rsidR="005674ED" w:rsidRPr="005674ED">
        <w:rPr>
          <w:rFonts w:ascii="Times New Roman" w:hAnsi="Times New Roman" w:cs="Times New Roman"/>
          <w:i/>
          <w:sz w:val="24"/>
          <w:szCs w:val="24"/>
        </w:rPr>
        <w:t>in quo</w:t>
      </w:r>
      <w:r w:rsidR="005674ED">
        <w:rPr>
          <w:rFonts w:ascii="Times New Roman" w:hAnsi="Times New Roman" w:cs="Times New Roman"/>
          <w:sz w:val="24"/>
          <w:szCs w:val="24"/>
        </w:rPr>
        <w:t xml:space="preserve"> </w:t>
      </w:r>
      <w:r w:rsidR="002F43CF">
        <w:rPr>
          <w:rFonts w:ascii="Times New Roman" w:hAnsi="Times New Roman" w:cs="Times New Roman"/>
          <w:sz w:val="24"/>
          <w:szCs w:val="24"/>
        </w:rPr>
        <w:t>such that w</w:t>
      </w:r>
      <w:r w:rsidR="002F43CF" w:rsidRPr="002F43CF">
        <w:rPr>
          <w:rFonts w:ascii="Times New Roman" w:hAnsi="Times New Roman" w:cs="Times New Roman"/>
          <w:sz w:val="24"/>
          <w:szCs w:val="24"/>
        </w:rPr>
        <w:t xml:space="preserve">ithout </w:t>
      </w:r>
      <w:r w:rsidR="002F43CF">
        <w:rPr>
          <w:rFonts w:ascii="Times New Roman" w:hAnsi="Times New Roman" w:cs="Times New Roman"/>
          <w:sz w:val="24"/>
          <w:szCs w:val="24"/>
        </w:rPr>
        <w:t>reliance</w:t>
      </w:r>
      <w:r w:rsidR="002F43CF" w:rsidRPr="002F43CF">
        <w:rPr>
          <w:rFonts w:ascii="Times New Roman" w:hAnsi="Times New Roman" w:cs="Times New Roman"/>
          <w:sz w:val="24"/>
          <w:szCs w:val="24"/>
        </w:rPr>
        <w:t xml:space="preserve"> on </w:t>
      </w:r>
      <w:r w:rsidR="005674ED">
        <w:rPr>
          <w:rFonts w:ascii="Times New Roman" w:hAnsi="Times New Roman" w:cs="Times New Roman"/>
          <w:sz w:val="24"/>
          <w:szCs w:val="24"/>
        </w:rPr>
        <w:t>its</w:t>
      </w:r>
      <w:r w:rsidR="002F43CF" w:rsidRPr="002F43CF">
        <w:rPr>
          <w:rFonts w:ascii="Times New Roman" w:hAnsi="Times New Roman" w:cs="Times New Roman"/>
          <w:sz w:val="24"/>
          <w:szCs w:val="24"/>
        </w:rPr>
        <w:t xml:space="preserve"> findings at the locus, the </w:t>
      </w:r>
      <w:r w:rsidR="002F43CF">
        <w:rPr>
          <w:rFonts w:ascii="Times New Roman" w:hAnsi="Times New Roman" w:cs="Times New Roman"/>
          <w:sz w:val="24"/>
          <w:szCs w:val="24"/>
        </w:rPr>
        <w:t>trial court</w:t>
      </w:r>
      <w:r w:rsidR="002F43CF" w:rsidRPr="002F43CF">
        <w:rPr>
          <w:rFonts w:ascii="Times New Roman" w:hAnsi="Times New Roman" w:cs="Times New Roman"/>
          <w:sz w:val="24"/>
          <w:szCs w:val="24"/>
        </w:rPr>
        <w:t xml:space="preserve"> would have properly come to the same decisions on a proper evaluation and s</w:t>
      </w:r>
      <w:r w:rsidR="002F43CF">
        <w:rPr>
          <w:rFonts w:ascii="Times New Roman" w:hAnsi="Times New Roman" w:cs="Times New Roman"/>
          <w:sz w:val="24"/>
          <w:szCs w:val="24"/>
        </w:rPr>
        <w:t>crutiny</w:t>
      </w:r>
      <w:r w:rsidR="002F43CF" w:rsidRPr="002F43CF">
        <w:rPr>
          <w:rFonts w:ascii="Times New Roman" w:hAnsi="Times New Roman" w:cs="Times New Roman"/>
          <w:sz w:val="24"/>
          <w:szCs w:val="24"/>
        </w:rPr>
        <w:t xml:space="preserve"> of the evidence which was alr</w:t>
      </w:r>
      <w:r w:rsidR="002F43CF">
        <w:rPr>
          <w:rFonts w:ascii="Times New Roman" w:hAnsi="Times New Roman" w:cs="Times New Roman"/>
          <w:sz w:val="24"/>
          <w:szCs w:val="24"/>
        </w:rPr>
        <w:t xml:space="preserve">eady available on record, a re-trial will not be directed. The erroneous proceedings at the locus in quo will be disregarded. For example in the case, </w:t>
      </w:r>
      <w:r w:rsidR="005674ED" w:rsidRPr="002F43CF">
        <w:rPr>
          <w:rFonts w:ascii="Times New Roman" w:hAnsi="Times New Roman" w:cs="Times New Roman"/>
          <w:i/>
          <w:sz w:val="24"/>
          <w:szCs w:val="24"/>
        </w:rPr>
        <w:t xml:space="preserve">Basaliza v. Mujwisa Chris, H.C. Civil </w:t>
      </w:r>
      <w:r w:rsidR="005674ED">
        <w:rPr>
          <w:rFonts w:ascii="Times New Roman" w:hAnsi="Times New Roman" w:cs="Times New Roman"/>
          <w:i/>
          <w:sz w:val="24"/>
          <w:szCs w:val="24"/>
        </w:rPr>
        <w:t>Appeal</w:t>
      </w:r>
      <w:r w:rsidR="005674ED" w:rsidRPr="002F43CF">
        <w:rPr>
          <w:rFonts w:ascii="Times New Roman" w:hAnsi="Times New Roman" w:cs="Times New Roman"/>
          <w:i/>
          <w:sz w:val="24"/>
          <w:szCs w:val="24"/>
        </w:rPr>
        <w:t xml:space="preserve"> No. 16 of 2003</w:t>
      </w:r>
      <w:r w:rsidR="005674ED">
        <w:rPr>
          <w:rFonts w:ascii="Times New Roman" w:hAnsi="Times New Roman" w:cs="Times New Roman"/>
          <w:sz w:val="24"/>
          <w:szCs w:val="24"/>
        </w:rPr>
        <w:t xml:space="preserve">, </w:t>
      </w:r>
      <w:proofErr w:type="gramStart"/>
      <w:r w:rsidR="005674ED">
        <w:rPr>
          <w:rFonts w:ascii="Times New Roman" w:hAnsi="Times New Roman" w:cs="Times New Roman"/>
          <w:sz w:val="24"/>
          <w:szCs w:val="24"/>
        </w:rPr>
        <w:t>the</w:t>
      </w:r>
      <w:proofErr w:type="gramEnd"/>
      <w:r w:rsidR="005674ED">
        <w:rPr>
          <w:rFonts w:ascii="Times New Roman" w:hAnsi="Times New Roman" w:cs="Times New Roman"/>
          <w:sz w:val="24"/>
          <w:szCs w:val="24"/>
        </w:rPr>
        <w:t xml:space="preserve"> court observed;</w:t>
      </w:r>
    </w:p>
    <w:p w:rsidR="001654F1" w:rsidRDefault="001654F1" w:rsidP="00C70098">
      <w:pPr>
        <w:autoSpaceDE w:val="0"/>
        <w:autoSpaceDN w:val="0"/>
        <w:adjustRightInd w:val="0"/>
        <w:spacing w:after="0" w:line="360" w:lineRule="auto"/>
        <w:jc w:val="both"/>
        <w:rPr>
          <w:rFonts w:ascii="Times New Roman" w:hAnsi="Times New Roman" w:cs="Times New Roman"/>
          <w:sz w:val="24"/>
          <w:szCs w:val="24"/>
        </w:rPr>
      </w:pPr>
    </w:p>
    <w:p w:rsidR="002F43CF" w:rsidRDefault="002F43CF" w:rsidP="005674ED">
      <w:pPr>
        <w:autoSpaceDE w:val="0"/>
        <w:autoSpaceDN w:val="0"/>
        <w:adjustRightInd w:val="0"/>
        <w:spacing w:after="0"/>
        <w:ind w:left="576" w:right="576"/>
        <w:jc w:val="both"/>
        <w:rPr>
          <w:rFonts w:ascii="Times New Roman" w:hAnsi="Times New Roman" w:cs="Times New Roman"/>
          <w:sz w:val="24"/>
          <w:szCs w:val="24"/>
        </w:rPr>
      </w:pPr>
      <w:r w:rsidRPr="002F43CF">
        <w:rPr>
          <w:rFonts w:ascii="Times New Roman" w:hAnsi="Times New Roman" w:cs="Times New Roman"/>
          <w:sz w:val="24"/>
          <w:szCs w:val="24"/>
        </w:rPr>
        <w:lastRenderedPageBreak/>
        <w:t>There w</w:t>
      </w:r>
      <w:r w:rsidR="005674ED">
        <w:rPr>
          <w:rFonts w:ascii="Times New Roman" w:hAnsi="Times New Roman" w:cs="Times New Roman"/>
          <w:sz w:val="24"/>
          <w:szCs w:val="24"/>
        </w:rPr>
        <w:t>as no dispute over boundaries.</w:t>
      </w:r>
      <w:r w:rsidR="005674ED" w:rsidRPr="002F43CF">
        <w:rPr>
          <w:rFonts w:ascii="Times New Roman" w:hAnsi="Times New Roman" w:cs="Times New Roman"/>
          <w:sz w:val="24"/>
          <w:szCs w:val="24"/>
        </w:rPr>
        <w:t xml:space="preserve"> The</w:t>
      </w:r>
      <w:r w:rsidRPr="002F43CF">
        <w:rPr>
          <w:rFonts w:ascii="Times New Roman" w:hAnsi="Times New Roman" w:cs="Times New Roman"/>
          <w:sz w:val="24"/>
          <w:szCs w:val="24"/>
        </w:rPr>
        <w:t xml:space="preserve"> visit to the locus was in the circumstances a useless exercise.  This case could have been decided without visiting the locus.  </w:t>
      </w:r>
      <w:r w:rsidR="005674ED" w:rsidRPr="005674ED">
        <w:rPr>
          <w:rFonts w:ascii="Times New Roman" w:hAnsi="Times New Roman" w:cs="Times New Roman"/>
          <w:sz w:val="24"/>
          <w:szCs w:val="24"/>
        </w:rPr>
        <w:t>Without basing himself on his findings at the locus, the learned Chief Magistrate would have properly come to the same decisions on a proper evaluation and security of the evidence which was already available to him on record.</w:t>
      </w:r>
    </w:p>
    <w:p w:rsidR="002F43CF" w:rsidRDefault="002F43CF" w:rsidP="00C70098">
      <w:pPr>
        <w:autoSpaceDE w:val="0"/>
        <w:autoSpaceDN w:val="0"/>
        <w:adjustRightInd w:val="0"/>
        <w:spacing w:after="0" w:line="360" w:lineRule="auto"/>
        <w:jc w:val="both"/>
        <w:rPr>
          <w:rFonts w:ascii="Times New Roman" w:hAnsi="Times New Roman" w:cs="Times New Roman"/>
          <w:sz w:val="24"/>
          <w:szCs w:val="24"/>
        </w:rPr>
      </w:pPr>
    </w:p>
    <w:p w:rsidR="008D0288" w:rsidRDefault="005674ED" w:rsidP="00C7009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that case, a re-trial was not ordered. </w:t>
      </w:r>
      <w:r w:rsidR="00C70098">
        <w:rPr>
          <w:rFonts w:ascii="Times New Roman" w:hAnsi="Times New Roman" w:cs="Times New Roman"/>
          <w:sz w:val="24"/>
          <w:szCs w:val="24"/>
        </w:rPr>
        <w:t xml:space="preserve">In the instant case, </w:t>
      </w:r>
      <w:r w:rsidR="00213A06">
        <w:rPr>
          <w:rFonts w:ascii="Times New Roman" w:hAnsi="Times New Roman" w:cs="Times New Roman"/>
          <w:sz w:val="24"/>
          <w:szCs w:val="24"/>
        </w:rPr>
        <w:t xml:space="preserve">I am of the view that the defect has not occasioned a miscarriage of justice since the case can still be decided on basis of the available evidence without having to rely on comments and observations of the trial court made as a result of the impugned visit to the </w:t>
      </w:r>
      <w:r w:rsidR="00213A06" w:rsidRPr="00213A06">
        <w:rPr>
          <w:rFonts w:ascii="Times New Roman" w:hAnsi="Times New Roman" w:cs="Times New Roman"/>
          <w:i/>
          <w:sz w:val="24"/>
          <w:szCs w:val="24"/>
        </w:rPr>
        <w:t>locus in quo</w:t>
      </w:r>
      <w:r w:rsidR="00213A06">
        <w:rPr>
          <w:rFonts w:ascii="Times New Roman" w:hAnsi="Times New Roman" w:cs="Times New Roman"/>
          <w:sz w:val="24"/>
          <w:szCs w:val="24"/>
        </w:rPr>
        <w:t>.</w:t>
      </w:r>
      <w:r w:rsidR="008A0347">
        <w:rPr>
          <w:rFonts w:ascii="Times New Roman" w:hAnsi="Times New Roman" w:cs="Times New Roman"/>
          <w:sz w:val="24"/>
          <w:szCs w:val="24"/>
        </w:rPr>
        <w:t xml:space="preserve"> </w:t>
      </w:r>
    </w:p>
    <w:p w:rsidR="008D0288" w:rsidRDefault="008D0288" w:rsidP="00C70098">
      <w:pPr>
        <w:autoSpaceDE w:val="0"/>
        <w:autoSpaceDN w:val="0"/>
        <w:adjustRightInd w:val="0"/>
        <w:spacing w:after="0" w:line="360" w:lineRule="auto"/>
        <w:jc w:val="both"/>
        <w:rPr>
          <w:rFonts w:ascii="Times New Roman" w:hAnsi="Times New Roman" w:cs="Times New Roman"/>
          <w:sz w:val="24"/>
          <w:szCs w:val="24"/>
        </w:rPr>
      </w:pPr>
    </w:p>
    <w:p w:rsidR="00213A06" w:rsidRPr="00B56A2C" w:rsidRDefault="00223AEC" w:rsidP="00C7009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essence of the dispute between the parties </w:t>
      </w:r>
      <w:r w:rsidR="008D0288">
        <w:rPr>
          <w:rFonts w:ascii="Times New Roman" w:hAnsi="Times New Roman" w:cs="Times New Roman"/>
          <w:sz w:val="24"/>
          <w:szCs w:val="24"/>
        </w:rPr>
        <w:t>in the instant appeal is</w:t>
      </w:r>
      <w:r>
        <w:rPr>
          <w:rFonts w:ascii="Times New Roman" w:hAnsi="Times New Roman" w:cs="Times New Roman"/>
          <w:sz w:val="24"/>
          <w:szCs w:val="24"/>
        </w:rPr>
        <w:t xml:space="preserve"> conflicting claims to ownership </w:t>
      </w:r>
      <w:r w:rsidR="008D0288">
        <w:rPr>
          <w:rFonts w:ascii="Times New Roman" w:hAnsi="Times New Roman" w:cs="Times New Roman"/>
          <w:sz w:val="24"/>
          <w:szCs w:val="24"/>
        </w:rPr>
        <w:t xml:space="preserve">of the disputed land </w:t>
      </w:r>
      <w:r>
        <w:rPr>
          <w:rFonts w:ascii="Times New Roman" w:hAnsi="Times New Roman" w:cs="Times New Roman"/>
          <w:sz w:val="24"/>
          <w:szCs w:val="24"/>
        </w:rPr>
        <w:t xml:space="preserve">with each party tracing the history of its ownership to their respective ancestors. </w:t>
      </w:r>
      <w:r w:rsidR="008D0288">
        <w:rPr>
          <w:rFonts w:ascii="Times New Roman" w:hAnsi="Times New Roman" w:cs="Times New Roman"/>
          <w:sz w:val="24"/>
          <w:szCs w:val="24"/>
        </w:rPr>
        <w:t>When</w:t>
      </w:r>
      <w:r w:rsidR="008A0347">
        <w:rPr>
          <w:rFonts w:ascii="Times New Roman" w:hAnsi="Times New Roman" w:cs="Times New Roman"/>
          <w:sz w:val="24"/>
          <w:szCs w:val="24"/>
        </w:rPr>
        <w:t xml:space="preserve"> the trial court visited the </w:t>
      </w:r>
      <w:r w:rsidR="008A0347" w:rsidRPr="00702D9B">
        <w:rPr>
          <w:rFonts w:ascii="Times New Roman" w:hAnsi="Times New Roman" w:cs="Times New Roman"/>
          <w:i/>
          <w:sz w:val="24"/>
          <w:szCs w:val="24"/>
        </w:rPr>
        <w:t>locus in quo</w:t>
      </w:r>
      <w:r w:rsidR="00702D9B">
        <w:rPr>
          <w:rFonts w:ascii="Times New Roman" w:hAnsi="Times New Roman" w:cs="Times New Roman"/>
          <w:sz w:val="24"/>
          <w:szCs w:val="24"/>
        </w:rPr>
        <w:t xml:space="preserve">, </w:t>
      </w:r>
      <w:r w:rsidR="008D0288">
        <w:rPr>
          <w:rFonts w:ascii="Times New Roman" w:hAnsi="Times New Roman" w:cs="Times New Roman"/>
          <w:sz w:val="24"/>
          <w:szCs w:val="24"/>
        </w:rPr>
        <w:t>it was not for purposes of solving a</w:t>
      </w:r>
      <w:r w:rsidR="00702D9B">
        <w:rPr>
          <w:rFonts w:ascii="Times New Roman" w:hAnsi="Times New Roman" w:cs="Times New Roman"/>
          <w:sz w:val="24"/>
          <w:szCs w:val="24"/>
        </w:rPr>
        <w:t xml:space="preserve"> subsisting boundary dispute </w:t>
      </w:r>
      <w:r w:rsidR="008D0288">
        <w:rPr>
          <w:rFonts w:ascii="Times New Roman" w:hAnsi="Times New Roman" w:cs="Times New Roman"/>
          <w:sz w:val="24"/>
          <w:szCs w:val="24"/>
        </w:rPr>
        <w:t xml:space="preserve">but rather for the court to observe features such </w:t>
      </w:r>
      <w:r w:rsidR="00FA7B88">
        <w:rPr>
          <w:rFonts w:ascii="Times New Roman" w:hAnsi="Times New Roman" w:cs="Times New Roman"/>
          <w:sz w:val="24"/>
          <w:szCs w:val="24"/>
        </w:rPr>
        <w:t>a</w:t>
      </w:r>
      <w:r w:rsidR="008D0288">
        <w:rPr>
          <w:rFonts w:ascii="Times New Roman" w:hAnsi="Times New Roman" w:cs="Times New Roman"/>
          <w:sz w:val="24"/>
          <w:szCs w:val="24"/>
        </w:rPr>
        <w:t>s graves, trees, a river and gardens which had been mentioned by the parties and their witnesses as landmarks in the history of ownership of the land</w:t>
      </w:r>
      <w:r w:rsidR="00702D9B">
        <w:rPr>
          <w:rFonts w:ascii="Times New Roman" w:hAnsi="Times New Roman" w:cs="Times New Roman"/>
          <w:sz w:val="24"/>
          <w:szCs w:val="24"/>
        </w:rPr>
        <w:t xml:space="preserve">. </w:t>
      </w:r>
      <w:r w:rsidR="008D0288">
        <w:rPr>
          <w:rFonts w:ascii="Times New Roman" w:hAnsi="Times New Roman" w:cs="Times New Roman"/>
          <w:sz w:val="24"/>
          <w:szCs w:val="24"/>
        </w:rPr>
        <w:t>The visit was therefore intended to enable the trial magistrate understand</w:t>
      </w:r>
      <w:r w:rsidR="008D0288" w:rsidRPr="00362B60">
        <w:rPr>
          <w:rFonts w:ascii="Times New Roman" w:hAnsi="Times New Roman" w:cs="Times New Roman"/>
          <w:sz w:val="24"/>
          <w:szCs w:val="24"/>
        </w:rPr>
        <w:t xml:space="preserve"> </w:t>
      </w:r>
      <w:r w:rsidR="008D0288">
        <w:rPr>
          <w:rFonts w:ascii="Times New Roman" w:hAnsi="Times New Roman" w:cs="Times New Roman"/>
          <w:sz w:val="24"/>
          <w:szCs w:val="24"/>
        </w:rPr>
        <w:t xml:space="preserve">better </w:t>
      </w:r>
      <w:r w:rsidR="008D0288" w:rsidRPr="00362B60">
        <w:rPr>
          <w:rFonts w:ascii="Times New Roman" w:hAnsi="Times New Roman" w:cs="Times New Roman"/>
          <w:sz w:val="24"/>
          <w:szCs w:val="24"/>
        </w:rPr>
        <w:t>the evidence</w:t>
      </w:r>
      <w:r w:rsidR="008D0288">
        <w:rPr>
          <w:rFonts w:ascii="Times New Roman" w:hAnsi="Times New Roman" w:cs="Times New Roman"/>
          <w:sz w:val="24"/>
          <w:szCs w:val="24"/>
        </w:rPr>
        <w:t xml:space="preserve"> adduced before him during the testimony of witnesses in court and not for purposes of </w:t>
      </w:r>
      <w:r w:rsidR="008D0288" w:rsidRPr="00723491">
        <w:rPr>
          <w:rFonts w:ascii="Times New Roman" w:hAnsi="Times New Roman" w:cs="Times New Roman"/>
          <w:sz w:val="24"/>
          <w:szCs w:val="24"/>
        </w:rPr>
        <w:t xml:space="preserve">enabling </w:t>
      </w:r>
      <w:r w:rsidR="008D0288">
        <w:rPr>
          <w:rFonts w:ascii="Times New Roman" w:hAnsi="Times New Roman" w:cs="Times New Roman"/>
          <w:sz w:val="24"/>
          <w:szCs w:val="24"/>
        </w:rPr>
        <w:t>him</w:t>
      </w:r>
      <w:r w:rsidR="008D0288" w:rsidRPr="00723491">
        <w:rPr>
          <w:rFonts w:ascii="Times New Roman" w:hAnsi="Times New Roman" w:cs="Times New Roman"/>
          <w:sz w:val="24"/>
          <w:szCs w:val="24"/>
        </w:rPr>
        <w:t xml:space="preserve"> make up his or her mind on disputed points raised as to something to be seen there.</w:t>
      </w:r>
      <w:r w:rsidR="008D0288">
        <w:rPr>
          <w:rFonts w:ascii="Times New Roman" w:hAnsi="Times New Roman" w:cs="Times New Roman"/>
          <w:sz w:val="24"/>
          <w:szCs w:val="24"/>
        </w:rPr>
        <w:t xml:space="preserve"> </w:t>
      </w:r>
      <w:r w:rsidR="00702D9B">
        <w:rPr>
          <w:rFonts w:ascii="Times New Roman" w:hAnsi="Times New Roman" w:cs="Times New Roman"/>
          <w:sz w:val="24"/>
          <w:szCs w:val="24"/>
        </w:rPr>
        <w:t xml:space="preserve">The visit was </w:t>
      </w:r>
      <w:r w:rsidR="00CA2693">
        <w:rPr>
          <w:rFonts w:ascii="Times New Roman" w:hAnsi="Times New Roman" w:cs="Times New Roman"/>
          <w:sz w:val="24"/>
          <w:szCs w:val="24"/>
        </w:rPr>
        <w:t xml:space="preserve">therefore </w:t>
      </w:r>
      <w:r w:rsidR="00702D9B">
        <w:rPr>
          <w:rFonts w:ascii="Times New Roman" w:hAnsi="Times New Roman" w:cs="Times New Roman"/>
          <w:sz w:val="24"/>
          <w:szCs w:val="24"/>
        </w:rPr>
        <w:t xml:space="preserve">not </w:t>
      </w:r>
      <w:r w:rsidR="00CA2693">
        <w:rPr>
          <w:rFonts w:ascii="Times New Roman" w:hAnsi="Times New Roman" w:cs="Times New Roman"/>
          <w:sz w:val="24"/>
          <w:szCs w:val="24"/>
        </w:rPr>
        <w:t xml:space="preserve">meant </w:t>
      </w:r>
      <w:r w:rsidR="00702D9B">
        <w:rPr>
          <w:rFonts w:ascii="Times New Roman" w:hAnsi="Times New Roman" w:cs="Times New Roman"/>
          <w:sz w:val="24"/>
          <w:szCs w:val="24"/>
        </w:rPr>
        <w:t xml:space="preserve">to aid the determination of the question of ownership of the land based on existing </w:t>
      </w:r>
      <w:r w:rsidR="008D0288">
        <w:rPr>
          <w:rFonts w:ascii="Times New Roman" w:hAnsi="Times New Roman" w:cs="Times New Roman"/>
          <w:sz w:val="24"/>
          <w:szCs w:val="24"/>
        </w:rPr>
        <w:t>features</w:t>
      </w:r>
      <w:r w:rsidR="00702D9B">
        <w:rPr>
          <w:rFonts w:ascii="Times New Roman" w:hAnsi="Times New Roman" w:cs="Times New Roman"/>
          <w:sz w:val="24"/>
          <w:szCs w:val="24"/>
        </w:rPr>
        <w:t xml:space="preserve"> to be seen at the </w:t>
      </w:r>
      <w:r w:rsidR="00702D9B" w:rsidRPr="00702D9B">
        <w:rPr>
          <w:rFonts w:ascii="Times New Roman" w:hAnsi="Times New Roman" w:cs="Times New Roman"/>
          <w:i/>
          <w:sz w:val="24"/>
          <w:szCs w:val="24"/>
        </w:rPr>
        <w:t>locus in quo</w:t>
      </w:r>
      <w:r w:rsidR="00702D9B">
        <w:rPr>
          <w:rFonts w:ascii="Times New Roman" w:hAnsi="Times New Roman" w:cs="Times New Roman"/>
          <w:sz w:val="24"/>
          <w:szCs w:val="24"/>
        </w:rPr>
        <w:t>, a decision which could be made based only o</w:t>
      </w:r>
      <w:r w:rsidR="008D0288">
        <w:rPr>
          <w:rFonts w:ascii="Times New Roman" w:hAnsi="Times New Roman" w:cs="Times New Roman"/>
          <w:sz w:val="24"/>
          <w:szCs w:val="24"/>
        </w:rPr>
        <w:t>n the evidence adduced in court</w:t>
      </w:r>
      <w:r w:rsidR="00702D9B">
        <w:rPr>
          <w:rFonts w:ascii="Times New Roman" w:hAnsi="Times New Roman" w:cs="Times New Roman"/>
          <w:sz w:val="24"/>
          <w:szCs w:val="24"/>
        </w:rPr>
        <w:t xml:space="preserve">. Scrutiny of the judgment of the trial court does </w:t>
      </w:r>
      <w:r w:rsidR="00B56A2C">
        <w:rPr>
          <w:rFonts w:ascii="Times New Roman" w:hAnsi="Times New Roman" w:cs="Times New Roman"/>
          <w:sz w:val="24"/>
          <w:szCs w:val="24"/>
        </w:rPr>
        <w:t>reveal</w:t>
      </w:r>
      <w:r w:rsidR="00CA2693">
        <w:rPr>
          <w:rFonts w:ascii="Times New Roman" w:hAnsi="Times New Roman" w:cs="Times New Roman"/>
          <w:sz w:val="24"/>
          <w:szCs w:val="24"/>
        </w:rPr>
        <w:t xml:space="preserve"> though</w:t>
      </w:r>
      <w:r w:rsidR="008D0288">
        <w:rPr>
          <w:rFonts w:ascii="Times New Roman" w:hAnsi="Times New Roman" w:cs="Times New Roman"/>
          <w:sz w:val="24"/>
          <w:szCs w:val="24"/>
        </w:rPr>
        <w:t xml:space="preserve"> some</w:t>
      </w:r>
      <w:r w:rsidR="00702D9B">
        <w:rPr>
          <w:rFonts w:ascii="Times New Roman" w:hAnsi="Times New Roman" w:cs="Times New Roman"/>
          <w:sz w:val="24"/>
          <w:szCs w:val="24"/>
        </w:rPr>
        <w:t xml:space="preserve"> reliance on evidence </w:t>
      </w:r>
      <w:r w:rsidR="00B56A2C">
        <w:rPr>
          <w:rFonts w:ascii="Times New Roman" w:hAnsi="Times New Roman" w:cs="Times New Roman"/>
          <w:sz w:val="24"/>
          <w:szCs w:val="24"/>
        </w:rPr>
        <w:t>gathered</w:t>
      </w:r>
      <w:r w:rsidR="00702D9B">
        <w:rPr>
          <w:rFonts w:ascii="Times New Roman" w:hAnsi="Times New Roman" w:cs="Times New Roman"/>
          <w:sz w:val="24"/>
          <w:szCs w:val="24"/>
        </w:rPr>
        <w:t xml:space="preserve"> </w:t>
      </w:r>
      <w:r w:rsidR="00B56A2C">
        <w:rPr>
          <w:rFonts w:ascii="Times New Roman" w:hAnsi="Times New Roman" w:cs="Times New Roman"/>
          <w:sz w:val="24"/>
          <w:szCs w:val="24"/>
        </w:rPr>
        <w:t xml:space="preserve">at the </w:t>
      </w:r>
      <w:r w:rsidR="00B56A2C" w:rsidRPr="00702D9B">
        <w:rPr>
          <w:rFonts w:ascii="Times New Roman" w:hAnsi="Times New Roman" w:cs="Times New Roman"/>
          <w:i/>
          <w:sz w:val="24"/>
          <w:szCs w:val="24"/>
        </w:rPr>
        <w:t>locus in quo</w:t>
      </w:r>
      <w:r w:rsidR="00702D9B">
        <w:rPr>
          <w:rFonts w:ascii="Times New Roman" w:hAnsi="Times New Roman" w:cs="Times New Roman"/>
          <w:sz w:val="24"/>
          <w:szCs w:val="24"/>
        </w:rPr>
        <w:t xml:space="preserve"> in the determination of </w:t>
      </w:r>
      <w:r w:rsidR="00B56A2C">
        <w:rPr>
          <w:rFonts w:ascii="Times New Roman" w:hAnsi="Times New Roman" w:cs="Times New Roman"/>
          <w:sz w:val="24"/>
          <w:szCs w:val="24"/>
        </w:rPr>
        <w:t xml:space="preserve">the issue of </w:t>
      </w:r>
      <w:r w:rsidR="00702D9B">
        <w:rPr>
          <w:rFonts w:ascii="Times New Roman" w:hAnsi="Times New Roman" w:cs="Times New Roman"/>
          <w:sz w:val="24"/>
          <w:szCs w:val="24"/>
        </w:rPr>
        <w:t>ownership of the disputed land</w:t>
      </w:r>
      <w:r w:rsidR="006C2510">
        <w:rPr>
          <w:rFonts w:ascii="Times New Roman" w:hAnsi="Times New Roman" w:cs="Times New Roman"/>
          <w:sz w:val="24"/>
          <w:szCs w:val="24"/>
        </w:rPr>
        <w:t>. This error though should not be considered in isolation but rather within the context of the trial as a whole.</w:t>
      </w:r>
      <w:r w:rsidR="00702D9B">
        <w:rPr>
          <w:rFonts w:ascii="Times New Roman" w:hAnsi="Times New Roman" w:cs="Times New Roman"/>
          <w:sz w:val="24"/>
          <w:szCs w:val="24"/>
        </w:rPr>
        <w:t xml:space="preserve"> </w:t>
      </w:r>
      <w:r w:rsidR="006C2510">
        <w:rPr>
          <w:rFonts w:ascii="Times New Roman" w:hAnsi="Times New Roman" w:cs="Times New Roman"/>
          <w:sz w:val="24"/>
          <w:szCs w:val="24"/>
        </w:rPr>
        <w:t>Having</w:t>
      </w:r>
      <w:r w:rsidR="00702D9B">
        <w:rPr>
          <w:rFonts w:ascii="Times New Roman" w:hAnsi="Times New Roman" w:cs="Times New Roman"/>
          <w:sz w:val="24"/>
          <w:szCs w:val="24"/>
        </w:rPr>
        <w:t xml:space="preserve"> </w:t>
      </w:r>
      <w:r w:rsidR="008D0288">
        <w:rPr>
          <w:rFonts w:ascii="Times New Roman" w:hAnsi="Times New Roman" w:cs="Times New Roman"/>
          <w:sz w:val="24"/>
          <w:szCs w:val="24"/>
        </w:rPr>
        <w:t>consider</w:t>
      </w:r>
      <w:r w:rsidR="006C2510">
        <w:rPr>
          <w:rFonts w:ascii="Times New Roman" w:hAnsi="Times New Roman" w:cs="Times New Roman"/>
          <w:sz w:val="24"/>
          <w:szCs w:val="24"/>
        </w:rPr>
        <w:t>ed</w:t>
      </w:r>
      <w:r w:rsidR="008D0288">
        <w:rPr>
          <w:rFonts w:ascii="Times New Roman" w:hAnsi="Times New Roman" w:cs="Times New Roman"/>
          <w:sz w:val="24"/>
          <w:szCs w:val="24"/>
        </w:rPr>
        <w:t xml:space="preserve"> the evidence as a whole and for other reasons to be explained later in this judgment, I do not</w:t>
      </w:r>
      <w:r w:rsidR="00B56A2C">
        <w:rPr>
          <w:rFonts w:ascii="Times New Roman" w:hAnsi="Times New Roman" w:cs="Times New Roman"/>
          <w:sz w:val="24"/>
          <w:szCs w:val="24"/>
        </w:rPr>
        <w:t xml:space="preserve"> find </w:t>
      </w:r>
      <w:r w:rsidR="00CA2693">
        <w:rPr>
          <w:rFonts w:ascii="Times New Roman" w:hAnsi="Times New Roman" w:cs="Times New Roman"/>
          <w:sz w:val="24"/>
          <w:szCs w:val="24"/>
        </w:rPr>
        <w:t>th</w:t>
      </w:r>
      <w:r w:rsidR="006C2510">
        <w:rPr>
          <w:rFonts w:ascii="Times New Roman" w:hAnsi="Times New Roman" w:cs="Times New Roman"/>
          <w:sz w:val="24"/>
          <w:szCs w:val="24"/>
        </w:rPr>
        <w:t>at the</w:t>
      </w:r>
      <w:r w:rsidR="00CA2693">
        <w:rPr>
          <w:rFonts w:ascii="Times New Roman" w:hAnsi="Times New Roman" w:cs="Times New Roman"/>
          <w:sz w:val="24"/>
          <w:szCs w:val="24"/>
        </w:rPr>
        <w:t xml:space="preserve"> trial court’s erroneous conduct of proceedings at the </w:t>
      </w:r>
      <w:r w:rsidR="00CA2693" w:rsidRPr="00702D9B">
        <w:rPr>
          <w:rFonts w:ascii="Times New Roman" w:hAnsi="Times New Roman" w:cs="Times New Roman"/>
          <w:i/>
          <w:sz w:val="24"/>
          <w:szCs w:val="24"/>
        </w:rPr>
        <w:t>locus in quo</w:t>
      </w:r>
      <w:r w:rsidR="00CA2693">
        <w:rPr>
          <w:rFonts w:ascii="Times New Roman" w:hAnsi="Times New Roman" w:cs="Times New Roman"/>
          <w:sz w:val="24"/>
          <w:szCs w:val="24"/>
        </w:rPr>
        <w:t xml:space="preserve"> caused a</w:t>
      </w:r>
      <w:r w:rsidR="00B56A2C">
        <w:rPr>
          <w:rFonts w:ascii="Times New Roman" w:hAnsi="Times New Roman" w:cs="Times New Roman"/>
          <w:sz w:val="24"/>
          <w:szCs w:val="24"/>
        </w:rPr>
        <w:t xml:space="preserve"> miscarriage of justice and for that reason ground one of the appeal fails.</w:t>
      </w:r>
    </w:p>
    <w:p w:rsidR="00213A06" w:rsidRDefault="00213A06" w:rsidP="00C70098">
      <w:pPr>
        <w:autoSpaceDE w:val="0"/>
        <w:autoSpaceDN w:val="0"/>
        <w:adjustRightInd w:val="0"/>
        <w:spacing w:after="0" w:line="360" w:lineRule="auto"/>
        <w:jc w:val="both"/>
        <w:rPr>
          <w:rFonts w:ascii="Times New Roman" w:hAnsi="Times New Roman" w:cs="Times New Roman"/>
          <w:sz w:val="24"/>
          <w:szCs w:val="24"/>
        </w:rPr>
      </w:pPr>
    </w:p>
    <w:p w:rsidR="00E260A3" w:rsidRPr="009A4040" w:rsidRDefault="006A5606"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Grounds 3, 4 and 5</w:t>
      </w:r>
      <w:r w:rsidR="00E92AE6">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00E92AE6">
        <w:rPr>
          <w:rFonts w:ascii="Times New Roman" w:hAnsi="Times New Roman" w:cs="Times New Roman"/>
          <w:sz w:val="24"/>
          <w:szCs w:val="24"/>
        </w:rPr>
        <w:t xml:space="preserve">appeal </w:t>
      </w:r>
      <w:r>
        <w:rPr>
          <w:rFonts w:ascii="Times New Roman" w:hAnsi="Times New Roman" w:cs="Times New Roman"/>
          <w:sz w:val="24"/>
          <w:szCs w:val="24"/>
        </w:rPr>
        <w:t>assail</w:t>
      </w:r>
      <w:r w:rsidR="00B56A2C">
        <w:rPr>
          <w:rFonts w:ascii="Times New Roman" w:hAnsi="Times New Roman" w:cs="Times New Roman"/>
          <w:sz w:val="24"/>
          <w:szCs w:val="24"/>
        </w:rPr>
        <w:t xml:space="preserve"> </w:t>
      </w:r>
      <w:r w:rsidR="00E92AE6">
        <w:rPr>
          <w:rFonts w:ascii="Times New Roman" w:hAnsi="Times New Roman" w:cs="Times New Roman"/>
          <w:sz w:val="24"/>
          <w:szCs w:val="24"/>
        </w:rPr>
        <w:t>the trial court’s</w:t>
      </w:r>
      <w:r w:rsidR="00B56A2C">
        <w:rPr>
          <w:rFonts w:ascii="Times New Roman" w:hAnsi="Times New Roman" w:cs="Times New Roman"/>
          <w:sz w:val="24"/>
          <w:szCs w:val="24"/>
        </w:rPr>
        <w:t xml:space="preserve"> evaluation of the evidence </w:t>
      </w:r>
      <w:r>
        <w:rPr>
          <w:rFonts w:ascii="Times New Roman" w:hAnsi="Times New Roman" w:cs="Times New Roman"/>
          <w:sz w:val="24"/>
          <w:szCs w:val="24"/>
        </w:rPr>
        <w:t>as having led it to</w:t>
      </w:r>
      <w:r w:rsidR="00B56A2C">
        <w:rPr>
          <w:rFonts w:ascii="Times New Roman" w:hAnsi="Times New Roman" w:cs="Times New Roman"/>
          <w:sz w:val="24"/>
          <w:szCs w:val="24"/>
        </w:rPr>
        <w:t xml:space="preserve"> wrongly enter judgment for the respondent</w:t>
      </w:r>
      <w:r>
        <w:rPr>
          <w:rFonts w:ascii="Times New Roman" w:hAnsi="Times New Roman" w:cs="Times New Roman"/>
          <w:sz w:val="24"/>
          <w:szCs w:val="24"/>
        </w:rPr>
        <w:t>s</w:t>
      </w:r>
      <w:r w:rsidR="00B56A2C">
        <w:rPr>
          <w:rFonts w:ascii="Times New Roman" w:hAnsi="Times New Roman" w:cs="Times New Roman"/>
          <w:sz w:val="24"/>
          <w:szCs w:val="24"/>
        </w:rPr>
        <w:t xml:space="preserve">. Since there is no standard method of evaluation of evidence, an </w:t>
      </w:r>
      <w:r w:rsidR="0086575C">
        <w:rPr>
          <w:rFonts w:ascii="Times New Roman" w:hAnsi="Times New Roman" w:cs="Times New Roman"/>
          <w:sz w:val="24"/>
          <w:szCs w:val="24"/>
        </w:rPr>
        <w:t>appellate court will interfere with the</w:t>
      </w:r>
      <w:r w:rsidR="00E260A3" w:rsidRPr="009A4040">
        <w:rPr>
          <w:rFonts w:ascii="Times New Roman" w:hAnsi="Times New Roman" w:cs="Times New Roman"/>
          <w:sz w:val="24"/>
          <w:szCs w:val="24"/>
        </w:rPr>
        <w:t xml:space="preserve"> </w:t>
      </w:r>
      <w:r w:rsidR="0086575C">
        <w:rPr>
          <w:rFonts w:ascii="Times New Roman" w:hAnsi="Times New Roman" w:cs="Times New Roman"/>
          <w:sz w:val="24"/>
          <w:szCs w:val="24"/>
        </w:rPr>
        <w:t xml:space="preserve">findings made and </w:t>
      </w:r>
      <w:r w:rsidR="00E260A3" w:rsidRPr="009A4040">
        <w:rPr>
          <w:rFonts w:ascii="Times New Roman" w:hAnsi="Times New Roman" w:cs="Times New Roman"/>
          <w:sz w:val="24"/>
          <w:szCs w:val="24"/>
        </w:rPr>
        <w:t>conclusion</w:t>
      </w:r>
      <w:r w:rsidR="00550C39">
        <w:rPr>
          <w:rFonts w:ascii="Times New Roman" w:hAnsi="Times New Roman" w:cs="Times New Roman"/>
          <w:sz w:val="24"/>
          <w:szCs w:val="24"/>
        </w:rPr>
        <w:t>s</w:t>
      </w:r>
      <w:r w:rsidR="00E260A3" w:rsidRPr="009A4040">
        <w:rPr>
          <w:rFonts w:ascii="Times New Roman" w:hAnsi="Times New Roman" w:cs="Times New Roman"/>
          <w:sz w:val="24"/>
          <w:szCs w:val="24"/>
        </w:rPr>
        <w:t xml:space="preserve"> arrived at </w:t>
      </w:r>
      <w:r w:rsidR="00E260A3" w:rsidRPr="009A4040">
        <w:rPr>
          <w:rFonts w:ascii="Times New Roman" w:hAnsi="Times New Roman" w:cs="Times New Roman"/>
          <w:sz w:val="24"/>
          <w:szCs w:val="24"/>
        </w:rPr>
        <w:lastRenderedPageBreak/>
        <w:t xml:space="preserve">by the trial court </w:t>
      </w:r>
      <w:r w:rsidR="00B56A2C">
        <w:rPr>
          <w:rFonts w:ascii="Times New Roman" w:hAnsi="Times New Roman" w:cs="Times New Roman"/>
          <w:sz w:val="24"/>
          <w:szCs w:val="24"/>
        </w:rPr>
        <w:t xml:space="preserve">only </w:t>
      </w:r>
      <w:r w:rsidR="0086575C">
        <w:rPr>
          <w:rFonts w:ascii="Times New Roman" w:hAnsi="Times New Roman" w:cs="Times New Roman"/>
          <w:sz w:val="24"/>
          <w:szCs w:val="24"/>
        </w:rPr>
        <w:t xml:space="preserve">if it forms the opinion that </w:t>
      </w:r>
      <w:r w:rsidR="00250B17">
        <w:rPr>
          <w:rFonts w:ascii="Times New Roman" w:hAnsi="Times New Roman" w:cs="Times New Roman"/>
          <w:sz w:val="24"/>
          <w:szCs w:val="24"/>
        </w:rPr>
        <w:t>in the process of coming to th</w:t>
      </w:r>
      <w:r w:rsidR="0086575C">
        <w:rPr>
          <w:rFonts w:ascii="Times New Roman" w:hAnsi="Times New Roman" w:cs="Times New Roman"/>
          <w:sz w:val="24"/>
          <w:szCs w:val="24"/>
        </w:rPr>
        <w:t>ose</w:t>
      </w:r>
      <w:r w:rsidR="00250B17">
        <w:rPr>
          <w:rFonts w:ascii="Times New Roman" w:hAnsi="Times New Roman" w:cs="Times New Roman"/>
          <w:sz w:val="24"/>
          <w:szCs w:val="24"/>
        </w:rPr>
        <w:t xml:space="preserve"> conclusion</w:t>
      </w:r>
      <w:r w:rsidR="0086575C">
        <w:rPr>
          <w:rFonts w:ascii="Times New Roman" w:hAnsi="Times New Roman" w:cs="Times New Roman"/>
          <w:sz w:val="24"/>
          <w:szCs w:val="24"/>
        </w:rPr>
        <w:t>s</w:t>
      </w:r>
      <w:r w:rsidR="00250B17">
        <w:rPr>
          <w:rFonts w:ascii="Times New Roman" w:hAnsi="Times New Roman" w:cs="Times New Roman"/>
          <w:sz w:val="24"/>
          <w:szCs w:val="24"/>
        </w:rPr>
        <w:t xml:space="preserve"> </w:t>
      </w:r>
      <w:r w:rsidR="0086575C">
        <w:rPr>
          <w:rFonts w:ascii="Times New Roman" w:hAnsi="Times New Roman" w:cs="Times New Roman"/>
          <w:sz w:val="24"/>
          <w:szCs w:val="24"/>
        </w:rPr>
        <w:t>the trial court did</w:t>
      </w:r>
      <w:r w:rsidR="00550C39">
        <w:rPr>
          <w:rFonts w:ascii="Times New Roman" w:hAnsi="Times New Roman" w:cs="Times New Roman"/>
          <w:sz w:val="24"/>
          <w:szCs w:val="24"/>
        </w:rPr>
        <w:t xml:space="preserve"> not</w:t>
      </w:r>
      <w:r w:rsidR="00E260A3" w:rsidRPr="009A4040">
        <w:rPr>
          <w:rFonts w:ascii="Times New Roman" w:hAnsi="Times New Roman" w:cs="Times New Roman"/>
          <w:sz w:val="24"/>
          <w:szCs w:val="24"/>
        </w:rPr>
        <w:t xml:space="preserve"> back </w:t>
      </w:r>
      <w:r w:rsidR="0086575C">
        <w:rPr>
          <w:rFonts w:ascii="Times New Roman" w:hAnsi="Times New Roman" w:cs="Times New Roman"/>
          <w:sz w:val="24"/>
          <w:szCs w:val="24"/>
        </w:rPr>
        <w:t>them with</w:t>
      </w:r>
      <w:r w:rsidR="00E260A3" w:rsidRPr="009A4040">
        <w:rPr>
          <w:rFonts w:ascii="Times New Roman" w:hAnsi="Times New Roman" w:cs="Times New Roman"/>
          <w:sz w:val="24"/>
          <w:szCs w:val="24"/>
        </w:rPr>
        <w:t xml:space="preserve"> acceptable reasoning based on </w:t>
      </w:r>
      <w:r w:rsidR="00F222E6">
        <w:rPr>
          <w:rFonts w:ascii="Times New Roman" w:hAnsi="Times New Roman" w:cs="Times New Roman"/>
          <w:sz w:val="24"/>
          <w:szCs w:val="24"/>
        </w:rPr>
        <w:t>a</w:t>
      </w:r>
      <w:r w:rsidR="00E260A3" w:rsidRPr="009A4040">
        <w:rPr>
          <w:rFonts w:ascii="Times New Roman" w:hAnsi="Times New Roman" w:cs="Times New Roman"/>
          <w:sz w:val="24"/>
          <w:szCs w:val="24"/>
        </w:rPr>
        <w:t xml:space="preserve"> proper evaluation of evidence</w:t>
      </w:r>
      <w:r w:rsidR="00F222E6">
        <w:rPr>
          <w:rFonts w:ascii="Times New Roman" w:hAnsi="Times New Roman" w:cs="Times New Roman"/>
          <w:sz w:val="24"/>
          <w:szCs w:val="24"/>
        </w:rPr>
        <w:t>,</w:t>
      </w:r>
      <w:r w:rsidR="00E260A3" w:rsidRPr="009A4040">
        <w:rPr>
          <w:rFonts w:ascii="Times New Roman" w:hAnsi="Times New Roman" w:cs="Times New Roman"/>
          <w:sz w:val="24"/>
          <w:szCs w:val="24"/>
        </w:rPr>
        <w:t xml:space="preserve"> wh</w:t>
      </w:r>
      <w:r w:rsidR="00D97B20" w:rsidRPr="009A4040">
        <w:rPr>
          <w:rFonts w:ascii="Times New Roman" w:hAnsi="Times New Roman" w:cs="Times New Roman"/>
          <w:sz w:val="24"/>
          <w:szCs w:val="24"/>
        </w:rPr>
        <w:t xml:space="preserve">ich </w:t>
      </w:r>
      <w:r w:rsidR="00F222E6">
        <w:rPr>
          <w:rFonts w:ascii="Times New Roman" w:hAnsi="Times New Roman" w:cs="Times New Roman"/>
          <w:sz w:val="24"/>
          <w:szCs w:val="24"/>
        </w:rPr>
        <w:t xml:space="preserve">evidence </w:t>
      </w:r>
      <w:r w:rsidR="00550C39">
        <w:rPr>
          <w:rFonts w:ascii="Times New Roman" w:hAnsi="Times New Roman" w:cs="Times New Roman"/>
          <w:sz w:val="24"/>
          <w:szCs w:val="24"/>
        </w:rPr>
        <w:t>as a result was not</w:t>
      </w:r>
      <w:r w:rsidR="00D97B20" w:rsidRPr="009A4040">
        <w:rPr>
          <w:rFonts w:ascii="Times New Roman" w:hAnsi="Times New Roman" w:cs="Times New Roman"/>
          <w:sz w:val="24"/>
          <w:szCs w:val="24"/>
        </w:rPr>
        <w:t xml:space="preserve"> considered in </w:t>
      </w:r>
      <w:r w:rsidR="00F222E6">
        <w:rPr>
          <w:rFonts w:ascii="Times New Roman" w:hAnsi="Times New Roman" w:cs="Times New Roman"/>
          <w:sz w:val="24"/>
          <w:szCs w:val="24"/>
        </w:rPr>
        <w:t>its</w:t>
      </w:r>
      <w:r w:rsidR="00D97B20" w:rsidRPr="009A4040">
        <w:rPr>
          <w:rFonts w:ascii="Times New Roman" w:hAnsi="Times New Roman" w:cs="Times New Roman"/>
          <w:sz w:val="24"/>
          <w:szCs w:val="24"/>
        </w:rPr>
        <w:t xml:space="preserve"> proper </w:t>
      </w:r>
      <w:r w:rsidR="00E260A3" w:rsidRPr="009A4040">
        <w:rPr>
          <w:rFonts w:ascii="Times New Roman" w:hAnsi="Times New Roman" w:cs="Times New Roman"/>
          <w:sz w:val="24"/>
          <w:szCs w:val="24"/>
        </w:rPr>
        <w:t>perspective</w:t>
      </w:r>
      <w:r w:rsidR="0086575C">
        <w:rPr>
          <w:rFonts w:ascii="Times New Roman" w:hAnsi="Times New Roman" w:cs="Times New Roman"/>
          <w:sz w:val="24"/>
          <w:szCs w:val="24"/>
        </w:rPr>
        <w:t>.</w:t>
      </w:r>
      <w:r w:rsidR="00F222E6">
        <w:rPr>
          <w:rFonts w:ascii="Times New Roman" w:hAnsi="Times New Roman" w:cs="Times New Roman"/>
          <w:sz w:val="24"/>
          <w:szCs w:val="24"/>
        </w:rPr>
        <w:t xml:space="preserve"> </w:t>
      </w:r>
      <w:r w:rsidR="0086575C">
        <w:rPr>
          <w:rFonts w:ascii="Times New Roman" w:hAnsi="Times New Roman" w:cs="Times New Roman"/>
          <w:sz w:val="24"/>
          <w:szCs w:val="24"/>
        </w:rPr>
        <w:t>T</w:t>
      </w:r>
      <w:r w:rsidR="00550C39">
        <w:rPr>
          <w:rFonts w:ascii="Times New Roman" w:hAnsi="Times New Roman" w:cs="Times New Roman"/>
          <w:sz w:val="24"/>
          <w:szCs w:val="24"/>
        </w:rPr>
        <w:t>his being the first</w:t>
      </w:r>
      <w:r w:rsidR="00D97B20" w:rsidRPr="009A4040">
        <w:rPr>
          <w:rFonts w:ascii="Times New Roman" w:hAnsi="Times New Roman" w:cs="Times New Roman"/>
          <w:sz w:val="24"/>
          <w:szCs w:val="24"/>
        </w:rPr>
        <w:t xml:space="preserve"> appellate court</w:t>
      </w:r>
      <w:r w:rsidR="00DB3239">
        <w:rPr>
          <w:rFonts w:ascii="Times New Roman" w:hAnsi="Times New Roman" w:cs="Times New Roman"/>
          <w:sz w:val="24"/>
          <w:szCs w:val="24"/>
        </w:rPr>
        <w:t>,</w:t>
      </w:r>
      <w:r w:rsidR="00D97B20" w:rsidRPr="009A4040">
        <w:rPr>
          <w:rFonts w:ascii="Times New Roman" w:hAnsi="Times New Roman" w:cs="Times New Roman"/>
          <w:sz w:val="24"/>
          <w:szCs w:val="24"/>
        </w:rPr>
        <w:t xml:space="preserve"> findings of fact </w:t>
      </w:r>
      <w:r w:rsidR="00F222E6">
        <w:rPr>
          <w:rFonts w:ascii="Times New Roman" w:hAnsi="Times New Roman" w:cs="Times New Roman"/>
          <w:sz w:val="24"/>
          <w:szCs w:val="24"/>
        </w:rPr>
        <w:t>which</w:t>
      </w:r>
      <w:r w:rsidR="00D97B20" w:rsidRPr="009A4040">
        <w:rPr>
          <w:rFonts w:ascii="Times New Roman" w:hAnsi="Times New Roman" w:cs="Times New Roman"/>
          <w:sz w:val="24"/>
          <w:szCs w:val="24"/>
        </w:rPr>
        <w:t xml:space="preserve"> were based on no evidence, or on a misapprehension of the evidence, or </w:t>
      </w:r>
      <w:r w:rsidR="00F222E6">
        <w:rPr>
          <w:rFonts w:ascii="Times New Roman" w:hAnsi="Times New Roman" w:cs="Times New Roman"/>
          <w:sz w:val="24"/>
          <w:szCs w:val="24"/>
        </w:rPr>
        <w:t>in respec</w:t>
      </w:r>
      <w:r w:rsidR="00D97B20" w:rsidRPr="009A4040">
        <w:rPr>
          <w:rFonts w:ascii="Times New Roman" w:hAnsi="Times New Roman" w:cs="Times New Roman"/>
          <w:sz w:val="24"/>
          <w:szCs w:val="24"/>
        </w:rPr>
        <w:t xml:space="preserve">t </w:t>
      </w:r>
      <w:r w:rsidR="00F222E6">
        <w:rPr>
          <w:rFonts w:ascii="Times New Roman" w:hAnsi="Times New Roman" w:cs="Times New Roman"/>
          <w:sz w:val="24"/>
          <w:szCs w:val="24"/>
        </w:rPr>
        <w:t xml:space="preserve">of which </w:t>
      </w:r>
      <w:r w:rsidR="00D97B20" w:rsidRPr="009A4040">
        <w:rPr>
          <w:rFonts w:ascii="Times New Roman" w:hAnsi="Times New Roman" w:cs="Times New Roman"/>
          <w:sz w:val="24"/>
          <w:szCs w:val="24"/>
        </w:rPr>
        <w:t xml:space="preserve">the trial court demonstrably acted on the wrong principles in reaching those findings </w:t>
      </w:r>
      <w:r w:rsidR="0086575C">
        <w:rPr>
          <w:rFonts w:ascii="Times New Roman" w:hAnsi="Times New Roman" w:cs="Times New Roman"/>
          <w:sz w:val="24"/>
          <w:szCs w:val="24"/>
        </w:rPr>
        <w:t xml:space="preserve">may be reversed </w:t>
      </w:r>
      <w:r w:rsidR="00D97B20" w:rsidRPr="009A4040">
        <w:rPr>
          <w:rFonts w:ascii="Times New Roman" w:hAnsi="Times New Roman" w:cs="Times New Roman"/>
          <w:sz w:val="24"/>
          <w:szCs w:val="24"/>
        </w:rPr>
        <w:t xml:space="preserve">(See </w:t>
      </w:r>
      <w:r w:rsidR="00D97B20" w:rsidRPr="009A4040">
        <w:rPr>
          <w:rFonts w:ascii="Times New Roman" w:hAnsi="Times New Roman" w:cs="Times New Roman"/>
          <w:i/>
          <w:sz w:val="24"/>
          <w:szCs w:val="24"/>
        </w:rPr>
        <w:t>Peters v Sunday Post Ltd [1958] E.A. 429</w:t>
      </w:r>
      <w:r w:rsidR="00D97B20" w:rsidRPr="009A4040">
        <w:rPr>
          <w:rFonts w:ascii="Times New Roman" w:hAnsi="Times New Roman" w:cs="Times New Roman"/>
          <w:sz w:val="24"/>
          <w:szCs w:val="24"/>
        </w:rPr>
        <w:t>).</w:t>
      </w:r>
    </w:p>
    <w:p w:rsidR="00844DB8" w:rsidRDefault="00844DB8" w:rsidP="00A90A47">
      <w:pPr>
        <w:autoSpaceDE w:val="0"/>
        <w:autoSpaceDN w:val="0"/>
        <w:adjustRightInd w:val="0"/>
        <w:spacing w:after="0" w:line="360" w:lineRule="auto"/>
        <w:jc w:val="both"/>
        <w:rPr>
          <w:rFonts w:ascii="Times New Roman" w:hAnsi="Times New Roman" w:cs="Times New Roman"/>
          <w:sz w:val="24"/>
          <w:szCs w:val="24"/>
        </w:rPr>
      </w:pPr>
    </w:p>
    <w:p w:rsidR="00D851B6" w:rsidRDefault="006E68A7" w:rsidP="0068583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trial, the burden of proof lay </w:t>
      </w:r>
      <w:r w:rsidR="00250B17">
        <w:rPr>
          <w:rFonts w:ascii="Times New Roman" w:hAnsi="Times New Roman" w:cs="Times New Roman"/>
          <w:sz w:val="24"/>
          <w:szCs w:val="24"/>
        </w:rPr>
        <w:t>with</w:t>
      </w:r>
      <w:r>
        <w:rPr>
          <w:rFonts w:ascii="Times New Roman" w:hAnsi="Times New Roman" w:cs="Times New Roman"/>
          <w:sz w:val="24"/>
          <w:szCs w:val="24"/>
        </w:rPr>
        <w:t xml:space="preserve"> the </w:t>
      </w:r>
      <w:r w:rsidR="006A5606">
        <w:rPr>
          <w:rFonts w:ascii="Times New Roman" w:hAnsi="Times New Roman" w:cs="Times New Roman"/>
          <w:sz w:val="24"/>
          <w:szCs w:val="24"/>
        </w:rPr>
        <w:t>appellant</w:t>
      </w:r>
      <w:r>
        <w:rPr>
          <w:rFonts w:ascii="Times New Roman" w:hAnsi="Times New Roman" w:cs="Times New Roman"/>
          <w:sz w:val="24"/>
          <w:szCs w:val="24"/>
        </w:rPr>
        <w:t xml:space="preserve">. </w:t>
      </w:r>
      <w:r w:rsidR="0068583A">
        <w:rPr>
          <w:rFonts w:ascii="Times New Roman" w:hAnsi="Times New Roman" w:cs="Times New Roman"/>
          <w:sz w:val="24"/>
          <w:szCs w:val="24"/>
        </w:rPr>
        <w:t xml:space="preserve">To decide in favour of the </w:t>
      </w:r>
      <w:r w:rsidR="006A5606">
        <w:rPr>
          <w:rFonts w:ascii="Times New Roman" w:hAnsi="Times New Roman" w:cs="Times New Roman"/>
          <w:sz w:val="24"/>
          <w:szCs w:val="24"/>
        </w:rPr>
        <w:t>appellant</w:t>
      </w:r>
      <w:r w:rsidR="0068583A">
        <w:rPr>
          <w:rFonts w:ascii="Times New Roman" w:hAnsi="Times New Roman" w:cs="Times New Roman"/>
          <w:sz w:val="24"/>
          <w:szCs w:val="24"/>
        </w:rPr>
        <w:t xml:space="preserve">, the court had to be satisfied that the </w:t>
      </w:r>
      <w:r w:rsidR="006A5606">
        <w:rPr>
          <w:rFonts w:ascii="Times New Roman" w:hAnsi="Times New Roman" w:cs="Times New Roman"/>
          <w:sz w:val="24"/>
          <w:szCs w:val="24"/>
        </w:rPr>
        <w:t>appellant</w:t>
      </w:r>
      <w:r w:rsidR="0068583A">
        <w:rPr>
          <w:rFonts w:ascii="Times New Roman" w:hAnsi="Times New Roman" w:cs="Times New Roman"/>
          <w:sz w:val="24"/>
          <w:szCs w:val="24"/>
        </w:rPr>
        <w:t xml:space="preserve"> had furnished evidence whose level of probity was not just of equal degree</w:t>
      </w:r>
      <w:r w:rsidR="0068583A" w:rsidRPr="009A4040">
        <w:rPr>
          <w:rFonts w:ascii="Times New Roman" w:hAnsi="Times New Roman" w:cs="Times New Roman"/>
          <w:sz w:val="24"/>
          <w:szCs w:val="24"/>
        </w:rPr>
        <w:t xml:space="preserve"> of probability </w:t>
      </w:r>
      <w:r w:rsidR="0068583A">
        <w:rPr>
          <w:rFonts w:ascii="Times New Roman" w:hAnsi="Times New Roman" w:cs="Times New Roman"/>
          <w:sz w:val="24"/>
          <w:szCs w:val="24"/>
        </w:rPr>
        <w:t xml:space="preserve">with that adduced by the </w:t>
      </w:r>
      <w:r w:rsidR="006A5606">
        <w:rPr>
          <w:rFonts w:ascii="Times New Roman" w:hAnsi="Times New Roman" w:cs="Times New Roman"/>
          <w:sz w:val="24"/>
          <w:szCs w:val="24"/>
        </w:rPr>
        <w:t>respondents</w:t>
      </w:r>
      <w:r w:rsidR="0068583A">
        <w:rPr>
          <w:rFonts w:ascii="Times New Roman" w:hAnsi="Times New Roman" w:cs="Times New Roman"/>
          <w:sz w:val="24"/>
          <w:szCs w:val="24"/>
        </w:rPr>
        <w:t xml:space="preserve"> such </w:t>
      </w:r>
      <w:r w:rsidR="0068583A" w:rsidRPr="009A4040">
        <w:rPr>
          <w:rFonts w:ascii="Times New Roman" w:hAnsi="Times New Roman" w:cs="Times New Roman"/>
          <w:sz w:val="24"/>
          <w:szCs w:val="24"/>
        </w:rPr>
        <w:t xml:space="preserve">that the choice between </w:t>
      </w:r>
      <w:r w:rsidR="0068583A">
        <w:rPr>
          <w:rFonts w:ascii="Times New Roman" w:hAnsi="Times New Roman" w:cs="Times New Roman"/>
          <w:sz w:val="24"/>
          <w:szCs w:val="24"/>
        </w:rPr>
        <w:t xml:space="preserve">his version and that of the </w:t>
      </w:r>
      <w:r w:rsidR="00660186">
        <w:rPr>
          <w:rFonts w:ascii="Times New Roman" w:hAnsi="Times New Roman" w:cs="Times New Roman"/>
          <w:sz w:val="24"/>
          <w:szCs w:val="24"/>
        </w:rPr>
        <w:t>appellant</w:t>
      </w:r>
      <w:r w:rsidR="0068583A">
        <w:rPr>
          <w:rFonts w:ascii="Times New Roman" w:hAnsi="Times New Roman" w:cs="Times New Roman"/>
          <w:sz w:val="24"/>
          <w:szCs w:val="24"/>
        </w:rPr>
        <w:t xml:space="preserve"> would be a</w:t>
      </w:r>
      <w:r w:rsidR="0068583A" w:rsidRPr="009A4040">
        <w:rPr>
          <w:rFonts w:ascii="Times New Roman" w:hAnsi="Times New Roman" w:cs="Times New Roman"/>
          <w:sz w:val="24"/>
          <w:szCs w:val="24"/>
        </w:rPr>
        <w:t xml:space="preserve"> matter of </w:t>
      </w:r>
      <w:r w:rsidR="0068583A">
        <w:rPr>
          <w:rFonts w:ascii="Times New Roman" w:hAnsi="Times New Roman" w:cs="Times New Roman"/>
          <w:sz w:val="24"/>
          <w:szCs w:val="24"/>
        </w:rPr>
        <w:t xml:space="preserve">mere </w:t>
      </w:r>
      <w:r w:rsidR="0068583A" w:rsidRPr="009A4040">
        <w:rPr>
          <w:rFonts w:ascii="Times New Roman" w:hAnsi="Times New Roman" w:cs="Times New Roman"/>
          <w:sz w:val="24"/>
          <w:szCs w:val="24"/>
        </w:rPr>
        <w:t>conjecture</w:t>
      </w:r>
      <w:r w:rsidR="0068583A">
        <w:rPr>
          <w:rFonts w:ascii="Times New Roman" w:hAnsi="Times New Roman" w:cs="Times New Roman"/>
          <w:sz w:val="24"/>
          <w:szCs w:val="24"/>
        </w:rPr>
        <w:t xml:space="preserve">, but rather </w:t>
      </w:r>
      <w:r w:rsidR="00D851B6">
        <w:rPr>
          <w:rFonts w:ascii="Times New Roman" w:hAnsi="Times New Roman" w:cs="Times New Roman"/>
          <w:sz w:val="24"/>
          <w:szCs w:val="24"/>
        </w:rPr>
        <w:t xml:space="preserve">of </w:t>
      </w:r>
      <w:r w:rsidR="0068583A">
        <w:rPr>
          <w:rFonts w:ascii="Times New Roman" w:hAnsi="Times New Roman" w:cs="Times New Roman"/>
          <w:sz w:val="24"/>
          <w:szCs w:val="24"/>
        </w:rPr>
        <w:t xml:space="preserve">a quality </w:t>
      </w:r>
      <w:r w:rsidR="00D851B6">
        <w:rPr>
          <w:rFonts w:ascii="Times New Roman" w:hAnsi="Times New Roman" w:cs="Times New Roman"/>
          <w:sz w:val="24"/>
          <w:szCs w:val="24"/>
        </w:rPr>
        <w:t xml:space="preserve">which </w:t>
      </w:r>
      <w:r w:rsidR="00D851B6" w:rsidRPr="009A4040">
        <w:rPr>
          <w:rFonts w:ascii="Times New Roman" w:hAnsi="Times New Roman" w:cs="Times New Roman"/>
          <w:sz w:val="24"/>
          <w:szCs w:val="24"/>
        </w:rPr>
        <w:t>a reasonable man</w:t>
      </w:r>
      <w:r w:rsidR="00D851B6">
        <w:rPr>
          <w:rFonts w:ascii="Times New Roman" w:hAnsi="Times New Roman" w:cs="Times New Roman"/>
          <w:sz w:val="24"/>
          <w:szCs w:val="24"/>
        </w:rPr>
        <w:t xml:space="preserve">, after comparing it with that adduced by the </w:t>
      </w:r>
      <w:r w:rsidR="006A5606">
        <w:rPr>
          <w:rFonts w:ascii="Times New Roman" w:hAnsi="Times New Roman" w:cs="Times New Roman"/>
          <w:sz w:val="24"/>
          <w:szCs w:val="24"/>
        </w:rPr>
        <w:t>respondents</w:t>
      </w:r>
      <w:r w:rsidR="00D851B6">
        <w:rPr>
          <w:rFonts w:ascii="Times New Roman" w:hAnsi="Times New Roman" w:cs="Times New Roman"/>
          <w:sz w:val="24"/>
          <w:szCs w:val="24"/>
        </w:rPr>
        <w:t>,</w:t>
      </w:r>
      <w:r w:rsidR="00D851B6" w:rsidRPr="009A4040">
        <w:rPr>
          <w:rFonts w:ascii="Times New Roman" w:hAnsi="Times New Roman" w:cs="Times New Roman"/>
          <w:sz w:val="24"/>
          <w:szCs w:val="24"/>
        </w:rPr>
        <w:t xml:space="preserve"> might hold that the more probable conclusion </w:t>
      </w:r>
      <w:r w:rsidR="0068583A">
        <w:rPr>
          <w:rFonts w:ascii="Times New Roman" w:hAnsi="Times New Roman" w:cs="Times New Roman"/>
          <w:sz w:val="24"/>
          <w:szCs w:val="24"/>
        </w:rPr>
        <w:t>was</w:t>
      </w:r>
      <w:r w:rsidR="00D851B6" w:rsidRPr="009A4040">
        <w:rPr>
          <w:rFonts w:ascii="Times New Roman" w:hAnsi="Times New Roman" w:cs="Times New Roman"/>
          <w:sz w:val="24"/>
          <w:szCs w:val="24"/>
        </w:rPr>
        <w:t xml:space="preserve"> that for which the </w:t>
      </w:r>
      <w:r w:rsidR="006A5606">
        <w:rPr>
          <w:rFonts w:ascii="Times New Roman" w:hAnsi="Times New Roman" w:cs="Times New Roman"/>
          <w:sz w:val="24"/>
          <w:szCs w:val="24"/>
        </w:rPr>
        <w:t>appellant</w:t>
      </w:r>
      <w:r w:rsidR="00D851B6" w:rsidRPr="009A4040">
        <w:rPr>
          <w:rFonts w:ascii="Times New Roman" w:hAnsi="Times New Roman" w:cs="Times New Roman"/>
          <w:sz w:val="24"/>
          <w:szCs w:val="24"/>
        </w:rPr>
        <w:t xml:space="preserve"> contend</w:t>
      </w:r>
      <w:r w:rsidR="00D851B6">
        <w:rPr>
          <w:rFonts w:ascii="Times New Roman" w:hAnsi="Times New Roman" w:cs="Times New Roman"/>
          <w:sz w:val="24"/>
          <w:szCs w:val="24"/>
        </w:rPr>
        <w:t xml:space="preserve">ed. </w:t>
      </w:r>
      <w:r w:rsidR="00B56A2C">
        <w:rPr>
          <w:rFonts w:ascii="Times New Roman" w:hAnsi="Times New Roman" w:cs="Times New Roman"/>
          <w:sz w:val="24"/>
          <w:szCs w:val="24"/>
        </w:rPr>
        <w:t>That in essence is the balance of probability / preponderance of evidence standard applied in civil trials.</w:t>
      </w:r>
    </w:p>
    <w:p w:rsidR="006A5606" w:rsidRDefault="006A5606" w:rsidP="0068583A">
      <w:pPr>
        <w:autoSpaceDE w:val="0"/>
        <w:autoSpaceDN w:val="0"/>
        <w:adjustRightInd w:val="0"/>
        <w:spacing w:after="0" w:line="360" w:lineRule="auto"/>
        <w:jc w:val="both"/>
        <w:rPr>
          <w:rFonts w:ascii="Times New Roman" w:hAnsi="Times New Roman" w:cs="Times New Roman"/>
          <w:sz w:val="24"/>
          <w:szCs w:val="24"/>
        </w:rPr>
      </w:pPr>
    </w:p>
    <w:p w:rsidR="00257621" w:rsidRDefault="005D4F94" w:rsidP="005D4F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6A5606">
        <w:rPr>
          <w:rFonts w:ascii="Times New Roman" w:hAnsi="Times New Roman" w:cs="Times New Roman"/>
          <w:sz w:val="24"/>
          <w:szCs w:val="24"/>
        </w:rPr>
        <w:t>appellant</w:t>
      </w:r>
      <w:r>
        <w:rPr>
          <w:rFonts w:ascii="Times New Roman" w:hAnsi="Times New Roman" w:cs="Times New Roman"/>
          <w:sz w:val="24"/>
          <w:szCs w:val="24"/>
        </w:rPr>
        <w:t xml:space="preserve">’s version </w:t>
      </w:r>
      <w:r w:rsidR="00B85C52">
        <w:rPr>
          <w:rFonts w:ascii="Times New Roman" w:hAnsi="Times New Roman" w:cs="Times New Roman"/>
          <w:sz w:val="24"/>
          <w:szCs w:val="24"/>
        </w:rPr>
        <w:t xml:space="preserve">as pleaded in his plaint was that he inherited the land from his father, a one Oriang Sumuni in 1953 following his death and that the respondents trespassed on it </w:t>
      </w:r>
      <w:r w:rsidR="00350086">
        <w:rPr>
          <w:rFonts w:ascii="Times New Roman" w:hAnsi="Times New Roman" w:cs="Times New Roman"/>
          <w:sz w:val="24"/>
          <w:szCs w:val="24"/>
        </w:rPr>
        <w:t xml:space="preserve">after the 1980 war. In his testimony, he stated that his father was Okenyi Towil and that Oriang was his paternal uncle. The trespass he was complaining of </w:t>
      </w:r>
      <w:r w:rsidR="00B85C52">
        <w:rPr>
          <w:rFonts w:ascii="Times New Roman" w:hAnsi="Times New Roman" w:cs="Times New Roman"/>
          <w:sz w:val="24"/>
          <w:szCs w:val="24"/>
        </w:rPr>
        <w:t xml:space="preserve">occurred in 1990. P.W.4 on his part had stated that the encroachment occurred in 1982. This witness said the appellant’s father died after 1982 while the appellant testified that his father died in 1957 and he thereupon inherited the land. The appellant </w:t>
      </w:r>
      <w:r w:rsidR="00350086">
        <w:rPr>
          <w:rFonts w:ascii="Times New Roman" w:hAnsi="Times New Roman" w:cs="Times New Roman"/>
          <w:sz w:val="24"/>
          <w:szCs w:val="24"/>
        </w:rPr>
        <w:t>and his witnesses were not only</w:t>
      </w:r>
      <w:r w:rsidR="00B85C52">
        <w:rPr>
          <w:rFonts w:ascii="Times New Roman" w:hAnsi="Times New Roman" w:cs="Times New Roman"/>
          <w:sz w:val="24"/>
          <w:szCs w:val="24"/>
        </w:rPr>
        <w:t xml:space="preserve"> inconsistent regarding the identity of his father</w:t>
      </w:r>
      <w:r w:rsidR="00350086">
        <w:rPr>
          <w:rFonts w:ascii="Times New Roman" w:hAnsi="Times New Roman" w:cs="Times New Roman"/>
          <w:sz w:val="24"/>
          <w:szCs w:val="24"/>
        </w:rPr>
        <w:t xml:space="preserve"> but also as to the date of encroachment complained of, yet this were material contradictions of a grave nature that went unexplained. Counsel for the appellant has on appeal introduced the explanation of possible senility since the youngest of the appellant’s witnesses was 60 years and the appellant being the oldest at 85 years. However, this is a double edged argument as it also has the tendency of casting the reliability of their entire evidence in further doubt. I have not found any evidence on record to explain these material contradictions yet the law is that </w:t>
      </w:r>
      <w:r w:rsidR="00DE771E" w:rsidRPr="00DE771E">
        <w:rPr>
          <w:rFonts w:ascii="Times New Roman" w:hAnsi="Times New Roman" w:cs="Times New Roman"/>
          <w:sz w:val="24"/>
          <w:szCs w:val="24"/>
        </w:rPr>
        <w:t xml:space="preserve">grave inconsistencies unless satisfactorily explained may </w:t>
      </w:r>
      <w:r w:rsidR="00DE771E">
        <w:rPr>
          <w:rFonts w:ascii="Times New Roman" w:hAnsi="Times New Roman" w:cs="Times New Roman"/>
          <w:sz w:val="24"/>
          <w:szCs w:val="24"/>
        </w:rPr>
        <w:t>result in the evidence being</w:t>
      </w:r>
      <w:r w:rsidR="00DE771E" w:rsidRPr="00DE771E">
        <w:rPr>
          <w:rFonts w:ascii="Times New Roman" w:hAnsi="Times New Roman" w:cs="Times New Roman"/>
          <w:sz w:val="24"/>
          <w:szCs w:val="24"/>
        </w:rPr>
        <w:t xml:space="preserve"> rejected</w:t>
      </w:r>
      <w:r w:rsidR="00DE771E">
        <w:rPr>
          <w:rFonts w:ascii="Times New Roman" w:hAnsi="Times New Roman" w:cs="Times New Roman"/>
          <w:sz w:val="24"/>
          <w:szCs w:val="24"/>
        </w:rPr>
        <w:t xml:space="preserve"> (see </w:t>
      </w:r>
      <w:r w:rsidR="00DE771E" w:rsidRPr="00DE771E">
        <w:rPr>
          <w:rFonts w:ascii="Times New Roman" w:hAnsi="Times New Roman" w:cs="Times New Roman"/>
          <w:i/>
          <w:sz w:val="24"/>
          <w:szCs w:val="24"/>
        </w:rPr>
        <w:t>Uganda v. Abdallah Nassur [1982] HCB</w:t>
      </w:r>
      <w:r w:rsidR="00DE771E">
        <w:rPr>
          <w:rFonts w:ascii="Times New Roman" w:hAnsi="Times New Roman" w:cs="Times New Roman"/>
          <w:sz w:val="24"/>
          <w:szCs w:val="24"/>
        </w:rPr>
        <w:t>).</w:t>
      </w:r>
    </w:p>
    <w:p w:rsidR="005D4F94" w:rsidRDefault="00257621" w:rsidP="005D4F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On the other hand, the </w:t>
      </w:r>
      <w:r w:rsidR="00DE771E">
        <w:rPr>
          <w:rFonts w:ascii="Times New Roman" w:hAnsi="Times New Roman" w:cs="Times New Roman"/>
          <w:sz w:val="24"/>
          <w:szCs w:val="24"/>
        </w:rPr>
        <w:t>respondent</w:t>
      </w:r>
      <w:r>
        <w:rPr>
          <w:rFonts w:ascii="Times New Roman" w:hAnsi="Times New Roman" w:cs="Times New Roman"/>
          <w:sz w:val="24"/>
          <w:szCs w:val="24"/>
        </w:rPr>
        <w:t xml:space="preserve">s’ version was </w:t>
      </w:r>
      <w:r w:rsidR="00DE771E">
        <w:rPr>
          <w:rFonts w:ascii="Times New Roman" w:hAnsi="Times New Roman" w:cs="Times New Roman"/>
          <w:sz w:val="24"/>
          <w:szCs w:val="24"/>
        </w:rPr>
        <w:t xml:space="preserve">consistent in naming the ancestors through whom they derive their occupancy of the land. Their evidence clearly established that the land belonged to the Paigo Clan of Madi to which they belonged rather that the Pagoro Clan from Acholi, to which the appellant belongs. They were able to explain how the appellant came to live on part of their land through his late brother Lakoko who had in 1958 migrated from Acholi to live with his wife, their Aunt Lacholi who had returned earlier from Acholi following the incarceration of her husband. There is evidence that the appellant’s </w:t>
      </w:r>
      <w:r w:rsidR="000A0883">
        <w:rPr>
          <w:rFonts w:ascii="Times New Roman" w:hAnsi="Times New Roman" w:cs="Times New Roman"/>
          <w:sz w:val="24"/>
          <w:szCs w:val="24"/>
        </w:rPr>
        <w:t>brother and Aunt were given a piece of land by the respondent’s grandfather to live on and the appellant lived together with them on that land.</w:t>
      </w:r>
    </w:p>
    <w:p w:rsidR="005D4F94" w:rsidRDefault="005D4F94" w:rsidP="005D4F94">
      <w:pPr>
        <w:spacing w:after="0" w:line="360" w:lineRule="auto"/>
        <w:jc w:val="both"/>
        <w:rPr>
          <w:rFonts w:ascii="Times New Roman" w:hAnsi="Times New Roman" w:cs="Times New Roman"/>
          <w:sz w:val="24"/>
          <w:szCs w:val="24"/>
        </w:rPr>
      </w:pPr>
    </w:p>
    <w:p w:rsidR="00032B7F" w:rsidRDefault="00715D59" w:rsidP="000A088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Comparing the two versions, I find that of the respondent</w:t>
      </w:r>
      <w:r w:rsidR="000A0883">
        <w:rPr>
          <w:rFonts w:ascii="Times New Roman" w:hAnsi="Times New Roman" w:cs="Times New Roman"/>
          <w:sz w:val="24"/>
          <w:szCs w:val="24"/>
        </w:rPr>
        <w:t>s</w:t>
      </w:r>
      <w:r>
        <w:rPr>
          <w:rFonts w:ascii="Times New Roman" w:hAnsi="Times New Roman" w:cs="Times New Roman"/>
          <w:sz w:val="24"/>
          <w:szCs w:val="24"/>
        </w:rPr>
        <w:t xml:space="preserve"> consistent and unshaken by cross-examination</w:t>
      </w:r>
      <w:r w:rsidR="000A0883">
        <w:rPr>
          <w:rFonts w:ascii="Times New Roman" w:hAnsi="Times New Roman" w:cs="Times New Roman"/>
          <w:sz w:val="24"/>
          <w:szCs w:val="24"/>
        </w:rPr>
        <w:t xml:space="preserve"> while that of the appellant is wrought with unexplained contradictions and inconsistencies on material aspects</w:t>
      </w:r>
      <w:r>
        <w:rPr>
          <w:rFonts w:ascii="Times New Roman" w:hAnsi="Times New Roman" w:cs="Times New Roman"/>
          <w:sz w:val="24"/>
          <w:szCs w:val="24"/>
        </w:rPr>
        <w:t xml:space="preserve">. </w:t>
      </w:r>
      <w:r w:rsidR="000A0883">
        <w:rPr>
          <w:rFonts w:ascii="Times New Roman" w:hAnsi="Times New Roman" w:cs="Times New Roman"/>
          <w:sz w:val="24"/>
          <w:szCs w:val="24"/>
        </w:rPr>
        <w:t>Matters are not helped further by the inability of the appellant to explain under what customs he inherited land that had been given to his late brother Lakoko and sister in law Lacholi, to constitute him as customary owner of that land.</w:t>
      </w:r>
    </w:p>
    <w:p w:rsidR="009B655F" w:rsidRDefault="009B655F" w:rsidP="000A0883">
      <w:pPr>
        <w:autoSpaceDE w:val="0"/>
        <w:autoSpaceDN w:val="0"/>
        <w:adjustRightInd w:val="0"/>
        <w:spacing w:after="0" w:line="360" w:lineRule="auto"/>
        <w:jc w:val="both"/>
        <w:rPr>
          <w:rFonts w:ascii="Times New Roman" w:hAnsi="Times New Roman" w:cs="Times New Roman"/>
          <w:sz w:val="24"/>
          <w:szCs w:val="24"/>
        </w:rPr>
      </w:pPr>
    </w:p>
    <w:p w:rsidR="009B655F" w:rsidRDefault="009B655F" w:rsidP="009B655F">
      <w:pPr>
        <w:spacing w:after="0" w:line="360" w:lineRule="auto"/>
        <w:jc w:val="both"/>
        <w:rPr>
          <w:rFonts w:ascii="Times New Roman" w:hAnsi="Times New Roman" w:cs="Times New Roman"/>
          <w:sz w:val="24"/>
          <w:szCs w:val="24"/>
        </w:rPr>
      </w:pPr>
      <w:r w:rsidRPr="00E14050">
        <w:rPr>
          <w:rFonts w:ascii="Times New Roman" w:hAnsi="Times New Roman" w:cs="Times New Roman"/>
          <w:sz w:val="24"/>
          <w:szCs w:val="24"/>
        </w:rPr>
        <w:t>Customary</w:t>
      </w:r>
      <w:r>
        <w:rPr>
          <w:rFonts w:ascii="Times New Roman" w:hAnsi="Times New Roman" w:cs="Times New Roman"/>
          <w:sz w:val="24"/>
          <w:szCs w:val="24"/>
        </w:rPr>
        <w:t xml:space="preserve"> tenure is recognized by</w:t>
      </w:r>
      <w:r w:rsidRPr="00E14050">
        <w:rPr>
          <w:rFonts w:ascii="Times New Roman" w:hAnsi="Times New Roman" w:cs="Times New Roman"/>
          <w:sz w:val="24"/>
          <w:szCs w:val="24"/>
        </w:rPr>
        <w:t xml:space="preserve"> Article 237 (3) (a) of </w:t>
      </w:r>
      <w:r w:rsidRPr="002B1EDE">
        <w:rPr>
          <w:rFonts w:ascii="Times New Roman" w:hAnsi="Times New Roman" w:cs="Times New Roman"/>
          <w:i/>
          <w:sz w:val="24"/>
          <w:szCs w:val="24"/>
        </w:rPr>
        <w:t>The Constitution of the Republic of Uganda 1995</w:t>
      </w:r>
      <w:r>
        <w:rPr>
          <w:rFonts w:ascii="Times New Roman" w:hAnsi="Times New Roman" w:cs="Times New Roman"/>
          <w:sz w:val="24"/>
          <w:szCs w:val="24"/>
        </w:rPr>
        <w:t xml:space="preserve">, and s. 2 of the </w:t>
      </w:r>
      <w:r w:rsidRPr="002B1EDE">
        <w:rPr>
          <w:rFonts w:ascii="Times New Roman" w:hAnsi="Times New Roman" w:cs="Times New Roman"/>
          <w:i/>
          <w:sz w:val="24"/>
          <w:szCs w:val="24"/>
        </w:rPr>
        <w:t>Land Act</w:t>
      </w:r>
      <w:r>
        <w:rPr>
          <w:rFonts w:ascii="Times New Roman" w:hAnsi="Times New Roman" w:cs="Times New Roman"/>
          <w:sz w:val="24"/>
          <w:szCs w:val="24"/>
        </w:rPr>
        <w:t>, Cap 227 as one of the four tenure systems of Uganda. It is defined by s. 1 (</w:t>
      </w:r>
      <w:r w:rsidRPr="007F6400">
        <w:rPr>
          <w:rFonts w:ascii="Times New Roman" w:hAnsi="Times New Roman" w:cs="Times New Roman"/>
          <w:i/>
          <w:sz w:val="24"/>
          <w:szCs w:val="24"/>
        </w:rPr>
        <w:t>l</w:t>
      </w:r>
      <w:r>
        <w:rPr>
          <w:rFonts w:ascii="Times New Roman" w:hAnsi="Times New Roman" w:cs="Times New Roman"/>
          <w:sz w:val="24"/>
          <w:szCs w:val="24"/>
        </w:rPr>
        <w:t xml:space="preserve">) together with s. 3 of the </w:t>
      </w:r>
      <w:r w:rsidRPr="007F6400">
        <w:rPr>
          <w:rFonts w:ascii="Times New Roman" w:hAnsi="Times New Roman" w:cs="Times New Roman"/>
          <w:i/>
          <w:sz w:val="24"/>
          <w:szCs w:val="24"/>
        </w:rPr>
        <w:t>Land Act</w:t>
      </w:r>
      <w:r>
        <w:rPr>
          <w:rFonts w:ascii="Times New Roman" w:hAnsi="Times New Roman" w:cs="Times New Roman"/>
          <w:sz w:val="24"/>
          <w:szCs w:val="24"/>
        </w:rPr>
        <w:t xml:space="preserve"> as </w:t>
      </w:r>
      <w:r w:rsidRPr="007F6400">
        <w:rPr>
          <w:rFonts w:ascii="Times New Roman" w:hAnsi="Times New Roman" w:cs="Times New Roman"/>
          <w:sz w:val="24"/>
          <w:szCs w:val="24"/>
        </w:rPr>
        <w:t>system of land tenure regulated by customary rules which are limited in their operation to a particular description or class of persons the incidents</w:t>
      </w:r>
      <w:r w:rsidRPr="00E14050">
        <w:rPr>
          <w:rFonts w:ascii="Times New Roman" w:hAnsi="Times New Roman" w:cs="Times New Roman"/>
          <w:sz w:val="24"/>
          <w:szCs w:val="24"/>
        </w:rPr>
        <w:t xml:space="preserve"> </w:t>
      </w:r>
      <w:r w:rsidRPr="007F6400">
        <w:rPr>
          <w:rFonts w:ascii="Times New Roman" w:hAnsi="Times New Roman" w:cs="Times New Roman"/>
          <w:sz w:val="24"/>
          <w:szCs w:val="24"/>
        </w:rPr>
        <w:t>of which</w:t>
      </w:r>
      <w:r>
        <w:rPr>
          <w:rFonts w:ascii="Times New Roman" w:hAnsi="Times New Roman" w:cs="Times New Roman"/>
          <w:sz w:val="24"/>
          <w:szCs w:val="24"/>
        </w:rPr>
        <w:t xml:space="preserve"> include; </w:t>
      </w:r>
      <w:r w:rsidRPr="007F6400">
        <w:rPr>
          <w:rFonts w:ascii="Times New Roman" w:hAnsi="Times New Roman" w:cs="Times New Roman"/>
          <w:sz w:val="24"/>
          <w:szCs w:val="24"/>
        </w:rPr>
        <w:t>(a) applicable to a specific area of land and a specific description or</w:t>
      </w:r>
      <w:r>
        <w:rPr>
          <w:rFonts w:ascii="Times New Roman" w:hAnsi="Times New Roman" w:cs="Times New Roman"/>
          <w:sz w:val="24"/>
          <w:szCs w:val="24"/>
        </w:rPr>
        <w:t xml:space="preserve"> </w:t>
      </w:r>
      <w:r w:rsidRPr="007F6400">
        <w:rPr>
          <w:rFonts w:ascii="Times New Roman" w:hAnsi="Times New Roman" w:cs="Times New Roman"/>
          <w:sz w:val="24"/>
          <w:szCs w:val="24"/>
        </w:rPr>
        <w:t>class of persons;</w:t>
      </w:r>
      <w:r>
        <w:rPr>
          <w:rFonts w:ascii="Times New Roman" w:hAnsi="Times New Roman" w:cs="Times New Roman"/>
          <w:sz w:val="24"/>
          <w:szCs w:val="24"/>
        </w:rPr>
        <w:t xml:space="preserve"> </w:t>
      </w:r>
      <w:r w:rsidRPr="007F6400">
        <w:rPr>
          <w:rFonts w:ascii="Times New Roman" w:hAnsi="Times New Roman" w:cs="Times New Roman"/>
          <w:sz w:val="24"/>
          <w:szCs w:val="24"/>
        </w:rPr>
        <w:t>(b) governed by rules generally accepted as</w:t>
      </w:r>
      <w:r>
        <w:rPr>
          <w:rFonts w:ascii="Times New Roman" w:hAnsi="Times New Roman" w:cs="Times New Roman"/>
          <w:sz w:val="24"/>
          <w:szCs w:val="24"/>
        </w:rPr>
        <w:t xml:space="preserve"> </w:t>
      </w:r>
      <w:r w:rsidRPr="007F6400">
        <w:rPr>
          <w:rFonts w:ascii="Times New Roman" w:hAnsi="Times New Roman" w:cs="Times New Roman"/>
          <w:sz w:val="24"/>
          <w:szCs w:val="24"/>
        </w:rPr>
        <w:t>binding and authoritative by the class of persons to which it</w:t>
      </w:r>
      <w:r>
        <w:rPr>
          <w:rFonts w:ascii="Times New Roman" w:hAnsi="Times New Roman" w:cs="Times New Roman"/>
          <w:sz w:val="24"/>
          <w:szCs w:val="24"/>
        </w:rPr>
        <w:t xml:space="preserve"> </w:t>
      </w:r>
      <w:r w:rsidRPr="007F6400">
        <w:rPr>
          <w:rFonts w:ascii="Times New Roman" w:hAnsi="Times New Roman" w:cs="Times New Roman"/>
          <w:sz w:val="24"/>
          <w:szCs w:val="24"/>
        </w:rPr>
        <w:t>applies;</w:t>
      </w:r>
      <w:r>
        <w:rPr>
          <w:rFonts w:ascii="Times New Roman" w:hAnsi="Times New Roman" w:cs="Times New Roman"/>
          <w:sz w:val="24"/>
          <w:szCs w:val="24"/>
        </w:rPr>
        <w:t xml:space="preserve"> </w:t>
      </w:r>
      <w:r w:rsidRPr="007F6400">
        <w:rPr>
          <w:rFonts w:ascii="Times New Roman" w:hAnsi="Times New Roman" w:cs="Times New Roman"/>
          <w:sz w:val="24"/>
          <w:szCs w:val="24"/>
        </w:rPr>
        <w:t>(c) applicable to any persons acquiring land in that area in accordance with those rules;</w:t>
      </w:r>
      <w:r>
        <w:rPr>
          <w:rFonts w:ascii="Times New Roman" w:hAnsi="Times New Roman" w:cs="Times New Roman"/>
          <w:sz w:val="24"/>
          <w:szCs w:val="24"/>
        </w:rPr>
        <w:t xml:space="preserve"> </w:t>
      </w:r>
      <w:r w:rsidRPr="007F6400">
        <w:rPr>
          <w:rFonts w:ascii="Times New Roman" w:hAnsi="Times New Roman" w:cs="Times New Roman"/>
          <w:sz w:val="24"/>
          <w:szCs w:val="24"/>
        </w:rPr>
        <w:t>(d) characterised by local customary</w:t>
      </w:r>
      <w:r>
        <w:rPr>
          <w:rFonts w:ascii="Times New Roman" w:hAnsi="Times New Roman" w:cs="Times New Roman"/>
          <w:sz w:val="24"/>
          <w:szCs w:val="24"/>
        </w:rPr>
        <w:t xml:space="preserve"> </w:t>
      </w:r>
      <w:r w:rsidRPr="007F6400">
        <w:rPr>
          <w:rFonts w:ascii="Times New Roman" w:hAnsi="Times New Roman" w:cs="Times New Roman"/>
          <w:sz w:val="24"/>
          <w:szCs w:val="24"/>
        </w:rPr>
        <w:t>regulation;</w:t>
      </w:r>
      <w:r>
        <w:rPr>
          <w:rFonts w:ascii="Times New Roman" w:hAnsi="Times New Roman" w:cs="Times New Roman"/>
          <w:sz w:val="24"/>
          <w:szCs w:val="24"/>
        </w:rPr>
        <w:t xml:space="preserve"> </w:t>
      </w:r>
      <w:r w:rsidRPr="007F6400">
        <w:rPr>
          <w:rFonts w:ascii="Times New Roman" w:hAnsi="Times New Roman" w:cs="Times New Roman"/>
          <w:sz w:val="24"/>
          <w:szCs w:val="24"/>
        </w:rPr>
        <w:t>(e) applying local customary regulation and management to</w:t>
      </w:r>
      <w:r>
        <w:rPr>
          <w:rFonts w:ascii="Times New Roman" w:hAnsi="Times New Roman" w:cs="Times New Roman"/>
          <w:sz w:val="24"/>
          <w:szCs w:val="24"/>
        </w:rPr>
        <w:t xml:space="preserve"> </w:t>
      </w:r>
      <w:r w:rsidRPr="007F6400">
        <w:rPr>
          <w:rFonts w:ascii="Times New Roman" w:hAnsi="Times New Roman" w:cs="Times New Roman"/>
          <w:sz w:val="24"/>
          <w:szCs w:val="24"/>
        </w:rPr>
        <w:t>individual and household ownership, use and occupation of, and</w:t>
      </w:r>
      <w:r>
        <w:rPr>
          <w:rFonts w:ascii="Times New Roman" w:hAnsi="Times New Roman" w:cs="Times New Roman"/>
          <w:sz w:val="24"/>
          <w:szCs w:val="24"/>
        </w:rPr>
        <w:t xml:space="preserve"> </w:t>
      </w:r>
      <w:r w:rsidRPr="007F6400">
        <w:rPr>
          <w:rFonts w:ascii="Times New Roman" w:hAnsi="Times New Roman" w:cs="Times New Roman"/>
          <w:sz w:val="24"/>
          <w:szCs w:val="24"/>
        </w:rPr>
        <w:t>transactions in, land;</w:t>
      </w:r>
      <w:r>
        <w:rPr>
          <w:rFonts w:ascii="Times New Roman" w:hAnsi="Times New Roman" w:cs="Times New Roman"/>
          <w:sz w:val="24"/>
          <w:szCs w:val="24"/>
        </w:rPr>
        <w:t xml:space="preserve"> </w:t>
      </w:r>
      <w:r w:rsidRPr="007F6400">
        <w:rPr>
          <w:rFonts w:ascii="Times New Roman" w:hAnsi="Times New Roman" w:cs="Times New Roman"/>
          <w:sz w:val="24"/>
          <w:szCs w:val="24"/>
        </w:rPr>
        <w:t>(f) providing for communal ownership and use of land;</w:t>
      </w:r>
      <w:r>
        <w:rPr>
          <w:rFonts w:ascii="Times New Roman" w:hAnsi="Times New Roman" w:cs="Times New Roman"/>
          <w:sz w:val="24"/>
          <w:szCs w:val="24"/>
        </w:rPr>
        <w:t xml:space="preserve"> </w:t>
      </w:r>
      <w:r w:rsidRPr="007F6400">
        <w:rPr>
          <w:rFonts w:ascii="Times New Roman" w:hAnsi="Times New Roman" w:cs="Times New Roman"/>
          <w:sz w:val="24"/>
          <w:szCs w:val="24"/>
        </w:rPr>
        <w:t>(g) in which parcels of land may be recognised as subdivisions</w:t>
      </w:r>
      <w:r>
        <w:rPr>
          <w:rFonts w:ascii="Times New Roman" w:hAnsi="Times New Roman" w:cs="Times New Roman"/>
          <w:sz w:val="24"/>
          <w:szCs w:val="24"/>
        </w:rPr>
        <w:t xml:space="preserve"> </w:t>
      </w:r>
      <w:r w:rsidRPr="007F6400">
        <w:rPr>
          <w:rFonts w:ascii="Times New Roman" w:hAnsi="Times New Roman" w:cs="Times New Roman"/>
          <w:sz w:val="24"/>
          <w:szCs w:val="24"/>
        </w:rPr>
        <w:t>belonging to a person, a family or a traditional institution; and</w:t>
      </w:r>
      <w:r>
        <w:rPr>
          <w:rFonts w:ascii="Times New Roman" w:hAnsi="Times New Roman" w:cs="Times New Roman"/>
          <w:sz w:val="24"/>
          <w:szCs w:val="24"/>
        </w:rPr>
        <w:t xml:space="preserve"> </w:t>
      </w:r>
      <w:r w:rsidRPr="007F6400">
        <w:rPr>
          <w:rFonts w:ascii="Times New Roman" w:hAnsi="Times New Roman" w:cs="Times New Roman"/>
          <w:sz w:val="24"/>
          <w:szCs w:val="24"/>
        </w:rPr>
        <w:t>(h) which is owned in perpetuity.</w:t>
      </w:r>
      <w:r>
        <w:rPr>
          <w:rFonts w:ascii="Times New Roman" w:hAnsi="Times New Roman" w:cs="Times New Roman"/>
          <w:sz w:val="24"/>
          <w:szCs w:val="24"/>
        </w:rPr>
        <w:t xml:space="preserve"> </w:t>
      </w:r>
    </w:p>
    <w:p w:rsidR="009B655F" w:rsidRDefault="009B655F" w:rsidP="009B655F">
      <w:pPr>
        <w:spacing w:after="0" w:line="360" w:lineRule="auto"/>
        <w:jc w:val="both"/>
        <w:rPr>
          <w:rFonts w:ascii="Times New Roman" w:hAnsi="Times New Roman" w:cs="Times New Roman"/>
          <w:sz w:val="24"/>
          <w:szCs w:val="24"/>
        </w:rPr>
      </w:pPr>
    </w:p>
    <w:p w:rsidR="009B655F" w:rsidRPr="00C7775D" w:rsidRDefault="009B655F" w:rsidP="009B65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Customary tenure is </w:t>
      </w:r>
      <w:r w:rsidRPr="007F6400">
        <w:rPr>
          <w:rFonts w:ascii="Times New Roman" w:hAnsi="Times New Roman" w:cs="Times New Roman"/>
          <w:sz w:val="24"/>
          <w:szCs w:val="24"/>
        </w:rPr>
        <w:t>characterised by local customary</w:t>
      </w:r>
      <w:r>
        <w:rPr>
          <w:rFonts w:ascii="Times New Roman" w:hAnsi="Times New Roman" w:cs="Times New Roman"/>
          <w:sz w:val="24"/>
          <w:szCs w:val="24"/>
        </w:rPr>
        <w:t xml:space="preserve"> rules </w:t>
      </w:r>
      <w:r w:rsidRPr="007F6400">
        <w:rPr>
          <w:rFonts w:ascii="Times New Roman" w:hAnsi="Times New Roman" w:cs="Times New Roman"/>
          <w:sz w:val="24"/>
          <w:szCs w:val="24"/>
        </w:rPr>
        <w:t>regulati</w:t>
      </w:r>
      <w:r>
        <w:rPr>
          <w:rFonts w:ascii="Times New Roman" w:hAnsi="Times New Roman" w:cs="Times New Roman"/>
          <w:sz w:val="24"/>
          <w:szCs w:val="24"/>
        </w:rPr>
        <w:t xml:space="preserve">ng transactions in land, </w:t>
      </w:r>
      <w:r w:rsidRPr="007F6400">
        <w:rPr>
          <w:rFonts w:ascii="Times New Roman" w:hAnsi="Times New Roman" w:cs="Times New Roman"/>
          <w:sz w:val="24"/>
          <w:szCs w:val="24"/>
        </w:rPr>
        <w:t>individual</w:t>
      </w:r>
      <w:r>
        <w:rPr>
          <w:rFonts w:ascii="Times New Roman" w:hAnsi="Times New Roman" w:cs="Times New Roman"/>
          <w:sz w:val="24"/>
          <w:szCs w:val="24"/>
        </w:rPr>
        <w:t>,</w:t>
      </w:r>
      <w:r w:rsidRPr="007F6400">
        <w:rPr>
          <w:rFonts w:ascii="Times New Roman" w:hAnsi="Times New Roman" w:cs="Times New Roman"/>
          <w:sz w:val="24"/>
          <w:szCs w:val="24"/>
        </w:rPr>
        <w:t xml:space="preserve"> household</w:t>
      </w:r>
      <w:r>
        <w:rPr>
          <w:rFonts w:ascii="Times New Roman" w:hAnsi="Times New Roman" w:cs="Times New Roman"/>
          <w:sz w:val="24"/>
          <w:szCs w:val="24"/>
        </w:rPr>
        <w:t>, communal and traditional institutional</w:t>
      </w:r>
      <w:r w:rsidRPr="007F6400">
        <w:rPr>
          <w:rFonts w:ascii="Times New Roman" w:hAnsi="Times New Roman" w:cs="Times New Roman"/>
          <w:sz w:val="24"/>
          <w:szCs w:val="24"/>
        </w:rPr>
        <w:t xml:space="preserve"> ownership</w:t>
      </w:r>
      <w:r>
        <w:rPr>
          <w:rFonts w:ascii="Times New Roman" w:hAnsi="Times New Roman" w:cs="Times New Roman"/>
          <w:sz w:val="24"/>
          <w:szCs w:val="24"/>
        </w:rPr>
        <w:t xml:space="preserve">, </w:t>
      </w:r>
      <w:r w:rsidRPr="007F6400">
        <w:rPr>
          <w:rFonts w:ascii="Times New Roman" w:hAnsi="Times New Roman" w:cs="Times New Roman"/>
          <w:sz w:val="24"/>
          <w:szCs w:val="24"/>
        </w:rPr>
        <w:t>use</w:t>
      </w:r>
      <w:r>
        <w:rPr>
          <w:rFonts w:ascii="Times New Roman" w:hAnsi="Times New Roman" w:cs="Times New Roman"/>
          <w:sz w:val="24"/>
          <w:szCs w:val="24"/>
        </w:rPr>
        <w:t>, management</w:t>
      </w:r>
      <w:r w:rsidRPr="007F6400">
        <w:rPr>
          <w:rFonts w:ascii="Times New Roman" w:hAnsi="Times New Roman" w:cs="Times New Roman"/>
          <w:sz w:val="24"/>
          <w:szCs w:val="24"/>
        </w:rPr>
        <w:t xml:space="preserve"> and </w:t>
      </w:r>
      <w:r w:rsidRPr="007F6400">
        <w:rPr>
          <w:rFonts w:ascii="Times New Roman" w:hAnsi="Times New Roman" w:cs="Times New Roman"/>
          <w:sz w:val="24"/>
          <w:szCs w:val="24"/>
        </w:rPr>
        <w:lastRenderedPageBreak/>
        <w:t>occupation of</w:t>
      </w:r>
      <w:r>
        <w:rPr>
          <w:rFonts w:ascii="Times New Roman" w:hAnsi="Times New Roman" w:cs="Times New Roman"/>
          <w:sz w:val="24"/>
          <w:szCs w:val="24"/>
        </w:rPr>
        <w:t xml:space="preserve"> land</w:t>
      </w:r>
      <w:r w:rsidRPr="007F6400">
        <w:rPr>
          <w:rFonts w:ascii="Times New Roman" w:hAnsi="Times New Roman" w:cs="Times New Roman"/>
          <w:sz w:val="24"/>
          <w:szCs w:val="24"/>
        </w:rPr>
        <w:t xml:space="preserve">, which </w:t>
      </w:r>
      <w:r>
        <w:rPr>
          <w:rFonts w:ascii="Times New Roman" w:hAnsi="Times New Roman" w:cs="Times New Roman"/>
          <w:sz w:val="24"/>
          <w:szCs w:val="24"/>
        </w:rPr>
        <w:t xml:space="preserve">rules are limited in their operation </w:t>
      </w:r>
      <w:r w:rsidRPr="007F6400">
        <w:rPr>
          <w:rFonts w:ascii="Times New Roman" w:hAnsi="Times New Roman" w:cs="Times New Roman"/>
          <w:sz w:val="24"/>
          <w:szCs w:val="24"/>
        </w:rPr>
        <w:t>to a specific area of land and a specific description or</w:t>
      </w:r>
      <w:r>
        <w:rPr>
          <w:rFonts w:ascii="Times New Roman" w:hAnsi="Times New Roman" w:cs="Times New Roman"/>
          <w:sz w:val="24"/>
          <w:szCs w:val="24"/>
        </w:rPr>
        <w:t xml:space="preserve"> </w:t>
      </w:r>
      <w:r w:rsidRPr="007F6400">
        <w:rPr>
          <w:rFonts w:ascii="Times New Roman" w:hAnsi="Times New Roman" w:cs="Times New Roman"/>
          <w:sz w:val="24"/>
          <w:szCs w:val="24"/>
        </w:rPr>
        <w:t>class of persons</w:t>
      </w:r>
      <w:r>
        <w:rPr>
          <w:rFonts w:ascii="Times New Roman" w:hAnsi="Times New Roman" w:cs="Times New Roman"/>
          <w:sz w:val="24"/>
          <w:szCs w:val="24"/>
        </w:rPr>
        <w:t>,</w:t>
      </w:r>
      <w:r w:rsidRPr="007F6400">
        <w:rPr>
          <w:rFonts w:ascii="Times New Roman" w:hAnsi="Times New Roman" w:cs="Times New Roman"/>
          <w:sz w:val="24"/>
          <w:szCs w:val="24"/>
        </w:rPr>
        <w:t xml:space="preserve"> </w:t>
      </w:r>
      <w:r>
        <w:rPr>
          <w:rFonts w:ascii="Times New Roman" w:hAnsi="Times New Roman" w:cs="Times New Roman"/>
          <w:sz w:val="24"/>
          <w:szCs w:val="24"/>
        </w:rPr>
        <w:t xml:space="preserve">but are </w:t>
      </w:r>
      <w:r w:rsidRPr="007F6400">
        <w:rPr>
          <w:rFonts w:ascii="Times New Roman" w:hAnsi="Times New Roman" w:cs="Times New Roman"/>
          <w:sz w:val="24"/>
          <w:szCs w:val="24"/>
        </w:rPr>
        <w:t>generally accepted as</w:t>
      </w:r>
      <w:r>
        <w:rPr>
          <w:rFonts w:ascii="Times New Roman" w:hAnsi="Times New Roman" w:cs="Times New Roman"/>
          <w:sz w:val="24"/>
          <w:szCs w:val="24"/>
        </w:rPr>
        <w:t xml:space="preserve"> </w:t>
      </w:r>
      <w:r w:rsidRPr="007F6400">
        <w:rPr>
          <w:rFonts w:ascii="Times New Roman" w:hAnsi="Times New Roman" w:cs="Times New Roman"/>
          <w:sz w:val="24"/>
          <w:szCs w:val="24"/>
        </w:rPr>
        <w:t>binding and authoritative by th</w:t>
      </w:r>
      <w:r>
        <w:rPr>
          <w:rFonts w:ascii="Times New Roman" w:hAnsi="Times New Roman" w:cs="Times New Roman"/>
          <w:sz w:val="24"/>
          <w:szCs w:val="24"/>
        </w:rPr>
        <w:t>at</w:t>
      </w:r>
      <w:r w:rsidRPr="007F6400">
        <w:rPr>
          <w:rFonts w:ascii="Times New Roman" w:hAnsi="Times New Roman" w:cs="Times New Roman"/>
          <w:sz w:val="24"/>
          <w:szCs w:val="24"/>
        </w:rPr>
        <w:t xml:space="preserve"> class of persons</w:t>
      </w:r>
      <w:r>
        <w:rPr>
          <w:rFonts w:ascii="Times New Roman" w:hAnsi="Times New Roman" w:cs="Times New Roman"/>
          <w:sz w:val="24"/>
          <w:szCs w:val="24"/>
        </w:rPr>
        <w:t xml:space="preserve"> or</w:t>
      </w:r>
      <w:r w:rsidRPr="007F6400">
        <w:rPr>
          <w:rFonts w:ascii="Times New Roman" w:hAnsi="Times New Roman" w:cs="Times New Roman"/>
          <w:sz w:val="24"/>
          <w:szCs w:val="24"/>
        </w:rPr>
        <w:t xml:space="preserve"> </w:t>
      </w:r>
      <w:r>
        <w:rPr>
          <w:rFonts w:ascii="Times New Roman" w:hAnsi="Times New Roman" w:cs="Times New Roman"/>
          <w:sz w:val="24"/>
          <w:szCs w:val="24"/>
        </w:rPr>
        <w:t>upon</w:t>
      </w:r>
      <w:r w:rsidRPr="007F6400">
        <w:rPr>
          <w:rFonts w:ascii="Times New Roman" w:hAnsi="Times New Roman" w:cs="Times New Roman"/>
          <w:sz w:val="24"/>
          <w:szCs w:val="24"/>
        </w:rPr>
        <w:t xml:space="preserve"> any persons acquiring </w:t>
      </w:r>
      <w:r>
        <w:rPr>
          <w:rFonts w:ascii="Times New Roman" w:hAnsi="Times New Roman" w:cs="Times New Roman"/>
          <w:sz w:val="24"/>
          <w:szCs w:val="24"/>
        </w:rPr>
        <w:t xml:space="preserve">any part of that specific </w:t>
      </w:r>
      <w:r w:rsidRPr="007F6400">
        <w:rPr>
          <w:rFonts w:ascii="Times New Roman" w:hAnsi="Times New Roman" w:cs="Times New Roman"/>
          <w:sz w:val="24"/>
          <w:szCs w:val="24"/>
        </w:rPr>
        <w:t xml:space="preserve">land in </w:t>
      </w:r>
      <w:r>
        <w:rPr>
          <w:rFonts w:ascii="Times New Roman" w:hAnsi="Times New Roman" w:cs="Times New Roman"/>
          <w:sz w:val="24"/>
          <w:szCs w:val="24"/>
        </w:rPr>
        <w:t xml:space="preserve">accordance with those rules. Therefore, a person seeking to establish customary ownership of land has the onus of proving that he or she belongs to a specific description or class of persons to whom customary rules limited in their operation, regulating </w:t>
      </w:r>
      <w:r w:rsidRPr="007F6400">
        <w:rPr>
          <w:rFonts w:ascii="Times New Roman" w:hAnsi="Times New Roman" w:cs="Times New Roman"/>
          <w:sz w:val="24"/>
          <w:szCs w:val="24"/>
        </w:rPr>
        <w:t>ownership</w:t>
      </w:r>
      <w:r>
        <w:rPr>
          <w:rFonts w:ascii="Times New Roman" w:hAnsi="Times New Roman" w:cs="Times New Roman"/>
          <w:sz w:val="24"/>
          <w:szCs w:val="24"/>
        </w:rPr>
        <w:t xml:space="preserve">, </w:t>
      </w:r>
      <w:r w:rsidRPr="007F6400">
        <w:rPr>
          <w:rFonts w:ascii="Times New Roman" w:hAnsi="Times New Roman" w:cs="Times New Roman"/>
          <w:sz w:val="24"/>
          <w:szCs w:val="24"/>
        </w:rPr>
        <w:t>use</w:t>
      </w:r>
      <w:r>
        <w:rPr>
          <w:rFonts w:ascii="Times New Roman" w:hAnsi="Times New Roman" w:cs="Times New Roman"/>
          <w:sz w:val="24"/>
          <w:szCs w:val="24"/>
        </w:rPr>
        <w:t>, management</w:t>
      </w:r>
      <w:r w:rsidRPr="007F6400">
        <w:rPr>
          <w:rFonts w:ascii="Times New Roman" w:hAnsi="Times New Roman" w:cs="Times New Roman"/>
          <w:sz w:val="24"/>
          <w:szCs w:val="24"/>
        </w:rPr>
        <w:t xml:space="preserve"> and occupation of</w:t>
      </w:r>
      <w:r>
        <w:rPr>
          <w:rFonts w:ascii="Times New Roman" w:hAnsi="Times New Roman" w:cs="Times New Roman"/>
          <w:sz w:val="24"/>
          <w:szCs w:val="24"/>
        </w:rPr>
        <w:t xml:space="preserve"> land, apply in respect of a specific area of land or that he or she is a person who acquired a part of that specific land to </w:t>
      </w:r>
      <w:r w:rsidRPr="00C7775D">
        <w:rPr>
          <w:rFonts w:ascii="Times New Roman" w:hAnsi="Times New Roman" w:cs="Times New Roman"/>
          <w:sz w:val="24"/>
          <w:szCs w:val="24"/>
        </w:rPr>
        <w:t>which such rules apply and that he or she acquired the land in accordance with those rules. The onus of proving customary ownership begins with establishing the nature and scope of the applicable customary rules and their binding and authoritative character and thereafter evidence of acquisition in accordance with those rules, of a part of that specific land to which such rules apply. Review of judicial practice in this area presents three modes of proof</w:t>
      </w:r>
      <w:r>
        <w:rPr>
          <w:rFonts w:ascii="Times New Roman" w:hAnsi="Times New Roman" w:cs="Times New Roman"/>
          <w:sz w:val="24"/>
          <w:szCs w:val="24"/>
        </w:rPr>
        <w:t xml:space="preserve"> of customary ownership</w:t>
      </w:r>
      <w:r w:rsidRPr="00C7775D">
        <w:rPr>
          <w:rFonts w:ascii="Times New Roman" w:hAnsi="Times New Roman" w:cs="Times New Roman"/>
          <w:sz w:val="24"/>
          <w:szCs w:val="24"/>
        </w:rPr>
        <w:t>.</w:t>
      </w:r>
    </w:p>
    <w:p w:rsidR="009B655F" w:rsidRDefault="009B655F" w:rsidP="009B655F">
      <w:pPr>
        <w:pStyle w:val="NormalWeb"/>
        <w:spacing w:line="360" w:lineRule="auto"/>
        <w:jc w:val="both"/>
      </w:pPr>
      <w:r>
        <w:t xml:space="preserve">In the first category, are customary rules that over the years, in the legislative history of land legislation in Uganda, have attained documentation by way of </w:t>
      </w:r>
      <w:proofErr w:type="gramStart"/>
      <w:r>
        <w:t>codification.</w:t>
      </w:r>
      <w:proofErr w:type="gramEnd"/>
      <w:r>
        <w:t xml:space="preserve"> These include persons holding under the </w:t>
      </w:r>
      <w:r w:rsidRPr="009A1246">
        <w:rPr>
          <w:i/>
        </w:rPr>
        <w:t>Ankole Landlord and Tenant Law of 1937</w:t>
      </w:r>
      <w:r>
        <w:rPr>
          <w:i/>
        </w:rPr>
        <w:t xml:space="preserve">, </w:t>
      </w:r>
      <w:r>
        <w:t xml:space="preserve">the </w:t>
      </w:r>
      <w:r w:rsidRPr="00C7775D">
        <w:rPr>
          <w:i/>
        </w:rPr>
        <w:t>Toro Landlord and Tenant Law of 1937</w:t>
      </w:r>
      <w:r w:rsidRPr="00C7775D">
        <w:t xml:space="preserve"> </w:t>
      </w:r>
      <w:r>
        <w:t xml:space="preserve">or Bibanja holdings by virtue of the </w:t>
      </w:r>
      <w:r w:rsidRPr="001938BF">
        <w:rPr>
          <w:i/>
        </w:rPr>
        <w:t>Busuulu and Envujjo Law 1928</w:t>
      </w:r>
      <w:r>
        <w:t xml:space="preserve"> the latter of which under s. 8 (1) provided that </w:t>
      </w:r>
      <w:r w:rsidRPr="009A1246">
        <w:t>except a wife or a child of the holder of a kibanja, or a person who succeeds to a Kibanja in accordance with native custom upon the death of the holder thereo</w:t>
      </w:r>
      <w:r>
        <w:t xml:space="preserve">f, no </w:t>
      </w:r>
      <w:r w:rsidRPr="009A1246">
        <w:t xml:space="preserve">person </w:t>
      </w:r>
      <w:r>
        <w:t xml:space="preserve">had </w:t>
      </w:r>
      <w:r w:rsidRPr="009A1246">
        <w:t>the right to reside upon the land of a mailo owner without first obtaining the consent of the mailo owner</w:t>
      </w:r>
      <w:r>
        <w:t xml:space="preserve">. Under s. 29 (1) (a) of the </w:t>
      </w:r>
      <w:r w:rsidRPr="00C7775D">
        <w:rPr>
          <w:i/>
        </w:rPr>
        <w:t>Land Act</w:t>
      </w:r>
      <w:r>
        <w:t xml:space="preserve">, such former customary tenants on land now have the status of lawful tenants. In such cases, there is no need to prove the nature and scope of the applicable customary rules and their </w:t>
      </w:r>
      <w:r w:rsidRPr="007F6400">
        <w:t>binding and authoritative</w:t>
      </w:r>
      <w:r>
        <w:t xml:space="preserve"> character but rather the production of evidence to show that the specific land is question is one to which such rules apply and that the acquisition</w:t>
      </w:r>
      <w:r w:rsidRPr="001938BF">
        <w:t xml:space="preserve"> </w:t>
      </w:r>
      <w:r>
        <w:t>was in accordance with those rules, for example by production of Busuulu Tickets, as was done in</w:t>
      </w:r>
      <w:r w:rsidRPr="00E13F7A">
        <w:rPr>
          <w:i/>
        </w:rPr>
        <w:t xml:space="preserve"> </w:t>
      </w:r>
      <w:r w:rsidRPr="00635B46">
        <w:rPr>
          <w:i/>
        </w:rPr>
        <w:t>John Busuulwa v John Kityo and others C.A. Civil Appeal No. 112 of 2003</w:t>
      </w:r>
      <w:r>
        <w:rPr>
          <w:i/>
        </w:rPr>
        <w:t xml:space="preserve">, </w:t>
      </w:r>
      <w:r>
        <w:t xml:space="preserve">and in </w:t>
      </w:r>
      <w:r w:rsidRPr="00E13F7A">
        <w:rPr>
          <w:i/>
        </w:rPr>
        <w:t>Kiwalabye v Kifamba H.C. Civil Suit No. 458 of 2012</w:t>
      </w:r>
      <w:r>
        <w:t xml:space="preserve">. For such interests, production of </w:t>
      </w:r>
      <w:r w:rsidRPr="00840698">
        <w:t xml:space="preserve">an agreement purporting to sell and transfer a Kibanja holding </w:t>
      </w:r>
      <w:r>
        <w:t>is</w:t>
      </w:r>
      <w:r w:rsidRPr="00840698">
        <w:t xml:space="preserve"> not sufficient proof of acquisition of a lawful holding</w:t>
      </w:r>
      <w:r>
        <w:t>. There is an additional need to prove co</w:t>
      </w:r>
      <w:r w:rsidRPr="00840698">
        <w:t xml:space="preserve">nsent </w:t>
      </w:r>
      <w:r w:rsidRPr="00840698">
        <w:lastRenderedPageBreak/>
        <w:t>of the mailo owner</w:t>
      </w:r>
      <w:r>
        <w:t xml:space="preserve">, e.g. introduction to the registered owner and payment of a “Kanzu” (see </w:t>
      </w:r>
      <w:r w:rsidRPr="00840698">
        <w:rPr>
          <w:i/>
        </w:rPr>
        <w:t>Muluta Joseph v Katama Sylvano S.C. Civil Appeal No. 11 of 1999</w:t>
      </w:r>
      <w:r>
        <w:t>)</w:t>
      </w:r>
      <w:r w:rsidRPr="00840698">
        <w:t>.</w:t>
      </w:r>
    </w:p>
    <w:p w:rsidR="009B655F" w:rsidRDefault="009B655F" w:rsidP="009B655F">
      <w:pPr>
        <w:pStyle w:val="NormalWeb"/>
        <w:spacing w:line="360" w:lineRule="auto"/>
        <w:jc w:val="both"/>
      </w:pPr>
      <w:r>
        <w:t xml:space="preserve">In the second category, are instances where because of the more or less homogeneous nature of the community in a specific area, the customary practices </w:t>
      </w:r>
      <w:r w:rsidRPr="007F6400">
        <w:t>regulati</w:t>
      </w:r>
      <w:r>
        <w:t xml:space="preserve">ng transactions in land, </w:t>
      </w:r>
      <w:r w:rsidRPr="007F6400">
        <w:t>individual</w:t>
      </w:r>
      <w:r>
        <w:t>,</w:t>
      </w:r>
      <w:r w:rsidRPr="007F6400">
        <w:t xml:space="preserve"> household</w:t>
      </w:r>
      <w:r>
        <w:t>, communal and traditional institutional</w:t>
      </w:r>
      <w:r w:rsidRPr="007F6400">
        <w:t xml:space="preserve"> ownership</w:t>
      </w:r>
      <w:r>
        <w:t xml:space="preserve">, </w:t>
      </w:r>
      <w:r w:rsidRPr="007F6400">
        <w:t>use</w:t>
      </w:r>
      <w:r>
        <w:t>, management</w:t>
      </w:r>
      <w:r w:rsidRPr="007F6400">
        <w:t xml:space="preserve"> and occupation of</w:t>
      </w:r>
      <w:r>
        <w:t xml:space="preserve"> the specific parcel of land in that area have attained notoriety that court would be justified in taking judicial notice of such practices under section 56 (3) of the </w:t>
      </w:r>
      <w:r w:rsidRPr="00DA7938">
        <w:rPr>
          <w:i/>
        </w:rPr>
        <w:t>Evidence Act</w:t>
      </w:r>
      <w:r>
        <w:t xml:space="preserve">. In such situations, a court would take </w:t>
      </w:r>
      <w:r w:rsidRPr="00DA7938">
        <w:t>judicial notice a</w:t>
      </w:r>
      <w:r>
        <w:t>s</w:t>
      </w:r>
      <w:r w:rsidRPr="00DA7938">
        <w:t xml:space="preserve"> </w:t>
      </w:r>
      <w:r>
        <w:t xml:space="preserve">a </w:t>
      </w:r>
      <w:r w:rsidRPr="00DA7938">
        <w:t>fact</w:t>
      </w:r>
      <w:r>
        <w:t>,</w:t>
      </w:r>
      <w:r w:rsidRPr="00DA7938">
        <w:t xml:space="preserve"> </w:t>
      </w:r>
      <w:r>
        <w:t>the existence of such practices</w:t>
      </w:r>
      <w:r w:rsidRPr="00DA7938">
        <w:t xml:space="preserve"> </w:t>
      </w:r>
      <w:r>
        <w:t xml:space="preserve">which are </w:t>
      </w:r>
      <w:r w:rsidRPr="00DA7938">
        <w:t xml:space="preserve">not subject to reasonable dispute because </w:t>
      </w:r>
      <w:r>
        <w:t>they are</w:t>
      </w:r>
      <w:r w:rsidRPr="00DA7938">
        <w:t xml:space="preserve"> generally known within the trial court’s territo</w:t>
      </w:r>
      <w:r>
        <w:t xml:space="preserve">rial jurisdiction. Such judicial notice has been taken in matters of distribution of land as part of an estate of a deceased person such as in the case of </w:t>
      </w:r>
      <w:r w:rsidRPr="00AE55A4">
        <w:rPr>
          <w:i/>
        </w:rPr>
        <w:t>Geoffrey Mugambi and two others v David K. M'mugambi and three others, C.A. No. 153 of 1989</w:t>
      </w:r>
      <w:r>
        <w:t xml:space="preserve"> (K) (unreported), where </w:t>
      </w:r>
      <w:r w:rsidRPr="00AE55A4">
        <w:t xml:space="preserve">the parties did not adduce evidence to prove the relevant Meru customary law of land distribution. But </w:t>
      </w:r>
      <w:r>
        <w:t xml:space="preserve">the Court of Appeal of Kenya held that </w:t>
      </w:r>
      <w:r w:rsidRPr="00AE55A4">
        <w:t xml:space="preserve">as the custom </w:t>
      </w:r>
      <w:r>
        <w:t>was</w:t>
      </w:r>
      <w:r w:rsidRPr="00AE55A4">
        <w:t xml:space="preserve"> not only notorious but </w:t>
      </w:r>
      <w:r>
        <w:t>was</w:t>
      </w:r>
      <w:r w:rsidRPr="00AE55A4">
        <w:t xml:space="preserve"> also documented</w:t>
      </w:r>
      <w:r>
        <w:t xml:space="preserve">, the </w:t>
      </w:r>
      <w:r w:rsidRPr="00AE55A4">
        <w:t>t</w:t>
      </w:r>
      <w:r>
        <w:t>rial</w:t>
      </w:r>
      <w:r w:rsidRPr="00AE55A4">
        <w:t xml:space="preserve"> Judge was perfectly entitled to take judicial notice of it and it was not therefore necessary to call evidence to prove it.</w:t>
      </w:r>
      <w:r>
        <w:t xml:space="preserve"> The Court held thus;</w:t>
      </w:r>
    </w:p>
    <w:p w:rsidR="009B655F" w:rsidRDefault="009B655F" w:rsidP="009B655F">
      <w:pPr>
        <w:pStyle w:val="NormalWeb"/>
        <w:spacing w:line="276" w:lineRule="auto"/>
        <w:ind w:left="576" w:right="576"/>
        <w:jc w:val="both"/>
      </w:pPr>
      <w:r>
        <w:t>“Inheritance under Meru law is patrilineal. The pattern of inheritance is based on the equal distribution of a man’s property among his sons, subject to the proviso that the eldest son generally gets a slightly larger share. In a polygamous household, the distribution of land is by reference to the house of each wife equally, irrespective of the number of sons in the house.” This is the Meru customary law which the Judge applied in an attempt to distribute the deceased’s land among his sons. There was no evidence to suggest either that the deceased had divided his land among the houses of his wives or among his sons. The respondents’ claim was made in their capacity as the sons of the deceased and not on the basis of membership of the various houses of the deceased’s wives. There is no doubt that the Judge understood the custom and applied it correctly in this case. The respondents had shown that no provision had been made for them by the deceased. This ground of appeal therefore must fail.</w:t>
      </w:r>
    </w:p>
    <w:p w:rsidR="009B655F" w:rsidRDefault="009B655F" w:rsidP="009B655F">
      <w:pPr>
        <w:pStyle w:val="NormalWeb"/>
        <w:spacing w:line="360" w:lineRule="auto"/>
        <w:jc w:val="both"/>
      </w:pPr>
      <w:r>
        <w:t xml:space="preserve">In the last category, are cases </w:t>
      </w:r>
      <w:r w:rsidRPr="00AE55A4">
        <w:t xml:space="preserve">where </w:t>
      </w:r>
      <w:r>
        <w:t>the</w:t>
      </w:r>
      <w:r w:rsidRPr="00AE55A4">
        <w:t xml:space="preserve"> customary </w:t>
      </w:r>
      <w:r>
        <w:t>rules</w:t>
      </w:r>
      <w:r w:rsidRPr="00AE55A4">
        <w:t xml:space="preserve"> </w:t>
      </w:r>
      <w:r>
        <w:t>are</w:t>
      </w:r>
      <w:r w:rsidRPr="00AE55A4">
        <w:t xml:space="preserve"> neither notorious nor </w:t>
      </w:r>
      <w:proofErr w:type="gramStart"/>
      <w:r w:rsidRPr="00AE55A4">
        <w:t>documented</w:t>
      </w:r>
      <w:r>
        <w:t>.</w:t>
      </w:r>
      <w:proofErr w:type="gramEnd"/>
      <w:r>
        <w:t xml:space="preserve"> In such cases,</w:t>
      </w:r>
      <w:r w:rsidRPr="00AE55A4">
        <w:t xml:space="preserve"> </w:t>
      </w:r>
      <w:r>
        <w:t>the customary law</w:t>
      </w:r>
      <w:r w:rsidRPr="00AE55A4">
        <w:t xml:space="preserve"> must be established for the Court’s guidance by the party intending to rely on it</w:t>
      </w:r>
      <w:r>
        <w:t>. A</w:t>
      </w:r>
      <w:r w:rsidRPr="00AE55A4">
        <w:t xml:space="preserve">s a matter of practice and convenience in civil cases the relevant customary law, if it is incapable of being judicially noticed, </w:t>
      </w:r>
      <w:r w:rsidRPr="00C13EFA">
        <w:t xml:space="preserve">should be proved by evidence of </w:t>
      </w:r>
      <w:r>
        <w:lastRenderedPageBreak/>
        <w:t>persons who would be likely to know of its existence, if it existed,</w:t>
      </w:r>
      <w:r w:rsidRPr="00C13EFA">
        <w:t xml:space="preserve"> </w:t>
      </w:r>
      <w:r>
        <w:t xml:space="preserve">or by way of </w:t>
      </w:r>
      <w:r w:rsidRPr="00C13EFA">
        <w:t xml:space="preserve">expert opinion adduced by the parties </w:t>
      </w:r>
      <w:r>
        <w:t xml:space="preserve">since under s. 46 of the </w:t>
      </w:r>
      <w:r w:rsidRPr="00F13ABB">
        <w:rPr>
          <w:i/>
        </w:rPr>
        <w:t>Evidence Act</w:t>
      </w:r>
      <w:r>
        <w:t xml:space="preserve">, which permits the court to receive such evidence when the court has to form an opinion as to the existence of any general custom or right, such opinions as to the existence of that custom or right, are relevant. In </w:t>
      </w:r>
      <w:r w:rsidRPr="00F13ABB">
        <w:rPr>
          <w:rStyle w:val="Strong"/>
          <w:b w:val="0"/>
          <w:i/>
        </w:rPr>
        <w:t>Ernest Kinyanjui Kimani v Muira Gikanga [1965] EA 735 at 789</w:t>
      </w:r>
      <w:r>
        <w:rPr>
          <w:rStyle w:val="Strong"/>
          <w:b w:val="0"/>
        </w:rPr>
        <w:t>, the court stated</w:t>
      </w:r>
      <w:r>
        <w:t>:</w:t>
      </w:r>
    </w:p>
    <w:p w:rsidR="009B655F" w:rsidRPr="00F13ABB" w:rsidRDefault="009B655F" w:rsidP="009B655F">
      <w:pPr>
        <w:pStyle w:val="NormalWeb"/>
        <w:spacing w:line="276" w:lineRule="auto"/>
        <w:ind w:left="576" w:right="576"/>
        <w:jc w:val="both"/>
        <w:rPr>
          <w:b/>
        </w:rPr>
      </w:pPr>
      <w:r w:rsidRPr="00FD4368">
        <w:rPr>
          <w:rStyle w:val="Strong"/>
          <w:b w:val="0"/>
        </w:rPr>
        <w:t xml:space="preserve">As a matter of necessity, the customary law must be accurately and definitely established. ...The onus to do so is on the party who puts forward the customary law. ...This would in practice usually mean that the party propounding the customary law would have to call evidence to prove the customary law as he would prove the </w:t>
      </w:r>
      <w:r w:rsidRPr="00F13ABB">
        <w:rPr>
          <w:rStyle w:val="Strong"/>
          <w:b w:val="0"/>
        </w:rPr>
        <w:t>relevant facts of his case</w:t>
      </w:r>
      <w:r w:rsidRPr="00F13ABB">
        <w:t>.</w:t>
      </w:r>
    </w:p>
    <w:p w:rsidR="009B655F" w:rsidRDefault="009B655F" w:rsidP="009B655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instant case, the customary law under which the respondent acquired the land is neither documented nor of such notoriety as would have justified the trial court to take judicial notice of. It was therefore incumbent upon the appellant to adduce evidence of the customary law. It was not enough for him to claim to have inherited the land. He had the onus of adducing evidence of the customary procedures, practices and rules by virtue of which he is recognised as such. Having failed to do so, the trial magistrate was justified in his finding that the appellant had failed to prove his case. Consequently, grounds 3, 4 and 5 of the appeal fail.</w:t>
      </w:r>
    </w:p>
    <w:p w:rsidR="00367AB4" w:rsidRDefault="00367AB4" w:rsidP="004B2B05">
      <w:pPr>
        <w:autoSpaceDE w:val="0"/>
        <w:autoSpaceDN w:val="0"/>
        <w:adjustRightInd w:val="0"/>
        <w:spacing w:after="0" w:line="360" w:lineRule="auto"/>
        <w:jc w:val="both"/>
        <w:rPr>
          <w:rFonts w:ascii="Times New Roman" w:hAnsi="Times New Roman" w:cs="Times New Roman"/>
          <w:sz w:val="24"/>
          <w:szCs w:val="24"/>
        </w:rPr>
      </w:pPr>
    </w:p>
    <w:p w:rsidR="00367AB4" w:rsidRDefault="00C82968" w:rsidP="004B2B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Lastly, in respect of ground 2, counsel for the appellant contends the trial court erred in applying the law of limitation to a claim in trespass to land which is essentially a continuous tort. </w:t>
      </w:r>
      <w:r w:rsidR="00367AB4">
        <w:rPr>
          <w:rFonts w:ascii="Times New Roman" w:hAnsi="Times New Roman" w:cs="Times New Roman"/>
          <w:sz w:val="24"/>
          <w:szCs w:val="24"/>
        </w:rPr>
        <w:t>It is clear from the evidence taken as a whole that even when considered from the perspective most favourable to the appellant</w:t>
      </w:r>
      <w:r w:rsidR="003E6EBA">
        <w:rPr>
          <w:rFonts w:ascii="Times New Roman" w:hAnsi="Times New Roman" w:cs="Times New Roman"/>
          <w:sz w:val="24"/>
          <w:szCs w:val="24"/>
        </w:rPr>
        <w:t>,</w:t>
      </w:r>
      <w:r w:rsidR="00367AB4">
        <w:rPr>
          <w:rFonts w:ascii="Times New Roman" w:hAnsi="Times New Roman" w:cs="Times New Roman"/>
          <w:sz w:val="24"/>
          <w:szCs w:val="24"/>
        </w:rPr>
        <w:t xml:space="preserve"> which is that the respondent</w:t>
      </w:r>
      <w:r w:rsidR="005F0140">
        <w:rPr>
          <w:rFonts w:ascii="Times New Roman" w:hAnsi="Times New Roman" w:cs="Times New Roman"/>
          <w:sz w:val="24"/>
          <w:szCs w:val="24"/>
        </w:rPr>
        <w:t>s</w:t>
      </w:r>
      <w:r w:rsidR="00367AB4">
        <w:rPr>
          <w:rFonts w:ascii="Times New Roman" w:hAnsi="Times New Roman" w:cs="Times New Roman"/>
          <w:sz w:val="24"/>
          <w:szCs w:val="24"/>
        </w:rPr>
        <w:t xml:space="preserve"> ha</w:t>
      </w:r>
      <w:r w:rsidR="005F0140">
        <w:rPr>
          <w:rFonts w:ascii="Times New Roman" w:hAnsi="Times New Roman" w:cs="Times New Roman"/>
          <w:sz w:val="24"/>
          <w:szCs w:val="24"/>
        </w:rPr>
        <w:t>ve</w:t>
      </w:r>
      <w:r w:rsidR="00367AB4">
        <w:rPr>
          <w:rFonts w:ascii="Times New Roman" w:hAnsi="Times New Roman" w:cs="Times New Roman"/>
          <w:sz w:val="24"/>
          <w:szCs w:val="24"/>
        </w:rPr>
        <w:t xml:space="preserve"> been in possession of the land only as recently as since </w:t>
      </w:r>
      <w:proofErr w:type="gramStart"/>
      <w:r w:rsidR="00367AB4">
        <w:rPr>
          <w:rFonts w:ascii="Times New Roman" w:hAnsi="Times New Roman" w:cs="Times New Roman"/>
          <w:sz w:val="24"/>
          <w:szCs w:val="24"/>
        </w:rPr>
        <w:t>19</w:t>
      </w:r>
      <w:r w:rsidR="005F0140">
        <w:rPr>
          <w:rFonts w:ascii="Times New Roman" w:hAnsi="Times New Roman" w:cs="Times New Roman"/>
          <w:sz w:val="24"/>
          <w:szCs w:val="24"/>
        </w:rPr>
        <w:t>90,</w:t>
      </w:r>
      <w:proofErr w:type="gramEnd"/>
      <w:r w:rsidR="005F0140">
        <w:rPr>
          <w:rFonts w:ascii="Times New Roman" w:hAnsi="Times New Roman" w:cs="Times New Roman"/>
          <w:sz w:val="24"/>
          <w:szCs w:val="24"/>
        </w:rPr>
        <w:t xml:space="preserve"> the appellant</w:t>
      </w:r>
      <w:r w:rsidR="00367AB4">
        <w:rPr>
          <w:rFonts w:ascii="Times New Roman" w:hAnsi="Times New Roman" w:cs="Times New Roman"/>
          <w:sz w:val="24"/>
          <w:szCs w:val="24"/>
        </w:rPr>
        <w:t xml:space="preserve"> would be precluded from claiming ownership thereof by the d</w:t>
      </w:r>
      <w:r w:rsidR="00904391">
        <w:rPr>
          <w:rFonts w:ascii="Times New Roman" w:hAnsi="Times New Roman" w:cs="Times New Roman"/>
          <w:sz w:val="24"/>
          <w:szCs w:val="24"/>
        </w:rPr>
        <w:t xml:space="preserve">octrine of adverse possession. </w:t>
      </w:r>
      <w:r w:rsidR="00904391" w:rsidRPr="006A23E1">
        <w:rPr>
          <w:rFonts w:ascii="Times New Roman" w:hAnsi="Times New Roman" w:cs="Times New Roman"/>
          <w:sz w:val="24"/>
          <w:szCs w:val="24"/>
        </w:rPr>
        <w:t>Uninterrupted and unconte</w:t>
      </w:r>
      <w:r w:rsidR="00904391">
        <w:rPr>
          <w:rFonts w:ascii="Times New Roman" w:hAnsi="Times New Roman" w:cs="Times New Roman"/>
          <w:sz w:val="24"/>
          <w:szCs w:val="24"/>
        </w:rPr>
        <w:t xml:space="preserve">sted possession for a specified </w:t>
      </w:r>
      <w:r w:rsidR="00904391" w:rsidRPr="006A23E1">
        <w:rPr>
          <w:rFonts w:ascii="Times New Roman" w:hAnsi="Times New Roman" w:cs="Times New Roman"/>
          <w:sz w:val="24"/>
          <w:szCs w:val="24"/>
        </w:rPr>
        <w:t>period, hostile to the rights and interests of true owner, is considered to be one of the legally recognized modes</w:t>
      </w:r>
      <w:r w:rsidR="00904391">
        <w:rPr>
          <w:rFonts w:ascii="Times New Roman" w:hAnsi="Times New Roman" w:cs="Times New Roman"/>
          <w:sz w:val="24"/>
          <w:szCs w:val="24"/>
        </w:rPr>
        <w:t xml:space="preserve"> of acquisition of ownership (see </w:t>
      </w:r>
      <w:r w:rsidR="00904391" w:rsidRPr="00C04A46">
        <w:rPr>
          <w:rFonts w:ascii="Times New Roman" w:hAnsi="Times New Roman" w:cs="Times New Roman"/>
          <w:i/>
          <w:sz w:val="24"/>
          <w:szCs w:val="24"/>
        </w:rPr>
        <w:t>Perry v Clissold [1907] AC 73, at 79</w:t>
      </w:r>
      <w:r w:rsidR="00904391">
        <w:rPr>
          <w:rFonts w:ascii="Times New Roman" w:hAnsi="Times New Roman" w:cs="Times New Roman"/>
          <w:sz w:val="24"/>
          <w:szCs w:val="24"/>
        </w:rPr>
        <w:t>). In respect of unregistered land, t</w:t>
      </w:r>
      <w:r w:rsidR="00904391" w:rsidRPr="008D6627">
        <w:rPr>
          <w:rFonts w:ascii="Times New Roman" w:hAnsi="Times New Roman" w:cs="Times New Roman"/>
          <w:sz w:val="24"/>
          <w:szCs w:val="24"/>
        </w:rPr>
        <w:t xml:space="preserve">he adverse possessor of land acquires </w:t>
      </w:r>
      <w:r w:rsidR="00904391">
        <w:rPr>
          <w:rFonts w:ascii="Times New Roman" w:hAnsi="Times New Roman" w:cs="Times New Roman"/>
          <w:sz w:val="24"/>
          <w:szCs w:val="24"/>
        </w:rPr>
        <w:t>ownership</w:t>
      </w:r>
      <w:r w:rsidR="00904391" w:rsidRPr="008D6627">
        <w:rPr>
          <w:rFonts w:ascii="Times New Roman" w:hAnsi="Times New Roman" w:cs="Times New Roman"/>
          <w:sz w:val="24"/>
          <w:szCs w:val="24"/>
        </w:rPr>
        <w:t xml:space="preserve"> when the right of action to terminate the adverse possession expires</w:t>
      </w:r>
      <w:r w:rsidR="00904391">
        <w:rPr>
          <w:rFonts w:ascii="Times New Roman" w:hAnsi="Times New Roman" w:cs="Times New Roman"/>
          <w:sz w:val="24"/>
          <w:szCs w:val="24"/>
        </w:rPr>
        <w:t>,</w:t>
      </w:r>
      <w:r w:rsidR="00904391" w:rsidRPr="0080567D">
        <w:rPr>
          <w:rFonts w:ascii="Times New Roman" w:hAnsi="Times New Roman" w:cs="Times New Roman"/>
          <w:sz w:val="24"/>
          <w:szCs w:val="24"/>
        </w:rPr>
        <w:t xml:space="preserve"> </w:t>
      </w:r>
      <w:r w:rsidR="00904391">
        <w:rPr>
          <w:rFonts w:ascii="Times New Roman" w:hAnsi="Times New Roman" w:cs="Times New Roman"/>
          <w:sz w:val="24"/>
          <w:szCs w:val="24"/>
        </w:rPr>
        <w:t>under the concept of “e</w:t>
      </w:r>
      <w:r w:rsidR="00904391" w:rsidRPr="00BC42FF">
        <w:rPr>
          <w:rFonts w:ascii="Times New Roman" w:hAnsi="Times New Roman" w:cs="Times New Roman"/>
          <w:sz w:val="24"/>
          <w:szCs w:val="24"/>
        </w:rPr>
        <w:t>xtinctive prescription</w:t>
      </w:r>
      <w:r w:rsidR="00904391">
        <w:rPr>
          <w:rFonts w:ascii="Times New Roman" w:hAnsi="Times New Roman" w:cs="Times New Roman"/>
          <w:sz w:val="24"/>
          <w:szCs w:val="24"/>
        </w:rPr>
        <w:t>” reflected in section</w:t>
      </w:r>
      <w:r w:rsidR="00FF6E1F">
        <w:rPr>
          <w:rFonts w:ascii="Times New Roman" w:hAnsi="Times New Roman" w:cs="Times New Roman"/>
          <w:sz w:val="24"/>
          <w:szCs w:val="24"/>
        </w:rPr>
        <w:t>s 5 and</w:t>
      </w:r>
      <w:r w:rsidR="00904391">
        <w:rPr>
          <w:rFonts w:ascii="Times New Roman" w:hAnsi="Times New Roman" w:cs="Times New Roman"/>
          <w:sz w:val="24"/>
          <w:szCs w:val="24"/>
        </w:rPr>
        <w:t xml:space="preserve"> 16 of </w:t>
      </w:r>
      <w:r w:rsidR="00904391" w:rsidRPr="000D5823">
        <w:rPr>
          <w:rFonts w:ascii="Times New Roman" w:hAnsi="Times New Roman" w:cs="Times New Roman"/>
          <w:i/>
          <w:sz w:val="24"/>
          <w:szCs w:val="24"/>
        </w:rPr>
        <w:t>The Limitation Act</w:t>
      </w:r>
      <w:r w:rsidR="00904391">
        <w:rPr>
          <w:rFonts w:ascii="Times New Roman" w:hAnsi="Times New Roman" w:cs="Times New Roman"/>
          <w:i/>
          <w:sz w:val="24"/>
          <w:szCs w:val="24"/>
        </w:rPr>
        <w:t>.</w:t>
      </w:r>
      <w:r w:rsidR="00E62128">
        <w:rPr>
          <w:rFonts w:ascii="Times New Roman" w:hAnsi="Times New Roman" w:cs="Times New Roman"/>
          <w:sz w:val="24"/>
          <w:szCs w:val="24"/>
        </w:rPr>
        <w:t xml:space="preserve"> </w:t>
      </w:r>
      <w:r w:rsidR="00E62128" w:rsidRPr="00F56D98">
        <w:rPr>
          <w:rFonts w:ascii="Times New Roman" w:hAnsi="Times New Roman" w:cs="Times New Roman"/>
          <w:sz w:val="24"/>
          <w:szCs w:val="24"/>
        </w:rPr>
        <w:t>Where a claim of adverse possession succeeds, it has the effect of terminating the title of</w:t>
      </w:r>
      <w:r w:rsidR="00E62128">
        <w:rPr>
          <w:rFonts w:ascii="Times New Roman" w:hAnsi="Times New Roman" w:cs="Times New Roman"/>
          <w:sz w:val="24"/>
          <w:szCs w:val="24"/>
        </w:rPr>
        <w:t xml:space="preserve"> the original owner of the land (see</w:t>
      </w:r>
      <w:r w:rsidR="00E62128" w:rsidRPr="00F56D98">
        <w:rPr>
          <w:rFonts w:ascii="Times New Roman" w:hAnsi="Times New Roman" w:cs="Times New Roman"/>
          <w:sz w:val="24"/>
          <w:szCs w:val="24"/>
        </w:rPr>
        <w:t xml:space="preserve"> for example </w:t>
      </w:r>
      <w:r w:rsidR="00E62128" w:rsidRPr="00F56D98">
        <w:rPr>
          <w:rFonts w:ascii="Times New Roman" w:hAnsi="Times New Roman" w:cs="Times New Roman"/>
          <w:i/>
          <w:sz w:val="24"/>
          <w:szCs w:val="24"/>
        </w:rPr>
        <w:t>Rwajuma v Jingo Mukasa</w:t>
      </w:r>
      <w:r w:rsidR="00E62128">
        <w:rPr>
          <w:rFonts w:ascii="Times New Roman" w:hAnsi="Times New Roman" w:cs="Times New Roman"/>
          <w:i/>
          <w:sz w:val="24"/>
          <w:szCs w:val="24"/>
        </w:rPr>
        <w:t>,</w:t>
      </w:r>
      <w:r w:rsidR="00E62128" w:rsidRPr="00F56D98">
        <w:rPr>
          <w:rFonts w:ascii="Times New Roman" w:hAnsi="Times New Roman" w:cs="Times New Roman"/>
          <w:i/>
          <w:sz w:val="24"/>
          <w:szCs w:val="24"/>
        </w:rPr>
        <w:t xml:space="preserve"> H.C. Civil Suit No. 508 of 2012</w:t>
      </w:r>
      <w:r w:rsidR="00E62128">
        <w:rPr>
          <w:rFonts w:ascii="Times New Roman" w:hAnsi="Times New Roman" w:cs="Times New Roman"/>
          <w:sz w:val="24"/>
          <w:szCs w:val="24"/>
        </w:rPr>
        <w:t xml:space="preserve">). </w:t>
      </w:r>
      <w:r w:rsidR="00FF6E1F">
        <w:rPr>
          <w:rFonts w:ascii="Times New Roman" w:hAnsi="Times New Roman" w:cs="Times New Roman"/>
          <w:sz w:val="24"/>
          <w:szCs w:val="24"/>
        </w:rPr>
        <w:t>A</w:t>
      </w:r>
      <w:r w:rsidR="00FF6E1F" w:rsidRPr="00F56D98">
        <w:rPr>
          <w:rFonts w:ascii="Times New Roman" w:hAnsi="Times New Roman" w:cs="Times New Roman"/>
          <w:sz w:val="24"/>
          <w:szCs w:val="24"/>
        </w:rPr>
        <w:t xml:space="preserve">s a rule, limitation not </w:t>
      </w:r>
      <w:r w:rsidR="00FF6E1F" w:rsidRPr="00F56D98">
        <w:rPr>
          <w:rFonts w:ascii="Times New Roman" w:hAnsi="Times New Roman" w:cs="Times New Roman"/>
          <w:sz w:val="24"/>
          <w:szCs w:val="24"/>
        </w:rPr>
        <w:lastRenderedPageBreak/>
        <w:t>only cut</w:t>
      </w:r>
      <w:r w:rsidR="00FF6E1F">
        <w:rPr>
          <w:rFonts w:ascii="Times New Roman" w:hAnsi="Times New Roman" w:cs="Times New Roman"/>
          <w:sz w:val="24"/>
          <w:szCs w:val="24"/>
        </w:rPr>
        <w:t>s</w:t>
      </w:r>
      <w:r w:rsidR="00FF6E1F" w:rsidRPr="00F56D98">
        <w:rPr>
          <w:rFonts w:ascii="Times New Roman" w:hAnsi="Times New Roman" w:cs="Times New Roman"/>
          <w:sz w:val="24"/>
          <w:szCs w:val="24"/>
        </w:rPr>
        <w:t xml:space="preserve"> off the </w:t>
      </w:r>
      <w:r w:rsidR="00FF6E1F">
        <w:rPr>
          <w:rFonts w:ascii="Times New Roman" w:hAnsi="Times New Roman" w:cs="Times New Roman"/>
          <w:sz w:val="24"/>
          <w:szCs w:val="24"/>
        </w:rPr>
        <w:t>owner</w:t>
      </w:r>
      <w:r w:rsidR="00FF6E1F" w:rsidRPr="00F56D98">
        <w:rPr>
          <w:rFonts w:ascii="Times New Roman" w:hAnsi="Times New Roman" w:cs="Times New Roman"/>
          <w:sz w:val="24"/>
          <w:szCs w:val="24"/>
        </w:rPr>
        <w:t>’s right to bring an action for the recovery of the suit land that has been in adverse possession for over twelve years</w:t>
      </w:r>
      <w:r w:rsidR="00FF6E1F">
        <w:rPr>
          <w:rFonts w:ascii="Times New Roman" w:hAnsi="Times New Roman" w:cs="Times New Roman"/>
          <w:sz w:val="24"/>
          <w:szCs w:val="24"/>
        </w:rPr>
        <w:t xml:space="preserve">, </w:t>
      </w:r>
      <w:r w:rsidR="00FF6E1F" w:rsidRPr="00F56D98">
        <w:rPr>
          <w:rFonts w:ascii="Times New Roman" w:hAnsi="Times New Roman" w:cs="Times New Roman"/>
          <w:sz w:val="24"/>
          <w:szCs w:val="24"/>
        </w:rPr>
        <w:t xml:space="preserve">but also the possessor </w:t>
      </w:r>
      <w:r w:rsidR="00FF6E1F">
        <w:rPr>
          <w:rFonts w:ascii="Times New Roman" w:hAnsi="Times New Roman" w:cs="Times New Roman"/>
          <w:sz w:val="24"/>
          <w:szCs w:val="24"/>
        </w:rPr>
        <w:t xml:space="preserve">is </w:t>
      </w:r>
      <w:r w:rsidR="00FF6E1F" w:rsidRPr="00F56D98">
        <w:rPr>
          <w:rFonts w:ascii="Times New Roman" w:hAnsi="Times New Roman" w:cs="Times New Roman"/>
          <w:sz w:val="24"/>
          <w:szCs w:val="24"/>
        </w:rPr>
        <w:t>vested with title</w:t>
      </w:r>
      <w:r w:rsidR="00FF6E1F">
        <w:rPr>
          <w:rFonts w:ascii="Times New Roman" w:hAnsi="Times New Roman" w:cs="Times New Roman"/>
          <w:sz w:val="24"/>
          <w:szCs w:val="24"/>
        </w:rPr>
        <w:t>. From 19</w:t>
      </w:r>
      <w:r w:rsidR="005F0140">
        <w:rPr>
          <w:rFonts w:ascii="Times New Roman" w:hAnsi="Times New Roman" w:cs="Times New Roman"/>
          <w:sz w:val="24"/>
          <w:szCs w:val="24"/>
        </w:rPr>
        <w:t>90</w:t>
      </w:r>
      <w:r w:rsidR="00FF6E1F">
        <w:rPr>
          <w:rFonts w:ascii="Times New Roman" w:hAnsi="Times New Roman" w:cs="Times New Roman"/>
          <w:sz w:val="24"/>
          <w:szCs w:val="24"/>
        </w:rPr>
        <w:t>, the respondent</w:t>
      </w:r>
      <w:r w:rsidR="005F0140">
        <w:rPr>
          <w:rFonts w:ascii="Times New Roman" w:hAnsi="Times New Roman" w:cs="Times New Roman"/>
          <w:sz w:val="24"/>
          <w:szCs w:val="24"/>
        </w:rPr>
        <w:t>s</w:t>
      </w:r>
      <w:r w:rsidR="00FF6E1F">
        <w:rPr>
          <w:rFonts w:ascii="Times New Roman" w:hAnsi="Times New Roman" w:cs="Times New Roman"/>
          <w:sz w:val="24"/>
          <w:szCs w:val="24"/>
        </w:rPr>
        <w:t xml:space="preserve"> ha</w:t>
      </w:r>
      <w:r w:rsidR="005F0140">
        <w:rPr>
          <w:rFonts w:ascii="Times New Roman" w:hAnsi="Times New Roman" w:cs="Times New Roman"/>
          <w:sz w:val="24"/>
          <w:szCs w:val="24"/>
        </w:rPr>
        <w:t>ve</w:t>
      </w:r>
      <w:r w:rsidR="00FF6E1F">
        <w:rPr>
          <w:rFonts w:ascii="Times New Roman" w:hAnsi="Times New Roman" w:cs="Times New Roman"/>
          <w:sz w:val="24"/>
          <w:szCs w:val="24"/>
        </w:rPr>
        <w:t xml:space="preserve"> been in open, </w:t>
      </w:r>
      <w:r w:rsidR="003E6EBA">
        <w:rPr>
          <w:rFonts w:ascii="Times New Roman" w:hAnsi="Times New Roman" w:cs="Times New Roman"/>
          <w:sz w:val="24"/>
          <w:szCs w:val="24"/>
        </w:rPr>
        <w:t xml:space="preserve">continuous, </w:t>
      </w:r>
      <w:r w:rsidR="00FF6E1F">
        <w:rPr>
          <w:rFonts w:ascii="Times New Roman" w:hAnsi="Times New Roman" w:cs="Times New Roman"/>
          <w:sz w:val="24"/>
          <w:szCs w:val="24"/>
        </w:rPr>
        <w:t>u</w:t>
      </w:r>
      <w:r w:rsidR="00FF6E1F" w:rsidRPr="006A23E1">
        <w:rPr>
          <w:rFonts w:ascii="Times New Roman" w:hAnsi="Times New Roman" w:cs="Times New Roman"/>
          <w:sz w:val="24"/>
          <w:szCs w:val="24"/>
        </w:rPr>
        <w:t>ninterrupted and unconte</w:t>
      </w:r>
      <w:r w:rsidR="00FF6E1F">
        <w:rPr>
          <w:rFonts w:ascii="Times New Roman" w:hAnsi="Times New Roman" w:cs="Times New Roman"/>
          <w:sz w:val="24"/>
          <w:szCs w:val="24"/>
        </w:rPr>
        <w:t xml:space="preserve">sted possession </w:t>
      </w:r>
      <w:r w:rsidR="003E6EBA">
        <w:rPr>
          <w:rFonts w:ascii="Times New Roman" w:hAnsi="Times New Roman" w:cs="Times New Roman"/>
          <w:sz w:val="24"/>
          <w:szCs w:val="24"/>
        </w:rPr>
        <w:t xml:space="preserve">of the disputed land </w:t>
      </w:r>
      <w:r w:rsidR="00FF6E1F">
        <w:rPr>
          <w:rFonts w:ascii="Times New Roman" w:hAnsi="Times New Roman" w:cs="Times New Roman"/>
          <w:sz w:val="24"/>
          <w:szCs w:val="24"/>
        </w:rPr>
        <w:t>for 23 years by 20</w:t>
      </w:r>
      <w:r w:rsidR="005F0140">
        <w:rPr>
          <w:rFonts w:ascii="Times New Roman" w:hAnsi="Times New Roman" w:cs="Times New Roman"/>
          <w:sz w:val="24"/>
          <w:szCs w:val="24"/>
        </w:rPr>
        <w:t>13</w:t>
      </w:r>
      <w:r w:rsidR="00FF6E1F">
        <w:rPr>
          <w:rFonts w:ascii="Times New Roman" w:hAnsi="Times New Roman" w:cs="Times New Roman"/>
          <w:sz w:val="24"/>
          <w:szCs w:val="24"/>
        </w:rPr>
        <w:t xml:space="preserve"> when the </w:t>
      </w:r>
      <w:r w:rsidR="005F0140">
        <w:rPr>
          <w:rFonts w:ascii="Times New Roman" w:hAnsi="Times New Roman" w:cs="Times New Roman"/>
          <w:sz w:val="24"/>
          <w:szCs w:val="24"/>
        </w:rPr>
        <w:t>suit was filed</w:t>
      </w:r>
      <w:r w:rsidR="00FF6E1F">
        <w:rPr>
          <w:rFonts w:ascii="Times New Roman" w:hAnsi="Times New Roman" w:cs="Times New Roman"/>
          <w:sz w:val="24"/>
          <w:szCs w:val="24"/>
        </w:rPr>
        <w:t>.</w:t>
      </w:r>
      <w:r w:rsidR="005F0140">
        <w:rPr>
          <w:rFonts w:ascii="Times New Roman" w:hAnsi="Times New Roman" w:cs="Times New Roman"/>
          <w:sz w:val="24"/>
          <w:szCs w:val="24"/>
        </w:rPr>
        <w:t xml:space="preserve"> By that time, the appellant</w:t>
      </w:r>
      <w:r w:rsidR="003E6EBA">
        <w:rPr>
          <w:rFonts w:ascii="Times New Roman" w:hAnsi="Times New Roman" w:cs="Times New Roman"/>
          <w:sz w:val="24"/>
          <w:szCs w:val="24"/>
        </w:rPr>
        <w:t xml:space="preserve"> had not only lost the </w:t>
      </w:r>
      <w:r w:rsidR="003E6EBA" w:rsidRPr="00F56D98">
        <w:rPr>
          <w:rFonts w:ascii="Times New Roman" w:hAnsi="Times New Roman" w:cs="Times New Roman"/>
          <w:sz w:val="24"/>
          <w:szCs w:val="24"/>
        </w:rPr>
        <w:t xml:space="preserve">right to bring an action for </w:t>
      </w:r>
      <w:proofErr w:type="gramStart"/>
      <w:r w:rsidR="003E6EBA" w:rsidRPr="00F56D98">
        <w:rPr>
          <w:rFonts w:ascii="Times New Roman" w:hAnsi="Times New Roman" w:cs="Times New Roman"/>
          <w:sz w:val="24"/>
          <w:szCs w:val="24"/>
        </w:rPr>
        <w:t xml:space="preserve">recovery of the </w:t>
      </w:r>
      <w:r w:rsidR="005F0140">
        <w:rPr>
          <w:rFonts w:ascii="Times New Roman" w:hAnsi="Times New Roman" w:cs="Times New Roman"/>
          <w:sz w:val="24"/>
          <w:szCs w:val="24"/>
        </w:rPr>
        <w:t>land</w:t>
      </w:r>
      <w:r w:rsidR="003E6EBA">
        <w:rPr>
          <w:rFonts w:ascii="Times New Roman" w:hAnsi="Times New Roman" w:cs="Times New Roman"/>
          <w:sz w:val="24"/>
          <w:szCs w:val="24"/>
        </w:rPr>
        <w:t xml:space="preserve">, if </w:t>
      </w:r>
      <w:r w:rsidR="005F0140">
        <w:rPr>
          <w:rFonts w:ascii="Times New Roman" w:hAnsi="Times New Roman" w:cs="Times New Roman"/>
          <w:sz w:val="24"/>
          <w:szCs w:val="24"/>
        </w:rPr>
        <w:t>he</w:t>
      </w:r>
      <w:r w:rsidR="003E6EBA">
        <w:rPr>
          <w:rFonts w:ascii="Times New Roman" w:hAnsi="Times New Roman" w:cs="Times New Roman"/>
          <w:sz w:val="24"/>
          <w:szCs w:val="24"/>
        </w:rPr>
        <w:t xml:space="preserve"> had any in the first place, </w:t>
      </w:r>
      <w:r w:rsidR="003E6EBA" w:rsidRPr="00F56D98">
        <w:rPr>
          <w:rFonts w:ascii="Times New Roman" w:hAnsi="Times New Roman" w:cs="Times New Roman"/>
          <w:sz w:val="24"/>
          <w:szCs w:val="24"/>
        </w:rPr>
        <w:t xml:space="preserve">but also the </w:t>
      </w:r>
      <w:r w:rsidR="003E6EBA">
        <w:rPr>
          <w:rFonts w:ascii="Times New Roman" w:hAnsi="Times New Roman" w:cs="Times New Roman"/>
          <w:sz w:val="24"/>
          <w:szCs w:val="24"/>
        </w:rPr>
        <w:t>respondent</w:t>
      </w:r>
      <w:r w:rsidR="005F0140">
        <w:rPr>
          <w:rFonts w:ascii="Times New Roman" w:hAnsi="Times New Roman" w:cs="Times New Roman"/>
          <w:sz w:val="24"/>
          <w:szCs w:val="24"/>
        </w:rPr>
        <w:t>s</w:t>
      </w:r>
      <w:r w:rsidR="003E6EBA">
        <w:rPr>
          <w:rFonts w:ascii="Times New Roman" w:hAnsi="Times New Roman" w:cs="Times New Roman"/>
          <w:sz w:val="24"/>
          <w:szCs w:val="24"/>
        </w:rPr>
        <w:t xml:space="preserve"> w</w:t>
      </w:r>
      <w:r w:rsidR="005F0140">
        <w:rPr>
          <w:rFonts w:ascii="Times New Roman" w:hAnsi="Times New Roman" w:cs="Times New Roman"/>
          <w:sz w:val="24"/>
          <w:szCs w:val="24"/>
        </w:rPr>
        <w:t>ere</w:t>
      </w:r>
      <w:proofErr w:type="gramEnd"/>
      <w:r w:rsidR="003E6EBA">
        <w:rPr>
          <w:rFonts w:ascii="Times New Roman" w:hAnsi="Times New Roman" w:cs="Times New Roman"/>
          <w:sz w:val="24"/>
          <w:szCs w:val="24"/>
        </w:rPr>
        <w:t xml:space="preserve"> </w:t>
      </w:r>
      <w:r w:rsidR="003E6EBA" w:rsidRPr="00F56D98">
        <w:rPr>
          <w:rFonts w:ascii="Times New Roman" w:hAnsi="Times New Roman" w:cs="Times New Roman"/>
          <w:sz w:val="24"/>
          <w:szCs w:val="24"/>
        </w:rPr>
        <w:t>vested with title</w:t>
      </w:r>
      <w:r w:rsidR="003E6EBA">
        <w:rPr>
          <w:rFonts w:ascii="Times New Roman" w:hAnsi="Times New Roman" w:cs="Times New Roman"/>
          <w:sz w:val="24"/>
          <w:szCs w:val="24"/>
        </w:rPr>
        <w:t xml:space="preserve"> thereto. </w:t>
      </w:r>
    </w:p>
    <w:p w:rsidR="005F0140" w:rsidRDefault="005F0140" w:rsidP="004B2B05">
      <w:pPr>
        <w:autoSpaceDE w:val="0"/>
        <w:autoSpaceDN w:val="0"/>
        <w:adjustRightInd w:val="0"/>
        <w:spacing w:after="0" w:line="360" w:lineRule="auto"/>
        <w:jc w:val="both"/>
        <w:rPr>
          <w:rFonts w:ascii="Times New Roman" w:hAnsi="Times New Roman" w:cs="Times New Roman"/>
          <w:sz w:val="24"/>
          <w:szCs w:val="24"/>
        </w:rPr>
      </w:pPr>
    </w:p>
    <w:p w:rsidR="00FD5665" w:rsidRPr="00815AA0" w:rsidRDefault="005F0140" w:rsidP="00815AA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Counsel for the appellant contends this was an action in trespass </w:t>
      </w:r>
      <w:r w:rsidR="006542A2">
        <w:rPr>
          <w:rFonts w:ascii="Times New Roman" w:hAnsi="Times New Roman" w:cs="Times New Roman"/>
          <w:sz w:val="24"/>
          <w:szCs w:val="24"/>
        </w:rPr>
        <w:t>rather</w:t>
      </w:r>
      <w:r>
        <w:rPr>
          <w:rFonts w:ascii="Times New Roman" w:hAnsi="Times New Roman" w:cs="Times New Roman"/>
          <w:sz w:val="24"/>
          <w:szCs w:val="24"/>
        </w:rPr>
        <w:t xml:space="preserve"> than an action for recovery of land. I respec</w:t>
      </w:r>
      <w:r w:rsidR="006542A2">
        <w:rPr>
          <w:rFonts w:ascii="Times New Roman" w:hAnsi="Times New Roman" w:cs="Times New Roman"/>
          <w:sz w:val="24"/>
          <w:szCs w:val="24"/>
        </w:rPr>
        <w:t xml:space="preserve">tfully disagree. One of the pre-requisites of an action for trespass is that the plaintiff must be a person in possession at the time of intrusion. </w:t>
      </w:r>
      <w:r w:rsidR="00FD5665" w:rsidRPr="00FD5665">
        <w:rPr>
          <w:rFonts w:ascii="Times New Roman" w:hAnsi="Times New Roman" w:cs="Times New Roman"/>
          <w:sz w:val="24"/>
          <w:szCs w:val="24"/>
        </w:rPr>
        <w:t xml:space="preserve">An action for </w:t>
      </w:r>
      <w:r w:rsidR="00FD5665">
        <w:rPr>
          <w:rFonts w:ascii="Times New Roman" w:hAnsi="Times New Roman" w:cs="Times New Roman"/>
          <w:sz w:val="24"/>
          <w:szCs w:val="24"/>
        </w:rPr>
        <w:t xml:space="preserve">the tort of </w:t>
      </w:r>
      <w:r w:rsidR="00FD5665" w:rsidRPr="00FD5665">
        <w:rPr>
          <w:rFonts w:ascii="Times New Roman" w:hAnsi="Times New Roman" w:cs="Times New Roman"/>
          <w:sz w:val="24"/>
          <w:szCs w:val="24"/>
        </w:rPr>
        <w:t xml:space="preserve">trespass </w:t>
      </w:r>
      <w:r w:rsidR="00FD5665">
        <w:rPr>
          <w:rFonts w:ascii="Times New Roman" w:hAnsi="Times New Roman" w:cs="Times New Roman"/>
          <w:sz w:val="24"/>
          <w:szCs w:val="24"/>
        </w:rPr>
        <w:t xml:space="preserve">to land </w:t>
      </w:r>
      <w:r w:rsidR="00FD5665" w:rsidRPr="00FD5665">
        <w:rPr>
          <w:rFonts w:ascii="Times New Roman" w:hAnsi="Times New Roman" w:cs="Times New Roman"/>
          <w:sz w:val="24"/>
          <w:szCs w:val="24"/>
        </w:rPr>
        <w:t>is therefore for enforcement of possessory rights</w:t>
      </w:r>
      <w:r w:rsidR="00FD5665">
        <w:rPr>
          <w:rFonts w:ascii="Times New Roman" w:hAnsi="Times New Roman" w:cs="Times New Roman"/>
          <w:sz w:val="24"/>
          <w:szCs w:val="24"/>
        </w:rPr>
        <w:t xml:space="preserve"> rather that proprietary </w:t>
      </w:r>
      <w:proofErr w:type="gramStart"/>
      <w:r w:rsidR="00FD5665">
        <w:rPr>
          <w:rFonts w:ascii="Times New Roman" w:hAnsi="Times New Roman" w:cs="Times New Roman"/>
          <w:sz w:val="24"/>
          <w:szCs w:val="24"/>
        </w:rPr>
        <w:t>rights</w:t>
      </w:r>
      <w:proofErr w:type="gramEnd"/>
      <w:r w:rsidR="00FD5665" w:rsidRPr="00FD5665">
        <w:rPr>
          <w:rFonts w:ascii="Times New Roman" w:hAnsi="Times New Roman" w:cs="Times New Roman"/>
          <w:sz w:val="24"/>
          <w:szCs w:val="24"/>
        </w:rPr>
        <w:t xml:space="preserve">. </w:t>
      </w:r>
      <w:r w:rsidR="00FD5665">
        <w:rPr>
          <w:rFonts w:ascii="Times New Roman" w:hAnsi="Times New Roman" w:cs="Times New Roman"/>
          <w:sz w:val="24"/>
          <w:szCs w:val="24"/>
        </w:rPr>
        <w:t xml:space="preserve">In his own testimony, the appellant testified that the respondents entered onto the land during the time he had fled the area due to insurgency and </w:t>
      </w:r>
      <w:r w:rsidR="00815AA0">
        <w:rPr>
          <w:rFonts w:ascii="Times New Roman" w:hAnsi="Times New Roman" w:cs="Times New Roman"/>
          <w:sz w:val="24"/>
          <w:szCs w:val="24"/>
        </w:rPr>
        <w:t xml:space="preserve">he </w:t>
      </w:r>
      <w:r w:rsidR="00FD5665">
        <w:rPr>
          <w:rFonts w:ascii="Times New Roman" w:hAnsi="Times New Roman" w:cs="Times New Roman"/>
          <w:sz w:val="24"/>
          <w:szCs w:val="24"/>
        </w:rPr>
        <w:t xml:space="preserve">was an internally displaced person in Acholi. Therefore he was not a person in possession of the time </w:t>
      </w:r>
      <w:r w:rsidR="00FD5665" w:rsidRPr="00FD5665">
        <w:rPr>
          <w:rFonts w:ascii="Times New Roman" w:hAnsi="Times New Roman" w:cs="Times New Roman"/>
          <w:sz w:val="24"/>
          <w:szCs w:val="24"/>
        </w:rPr>
        <w:t>of the intrusion complained of.</w:t>
      </w:r>
      <w:r w:rsidR="00FD5665">
        <w:rPr>
          <w:rFonts w:ascii="Times New Roman" w:hAnsi="Times New Roman" w:cs="Times New Roman"/>
          <w:sz w:val="24"/>
          <w:szCs w:val="24"/>
        </w:rPr>
        <w:t xml:space="preserve"> The nature of rights the appellant sought to enforce in the action </w:t>
      </w:r>
      <w:proofErr w:type="gramStart"/>
      <w:r w:rsidR="00FD5665">
        <w:rPr>
          <w:rFonts w:ascii="Times New Roman" w:hAnsi="Times New Roman" w:cs="Times New Roman"/>
          <w:sz w:val="24"/>
          <w:szCs w:val="24"/>
        </w:rPr>
        <w:t>were</w:t>
      </w:r>
      <w:proofErr w:type="gramEnd"/>
      <w:r w:rsidR="00FD5665">
        <w:rPr>
          <w:rFonts w:ascii="Times New Roman" w:hAnsi="Times New Roman" w:cs="Times New Roman"/>
          <w:sz w:val="24"/>
          <w:szCs w:val="24"/>
        </w:rPr>
        <w:t xml:space="preserve"> of a proprietary nature, hence recovery of land</w:t>
      </w:r>
      <w:r w:rsidR="00815AA0">
        <w:rPr>
          <w:rFonts w:ascii="Times New Roman" w:hAnsi="Times New Roman" w:cs="Times New Roman"/>
          <w:sz w:val="24"/>
          <w:szCs w:val="24"/>
        </w:rPr>
        <w:t>,</w:t>
      </w:r>
      <w:r w:rsidR="00FD5665">
        <w:rPr>
          <w:rFonts w:ascii="Times New Roman" w:hAnsi="Times New Roman" w:cs="Times New Roman"/>
          <w:sz w:val="24"/>
          <w:szCs w:val="24"/>
        </w:rPr>
        <w:t xml:space="preserve"> of which he contended he had been unlawfully deprived by the respondents. It does not matter that he named the action trespass to land</w:t>
      </w:r>
      <w:r w:rsidR="00815AA0">
        <w:rPr>
          <w:rFonts w:ascii="Times New Roman" w:hAnsi="Times New Roman" w:cs="Times New Roman"/>
          <w:sz w:val="24"/>
          <w:szCs w:val="24"/>
        </w:rPr>
        <w:t xml:space="preserve"> instead of recovery of land</w:t>
      </w:r>
      <w:r w:rsidR="00FD5665">
        <w:rPr>
          <w:rFonts w:ascii="Times New Roman" w:hAnsi="Times New Roman" w:cs="Times New Roman"/>
          <w:sz w:val="24"/>
          <w:szCs w:val="24"/>
        </w:rPr>
        <w:t xml:space="preserve">. The court will consider the </w:t>
      </w:r>
      <w:r w:rsidR="00FD5665" w:rsidRPr="00815AA0">
        <w:rPr>
          <w:rFonts w:ascii="Times New Roman" w:hAnsi="Times New Roman" w:cs="Times New Roman"/>
          <w:sz w:val="24"/>
          <w:szCs w:val="24"/>
        </w:rPr>
        <w:t xml:space="preserve">essence of the action rather than the </w:t>
      </w:r>
      <w:r w:rsidR="00815AA0" w:rsidRPr="00815AA0">
        <w:rPr>
          <w:rFonts w:ascii="Times New Roman" w:hAnsi="Times New Roman" w:cs="Times New Roman"/>
          <w:sz w:val="24"/>
          <w:szCs w:val="24"/>
        </w:rPr>
        <w:t>nomenclature adopted by</w:t>
      </w:r>
      <w:r w:rsidR="00FD5665" w:rsidRPr="00815AA0">
        <w:rPr>
          <w:rFonts w:ascii="Times New Roman" w:hAnsi="Times New Roman" w:cs="Times New Roman"/>
          <w:sz w:val="24"/>
          <w:szCs w:val="24"/>
        </w:rPr>
        <w:t xml:space="preserve"> the parties. The essence of his claim was recovery of land and not the tort of trespass to land. </w:t>
      </w:r>
      <w:r w:rsidR="00FD5665" w:rsidRPr="00815AA0">
        <w:rPr>
          <w:rStyle w:val="Emphasis"/>
          <w:rFonts w:ascii="Times New Roman" w:hAnsi="Times New Roman" w:cs="Times New Roman"/>
          <w:bCs/>
          <w:i w:val="0"/>
          <w:sz w:val="24"/>
          <w:szCs w:val="24"/>
        </w:rPr>
        <w:t xml:space="preserve">Being an action for recovery of land, section 5 of </w:t>
      </w:r>
      <w:r w:rsidR="00FD5665" w:rsidRPr="00815AA0">
        <w:rPr>
          <w:rStyle w:val="Emphasis"/>
          <w:rFonts w:ascii="Times New Roman" w:hAnsi="Times New Roman" w:cs="Times New Roman"/>
          <w:bCs/>
          <w:sz w:val="24"/>
          <w:szCs w:val="24"/>
        </w:rPr>
        <w:t>The Limitation Act</w:t>
      </w:r>
      <w:r w:rsidR="00FD5665" w:rsidRPr="00815AA0">
        <w:rPr>
          <w:rStyle w:val="Emphasis"/>
          <w:rFonts w:ascii="Times New Roman" w:hAnsi="Times New Roman" w:cs="Times New Roman"/>
          <w:bCs/>
          <w:i w:val="0"/>
          <w:sz w:val="24"/>
          <w:szCs w:val="24"/>
        </w:rPr>
        <w:t xml:space="preserve">, </w:t>
      </w:r>
      <w:r w:rsidR="00FD5665" w:rsidRPr="00815AA0">
        <w:rPr>
          <w:rFonts w:ascii="Times New Roman" w:hAnsi="Times New Roman" w:cs="Times New Roman"/>
          <w:sz w:val="24"/>
          <w:szCs w:val="24"/>
        </w:rPr>
        <w:t>provides that;</w:t>
      </w:r>
    </w:p>
    <w:p w:rsidR="00FD5665" w:rsidRDefault="00FD5665" w:rsidP="00FD5665">
      <w:pPr>
        <w:pStyle w:val="NormalWeb"/>
        <w:spacing w:before="0" w:beforeAutospacing="0" w:after="0" w:afterAutospacing="0" w:line="276" w:lineRule="auto"/>
        <w:ind w:left="576" w:right="576"/>
        <w:jc w:val="both"/>
        <w:rPr>
          <w:rStyle w:val="Emphasis"/>
          <w:bCs/>
          <w:i w:val="0"/>
        </w:rPr>
      </w:pPr>
      <w:r w:rsidRPr="000D5823">
        <w:rPr>
          <w:rStyle w:val="Emphasis"/>
          <w:bCs/>
          <w:i w:val="0"/>
        </w:rPr>
        <w:t>No action shall be brought by any person to recover any land after the expiration of twelve years from the date on which the right of action accrued to him or her or, if it first accrued to some person through whom he or she claims, to that person.</w:t>
      </w:r>
    </w:p>
    <w:p w:rsidR="00FD5665" w:rsidRPr="000D5823" w:rsidRDefault="00FD5665" w:rsidP="00FD5665">
      <w:pPr>
        <w:pStyle w:val="NormalWeb"/>
        <w:spacing w:before="0" w:beforeAutospacing="0" w:after="0" w:afterAutospacing="0" w:line="276" w:lineRule="auto"/>
        <w:ind w:left="576" w:right="576"/>
        <w:jc w:val="both"/>
      </w:pPr>
    </w:p>
    <w:p w:rsidR="00FD5665" w:rsidRPr="000D5823" w:rsidRDefault="00FD5665" w:rsidP="00FD5665">
      <w:pPr>
        <w:pStyle w:val="NormalWeb"/>
        <w:spacing w:before="0" w:beforeAutospacing="0" w:after="0" w:afterAutospacing="0" w:line="360" w:lineRule="auto"/>
        <w:jc w:val="both"/>
      </w:pPr>
      <w:r>
        <w:t xml:space="preserve">This limitation is </w:t>
      </w:r>
      <w:r w:rsidRPr="004B48B0">
        <w:t xml:space="preserve">applicable to all suits for possession of </w:t>
      </w:r>
      <w:r>
        <w:t>land</w:t>
      </w:r>
      <w:r w:rsidRPr="004B48B0">
        <w:t xml:space="preserve"> based on title </w:t>
      </w:r>
      <w:r>
        <w:t xml:space="preserve">or ownership i.e., proprietary title </w:t>
      </w:r>
      <w:r w:rsidRPr="004B48B0">
        <w:t xml:space="preserve">as distinct from possessory </w:t>
      </w:r>
      <w:r>
        <w:t>rights.</w:t>
      </w:r>
      <w:r w:rsidRPr="00D24686">
        <w:t xml:space="preserve"> </w:t>
      </w:r>
      <w:r w:rsidRPr="000D5823">
        <w:t>Further</w:t>
      </w:r>
      <w:r>
        <w:t>more</w:t>
      </w:r>
      <w:r w:rsidRPr="00F14963">
        <w:rPr>
          <w:rStyle w:val="Strong"/>
          <w:b w:val="0"/>
        </w:rPr>
        <w:t>,</w:t>
      </w:r>
      <w:r w:rsidRPr="000D5823">
        <w:rPr>
          <w:rStyle w:val="Strong"/>
        </w:rPr>
        <w:t xml:space="preserve"> </w:t>
      </w:r>
      <w:r w:rsidRPr="000D5823">
        <w:rPr>
          <w:rStyle w:val="Emphasis"/>
          <w:bCs/>
          <w:i w:val="0"/>
        </w:rPr>
        <w:t xml:space="preserve">Section 11 </w:t>
      </w:r>
      <w:r>
        <w:rPr>
          <w:rStyle w:val="Emphasis"/>
          <w:bCs/>
          <w:i w:val="0"/>
        </w:rPr>
        <w:t>(1) of the same Act</w:t>
      </w:r>
      <w:r w:rsidRPr="000D5823">
        <w:t xml:space="preserve"> provides that;</w:t>
      </w:r>
    </w:p>
    <w:p w:rsidR="00FD5665" w:rsidRDefault="00FD5665" w:rsidP="00FD5665">
      <w:pPr>
        <w:pStyle w:val="NormalWeb"/>
        <w:spacing w:before="0" w:beforeAutospacing="0" w:after="0" w:afterAutospacing="0"/>
        <w:ind w:left="576" w:right="576"/>
        <w:jc w:val="both"/>
        <w:rPr>
          <w:rStyle w:val="Emphasis"/>
          <w:bCs/>
          <w:i w:val="0"/>
        </w:rPr>
      </w:pPr>
      <w:r w:rsidRPr="004F78D2">
        <w:rPr>
          <w:rStyle w:val="Emphasis"/>
          <w:bCs/>
          <w:i w:val="0"/>
        </w:rPr>
        <w:t>No right of action to recover land shall be deemed to accrue unless the land is in the possession of some person in whose favour the</w:t>
      </w:r>
      <w:r>
        <w:rPr>
          <w:rStyle w:val="Emphasis"/>
          <w:bCs/>
          <w:i w:val="0"/>
        </w:rPr>
        <w:t xml:space="preserve"> </w:t>
      </w:r>
      <w:r w:rsidRPr="004F78D2">
        <w:rPr>
          <w:rStyle w:val="Emphasis"/>
          <w:bCs/>
          <w:i w:val="0"/>
        </w:rPr>
        <w:t>period of limitation can run (hereafter in this section referred to as “adverse possession”), and where under sections 6 to 10, any such right of action is</w:t>
      </w:r>
      <w:r>
        <w:rPr>
          <w:rStyle w:val="Emphasis"/>
          <w:bCs/>
          <w:i w:val="0"/>
        </w:rPr>
        <w:t xml:space="preserve"> </w:t>
      </w:r>
      <w:r w:rsidRPr="004F78D2">
        <w:rPr>
          <w:rStyle w:val="Emphasis"/>
          <w:bCs/>
          <w:i w:val="0"/>
        </w:rPr>
        <w:t xml:space="preserve">deemed to accrue on a certain date and no person is in adverse possession on that date, the right of action shall not be deemed to accrue </w:t>
      </w:r>
      <w:r w:rsidRPr="004F78D2">
        <w:rPr>
          <w:rStyle w:val="Emphasis"/>
          <w:bCs/>
          <w:i w:val="0"/>
          <w:u w:val="single"/>
        </w:rPr>
        <w:t>until adverse possession is taken</w:t>
      </w:r>
      <w:r w:rsidRPr="004F78D2">
        <w:rPr>
          <w:rStyle w:val="Emphasis"/>
          <w:bCs/>
          <w:i w:val="0"/>
        </w:rPr>
        <w:t xml:space="preserve"> of the land</w:t>
      </w:r>
      <w:r>
        <w:rPr>
          <w:rStyle w:val="Emphasis"/>
          <w:bCs/>
          <w:i w:val="0"/>
        </w:rPr>
        <w:t>. (Emphasis added).</w:t>
      </w:r>
    </w:p>
    <w:p w:rsidR="00FD5665" w:rsidRPr="004F78D2" w:rsidRDefault="00FD5665" w:rsidP="00FD5665">
      <w:pPr>
        <w:pStyle w:val="NormalWeb"/>
        <w:spacing w:before="0" w:beforeAutospacing="0" w:after="0" w:afterAutospacing="0"/>
        <w:ind w:left="576" w:right="576"/>
        <w:jc w:val="both"/>
        <w:rPr>
          <w:bCs/>
          <w:iCs/>
        </w:rPr>
      </w:pPr>
    </w:p>
    <w:p w:rsidR="0029710B" w:rsidRDefault="00FD5665" w:rsidP="002C352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According to section 6 of the same Act, “</w:t>
      </w:r>
      <w:r w:rsidRPr="004F78D2">
        <w:rPr>
          <w:rFonts w:ascii="Times New Roman" w:hAnsi="Times New Roman" w:cs="Times New Roman"/>
          <w:sz w:val="24"/>
          <w:szCs w:val="24"/>
        </w:rPr>
        <w:t>the right of action shall be deemed to have accrued on the date of the dispossession</w:t>
      </w:r>
      <w:r>
        <w:rPr>
          <w:rFonts w:ascii="Times New Roman" w:hAnsi="Times New Roman" w:cs="Times New Roman"/>
          <w:sz w:val="24"/>
          <w:szCs w:val="24"/>
        </w:rPr>
        <w:t xml:space="preserve">.” </w:t>
      </w:r>
      <w:r w:rsidRPr="00C2508C">
        <w:rPr>
          <w:rFonts w:ascii="Times New Roman" w:hAnsi="Times New Roman" w:cs="Times New Roman"/>
          <w:sz w:val="24"/>
          <w:szCs w:val="24"/>
        </w:rPr>
        <w:t xml:space="preserve">A </w:t>
      </w:r>
      <w:r w:rsidRPr="00514716">
        <w:rPr>
          <w:rFonts w:ascii="Times New Roman" w:hAnsi="Times New Roman" w:cs="Times New Roman"/>
          <w:sz w:val="24"/>
          <w:szCs w:val="24"/>
        </w:rPr>
        <w:t xml:space="preserve">cause of action accrues when the act </w:t>
      </w:r>
      <w:r>
        <w:rPr>
          <w:rFonts w:ascii="Times New Roman" w:hAnsi="Times New Roman" w:cs="Times New Roman"/>
          <w:sz w:val="24"/>
          <w:szCs w:val="24"/>
        </w:rPr>
        <w:t>of adverse possession occurs</w:t>
      </w:r>
      <w:r w:rsidRPr="00514716">
        <w:rPr>
          <w:rFonts w:ascii="Times New Roman" w:hAnsi="Times New Roman" w:cs="Times New Roman"/>
          <w:sz w:val="24"/>
          <w:szCs w:val="24"/>
        </w:rPr>
        <w:t xml:space="preserve">. In </w:t>
      </w:r>
      <w:r>
        <w:rPr>
          <w:rStyle w:val="Emphasis"/>
          <w:rFonts w:ascii="Times New Roman" w:hAnsi="Times New Roman" w:cs="Times New Roman"/>
          <w:bCs/>
          <w:sz w:val="24"/>
          <w:szCs w:val="24"/>
        </w:rPr>
        <w:t>F.X</w:t>
      </w:r>
      <w:r w:rsidR="00501233">
        <w:rPr>
          <w:rStyle w:val="Emphasis"/>
          <w:rFonts w:ascii="Times New Roman" w:hAnsi="Times New Roman" w:cs="Times New Roman"/>
          <w:bCs/>
          <w:sz w:val="24"/>
          <w:szCs w:val="24"/>
        </w:rPr>
        <w:t>.</w:t>
      </w:r>
      <w:r>
        <w:rPr>
          <w:rStyle w:val="Emphasis"/>
          <w:rFonts w:ascii="Times New Roman" w:hAnsi="Times New Roman" w:cs="Times New Roman"/>
          <w:bCs/>
          <w:sz w:val="24"/>
          <w:szCs w:val="24"/>
        </w:rPr>
        <w:t xml:space="preserve"> Miramago v</w:t>
      </w:r>
      <w:r w:rsidR="00501233">
        <w:rPr>
          <w:rStyle w:val="Emphasis"/>
          <w:rFonts w:ascii="Times New Roman" w:hAnsi="Times New Roman" w:cs="Times New Roman"/>
          <w:bCs/>
          <w:sz w:val="24"/>
          <w:szCs w:val="24"/>
        </w:rPr>
        <w:t>.</w:t>
      </w:r>
      <w:r w:rsidRPr="00514716">
        <w:rPr>
          <w:rStyle w:val="Emphasis"/>
          <w:rFonts w:ascii="Times New Roman" w:hAnsi="Times New Roman" w:cs="Times New Roman"/>
          <w:bCs/>
          <w:sz w:val="24"/>
          <w:szCs w:val="24"/>
        </w:rPr>
        <w:t xml:space="preserve"> Attorney General [1979] HCB 24</w:t>
      </w:r>
      <w:r>
        <w:rPr>
          <w:rStyle w:val="Emphasis"/>
          <w:rFonts w:ascii="Times New Roman" w:hAnsi="Times New Roman" w:cs="Times New Roman"/>
          <w:bCs/>
          <w:sz w:val="24"/>
          <w:szCs w:val="24"/>
        </w:rPr>
        <w:t>,</w:t>
      </w:r>
      <w:r>
        <w:rPr>
          <w:rStyle w:val="Emphasis"/>
          <w:rFonts w:ascii="Times New Roman" w:hAnsi="Times New Roman" w:cs="Times New Roman"/>
          <w:bCs/>
          <w:i w:val="0"/>
          <w:sz w:val="24"/>
          <w:szCs w:val="24"/>
        </w:rPr>
        <w:t xml:space="preserve"> it was held</w:t>
      </w:r>
      <w:r w:rsidRPr="00514716">
        <w:rPr>
          <w:rStyle w:val="Emphasis"/>
          <w:rFonts w:ascii="Times New Roman" w:hAnsi="Times New Roman" w:cs="Times New Roman"/>
          <w:b/>
          <w:bCs/>
          <w:sz w:val="24"/>
          <w:szCs w:val="24"/>
        </w:rPr>
        <w:t xml:space="preserve"> </w:t>
      </w:r>
      <w:r w:rsidRPr="00514716">
        <w:rPr>
          <w:rFonts w:ascii="Times New Roman" w:hAnsi="Times New Roman" w:cs="Times New Roman"/>
          <w:sz w:val="24"/>
          <w:szCs w:val="24"/>
        </w:rPr>
        <w:t>that the period of limitation begins to run as against a plaintiff from the time the cause of action accrued until when the suit is actually filed. Once a cause of action has accrued, for as long as there is capacity to sue, time begins to run as against the plaintiff.</w:t>
      </w:r>
      <w:r>
        <w:rPr>
          <w:rFonts w:ascii="Times New Roman" w:hAnsi="Times New Roman" w:cs="Times New Roman"/>
          <w:sz w:val="24"/>
          <w:szCs w:val="24"/>
        </w:rPr>
        <w:t xml:space="preserve"> If by reason of disability, fraud or mistake the operative facts were not discovered immediately, then section 21 (1) (c) of </w:t>
      </w:r>
      <w:r w:rsidRPr="00095B29">
        <w:rPr>
          <w:rFonts w:ascii="Times New Roman" w:hAnsi="Times New Roman" w:cs="Times New Roman"/>
          <w:i/>
          <w:sz w:val="24"/>
          <w:szCs w:val="24"/>
        </w:rPr>
        <w:t>The Limitation Act</w:t>
      </w:r>
      <w:r>
        <w:rPr>
          <w:rFonts w:ascii="Times New Roman" w:hAnsi="Times New Roman" w:cs="Times New Roman"/>
          <w:sz w:val="24"/>
          <w:szCs w:val="24"/>
        </w:rPr>
        <w:t xml:space="preserve"> confers an extension of six years from the date the facts are discovered.</w:t>
      </w:r>
      <w:r w:rsidR="00815AA0">
        <w:rPr>
          <w:rFonts w:ascii="Times New Roman" w:hAnsi="Times New Roman" w:cs="Times New Roman"/>
          <w:sz w:val="24"/>
          <w:szCs w:val="24"/>
        </w:rPr>
        <w:t xml:space="preserve"> This disability though must be pleaded as required by </w:t>
      </w:r>
      <w:r w:rsidR="00815AA0" w:rsidRPr="00815AA0">
        <w:rPr>
          <w:rFonts w:ascii="Times New Roman" w:hAnsi="Times New Roman" w:cs="Times New Roman"/>
          <w:sz w:val="24"/>
          <w:szCs w:val="24"/>
        </w:rPr>
        <w:t xml:space="preserve">Order 18 rule 13 of </w:t>
      </w:r>
      <w:r w:rsidR="00815AA0" w:rsidRPr="00815AA0">
        <w:rPr>
          <w:rFonts w:ascii="Times New Roman" w:hAnsi="Times New Roman" w:cs="Times New Roman"/>
          <w:i/>
          <w:sz w:val="24"/>
          <w:szCs w:val="24"/>
        </w:rPr>
        <w:t>The Civil Procedure Rules</w:t>
      </w:r>
      <w:r w:rsidR="00815AA0">
        <w:rPr>
          <w:rFonts w:ascii="Times New Roman" w:hAnsi="Times New Roman" w:cs="Times New Roman"/>
          <w:sz w:val="24"/>
          <w:szCs w:val="24"/>
        </w:rPr>
        <w:t xml:space="preserve">, which was not done in the instant case. </w:t>
      </w:r>
      <w:r w:rsidR="002C3521">
        <w:rPr>
          <w:rFonts w:ascii="Times New Roman" w:hAnsi="Times New Roman" w:cs="Times New Roman"/>
          <w:sz w:val="24"/>
          <w:szCs w:val="24"/>
        </w:rPr>
        <w:t xml:space="preserve">It is trite law that a plaint that does not plead such disability where the cause of action is barred by </w:t>
      </w:r>
      <w:proofErr w:type="gramStart"/>
      <w:r w:rsidR="002C3521">
        <w:rPr>
          <w:rFonts w:ascii="Times New Roman" w:hAnsi="Times New Roman" w:cs="Times New Roman"/>
          <w:sz w:val="24"/>
          <w:szCs w:val="24"/>
        </w:rPr>
        <w:t>limitation,</w:t>
      </w:r>
      <w:proofErr w:type="gramEnd"/>
      <w:r w:rsidR="002C3521">
        <w:rPr>
          <w:rFonts w:ascii="Times New Roman" w:hAnsi="Times New Roman" w:cs="Times New Roman"/>
          <w:sz w:val="24"/>
          <w:szCs w:val="24"/>
        </w:rPr>
        <w:t xml:space="preserve"> is bad in law. </w:t>
      </w:r>
      <w:r w:rsidR="00815AA0" w:rsidRPr="00815AA0">
        <w:rPr>
          <w:rFonts w:ascii="Times New Roman" w:hAnsi="Times New Roman" w:cs="Times New Roman"/>
          <w:sz w:val="24"/>
          <w:szCs w:val="24"/>
        </w:rPr>
        <w:t xml:space="preserve">Statutes of limitation are in their nature strict and inflexible enactments.  Their over-riding purpose is </w:t>
      </w:r>
      <w:r w:rsidR="00645BBD" w:rsidRPr="00645BBD">
        <w:rPr>
          <w:rFonts w:ascii="Times New Roman" w:hAnsi="Times New Roman" w:cs="Times New Roman"/>
          <w:i/>
          <w:sz w:val="24"/>
          <w:szCs w:val="24"/>
        </w:rPr>
        <w:t>interest reipublicae ut sit finis litium</w:t>
      </w:r>
      <w:r w:rsidR="00815AA0" w:rsidRPr="00815AA0">
        <w:rPr>
          <w:rFonts w:ascii="Times New Roman" w:hAnsi="Times New Roman" w:cs="Times New Roman"/>
          <w:sz w:val="24"/>
          <w:szCs w:val="24"/>
        </w:rPr>
        <w:t xml:space="preserve">, </w:t>
      </w:r>
      <w:r w:rsidR="00645BBD">
        <w:rPr>
          <w:rFonts w:ascii="Times New Roman" w:hAnsi="Times New Roman" w:cs="Times New Roman"/>
          <w:sz w:val="24"/>
          <w:szCs w:val="24"/>
        </w:rPr>
        <w:t>i.e.</w:t>
      </w:r>
      <w:r w:rsidR="00815AA0" w:rsidRPr="00815AA0">
        <w:rPr>
          <w:rFonts w:ascii="Times New Roman" w:hAnsi="Times New Roman" w:cs="Times New Roman"/>
          <w:sz w:val="24"/>
          <w:szCs w:val="24"/>
        </w:rPr>
        <w:t xml:space="preserve"> litigation shall be automatically stifled after fixed length of time, irrespective of the merits of the particular case</w:t>
      </w:r>
      <w:r w:rsidR="00815AA0">
        <w:rPr>
          <w:rFonts w:ascii="Times New Roman" w:hAnsi="Times New Roman" w:cs="Times New Roman"/>
          <w:sz w:val="24"/>
          <w:szCs w:val="24"/>
        </w:rPr>
        <w:t>. “....</w:t>
      </w:r>
      <w:r w:rsidR="00815AA0" w:rsidRPr="00815AA0">
        <w:rPr>
          <w:rFonts w:ascii="Times New Roman" w:hAnsi="Times New Roman" w:cs="Times New Roman"/>
          <w:sz w:val="24"/>
          <w:szCs w:val="24"/>
        </w:rPr>
        <w:t>the statute of limitations is not concerned with merits.  Once the axe falls, it falls, and a defendant who is fortunate enough to have acquired the benefit of the statute of limitation is entitled, of course, to insist on his strict rights</w:t>
      </w:r>
      <w:r w:rsidR="00815AA0">
        <w:rPr>
          <w:rFonts w:ascii="Times New Roman" w:hAnsi="Times New Roman" w:cs="Times New Roman"/>
          <w:sz w:val="24"/>
          <w:szCs w:val="24"/>
        </w:rPr>
        <w:t xml:space="preserve">,” (see </w:t>
      </w:r>
      <w:r w:rsidR="002C3521" w:rsidRPr="002C3521">
        <w:rPr>
          <w:rFonts w:ascii="Times New Roman" w:hAnsi="Times New Roman" w:cs="Times New Roman"/>
          <w:i/>
          <w:sz w:val="24"/>
          <w:szCs w:val="24"/>
        </w:rPr>
        <w:t>Hilton v</w:t>
      </w:r>
      <w:r w:rsidR="00815AA0" w:rsidRPr="002C3521">
        <w:rPr>
          <w:rFonts w:ascii="Times New Roman" w:hAnsi="Times New Roman" w:cs="Times New Roman"/>
          <w:i/>
          <w:sz w:val="24"/>
          <w:szCs w:val="24"/>
        </w:rPr>
        <w:t xml:space="preserve">. Sutton Steam Laundry </w:t>
      </w:r>
      <w:r w:rsidR="002C3521">
        <w:rPr>
          <w:rFonts w:ascii="Times New Roman" w:hAnsi="Times New Roman" w:cs="Times New Roman"/>
          <w:i/>
          <w:sz w:val="24"/>
          <w:szCs w:val="24"/>
        </w:rPr>
        <w:t>[</w:t>
      </w:r>
      <w:r w:rsidR="00815AA0" w:rsidRPr="002C3521">
        <w:rPr>
          <w:rFonts w:ascii="Times New Roman" w:hAnsi="Times New Roman" w:cs="Times New Roman"/>
          <w:i/>
          <w:sz w:val="24"/>
          <w:szCs w:val="24"/>
        </w:rPr>
        <w:t>1946</w:t>
      </w:r>
      <w:r w:rsidR="002C3521">
        <w:rPr>
          <w:rFonts w:ascii="Times New Roman" w:hAnsi="Times New Roman" w:cs="Times New Roman"/>
          <w:i/>
          <w:sz w:val="24"/>
          <w:szCs w:val="24"/>
        </w:rPr>
        <w:t>]</w:t>
      </w:r>
      <w:r w:rsidR="00815AA0" w:rsidRPr="002C3521">
        <w:rPr>
          <w:rFonts w:ascii="Times New Roman" w:hAnsi="Times New Roman" w:cs="Times New Roman"/>
          <w:i/>
          <w:sz w:val="24"/>
          <w:szCs w:val="24"/>
        </w:rPr>
        <w:t xml:space="preserve"> 1 KB 61 at 81</w:t>
      </w:r>
      <w:r w:rsidR="00815AA0">
        <w:rPr>
          <w:rFonts w:ascii="Times New Roman" w:hAnsi="Times New Roman" w:cs="Times New Roman"/>
          <w:sz w:val="24"/>
          <w:szCs w:val="24"/>
        </w:rPr>
        <w:t xml:space="preserve">). The trial magistrate therefore was right in finding the appellant’s action to be time barred. Consequently, </w:t>
      </w:r>
      <w:r w:rsidR="002C3521">
        <w:rPr>
          <w:rFonts w:ascii="Times New Roman" w:hAnsi="Times New Roman" w:cs="Times New Roman"/>
          <w:sz w:val="24"/>
          <w:szCs w:val="24"/>
        </w:rPr>
        <w:t xml:space="preserve">ground two of the appeal fails as well. </w:t>
      </w:r>
    </w:p>
    <w:p w:rsidR="0029710B" w:rsidRDefault="0029710B" w:rsidP="002C3521">
      <w:pPr>
        <w:autoSpaceDE w:val="0"/>
        <w:autoSpaceDN w:val="0"/>
        <w:adjustRightInd w:val="0"/>
        <w:spacing w:after="0" w:line="360" w:lineRule="auto"/>
        <w:jc w:val="both"/>
        <w:rPr>
          <w:rFonts w:ascii="Times New Roman" w:hAnsi="Times New Roman" w:cs="Times New Roman"/>
          <w:sz w:val="24"/>
          <w:szCs w:val="24"/>
        </w:rPr>
      </w:pPr>
    </w:p>
    <w:p w:rsidR="001563F3" w:rsidRDefault="002C3521" w:rsidP="004B2B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Before taking leave of the matter, in absence of a counterclaim properly placed before court and in respect of which the appellant was given ample notice of and opportunity to defend, there was no basis for awarding the respondents any relief other than dismissing the suit. For that reason, the orders of the trial court awarding the respondents “general damages” of shs. 10,000,000/= “for antagonising almost the entire family members of the late Ali Guluma,” the order of vacant possession and the permanent injunction are hereby set aside.</w:t>
      </w:r>
      <w:r w:rsidR="0029710B">
        <w:rPr>
          <w:rFonts w:ascii="Times New Roman" w:hAnsi="Times New Roman" w:cs="Times New Roman"/>
          <w:sz w:val="24"/>
          <w:szCs w:val="24"/>
        </w:rPr>
        <w:t xml:space="preserve"> </w:t>
      </w:r>
      <w:r w:rsidR="00FA72D4">
        <w:rPr>
          <w:rFonts w:ascii="Times New Roman" w:hAnsi="Times New Roman" w:cs="Times New Roman"/>
          <w:sz w:val="24"/>
          <w:szCs w:val="24"/>
        </w:rPr>
        <w:t>In the final result, I find no merit in the appeal and it is accordingly dismissed with costs to the respondent</w:t>
      </w:r>
      <w:r w:rsidR="00E47DB5">
        <w:rPr>
          <w:rFonts w:ascii="Times New Roman" w:hAnsi="Times New Roman" w:cs="Times New Roman"/>
          <w:sz w:val="24"/>
          <w:szCs w:val="24"/>
        </w:rPr>
        <w:t>s</w:t>
      </w:r>
      <w:r w:rsidR="00FA72D4">
        <w:rPr>
          <w:rFonts w:ascii="Times New Roman" w:hAnsi="Times New Roman" w:cs="Times New Roman"/>
          <w:sz w:val="24"/>
          <w:szCs w:val="24"/>
        </w:rPr>
        <w:t xml:space="preserve"> of both the appeal and the trial</w:t>
      </w:r>
      <w:r w:rsidR="00431441" w:rsidRPr="009A4040">
        <w:rPr>
          <w:rFonts w:ascii="Times New Roman" w:hAnsi="Times New Roman" w:cs="Times New Roman"/>
          <w:sz w:val="24"/>
          <w:szCs w:val="24"/>
        </w:rPr>
        <w:t>.</w:t>
      </w:r>
    </w:p>
    <w:p w:rsidR="002C3521" w:rsidRDefault="002C3521" w:rsidP="004B2B05">
      <w:pPr>
        <w:autoSpaceDE w:val="0"/>
        <w:autoSpaceDN w:val="0"/>
        <w:adjustRightInd w:val="0"/>
        <w:spacing w:after="0" w:line="360" w:lineRule="auto"/>
        <w:jc w:val="both"/>
        <w:rPr>
          <w:rFonts w:ascii="Times New Roman" w:hAnsi="Times New Roman" w:cs="Times New Roman"/>
          <w:sz w:val="24"/>
          <w:szCs w:val="24"/>
        </w:rPr>
      </w:pPr>
    </w:p>
    <w:p w:rsidR="00284815" w:rsidRPr="009A4040" w:rsidRDefault="003035CF" w:rsidP="00C00F41">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Dated at Arua this </w:t>
      </w:r>
      <w:r w:rsidR="00FA72D4">
        <w:rPr>
          <w:rFonts w:ascii="Times New Roman" w:hAnsi="Times New Roman" w:cs="Times New Roman"/>
          <w:sz w:val="24"/>
          <w:szCs w:val="24"/>
        </w:rPr>
        <w:t>2</w:t>
      </w:r>
      <w:r w:rsidR="002C3521">
        <w:rPr>
          <w:rFonts w:ascii="Times New Roman" w:hAnsi="Times New Roman" w:cs="Times New Roman"/>
          <w:sz w:val="24"/>
          <w:szCs w:val="24"/>
        </w:rPr>
        <w:t>3</w:t>
      </w:r>
      <w:r w:rsidR="002C3521">
        <w:rPr>
          <w:rFonts w:ascii="Times New Roman" w:hAnsi="Times New Roman" w:cs="Times New Roman"/>
          <w:sz w:val="24"/>
          <w:szCs w:val="24"/>
          <w:vertAlign w:val="superscript"/>
        </w:rPr>
        <w:t>rd</w:t>
      </w:r>
      <w:r w:rsidRPr="009A4040">
        <w:rPr>
          <w:rFonts w:ascii="Times New Roman" w:hAnsi="Times New Roman" w:cs="Times New Roman"/>
          <w:sz w:val="24"/>
          <w:szCs w:val="24"/>
        </w:rPr>
        <w:t xml:space="preserve"> day of </w:t>
      </w:r>
      <w:r w:rsidR="002C3521">
        <w:rPr>
          <w:rFonts w:ascii="Times New Roman" w:hAnsi="Times New Roman" w:cs="Times New Roman"/>
          <w:sz w:val="24"/>
          <w:szCs w:val="24"/>
        </w:rPr>
        <w:t>February</w:t>
      </w:r>
      <w:r w:rsidRPr="009A4040">
        <w:rPr>
          <w:rFonts w:ascii="Times New Roman" w:hAnsi="Times New Roman" w:cs="Times New Roman"/>
          <w:sz w:val="24"/>
          <w:szCs w:val="24"/>
        </w:rPr>
        <w:t xml:space="preserve"> 201</w:t>
      </w:r>
      <w:r w:rsidR="00FE7EE6">
        <w:rPr>
          <w:rFonts w:ascii="Times New Roman" w:hAnsi="Times New Roman" w:cs="Times New Roman"/>
          <w:sz w:val="24"/>
          <w:szCs w:val="24"/>
        </w:rPr>
        <w:t>7</w:t>
      </w:r>
      <w:r w:rsidRPr="009A4040">
        <w:rPr>
          <w:rFonts w:ascii="Times New Roman" w:hAnsi="Times New Roman" w:cs="Times New Roman"/>
          <w:sz w:val="24"/>
          <w:szCs w:val="24"/>
        </w:rPr>
        <w:t>.</w:t>
      </w:r>
      <w:r w:rsidR="00284815" w:rsidRPr="009A4040">
        <w:rPr>
          <w:rFonts w:ascii="Times New Roman" w:hAnsi="Times New Roman" w:cs="Times New Roman"/>
          <w:sz w:val="24"/>
          <w:szCs w:val="24"/>
        </w:rPr>
        <w:tab/>
      </w:r>
      <w:r w:rsidR="00284815"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284815" w:rsidRPr="009A4040">
        <w:rPr>
          <w:rFonts w:ascii="Times New Roman" w:hAnsi="Times New Roman" w:cs="Times New Roman"/>
          <w:sz w:val="24"/>
          <w:szCs w:val="24"/>
        </w:rPr>
        <w:t>………………………………</w:t>
      </w:r>
    </w:p>
    <w:p w:rsidR="003035CF" w:rsidRPr="009A4040" w:rsidRDefault="003035CF" w:rsidP="002C3521">
      <w:pPr>
        <w:spacing w:after="0" w:line="240" w:lineRule="auto"/>
        <w:ind w:left="5760" w:firstLine="720"/>
        <w:jc w:val="both"/>
        <w:rPr>
          <w:rFonts w:ascii="Times New Roman" w:hAnsi="Times New Roman" w:cs="Times New Roman"/>
          <w:sz w:val="24"/>
          <w:szCs w:val="24"/>
        </w:rPr>
      </w:pPr>
      <w:r w:rsidRPr="009A4040">
        <w:rPr>
          <w:rFonts w:ascii="Times New Roman" w:hAnsi="Times New Roman" w:cs="Times New Roman"/>
          <w:sz w:val="24"/>
          <w:szCs w:val="24"/>
        </w:rPr>
        <w:t>Stephen Mubiru</w:t>
      </w:r>
    </w:p>
    <w:p w:rsidR="003035CF" w:rsidRPr="009A4040" w:rsidRDefault="00284815" w:rsidP="002C3521">
      <w:pPr>
        <w:spacing w:after="0" w:line="240" w:lineRule="auto"/>
        <w:jc w:val="both"/>
        <w:rPr>
          <w:rFonts w:ascii="Times New Roman" w:hAnsi="Times New Roman" w:cs="Times New Roman"/>
          <w:sz w:val="24"/>
          <w:szCs w:val="24"/>
        </w:rPr>
      </w:pP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3035CF" w:rsidRPr="009A4040">
        <w:rPr>
          <w:rFonts w:ascii="Times New Roman" w:hAnsi="Times New Roman" w:cs="Times New Roman"/>
          <w:sz w:val="24"/>
          <w:szCs w:val="24"/>
        </w:rPr>
        <w:t>Judge</w:t>
      </w:r>
    </w:p>
    <w:sectPr w:rsidR="003035CF" w:rsidRPr="009A4040"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742" w:rsidRDefault="008D2742" w:rsidP="00975B47">
      <w:pPr>
        <w:spacing w:after="0" w:line="240" w:lineRule="auto"/>
      </w:pPr>
      <w:r>
        <w:separator/>
      </w:r>
    </w:p>
  </w:endnote>
  <w:endnote w:type="continuationSeparator" w:id="0">
    <w:p w:rsidR="008D2742" w:rsidRDefault="008D2742"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665" w:rsidRDefault="00FD56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FD5665" w:rsidRDefault="008D2742">
        <w:pPr>
          <w:pStyle w:val="Footer"/>
          <w:jc w:val="center"/>
        </w:pPr>
        <w:r>
          <w:fldChar w:fldCharType="begin"/>
        </w:r>
        <w:r>
          <w:instrText xml:space="preserve"> PAGE   \* MERGEFORMAT </w:instrText>
        </w:r>
        <w:r>
          <w:fldChar w:fldCharType="separate"/>
        </w:r>
        <w:r w:rsidR="00900687">
          <w:rPr>
            <w:noProof/>
          </w:rPr>
          <w:t>1</w:t>
        </w:r>
        <w:r>
          <w:rPr>
            <w:noProof/>
          </w:rPr>
          <w:fldChar w:fldCharType="end"/>
        </w:r>
      </w:p>
    </w:sdtContent>
  </w:sdt>
  <w:p w:rsidR="00FD5665" w:rsidRDefault="00FD56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665" w:rsidRDefault="00FD5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742" w:rsidRDefault="008D2742" w:rsidP="00975B47">
      <w:pPr>
        <w:spacing w:after="0" w:line="240" w:lineRule="auto"/>
      </w:pPr>
      <w:r>
        <w:separator/>
      </w:r>
    </w:p>
  </w:footnote>
  <w:footnote w:type="continuationSeparator" w:id="0">
    <w:p w:rsidR="008D2742" w:rsidRDefault="008D2742"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665" w:rsidRDefault="00FD56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665" w:rsidRDefault="00FD5665"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665" w:rsidRDefault="00FD56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3C014006"/>
    <w:multiLevelType w:val="hybridMultilevel"/>
    <w:tmpl w:val="48A2E6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2"/>
  </w:num>
  <w:num w:numId="4">
    <w:abstractNumId w:val="5"/>
  </w:num>
  <w:num w:numId="5">
    <w:abstractNumId w:val="7"/>
  </w:num>
  <w:num w:numId="6">
    <w:abstractNumId w:val="0"/>
  </w:num>
  <w:num w:numId="7">
    <w:abstractNumId w:val="1"/>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41E"/>
    <w:rsid w:val="00002AFD"/>
    <w:rsid w:val="00007BEA"/>
    <w:rsid w:val="00013FD1"/>
    <w:rsid w:val="00016977"/>
    <w:rsid w:val="00016B2E"/>
    <w:rsid w:val="0002085B"/>
    <w:rsid w:val="00022CF8"/>
    <w:rsid w:val="000231AC"/>
    <w:rsid w:val="00025547"/>
    <w:rsid w:val="000257F5"/>
    <w:rsid w:val="00026CEA"/>
    <w:rsid w:val="000271B1"/>
    <w:rsid w:val="00027E37"/>
    <w:rsid w:val="0003269C"/>
    <w:rsid w:val="00032B7F"/>
    <w:rsid w:val="0003499A"/>
    <w:rsid w:val="000363B7"/>
    <w:rsid w:val="00041B5C"/>
    <w:rsid w:val="00043643"/>
    <w:rsid w:val="00043F87"/>
    <w:rsid w:val="00051190"/>
    <w:rsid w:val="0005209D"/>
    <w:rsid w:val="0006000D"/>
    <w:rsid w:val="00060B39"/>
    <w:rsid w:val="00062B50"/>
    <w:rsid w:val="00064EFD"/>
    <w:rsid w:val="0007209F"/>
    <w:rsid w:val="000759A3"/>
    <w:rsid w:val="00076217"/>
    <w:rsid w:val="00076D63"/>
    <w:rsid w:val="000773E4"/>
    <w:rsid w:val="00077607"/>
    <w:rsid w:val="0008185B"/>
    <w:rsid w:val="00082D7D"/>
    <w:rsid w:val="00084B2E"/>
    <w:rsid w:val="00087D63"/>
    <w:rsid w:val="000937BF"/>
    <w:rsid w:val="000941B6"/>
    <w:rsid w:val="00095B29"/>
    <w:rsid w:val="000968E1"/>
    <w:rsid w:val="00097ACE"/>
    <w:rsid w:val="000A0883"/>
    <w:rsid w:val="000A12F9"/>
    <w:rsid w:val="000A21BE"/>
    <w:rsid w:val="000A2C9D"/>
    <w:rsid w:val="000A2FC5"/>
    <w:rsid w:val="000A32E3"/>
    <w:rsid w:val="000A3648"/>
    <w:rsid w:val="000A377E"/>
    <w:rsid w:val="000A4498"/>
    <w:rsid w:val="000A4D3E"/>
    <w:rsid w:val="000B0AC4"/>
    <w:rsid w:val="000B3074"/>
    <w:rsid w:val="000B414B"/>
    <w:rsid w:val="000C13C5"/>
    <w:rsid w:val="000C2E79"/>
    <w:rsid w:val="000C6231"/>
    <w:rsid w:val="000C6E6B"/>
    <w:rsid w:val="000C7378"/>
    <w:rsid w:val="000D01AE"/>
    <w:rsid w:val="000D07EE"/>
    <w:rsid w:val="000D2883"/>
    <w:rsid w:val="000D2B25"/>
    <w:rsid w:val="000D5823"/>
    <w:rsid w:val="000E037C"/>
    <w:rsid w:val="000E0D0D"/>
    <w:rsid w:val="000E5B41"/>
    <w:rsid w:val="000E65FD"/>
    <w:rsid w:val="000E7D8F"/>
    <w:rsid w:val="000F612C"/>
    <w:rsid w:val="00100C69"/>
    <w:rsid w:val="00101076"/>
    <w:rsid w:val="0010385F"/>
    <w:rsid w:val="001060E0"/>
    <w:rsid w:val="00106C1A"/>
    <w:rsid w:val="0010706F"/>
    <w:rsid w:val="001120DB"/>
    <w:rsid w:val="00113B35"/>
    <w:rsid w:val="00114984"/>
    <w:rsid w:val="00115419"/>
    <w:rsid w:val="00120A27"/>
    <w:rsid w:val="00124C7C"/>
    <w:rsid w:val="001252D6"/>
    <w:rsid w:val="001253B5"/>
    <w:rsid w:val="001328A0"/>
    <w:rsid w:val="001407A8"/>
    <w:rsid w:val="00140A2E"/>
    <w:rsid w:val="00140C82"/>
    <w:rsid w:val="0014136F"/>
    <w:rsid w:val="00141DE0"/>
    <w:rsid w:val="00142BB3"/>
    <w:rsid w:val="0014455E"/>
    <w:rsid w:val="0014717F"/>
    <w:rsid w:val="0015067B"/>
    <w:rsid w:val="0015075F"/>
    <w:rsid w:val="00150B95"/>
    <w:rsid w:val="0015280F"/>
    <w:rsid w:val="00153B34"/>
    <w:rsid w:val="001553AF"/>
    <w:rsid w:val="001554AB"/>
    <w:rsid w:val="001563F3"/>
    <w:rsid w:val="00157DAF"/>
    <w:rsid w:val="00164045"/>
    <w:rsid w:val="001654F1"/>
    <w:rsid w:val="001753A8"/>
    <w:rsid w:val="00175AC9"/>
    <w:rsid w:val="001829C8"/>
    <w:rsid w:val="001837E4"/>
    <w:rsid w:val="001840F4"/>
    <w:rsid w:val="00184A19"/>
    <w:rsid w:val="001900BF"/>
    <w:rsid w:val="001938BF"/>
    <w:rsid w:val="00193F86"/>
    <w:rsid w:val="00194974"/>
    <w:rsid w:val="00195726"/>
    <w:rsid w:val="0019576B"/>
    <w:rsid w:val="00196993"/>
    <w:rsid w:val="001A0E86"/>
    <w:rsid w:val="001A17B6"/>
    <w:rsid w:val="001A28A8"/>
    <w:rsid w:val="001A4B1A"/>
    <w:rsid w:val="001A4F49"/>
    <w:rsid w:val="001A5E4B"/>
    <w:rsid w:val="001A5FDC"/>
    <w:rsid w:val="001A7CD2"/>
    <w:rsid w:val="001B5F67"/>
    <w:rsid w:val="001B63F6"/>
    <w:rsid w:val="001B7483"/>
    <w:rsid w:val="001B74FB"/>
    <w:rsid w:val="001C3038"/>
    <w:rsid w:val="001C62A8"/>
    <w:rsid w:val="001C6F29"/>
    <w:rsid w:val="001D0C83"/>
    <w:rsid w:val="001D3F89"/>
    <w:rsid w:val="001D7FE6"/>
    <w:rsid w:val="001E6142"/>
    <w:rsid w:val="001E6397"/>
    <w:rsid w:val="001F3415"/>
    <w:rsid w:val="001F36EB"/>
    <w:rsid w:val="001F4E1D"/>
    <w:rsid w:val="001F6335"/>
    <w:rsid w:val="002008D2"/>
    <w:rsid w:val="002020BA"/>
    <w:rsid w:val="0020390B"/>
    <w:rsid w:val="00204DD7"/>
    <w:rsid w:val="002062AE"/>
    <w:rsid w:val="0020668C"/>
    <w:rsid w:val="00207EC6"/>
    <w:rsid w:val="00211EEF"/>
    <w:rsid w:val="00212A7A"/>
    <w:rsid w:val="00213458"/>
    <w:rsid w:val="00213A06"/>
    <w:rsid w:val="00215927"/>
    <w:rsid w:val="0021797D"/>
    <w:rsid w:val="00217D29"/>
    <w:rsid w:val="002200F4"/>
    <w:rsid w:val="00220A34"/>
    <w:rsid w:val="00221D6A"/>
    <w:rsid w:val="002228A3"/>
    <w:rsid w:val="00223AEC"/>
    <w:rsid w:val="002244C9"/>
    <w:rsid w:val="002246B1"/>
    <w:rsid w:val="00224DD9"/>
    <w:rsid w:val="00226185"/>
    <w:rsid w:val="00226B6E"/>
    <w:rsid w:val="00231B09"/>
    <w:rsid w:val="0023220F"/>
    <w:rsid w:val="00233C6B"/>
    <w:rsid w:val="0023423B"/>
    <w:rsid w:val="00241616"/>
    <w:rsid w:val="0024165B"/>
    <w:rsid w:val="00244DF9"/>
    <w:rsid w:val="00250B17"/>
    <w:rsid w:val="00251715"/>
    <w:rsid w:val="00257621"/>
    <w:rsid w:val="0026018F"/>
    <w:rsid w:val="00271A54"/>
    <w:rsid w:val="002724E3"/>
    <w:rsid w:val="00276108"/>
    <w:rsid w:val="00276DDE"/>
    <w:rsid w:val="0027729D"/>
    <w:rsid w:val="0027767C"/>
    <w:rsid w:val="00277A84"/>
    <w:rsid w:val="0028219D"/>
    <w:rsid w:val="00284815"/>
    <w:rsid w:val="0029710B"/>
    <w:rsid w:val="00297141"/>
    <w:rsid w:val="002A1EBB"/>
    <w:rsid w:val="002A2ED5"/>
    <w:rsid w:val="002A45AE"/>
    <w:rsid w:val="002A66DA"/>
    <w:rsid w:val="002A6ADF"/>
    <w:rsid w:val="002A7EB7"/>
    <w:rsid w:val="002B0C48"/>
    <w:rsid w:val="002B1006"/>
    <w:rsid w:val="002B101B"/>
    <w:rsid w:val="002B1251"/>
    <w:rsid w:val="002B1EDE"/>
    <w:rsid w:val="002B33A5"/>
    <w:rsid w:val="002B6307"/>
    <w:rsid w:val="002B7E49"/>
    <w:rsid w:val="002C275A"/>
    <w:rsid w:val="002C311C"/>
    <w:rsid w:val="002C3521"/>
    <w:rsid w:val="002C387B"/>
    <w:rsid w:val="002C3903"/>
    <w:rsid w:val="002C4F9E"/>
    <w:rsid w:val="002D03FE"/>
    <w:rsid w:val="002D1585"/>
    <w:rsid w:val="002D25A2"/>
    <w:rsid w:val="002D4E23"/>
    <w:rsid w:val="002D5843"/>
    <w:rsid w:val="002D5903"/>
    <w:rsid w:val="002D5FE3"/>
    <w:rsid w:val="002D712D"/>
    <w:rsid w:val="002D7C7C"/>
    <w:rsid w:val="002E01C2"/>
    <w:rsid w:val="002E21DF"/>
    <w:rsid w:val="002E2457"/>
    <w:rsid w:val="002E4B86"/>
    <w:rsid w:val="002E678B"/>
    <w:rsid w:val="002E72BD"/>
    <w:rsid w:val="002F1F86"/>
    <w:rsid w:val="002F330E"/>
    <w:rsid w:val="002F386F"/>
    <w:rsid w:val="002F43CF"/>
    <w:rsid w:val="002F55A2"/>
    <w:rsid w:val="002F786C"/>
    <w:rsid w:val="00302BB5"/>
    <w:rsid w:val="003035CF"/>
    <w:rsid w:val="00305BD6"/>
    <w:rsid w:val="00313E79"/>
    <w:rsid w:val="0031463C"/>
    <w:rsid w:val="00322623"/>
    <w:rsid w:val="00327A5C"/>
    <w:rsid w:val="00332516"/>
    <w:rsid w:val="00335439"/>
    <w:rsid w:val="00344A47"/>
    <w:rsid w:val="00346CC5"/>
    <w:rsid w:val="00350086"/>
    <w:rsid w:val="0035395C"/>
    <w:rsid w:val="00354280"/>
    <w:rsid w:val="00355844"/>
    <w:rsid w:val="00355ADE"/>
    <w:rsid w:val="00357CAE"/>
    <w:rsid w:val="0036104B"/>
    <w:rsid w:val="00361A81"/>
    <w:rsid w:val="00361E7A"/>
    <w:rsid w:val="003622D4"/>
    <w:rsid w:val="00362E7B"/>
    <w:rsid w:val="003652F3"/>
    <w:rsid w:val="00367AB4"/>
    <w:rsid w:val="00370F58"/>
    <w:rsid w:val="00371717"/>
    <w:rsid w:val="00371AD9"/>
    <w:rsid w:val="0037490D"/>
    <w:rsid w:val="00381028"/>
    <w:rsid w:val="003818FF"/>
    <w:rsid w:val="003876BE"/>
    <w:rsid w:val="0039141D"/>
    <w:rsid w:val="00392898"/>
    <w:rsid w:val="003935E4"/>
    <w:rsid w:val="0039468E"/>
    <w:rsid w:val="00397006"/>
    <w:rsid w:val="003973F7"/>
    <w:rsid w:val="00397CF1"/>
    <w:rsid w:val="003A0223"/>
    <w:rsid w:val="003A02A5"/>
    <w:rsid w:val="003A07A9"/>
    <w:rsid w:val="003A65C6"/>
    <w:rsid w:val="003A6876"/>
    <w:rsid w:val="003B177A"/>
    <w:rsid w:val="003B2596"/>
    <w:rsid w:val="003B61F6"/>
    <w:rsid w:val="003C2004"/>
    <w:rsid w:val="003C21EA"/>
    <w:rsid w:val="003C2A8B"/>
    <w:rsid w:val="003C2B00"/>
    <w:rsid w:val="003C32A3"/>
    <w:rsid w:val="003C6E8F"/>
    <w:rsid w:val="003D0432"/>
    <w:rsid w:val="003D15CA"/>
    <w:rsid w:val="003D1F34"/>
    <w:rsid w:val="003D39DB"/>
    <w:rsid w:val="003D76AA"/>
    <w:rsid w:val="003E0D31"/>
    <w:rsid w:val="003E16A1"/>
    <w:rsid w:val="003E2256"/>
    <w:rsid w:val="003E29CC"/>
    <w:rsid w:val="003E2DB5"/>
    <w:rsid w:val="003E5681"/>
    <w:rsid w:val="003E6EBA"/>
    <w:rsid w:val="003F268F"/>
    <w:rsid w:val="003F3D1D"/>
    <w:rsid w:val="003F4309"/>
    <w:rsid w:val="003F4C09"/>
    <w:rsid w:val="003F6625"/>
    <w:rsid w:val="00401C50"/>
    <w:rsid w:val="004056CE"/>
    <w:rsid w:val="004063C1"/>
    <w:rsid w:val="0041013E"/>
    <w:rsid w:val="00412AD4"/>
    <w:rsid w:val="00412C7B"/>
    <w:rsid w:val="00413793"/>
    <w:rsid w:val="00417CE3"/>
    <w:rsid w:val="0042328A"/>
    <w:rsid w:val="00423BAB"/>
    <w:rsid w:val="00427718"/>
    <w:rsid w:val="004302FE"/>
    <w:rsid w:val="00431441"/>
    <w:rsid w:val="00435ADD"/>
    <w:rsid w:val="004360F9"/>
    <w:rsid w:val="0043778E"/>
    <w:rsid w:val="00440D0D"/>
    <w:rsid w:val="00442C30"/>
    <w:rsid w:val="00442C5B"/>
    <w:rsid w:val="004457E3"/>
    <w:rsid w:val="0044584E"/>
    <w:rsid w:val="00446000"/>
    <w:rsid w:val="004468B0"/>
    <w:rsid w:val="00446CA3"/>
    <w:rsid w:val="00450151"/>
    <w:rsid w:val="004505FE"/>
    <w:rsid w:val="00450A56"/>
    <w:rsid w:val="00450CAC"/>
    <w:rsid w:val="004511F3"/>
    <w:rsid w:val="004534D6"/>
    <w:rsid w:val="0045388C"/>
    <w:rsid w:val="004538B7"/>
    <w:rsid w:val="00453B59"/>
    <w:rsid w:val="00453E53"/>
    <w:rsid w:val="0045700F"/>
    <w:rsid w:val="004622B1"/>
    <w:rsid w:val="0046237D"/>
    <w:rsid w:val="004638F6"/>
    <w:rsid w:val="00466250"/>
    <w:rsid w:val="00467BB7"/>
    <w:rsid w:val="0047110A"/>
    <w:rsid w:val="00471DFB"/>
    <w:rsid w:val="00475301"/>
    <w:rsid w:val="00475C81"/>
    <w:rsid w:val="004852DF"/>
    <w:rsid w:val="0048704A"/>
    <w:rsid w:val="00491292"/>
    <w:rsid w:val="0049668C"/>
    <w:rsid w:val="004A1EE0"/>
    <w:rsid w:val="004A21B6"/>
    <w:rsid w:val="004A3327"/>
    <w:rsid w:val="004A575C"/>
    <w:rsid w:val="004A60C1"/>
    <w:rsid w:val="004A64F3"/>
    <w:rsid w:val="004A713F"/>
    <w:rsid w:val="004A74C9"/>
    <w:rsid w:val="004A7CF5"/>
    <w:rsid w:val="004B06B7"/>
    <w:rsid w:val="004B2B05"/>
    <w:rsid w:val="004B48B0"/>
    <w:rsid w:val="004B4E8D"/>
    <w:rsid w:val="004B4EDF"/>
    <w:rsid w:val="004C498B"/>
    <w:rsid w:val="004C5709"/>
    <w:rsid w:val="004D0075"/>
    <w:rsid w:val="004D102C"/>
    <w:rsid w:val="004D1A16"/>
    <w:rsid w:val="004D2E62"/>
    <w:rsid w:val="004D2F76"/>
    <w:rsid w:val="004E0B2A"/>
    <w:rsid w:val="004E2621"/>
    <w:rsid w:val="004E67B2"/>
    <w:rsid w:val="004E74D1"/>
    <w:rsid w:val="004F2387"/>
    <w:rsid w:val="004F3D01"/>
    <w:rsid w:val="004F5141"/>
    <w:rsid w:val="004F6064"/>
    <w:rsid w:val="004F77D2"/>
    <w:rsid w:val="004F78D2"/>
    <w:rsid w:val="00501233"/>
    <w:rsid w:val="00501397"/>
    <w:rsid w:val="00505657"/>
    <w:rsid w:val="00510167"/>
    <w:rsid w:val="00510278"/>
    <w:rsid w:val="00510A6A"/>
    <w:rsid w:val="0051138B"/>
    <w:rsid w:val="00512F8E"/>
    <w:rsid w:val="00513995"/>
    <w:rsid w:val="00514716"/>
    <w:rsid w:val="005155CC"/>
    <w:rsid w:val="00515AB5"/>
    <w:rsid w:val="00517FEE"/>
    <w:rsid w:val="0052200F"/>
    <w:rsid w:val="0052329E"/>
    <w:rsid w:val="005264C9"/>
    <w:rsid w:val="00531CE9"/>
    <w:rsid w:val="00543961"/>
    <w:rsid w:val="00543A1E"/>
    <w:rsid w:val="00544CF3"/>
    <w:rsid w:val="005460FE"/>
    <w:rsid w:val="00546E2E"/>
    <w:rsid w:val="0055062E"/>
    <w:rsid w:val="00550C39"/>
    <w:rsid w:val="00550D51"/>
    <w:rsid w:val="005524EF"/>
    <w:rsid w:val="005544D3"/>
    <w:rsid w:val="005608BB"/>
    <w:rsid w:val="0056383D"/>
    <w:rsid w:val="005674ED"/>
    <w:rsid w:val="0057018C"/>
    <w:rsid w:val="0057024F"/>
    <w:rsid w:val="00570E6B"/>
    <w:rsid w:val="0057144F"/>
    <w:rsid w:val="0057250C"/>
    <w:rsid w:val="00572A06"/>
    <w:rsid w:val="00577139"/>
    <w:rsid w:val="0058284D"/>
    <w:rsid w:val="00582BF9"/>
    <w:rsid w:val="00585E7E"/>
    <w:rsid w:val="00585FB2"/>
    <w:rsid w:val="00587639"/>
    <w:rsid w:val="00587F6A"/>
    <w:rsid w:val="0059645A"/>
    <w:rsid w:val="00596B7B"/>
    <w:rsid w:val="005A13A3"/>
    <w:rsid w:val="005A23B6"/>
    <w:rsid w:val="005A2A32"/>
    <w:rsid w:val="005A2C27"/>
    <w:rsid w:val="005A4833"/>
    <w:rsid w:val="005B2835"/>
    <w:rsid w:val="005B4791"/>
    <w:rsid w:val="005B525D"/>
    <w:rsid w:val="005B6725"/>
    <w:rsid w:val="005C22DD"/>
    <w:rsid w:val="005C2E9D"/>
    <w:rsid w:val="005C543F"/>
    <w:rsid w:val="005C7306"/>
    <w:rsid w:val="005C7D39"/>
    <w:rsid w:val="005D02EE"/>
    <w:rsid w:val="005D2A9D"/>
    <w:rsid w:val="005D3B7A"/>
    <w:rsid w:val="005D4F94"/>
    <w:rsid w:val="005D6B7E"/>
    <w:rsid w:val="005D7E03"/>
    <w:rsid w:val="005E4F74"/>
    <w:rsid w:val="005F0140"/>
    <w:rsid w:val="005F0929"/>
    <w:rsid w:val="005F1690"/>
    <w:rsid w:val="005F1780"/>
    <w:rsid w:val="005F18C4"/>
    <w:rsid w:val="005F267F"/>
    <w:rsid w:val="005F2D4C"/>
    <w:rsid w:val="005F3BC2"/>
    <w:rsid w:val="00600F3E"/>
    <w:rsid w:val="00601B1A"/>
    <w:rsid w:val="0060232B"/>
    <w:rsid w:val="00602C05"/>
    <w:rsid w:val="00613875"/>
    <w:rsid w:val="00613C2E"/>
    <w:rsid w:val="006142A2"/>
    <w:rsid w:val="0061541A"/>
    <w:rsid w:val="0061592F"/>
    <w:rsid w:val="00615B69"/>
    <w:rsid w:val="0062123B"/>
    <w:rsid w:val="00623259"/>
    <w:rsid w:val="00623856"/>
    <w:rsid w:val="00627E42"/>
    <w:rsid w:val="00627EF1"/>
    <w:rsid w:val="00632DCC"/>
    <w:rsid w:val="0063368B"/>
    <w:rsid w:val="00635B46"/>
    <w:rsid w:val="00637719"/>
    <w:rsid w:val="0063777E"/>
    <w:rsid w:val="00640D78"/>
    <w:rsid w:val="00641645"/>
    <w:rsid w:val="00641715"/>
    <w:rsid w:val="00642203"/>
    <w:rsid w:val="00644C2F"/>
    <w:rsid w:val="00645BBD"/>
    <w:rsid w:val="00646113"/>
    <w:rsid w:val="00646D0B"/>
    <w:rsid w:val="00651B36"/>
    <w:rsid w:val="00652D5F"/>
    <w:rsid w:val="006542A2"/>
    <w:rsid w:val="006600F6"/>
    <w:rsid w:val="00660186"/>
    <w:rsid w:val="006607B8"/>
    <w:rsid w:val="00663AB2"/>
    <w:rsid w:val="00666E7F"/>
    <w:rsid w:val="00667E54"/>
    <w:rsid w:val="00671591"/>
    <w:rsid w:val="00672E80"/>
    <w:rsid w:val="00672FC0"/>
    <w:rsid w:val="006738CC"/>
    <w:rsid w:val="00674953"/>
    <w:rsid w:val="00677A5D"/>
    <w:rsid w:val="00681130"/>
    <w:rsid w:val="00681482"/>
    <w:rsid w:val="00684075"/>
    <w:rsid w:val="0068583A"/>
    <w:rsid w:val="00686739"/>
    <w:rsid w:val="00687C88"/>
    <w:rsid w:val="0069008E"/>
    <w:rsid w:val="00693648"/>
    <w:rsid w:val="006941E4"/>
    <w:rsid w:val="00696A4F"/>
    <w:rsid w:val="00697718"/>
    <w:rsid w:val="006977DD"/>
    <w:rsid w:val="006A0022"/>
    <w:rsid w:val="006A0B31"/>
    <w:rsid w:val="006A0F8F"/>
    <w:rsid w:val="006A19D5"/>
    <w:rsid w:val="006A23E1"/>
    <w:rsid w:val="006A2444"/>
    <w:rsid w:val="006A3F0C"/>
    <w:rsid w:val="006A5606"/>
    <w:rsid w:val="006B00AF"/>
    <w:rsid w:val="006B1133"/>
    <w:rsid w:val="006B3011"/>
    <w:rsid w:val="006B3FAF"/>
    <w:rsid w:val="006B6036"/>
    <w:rsid w:val="006B6294"/>
    <w:rsid w:val="006C053B"/>
    <w:rsid w:val="006C2510"/>
    <w:rsid w:val="006C4B48"/>
    <w:rsid w:val="006C5644"/>
    <w:rsid w:val="006D094F"/>
    <w:rsid w:val="006D4BAB"/>
    <w:rsid w:val="006D57F1"/>
    <w:rsid w:val="006E039E"/>
    <w:rsid w:val="006E3877"/>
    <w:rsid w:val="006E3C43"/>
    <w:rsid w:val="006E68A7"/>
    <w:rsid w:val="006F226A"/>
    <w:rsid w:val="006F2C62"/>
    <w:rsid w:val="006F3A9A"/>
    <w:rsid w:val="006F4CF2"/>
    <w:rsid w:val="00701ABE"/>
    <w:rsid w:val="00702D9B"/>
    <w:rsid w:val="00703CA3"/>
    <w:rsid w:val="007142E4"/>
    <w:rsid w:val="007157A4"/>
    <w:rsid w:val="00715D59"/>
    <w:rsid w:val="0071667F"/>
    <w:rsid w:val="00717EC8"/>
    <w:rsid w:val="007206FD"/>
    <w:rsid w:val="007214FD"/>
    <w:rsid w:val="00722A6B"/>
    <w:rsid w:val="007242FF"/>
    <w:rsid w:val="00730968"/>
    <w:rsid w:val="00734CDF"/>
    <w:rsid w:val="007403FA"/>
    <w:rsid w:val="00744609"/>
    <w:rsid w:val="007500E0"/>
    <w:rsid w:val="0075083D"/>
    <w:rsid w:val="00750FA5"/>
    <w:rsid w:val="00752B2A"/>
    <w:rsid w:val="00753073"/>
    <w:rsid w:val="00754DFA"/>
    <w:rsid w:val="00756E9D"/>
    <w:rsid w:val="007654F4"/>
    <w:rsid w:val="00772564"/>
    <w:rsid w:val="00774854"/>
    <w:rsid w:val="007755AA"/>
    <w:rsid w:val="00776AFB"/>
    <w:rsid w:val="007870FE"/>
    <w:rsid w:val="00792DBB"/>
    <w:rsid w:val="007A0BA4"/>
    <w:rsid w:val="007A45AF"/>
    <w:rsid w:val="007A4808"/>
    <w:rsid w:val="007A6817"/>
    <w:rsid w:val="007A7F14"/>
    <w:rsid w:val="007B01BF"/>
    <w:rsid w:val="007B0881"/>
    <w:rsid w:val="007B124F"/>
    <w:rsid w:val="007B1952"/>
    <w:rsid w:val="007B1964"/>
    <w:rsid w:val="007B46BB"/>
    <w:rsid w:val="007B5B25"/>
    <w:rsid w:val="007C2973"/>
    <w:rsid w:val="007D012C"/>
    <w:rsid w:val="007D0C99"/>
    <w:rsid w:val="007D0FBB"/>
    <w:rsid w:val="007D1523"/>
    <w:rsid w:val="007D21D9"/>
    <w:rsid w:val="007D2939"/>
    <w:rsid w:val="007D2B48"/>
    <w:rsid w:val="007D3ED4"/>
    <w:rsid w:val="007E0923"/>
    <w:rsid w:val="007E0D62"/>
    <w:rsid w:val="007E2335"/>
    <w:rsid w:val="007E3828"/>
    <w:rsid w:val="007E4138"/>
    <w:rsid w:val="007E4FDB"/>
    <w:rsid w:val="007F0200"/>
    <w:rsid w:val="007F6400"/>
    <w:rsid w:val="007F667C"/>
    <w:rsid w:val="007F760C"/>
    <w:rsid w:val="007F7E62"/>
    <w:rsid w:val="00800231"/>
    <w:rsid w:val="00800CB0"/>
    <w:rsid w:val="00801603"/>
    <w:rsid w:val="0080567D"/>
    <w:rsid w:val="00806012"/>
    <w:rsid w:val="00812462"/>
    <w:rsid w:val="00813E70"/>
    <w:rsid w:val="00814FB2"/>
    <w:rsid w:val="00815AA0"/>
    <w:rsid w:val="00816CA0"/>
    <w:rsid w:val="008255D4"/>
    <w:rsid w:val="0082768F"/>
    <w:rsid w:val="00831A63"/>
    <w:rsid w:val="0083563A"/>
    <w:rsid w:val="00836D04"/>
    <w:rsid w:val="00836E1D"/>
    <w:rsid w:val="00836E9E"/>
    <w:rsid w:val="00840698"/>
    <w:rsid w:val="00844DB8"/>
    <w:rsid w:val="008507EF"/>
    <w:rsid w:val="008515A2"/>
    <w:rsid w:val="00852A76"/>
    <w:rsid w:val="00852BB7"/>
    <w:rsid w:val="00854B55"/>
    <w:rsid w:val="00854B9D"/>
    <w:rsid w:val="00855C41"/>
    <w:rsid w:val="00856A36"/>
    <w:rsid w:val="008578D4"/>
    <w:rsid w:val="00860A1C"/>
    <w:rsid w:val="00861EFE"/>
    <w:rsid w:val="008634F6"/>
    <w:rsid w:val="008641B0"/>
    <w:rsid w:val="0086460B"/>
    <w:rsid w:val="0086575C"/>
    <w:rsid w:val="00866E42"/>
    <w:rsid w:val="0087245D"/>
    <w:rsid w:val="00874DED"/>
    <w:rsid w:val="00881B89"/>
    <w:rsid w:val="008834BB"/>
    <w:rsid w:val="00884824"/>
    <w:rsid w:val="00885EC2"/>
    <w:rsid w:val="00886052"/>
    <w:rsid w:val="008915D1"/>
    <w:rsid w:val="00896D86"/>
    <w:rsid w:val="008A019F"/>
    <w:rsid w:val="008A0347"/>
    <w:rsid w:val="008A2A5B"/>
    <w:rsid w:val="008A43F3"/>
    <w:rsid w:val="008A477B"/>
    <w:rsid w:val="008B3794"/>
    <w:rsid w:val="008B6805"/>
    <w:rsid w:val="008C0252"/>
    <w:rsid w:val="008C0E75"/>
    <w:rsid w:val="008C3441"/>
    <w:rsid w:val="008C3A9E"/>
    <w:rsid w:val="008C5FB2"/>
    <w:rsid w:val="008D0288"/>
    <w:rsid w:val="008D0437"/>
    <w:rsid w:val="008D2742"/>
    <w:rsid w:val="008D2A81"/>
    <w:rsid w:val="008D4416"/>
    <w:rsid w:val="008D511B"/>
    <w:rsid w:val="008D55BE"/>
    <w:rsid w:val="008D6627"/>
    <w:rsid w:val="008D7203"/>
    <w:rsid w:val="008E1991"/>
    <w:rsid w:val="008E50F8"/>
    <w:rsid w:val="008E75DD"/>
    <w:rsid w:val="008F0051"/>
    <w:rsid w:val="008F38BE"/>
    <w:rsid w:val="008F43B6"/>
    <w:rsid w:val="008F5709"/>
    <w:rsid w:val="008F6F7B"/>
    <w:rsid w:val="00900295"/>
    <w:rsid w:val="00900687"/>
    <w:rsid w:val="00901040"/>
    <w:rsid w:val="00904391"/>
    <w:rsid w:val="00905CE0"/>
    <w:rsid w:val="0090760B"/>
    <w:rsid w:val="00911A5E"/>
    <w:rsid w:val="00912B25"/>
    <w:rsid w:val="009141D8"/>
    <w:rsid w:val="009141DF"/>
    <w:rsid w:val="00917800"/>
    <w:rsid w:val="009206DB"/>
    <w:rsid w:val="00920DC4"/>
    <w:rsid w:val="009261A0"/>
    <w:rsid w:val="00926E9F"/>
    <w:rsid w:val="00927AEB"/>
    <w:rsid w:val="00927F7F"/>
    <w:rsid w:val="00932DBC"/>
    <w:rsid w:val="00935A53"/>
    <w:rsid w:val="00941360"/>
    <w:rsid w:val="00946B02"/>
    <w:rsid w:val="00946B49"/>
    <w:rsid w:val="00947223"/>
    <w:rsid w:val="00947328"/>
    <w:rsid w:val="00952D8C"/>
    <w:rsid w:val="00956444"/>
    <w:rsid w:val="00956FE0"/>
    <w:rsid w:val="0095785A"/>
    <w:rsid w:val="00957927"/>
    <w:rsid w:val="00961285"/>
    <w:rsid w:val="00961E96"/>
    <w:rsid w:val="00962577"/>
    <w:rsid w:val="009633C7"/>
    <w:rsid w:val="0096636D"/>
    <w:rsid w:val="00970535"/>
    <w:rsid w:val="0097097C"/>
    <w:rsid w:val="00972125"/>
    <w:rsid w:val="009727FA"/>
    <w:rsid w:val="00975B47"/>
    <w:rsid w:val="0097649E"/>
    <w:rsid w:val="00977C4C"/>
    <w:rsid w:val="00980F22"/>
    <w:rsid w:val="00982149"/>
    <w:rsid w:val="0098219A"/>
    <w:rsid w:val="009836F5"/>
    <w:rsid w:val="009843F9"/>
    <w:rsid w:val="009864DE"/>
    <w:rsid w:val="0099051C"/>
    <w:rsid w:val="0099147A"/>
    <w:rsid w:val="00993638"/>
    <w:rsid w:val="00994F43"/>
    <w:rsid w:val="009A1246"/>
    <w:rsid w:val="009A2A9D"/>
    <w:rsid w:val="009A4040"/>
    <w:rsid w:val="009A4AD7"/>
    <w:rsid w:val="009A587E"/>
    <w:rsid w:val="009A5A2E"/>
    <w:rsid w:val="009B0049"/>
    <w:rsid w:val="009B0C1D"/>
    <w:rsid w:val="009B1232"/>
    <w:rsid w:val="009B3952"/>
    <w:rsid w:val="009B655F"/>
    <w:rsid w:val="009B678A"/>
    <w:rsid w:val="009C08E3"/>
    <w:rsid w:val="009C0992"/>
    <w:rsid w:val="009C1705"/>
    <w:rsid w:val="009C27A9"/>
    <w:rsid w:val="009C2F44"/>
    <w:rsid w:val="009C4854"/>
    <w:rsid w:val="009C6027"/>
    <w:rsid w:val="009C73BF"/>
    <w:rsid w:val="009C7EFA"/>
    <w:rsid w:val="009D01D8"/>
    <w:rsid w:val="009D0AFA"/>
    <w:rsid w:val="009D32A4"/>
    <w:rsid w:val="009E0497"/>
    <w:rsid w:val="009E10EB"/>
    <w:rsid w:val="009E1545"/>
    <w:rsid w:val="009E52AE"/>
    <w:rsid w:val="00A03CFF"/>
    <w:rsid w:val="00A03E94"/>
    <w:rsid w:val="00A0404F"/>
    <w:rsid w:val="00A049F2"/>
    <w:rsid w:val="00A10904"/>
    <w:rsid w:val="00A10A9A"/>
    <w:rsid w:val="00A1198B"/>
    <w:rsid w:val="00A131EF"/>
    <w:rsid w:val="00A13273"/>
    <w:rsid w:val="00A14102"/>
    <w:rsid w:val="00A15764"/>
    <w:rsid w:val="00A21C8D"/>
    <w:rsid w:val="00A22733"/>
    <w:rsid w:val="00A23504"/>
    <w:rsid w:val="00A260D1"/>
    <w:rsid w:val="00A263B8"/>
    <w:rsid w:val="00A2685B"/>
    <w:rsid w:val="00A275FC"/>
    <w:rsid w:val="00A3035D"/>
    <w:rsid w:val="00A3090C"/>
    <w:rsid w:val="00A30D63"/>
    <w:rsid w:val="00A31CD4"/>
    <w:rsid w:val="00A31D57"/>
    <w:rsid w:val="00A334BE"/>
    <w:rsid w:val="00A354B3"/>
    <w:rsid w:val="00A36811"/>
    <w:rsid w:val="00A41646"/>
    <w:rsid w:val="00A43D35"/>
    <w:rsid w:val="00A521A6"/>
    <w:rsid w:val="00A5315F"/>
    <w:rsid w:val="00A548CA"/>
    <w:rsid w:val="00A56848"/>
    <w:rsid w:val="00A659A0"/>
    <w:rsid w:val="00A65BA5"/>
    <w:rsid w:val="00A66F88"/>
    <w:rsid w:val="00A7097F"/>
    <w:rsid w:val="00A718E7"/>
    <w:rsid w:val="00A72A3A"/>
    <w:rsid w:val="00A76359"/>
    <w:rsid w:val="00A766AC"/>
    <w:rsid w:val="00A779ED"/>
    <w:rsid w:val="00A82699"/>
    <w:rsid w:val="00A82AEB"/>
    <w:rsid w:val="00A83A23"/>
    <w:rsid w:val="00A83A53"/>
    <w:rsid w:val="00A84DA3"/>
    <w:rsid w:val="00A853CC"/>
    <w:rsid w:val="00A8594F"/>
    <w:rsid w:val="00A864B9"/>
    <w:rsid w:val="00A90A47"/>
    <w:rsid w:val="00A915DE"/>
    <w:rsid w:val="00A93868"/>
    <w:rsid w:val="00A93CD2"/>
    <w:rsid w:val="00AA277F"/>
    <w:rsid w:val="00AA3373"/>
    <w:rsid w:val="00AA4A93"/>
    <w:rsid w:val="00AA56EF"/>
    <w:rsid w:val="00AA58BC"/>
    <w:rsid w:val="00AA6381"/>
    <w:rsid w:val="00AA692B"/>
    <w:rsid w:val="00AA727E"/>
    <w:rsid w:val="00AB21C5"/>
    <w:rsid w:val="00AC161D"/>
    <w:rsid w:val="00AC2942"/>
    <w:rsid w:val="00AC2A64"/>
    <w:rsid w:val="00AC2C6F"/>
    <w:rsid w:val="00AC5F3B"/>
    <w:rsid w:val="00AC60D4"/>
    <w:rsid w:val="00AC6F15"/>
    <w:rsid w:val="00AC7D65"/>
    <w:rsid w:val="00AD080F"/>
    <w:rsid w:val="00AD46A1"/>
    <w:rsid w:val="00AD4E9E"/>
    <w:rsid w:val="00AD7DFA"/>
    <w:rsid w:val="00AE2F56"/>
    <w:rsid w:val="00AE380B"/>
    <w:rsid w:val="00AE55A4"/>
    <w:rsid w:val="00AE6A92"/>
    <w:rsid w:val="00AE7B3E"/>
    <w:rsid w:val="00AF00C8"/>
    <w:rsid w:val="00AF2654"/>
    <w:rsid w:val="00AF3B05"/>
    <w:rsid w:val="00B00F7C"/>
    <w:rsid w:val="00B0739E"/>
    <w:rsid w:val="00B103E9"/>
    <w:rsid w:val="00B10FC1"/>
    <w:rsid w:val="00B133AF"/>
    <w:rsid w:val="00B13D62"/>
    <w:rsid w:val="00B1693E"/>
    <w:rsid w:val="00B17AFD"/>
    <w:rsid w:val="00B33524"/>
    <w:rsid w:val="00B35078"/>
    <w:rsid w:val="00B42274"/>
    <w:rsid w:val="00B42364"/>
    <w:rsid w:val="00B42990"/>
    <w:rsid w:val="00B45486"/>
    <w:rsid w:val="00B458B2"/>
    <w:rsid w:val="00B45E61"/>
    <w:rsid w:val="00B54853"/>
    <w:rsid w:val="00B552B9"/>
    <w:rsid w:val="00B56A2C"/>
    <w:rsid w:val="00B57DEE"/>
    <w:rsid w:val="00B618D0"/>
    <w:rsid w:val="00B665BF"/>
    <w:rsid w:val="00B668A9"/>
    <w:rsid w:val="00B67A04"/>
    <w:rsid w:val="00B739D5"/>
    <w:rsid w:val="00B757F8"/>
    <w:rsid w:val="00B76014"/>
    <w:rsid w:val="00B76694"/>
    <w:rsid w:val="00B77056"/>
    <w:rsid w:val="00B80919"/>
    <w:rsid w:val="00B81530"/>
    <w:rsid w:val="00B85C52"/>
    <w:rsid w:val="00B870DD"/>
    <w:rsid w:val="00B9111E"/>
    <w:rsid w:val="00B93102"/>
    <w:rsid w:val="00B94ED0"/>
    <w:rsid w:val="00B97861"/>
    <w:rsid w:val="00B97B56"/>
    <w:rsid w:val="00BA040A"/>
    <w:rsid w:val="00BA49FB"/>
    <w:rsid w:val="00BA627D"/>
    <w:rsid w:val="00BA6E0F"/>
    <w:rsid w:val="00BB1C6D"/>
    <w:rsid w:val="00BB21AA"/>
    <w:rsid w:val="00BB5645"/>
    <w:rsid w:val="00BC023B"/>
    <w:rsid w:val="00BC1155"/>
    <w:rsid w:val="00BC16D1"/>
    <w:rsid w:val="00BC198F"/>
    <w:rsid w:val="00BC1F3C"/>
    <w:rsid w:val="00BC42FF"/>
    <w:rsid w:val="00BC5C59"/>
    <w:rsid w:val="00BC731A"/>
    <w:rsid w:val="00BC776F"/>
    <w:rsid w:val="00BD113F"/>
    <w:rsid w:val="00BD2520"/>
    <w:rsid w:val="00BD51A5"/>
    <w:rsid w:val="00BD5E81"/>
    <w:rsid w:val="00BD6A90"/>
    <w:rsid w:val="00BE2416"/>
    <w:rsid w:val="00BE4031"/>
    <w:rsid w:val="00BE5F42"/>
    <w:rsid w:val="00BE630C"/>
    <w:rsid w:val="00BE73F4"/>
    <w:rsid w:val="00BE7D5B"/>
    <w:rsid w:val="00BF2B29"/>
    <w:rsid w:val="00BF2FDE"/>
    <w:rsid w:val="00BF3B34"/>
    <w:rsid w:val="00BF3BD1"/>
    <w:rsid w:val="00BF4464"/>
    <w:rsid w:val="00BF49A9"/>
    <w:rsid w:val="00BF541F"/>
    <w:rsid w:val="00BF7245"/>
    <w:rsid w:val="00BF7D34"/>
    <w:rsid w:val="00C000BD"/>
    <w:rsid w:val="00C00F41"/>
    <w:rsid w:val="00C02E67"/>
    <w:rsid w:val="00C04309"/>
    <w:rsid w:val="00C04A0B"/>
    <w:rsid w:val="00C04A46"/>
    <w:rsid w:val="00C06029"/>
    <w:rsid w:val="00C1023A"/>
    <w:rsid w:val="00C10E85"/>
    <w:rsid w:val="00C13EFA"/>
    <w:rsid w:val="00C154EB"/>
    <w:rsid w:val="00C20728"/>
    <w:rsid w:val="00C23715"/>
    <w:rsid w:val="00C31AF7"/>
    <w:rsid w:val="00C329D7"/>
    <w:rsid w:val="00C33DD0"/>
    <w:rsid w:val="00C33F0A"/>
    <w:rsid w:val="00C3497E"/>
    <w:rsid w:val="00C3598C"/>
    <w:rsid w:val="00C36C2D"/>
    <w:rsid w:val="00C36F16"/>
    <w:rsid w:val="00C40079"/>
    <w:rsid w:val="00C42CA7"/>
    <w:rsid w:val="00C47D7F"/>
    <w:rsid w:val="00C50B38"/>
    <w:rsid w:val="00C526F7"/>
    <w:rsid w:val="00C52BFF"/>
    <w:rsid w:val="00C533B1"/>
    <w:rsid w:val="00C53984"/>
    <w:rsid w:val="00C53DD4"/>
    <w:rsid w:val="00C542BF"/>
    <w:rsid w:val="00C56817"/>
    <w:rsid w:val="00C56B25"/>
    <w:rsid w:val="00C60501"/>
    <w:rsid w:val="00C676D8"/>
    <w:rsid w:val="00C70098"/>
    <w:rsid w:val="00C71C3C"/>
    <w:rsid w:val="00C724DE"/>
    <w:rsid w:val="00C726C3"/>
    <w:rsid w:val="00C74A70"/>
    <w:rsid w:val="00C74B34"/>
    <w:rsid w:val="00C7570F"/>
    <w:rsid w:val="00C7775D"/>
    <w:rsid w:val="00C82968"/>
    <w:rsid w:val="00C842D1"/>
    <w:rsid w:val="00C84608"/>
    <w:rsid w:val="00C86476"/>
    <w:rsid w:val="00C87657"/>
    <w:rsid w:val="00C87E55"/>
    <w:rsid w:val="00C90B91"/>
    <w:rsid w:val="00C92808"/>
    <w:rsid w:val="00C93BD1"/>
    <w:rsid w:val="00C93F55"/>
    <w:rsid w:val="00CA2693"/>
    <w:rsid w:val="00CA59BC"/>
    <w:rsid w:val="00CA6135"/>
    <w:rsid w:val="00CA61BA"/>
    <w:rsid w:val="00CB1265"/>
    <w:rsid w:val="00CC1534"/>
    <w:rsid w:val="00CC29AF"/>
    <w:rsid w:val="00CC2AF7"/>
    <w:rsid w:val="00CC4DA5"/>
    <w:rsid w:val="00CC5D82"/>
    <w:rsid w:val="00CC6E0C"/>
    <w:rsid w:val="00CC7310"/>
    <w:rsid w:val="00CD3CA0"/>
    <w:rsid w:val="00CD3CEA"/>
    <w:rsid w:val="00CD47F3"/>
    <w:rsid w:val="00CD4886"/>
    <w:rsid w:val="00CE62C0"/>
    <w:rsid w:val="00CE6F4C"/>
    <w:rsid w:val="00CE74C9"/>
    <w:rsid w:val="00CE7AF1"/>
    <w:rsid w:val="00CF2C13"/>
    <w:rsid w:val="00CF695C"/>
    <w:rsid w:val="00CF7513"/>
    <w:rsid w:val="00D001D6"/>
    <w:rsid w:val="00D00FF2"/>
    <w:rsid w:val="00D01544"/>
    <w:rsid w:val="00D20879"/>
    <w:rsid w:val="00D2108B"/>
    <w:rsid w:val="00D222AE"/>
    <w:rsid w:val="00D22BBF"/>
    <w:rsid w:val="00D2465C"/>
    <w:rsid w:val="00D24686"/>
    <w:rsid w:val="00D26811"/>
    <w:rsid w:val="00D3059A"/>
    <w:rsid w:val="00D3171E"/>
    <w:rsid w:val="00D36ECB"/>
    <w:rsid w:val="00D42914"/>
    <w:rsid w:val="00D4578C"/>
    <w:rsid w:val="00D46766"/>
    <w:rsid w:val="00D47EB9"/>
    <w:rsid w:val="00D52539"/>
    <w:rsid w:val="00D5263E"/>
    <w:rsid w:val="00D57D7E"/>
    <w:rsid w:val="00D670A4"/>
    <w:rsid w:val="00D67553"/>
    <w:rsid w:val="00D73632"/>
    <w:rsid w:val="00D73662"/>
    <w:rsid w:val="00D739ED"/>
    <w:rsid w:val="00D80214"/>
    <w:rsid w:val="00D842A3"/>
    <w:rsid w:val="00D851B6"/>
    <w:rsid w:val="00D855E6"/>
    <w:rsid w:val="00D86886"/>
    <w:rsid w:val="00D902E4"/>
    <w:rsid w:val="00D92115"/>
    <w:rsid w:val="00D97B20"/>
    <w:rsid w:val="00DA0024"/>
    <w:rsid w:val="00DA138B"/>
    <w:rsid w:val="00DA23A5"/>
    <w:rsid w:val="00DA3B4C"/>
    <w:rsid w:val="00DA46B4"/>
    <w:rsid w:val="00DA6E5D"/>
    <w:rsid w:val="00DA7938"/>
    <w:rsid w:val="00DB3239"/>
    <w:rsid w:val="00DC14E0"/>
    <w:rsid w:val="00DC1576"/>
    <w:rsid w:val="00DC4522"/>
    <w:rsid w:val="00DC515C"/>
    <w:rsid w:val="00DC61B5"/>
    <w:rsid w:val="00DC62FD"/>
    <w:rsid w:val="00DD1E67"/>
    <w:rsid w:val="00DD2958"/>
    <w:rsid w:val="00DD42E3"/>
    <w:rsid w:val="00DD6118"/>
    <w:rsid w:val="00DE09A6"/>
    <w:rsid w:val="00DE17DB"/>
    <w:rsid w:val="00DE2FC0"/>
    <w:rsid w:val="00DE3EE4"/>
    <w:rsid w:val="00DE4371"/>
    <w:rsid w:val="00DE4F53"/>
    <w:rsid w:val="00DE771E"/>
    <w:rsid w:val="00DF1FC3"/>
    <w:rsid w:val="00DF3DD3"/>
    <w:rsid w:val="00DF469B"/>
    <w:rsid w:val="00DF7C19"/>
    <w:rsid w:val="00E07443"/>
    <w:rsid w:val="00E13581"/>
    <w:rsid w:val="00E13F7A"/>
    <w:rsid w:val="00E14050"/>
    <w:rsid w:val="00E146A0"/>
    <w:rsid w:val="00E14EB6"/>
    <w:rsid w:val="00E21EBF"/>
    <w:rsid w:val="00E23492"/>
    <w:rsid w:val="00E25545"/>
    <w:rsid w:val="00E260A3"/>
    <w:rsid w:val="00E321AB"/>
    <w:rsid w:val="00E3310D"/>
    <w:rsid w:val="00E33F93"/>
    <w:rsid w:val="00E349E5"/>
    <w:rsid w:val="00E35960"/>
    <w:rsid w:val="00E362EC"/>
    <w:rsid w:val="00E3689F"/>
    <w:rsid w:val="00E37D8D"/>
    <w:rsid w:val="00E4035E"/>
    <w:rsid w:val="00E436DB"/>
    <w:rsid w:val="00E44219"/>
    <w:rsid w:val="00E47DB5"/>
    <w:rsid w:val="00E556FE"/>
    <w:rsid w:val="00E5755B"/>
    <w:rsid w:val="00E57DF8"/>
    <w:rsid w:val="00E6050D"/>
    <w:rsid w:val="00E62128"/>
    <w:rsid w:val="00E65380"/>
    <w:rsid w:val="00E67AAD"/>
    <w:rsid w:val="00E71755"/>
    <w:rsid w:val="00E73A0E"/>
    <w:rsid w:val="00E74658"/>
    <w:rsid w:val="00E751E3"/>
    <w:rsid w:val="00E773AE"/>
    <w:rsid w:val="00E814FC"/>
    <w:rsid w:val="00E8321C"/>
    <w:rsid w:val="00E92AE6"/>
    <w:rsid w:val="00E93676"/>
    <w:rsid w:val="00E946A0"/>
    <w:rsid w:val="00E95A82"/>
    <w:rsid w:val="00E961EF"/>
    <w:rsid w:val="00E967EA"/>
    <w:rsid w:val="00EA00BC"/>
    <w:rsid w:val="00EA01F9"/>
    <w:rsid w:val="00EA0DAE"/>
    <w:rsid w:val="00EA0ECF"/>
    <w:rsid w:val="00EA22D6"/>
    <w:rsid w:val="00EA39BE"/>
    <w:rsid w:val="00EA4E67"/>
    <w:rsid w:val="00EA55AD"/>
    <w:rsid w:val="00EB1647"/>
    <w:rsid w:val="00EB189E"/>
    <w:rsid w:val="00EB1E30"/>
    <w:rsid w:val="00EB215E"/>
    <w:rsid w:val="00EB3C78"/>
    <w:rsid w:val="00EB4789"/>
    <w:rsid w:val="00EB4D93"/>
    <w:rsid w:val="00EC08F4"/>
    <w:rsid w:val="00EC3B13"/>
    <w:rsid w:val="00ED11DF"/>
    <w:rsid w:val="00ED3B14"/>
    <w:rsid w:val="00ED53C1"/>
    <w:rsid w:val="00ED663D"/>
    <w:rsid w:val="00ED69D0"/>
    <w:rsid w:val="00ED7F2C"/>
    <w:rsid w:val="00EE6D8F"/>
    <w:rsid w:val="00EE6F53"/>
    <w:rsid w:val="00EF33BC"/>
    <w:rsid w:val="00EF3605"/>
    <w:rsid w:val="00F01627"/>
    <w:rsid w:val="00F01FBE"/>
    <w:rsid w:val="00F047F0"/>
    <w:rsid w:val="00F074E6"/>
    <w:rsid w:val="00F11A53"/>
    <w:rsid w:val="00F13494"/>
    <w:rsid w:val="00F13ABB"/>
    <w:rsid w:val="00F14963"/>
    <w:rsid w:val="00F1666E"/>
    <w:rsid w:val="00F16B49"/>
    <w:rsid w:val="00F222E6"/>
    <w:rsid w:val="00F22CE0"/>
    <w:rsid w:val="00F241A6"/>
    <w:rsid w:val="00F245D6"/>
    <w:rsid w:val="00F30981"/>
    <w:rsid w:val="00F31120"/>
    <w:rsid w:val="00F312C0"/>
    <w:rsid w:val="00F334C1"/>
    <w:rsid w:val="00F336DD"/>
    <w:rsid w:val="00F336F8"/>
    <w:rsid w:val="00F354A9"/>
    <w:rsid w:val="00F35FB3"/>
    <w:rsid w:val="00F37175"/>
    <w:rsid w:val="00F37388"/>
    <w:rsid w:val="00F43728"/>
    <w:rsid w:val="00F45D78"/>
    <w:rsid w:val="00F532D2"/>
    <w:rsid w:val="00F549AC"/>
    <w:rsid w:val="00F55362"/>
    <w:rsid w:val="00F56D98"/>
    <w:rsid w:val="00F57480"/>
    <w:rsid w:val="00F600F5"/>
    <w:rsid w:val="00F6209A"/>
    <w:rsid w:val="00F62565"/>
    <w:rsid w:val="00F630B2"/>
    <w:rsid w:val="00F63A63"/>
    <w:rsid w:val="00F71210"/>
    <w:rsid w:val="00F72A4B"/>
    <w:rsid w:val="00F73998"/>
    <w:rsid w:val="00F74302"/>
    <w:rsid w:val="00F74F2A"/>
    <w:rsid w:val="00F76C52"/>
    <w:rsid w:val="00F81173"/>
    <w:rsid w:val="00F85F39"/>
    <w:rsid w:val="00F86574"/>
    <w:rsid w:val="00F866E4"/>
    <w:rsid w:val="00F931D1"/>
    <w:rsid w:val="00F952B6"/>
    <w:rsid w:val="00F97A95"/>
    <w:rsid w:val="00F97D45"/>
    <w:rsid w:val="00FA0F2F"/>
    <w:rsid w:val="00FA0FE0"/>
    <w:rsid w:val="00FA1685"/>
    <w:rsid w:val="00FA2607"/>
    <w:rsid w:val="00FA4ED8"/>
    <w:rsid w:val="00FA72D4"/>
    <w:rsid w:val="00FA7B88"/>
    <w:rsid w:val="00FB1945"/>
    <w:rsid w:val="00FB2F33"/>
    <w:rsid w:val="00FB71B0"/>
    <w:rsid w:val="00FB7D4A"/>
    <w:rsid w:val="00FC24D8"/>
    <w:rsid w:val="00FC2B3F"/>
    <w:rsid w:val="00FD2AEB"/>
    <w:rsid w:val="00FD3EC3"/>
    <w:rsid w:val="00FD4368"/>
    <w:rsid w:val="00FD5665"/>
    <w:rsid w:val="00FD6EBB"/>
    <w:rsid w:val="00FD7F05"/>
    <w:rsid w:val="00FE7EE6"/>
    <w:rsid w:val="00FF2AAA"/>
    <w:rsid w:val="00FF4961"/>
    <w:rsid w:val="00FF499F"/>
    <w:rsid w:val="00FF5291"/>
    <w:rsid w:val="00FF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666E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666E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65958266">
      <w:bodyDiv w:val="1"/>
      <w:marLeft w:val="0"/>
      <w:marRight w:val="0"/>
      <w:marTop w:val="0"/>
      <w:marBottom w:val="0"/>
      <w:divBdr>
        <w:top w:val="none" w:sz="0" w:space="0" w:color="auto"/>
        <w:left w:val="none" w:sz="0" w:space="0" w:color="auto"/>
        <w:bottom w:val="none" w:sz="0" w:space="0" w:color="auto"/>
        <w:right w:val="none" w:sz="0" w:space="0" w:color="auto"/>
      </w:divBdr>
      <w:divsChild>
        <w:div w:id="2092844868">
          <w:marLeft w:val="0"/>
          <w:marRight w:val="0"/>
          <w:marTop w:val="0"/>
          <w:marBottom w:val="0"/>
          <w:divBdr>
            <w:top w:val="none" w:sz="0" w:space="0" w:color="auto"/>
            <w:left w:val="none" w:sz="0" w:space="0" w:color="auto"/>
            <w:bottom w:val="none" w:sz="0" w:space="0" w:color="auto"/>
            <w:right w:val="none" w:sz="0" w:space="0" w:color="auto"/>
          </w:divBdr>
        </w:div>
        <w:div w:id="628170302">
          <w:marLeft w:val="0"/>
          <w:marRight w:val="0"/>
          <w:marTop w:val="0"/>
          <w:marBottom w:val="0"/>
          <w:divBdr>
            <w:top w:val="none" w:sz="0" w:space="0" w:color="auto"/>
            <w:left w:val="none" w:sz="0" w:space="0" w:color="auto"/>
            <w:bottom w:val="none" w:sz="0" w:space="0" w:color="auto"/>
            <w:right w:val="none" w:sz="0" w:space="0" w:color="auto"/>
          </w:divBdr>
        </w:div>
        <w:div w:id="810706067">
          <w:marLeft w:val="0"/>
          <w:marRight w:val="0"/>
          <w:marTop w:val="0"/>
          <w:marBottom w:val="0"/>
          <w:divBdr>
            <w:top w:val="none" w:sz="0" w:space="0" w:color="auto"/>
            <w:left w:val="none" w:sz="0" w:space="0" w:color="auto"/>
            <w:bottom w:val="none" w:sz="0" w:space="0" w:color="auto"/>
            <w:right w:val="none" w:sz="0" w:space="0" w:color="auto"/>
          </w:divBdr>
        </w:div>
        <w:div w:id="1938521077">
          <w:marLeft w:val="0"/>
          <w:marRight w:val="0"/>
          <w:marTop w:val="0"/>
          <w:marBottom w:val="0"/>
          <w:divBdr>
            <w:top w:val="none" w:sz="0" w:space="0" w:color="auto"/>
            <w:left w:val="none" w:sz="0" w:space="0" w:color="auto"/>
            <w:bottom w:val="none" w:sz="0" w:space="0" w:color="auto"/>
            <w:right w:val="none" w:sz="0" w:space="0" w:color="auto"/>
          </w:divBdr>
        </w:div>
        <w:div w:id="568853657">
          <w:marLeft w:val="0"/>
          <w:marRight w:val="0"/>
          <w:marTop w:val="0"/>
          <w:marBottom w:val="0"/>
          <w:divBdr>
            <w:top w:val="none" w:sz="0" w:space="0" w:color="auto"/>
            <w:left w:val="none" w:sz="0" w:space="0" w:color="auto"/>
            <w:bottom w:val="none" w:sz="0" w:space="0" w:color="auto"/>
            <w:right w:val="none" w:sz="0" w:space="0" w:color="auto"/>
          </w:divBdr>
        </w:div>
        <w:div w:id="1563903772">
          <w:marLeft w:val="0"/>
          <w:marRight w:val="0"/>
          <w:marTop w:val="0"/>
          <w:marBottom w:val="0"/>
          <w:divBdr>
            <w:top w:val="none" w:sz="0" w:space="0" w:color="auto"/>
            <w:left w:val="none" w:sz="0" w:space="0" w:color="auto"/>
            <w:bottom w:val="none" w:sz="0" w:space="0" w:color="auto"/>
            <w:right w:val="none" w:sz="0" w:space="0" w:color="auto"/>
          </w:divBdr>
        </w:div>
        <w:div w:id="567299713">
          <w:marLeft w:val="0"/>
          <w:marRight w:val="0"/>
          <w:marTop w:val="0"/>
          <w:marBottom w:val="0"/>
          <w:divBdr>
            <w:top w:val="none" w:sz="0" w:space="0" w:color="auto"/>
            <w:left w:val="none" w:sz="0" w:space="0" w:color="auto"/>
            <w:bottom w:val="none" w:sz="0" w:space="0" w:color="auto"/>
            <w:right w:val="none" w:sz="0" w:space="0" w:color="auto"/>
          </w:divBdr>
        </w:div>
        <w:div w:id="966590707">
          <w:marLeft w:val="0"/>
          <w:marRight w:val="0"/>
          <w:marTop w:val="0"/>
          <w:marBottom w:val="0"/>
          <w:divBdr>
            <w:top w:val="none" w:sz="0" w:space="0" w:color="auto"/>
            <w:left w:val="none" w:sz="0" w:space="0" w:color="auto"/>
            <w:bottom w:val="none" w:sz="0" w:space="0" w:color="auto"/>
            <w:right w:val="none" w:sz="0" w:space="0" w:color="auto"/>
          </w:divBdr>
        </w:div>
        <w:div w:id="1923835593">
          <w:marLeft w:val="0"/>
          <w:marRight w:val="0"/>
          <w:marTop w:val="0"/>
          <w:marBottom w:val="0"/>
          <w:divBdr>
            <w:top w:val="none" w:sz="0" w:space="0" w:color="auto"/>
            <w:left w:val="none" w:sz="0" w:space="0" w:color="auto"/>
            <w:bottom w:val="none" w:sz="0" w:space="0" w:color="auto"/>
            <w:right w:val="none" w:sz="0" w:space="0" w:color="auto"/>
          </w:divBdr>
        </w:div>
        <w:div w:id="1283421566">
          <w:marLeft w:val="0"/>
          <w:marRight w:val="0"/>
          <w:marTop w:val="0"/>
          <w:marBottom w:val="0"/>
          <w:divBdr>
            <w:top w:val="none" w:sz="0" w:space="0" w:color="auto"/>
            <w:left w:val="none" w:sz="0" w:space="0" w:color="auto"/>
            <w:bottom w:val="none" w:sz="0" w:space="0" w:color="auto"/>
            <w:right w:val="none" w:sz="0" w:space="0" w:color="auto"/>
          </w:divBdr>
        </w:div>
        <w:div w:id="199632739">
          <w:marLeft w:val="0"/>
          <w:marRight w:val="0"/>
          <w:marTop w:val="0"/>
          <w:marBottom w:val="0"/>
          <w:divBdr>
            <w:top w:val="none" w:sz="0" w:space="0" w:color="auto"/>
            <w:left w:val="none" w:sz="0" w:space="0" w:color="auto"/>
            <w:bottom w:val="none" w:sz="0" w:space="0" w:color="auto"/>
            <w:right w:val="none" w:sz="0" w:space="0" w:color="auto"/>
          </w:divBdr>
        </w:div>
      </w:divsChild>
    </w:div>
    <w:div w:id="154959671">
      <w:bodyDiv w:val="1"/>
      <w:marLeft w:val="0"/>
      <w:marRight w:val="0"/>
      <w:marTop w:val="0"/>
      <w:marBottom w:val="0"/>
      <w:divBdr>
        <w:top w:val="none" w:sz="0" w:space="0" w:color="auto"/>
        <w:left w:val="none" w:sz="0" w:space="0" w:color="auto"/>
        <w:bottom w:val="none" w:sz="0" w:space="0" w:color="auto"/>
        <w:right w:val="none" w:sz="0" w:space="0" w:color="auto"/>
      </w:divBdr>
      <w:divsChild>
        <w:div w:id="772938830">
          <w:marLeft w:val="0"/>
          <w:marRight w:val="0"/>
          <w:marTop w:val="0"/>
          <w:marBottom w:val="0"/>
          <w:divBdr>
            <w:top w:val="none" w:sz="0" w:space="0" w:color="auto"/>
            <w:left w:val="none" w:sz="0" w:space="0" w:color="auto"/>
            <w:bottom w:val="none" w:sz="0" w:space="0" w:color="auto"/>
            <w:right w:val="none" w:sz="0" w:space="0" w:color="auto"/>
          </w:divBdr>
        </w:div>
        <w:div w:id="1976180061">
          <w:marLeft w:val="0"/>
          <w:marRight w:val="0"/>
          <w:marTop w:val="0"/>
          <w:marBottom w:val="0"/>
          <w:divBdr>
            <w:top w:val="none" w:sz="0" w:space="0" w:color="auto"/>
            <w:left w:val="none" w:sz="0" w:space="0" w:color="auto"/>
            <w:bottom w:val="none" w:sz="0" w:space="0" w:color="auto"/>
            <w:right w:val="none" w:sz="0" w:space="0" w:color="auto"/>
          </w:divBdr>
        </w:div>
      </w:divsChild>
    </w:div>
    <w:div w:id="221990992">
      <w:bodyDiv w:val="1"/>
      <w:marLeft w:val="0"/>
      <w:marRight w:val="0"/>
      <w:marTop w:val="0"/>
      <w:marBottom w:val="0"/>
      <w:divBdr>
        <w:top w:val="none" w:sz="0" w:space="0" w:color="auto"/>
        <w:left w:val="none" w:sz="0" w:space="0" w:color="auto"/>
        <w:bottom w:val="none" w:sz="0" w:space="0" w:color="auto"/>
        <w:right w:val="none" w:sz="0" w:space="0" w:color="auto"/>
      </w:divBdr>
      <w:divsChild>
        <w:div w:id="884483881">
          <w:marLeft w:val="0"/>
          <w:marRight w:val="0"/>
          <w:marTop w:val="0"/>
          <w:marBottom w:val="0"/>
          <w:divBdr>
            <w:top w:val="none" w:sz="0" w:space="0" w:color="auto"/>
            <w:left w:val="none" w:sz="0" w:space="0" w:color="auto"/>
            <w:bottom w:val="none" w:sz="0" w:space="0" w:color="auto"/>
            <w:right w:val="none" w:sz="0" w:space="0" w:color="auto"/>
          </w:divBdr>
        </w:div>
        <w:div w:id="1807621774">
          <w:marLeft w:val="0"/>
          <w:marRight w:val="0"/>
          <w:marTop w:val="0"/>
          <w:marBottom w:val="0"/>
          <w:divBdr>
            <w:top w:val="none" w:sz="0" w:space="0" w:color="auto"/>
            <w:left w:val="none" w:sz="0" w:space="0" w:color="auto"/>
            <w:bottom w:val="none" w:sz="0" w:space="0" w:color="auto"/>
            <w:right w:val="none" w:sz="0" w:space="0" w:color="auto"/>
          </w:divBdr>
        </w:div>
        <w:div w:id="931355718">
          <w:marLeft w:val="0"/>
          <w:marRight w:val="0"/>
          <w:marTop w:val="0"/>
          <w:marBottom w:val="0"/>
          <w:divBdr>
            <w:top w:val="none" w:sz="0" w:space="0" w:color="auto"/>
            <w:left w:val="none" w:sz="0" w:space="0" w:color="auto"/>
            <w:bottom w:val="none" w:sz="0" w:space="0" w:color="auto"/>
            <w:right w:val="none" w:sz="0" w:space="0" w:color="auto"/>
          </w:divBdr>
        </w:div>
      </w:divsChild>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554775160">
      <w:bodyDiv w:val="1"/>
      <w:marLeft w:val="0"/>
      <w:marRight w:val="0"/>
      <w:marTop w:val="0"/>
      <w:marBottom w:val="0"/>
      <w:divBdr>
        <w:top w:val="none" w:sz="0" w:space="0" w:color="auto"/>
        <w:left w:val="none" w:sz="0" w:space="0" w:color="auto"/>
        <w:bottom w:val="none" w:sz="0" w:space="0" w:color="auto"/>
        <w:right w:val="none" w:sz="0" w:space="0" w:color="auto"/>
      </w:divBdr>
    </w:div>
    <w:div w:id="555817792">
      <w:bodyDiv w:val="1"/>
      <w:marLeft w:val="0"/>
      <w:marRight w:val="0"/>
      <w:marTop w:val="0"/>
      <w:marBottom w:val="0"/>
      <w:divBdr>
        <w:top w:val="none" w:sz="0" w:space="0" w:color="auto"/>
        <w:left w:val="none" w:sz="0" w:space="0" w:color="auto"/>
        <w:bottom w:val="none" w:sz="0" w:space="0" w:color="auto"/>
        <w:right w:val="none" w:sz="0" w:space="0" w:color="auto"/>
      </w:divBdr>
      <w:divsChild>
        <w:div w:id="724912796">
          <w:marLeft w:val="0"/>
          <w:marRight w:val="0"/>
          <w:marTop w:val="0"/>
          <w:marBottom w:val="0"/>
          <w:divBdr>
            <w:top w:val="none" w:sz="0" w:space="0" w:color="auto"/>
            <w:left w:val="none" w:sz="0" w:space="0" w:color="auto"/>
            <w:bottom w:val="none" w:sz="0" w:space="0" w:color="auto"/>
            <w:right w:val="none" w:sz="0" w:space="0" w:color="auto"/>
          </w:divBdr>
        </w:div>
        <w:div w:id="1730877574">
          <w:marLeft w:val="0"/>
          <w:marRight w:val="0"/>
          <w:marTop w:val="0"/>
          <w:marBottom w:val="0"/>
          <w:divBdr>
            <w:top w:val="none" w:sz="0" w:space="0" w:color="auto"/>
            <w:left w:val="none" w:sz="0" w:space="0" w:color="auto"/>
            <w:bottom w:val="none" w:sz="0" w:space="0" w:color="auto"/>
            <w:right w:val="none" w:sz="0" w:space="0" w:color="auto"/>
          </w:divBdr>
        </w:div>
        <w:div w:id="1331984609">
          <w:marLeft w:val="0"/>
          <w:marRight w:val="0"/>
          <w:marTop w:val="0"/>
          <w:marBottom w:val="0"/>
          <w:divBdr>
            <w:top w:val="none" w:sz="0" w:space="0" w:color="auto"/>
            <w:left w:val="none" w:sz="0" w:space="0" w:color="auto"/>
            <w:bottom w:val="none" w:sz="0" w:space="0" w:color="auto"/>
            <w:right w:val="none" w:sz="0" w:space="0" w:color="auto"/>
          </w:divBdr>
        </w:div>
        <w:div w:id="2079593210">
          <w:marLeft w:val="0"/>
          <w:marRight w:val="0"/>
          <w:marTop w:val="0"/>
          <w:marBottom w:val="0"/>
          <w:divBdr>
            <w:top w:val="none" w:sz="0" w:space="0" w:color="auto"/>
            <w:left w:val="none" w:sz="0" w:space="0" w:color="auto"/>
            <w:bottom w:val="none" w:sz="0" w:space="0" w:color="auto"/>
            <w:right w:val="none" w:sz="0" w:space="0" w:color="auto"/>
          </w:divBdr>
        </w:div>
        <w:div w:id="504520605">
          <w:marLeft w:val="0"/>
          <w:marRight w:val="0"/>
          <w:marTop w:val="0"/>
          <w:marBottom w:val="0"/>
          <w:divBdr>
            <w:top w:val="none" w:sz="0" w:space="0" w:color="auto"/>
            <w:left w:val="none" w:sz="0" w:space="0" w:color="auto"/>
            <w:bottom w:val="none" w:sz="0" w:space="0" w:color="auto"/>
            <w:right w:val="none" w:sz="0" w:space="0" w:color="auto"/>
          </w:divBdr>
        </w:div>
      </w:divsChild>
    </w:div>
    <w:div w:id="600992527">
      <w:bodyDiv w:val="1"/>
      <w:marLeft w:val="0"/>
      <w:marRight w:val="0"/>
      <w:marTop w:val="0"/>
      <w:marBottom w:val="0"/>
      <w:divBdr>
        <w:top w:val="none" w:sz="0" w:space="0" w:color="auto"/>
        <w:left w:val="none" w:sz="0" w:space="0" w:color="auto"/>
        <w:bottom w:val="none" w:sz="0" w:space="0" w:color="auto"/>
        <w:right w:val="none" w:sz="0" w:space="0" w:color="auto"/>
      </w:divBdr>
      <w:divsChild>
        <w:div w:id="653800198">
          <w:marLeft w:val="0"/>
          <w:marRight w:val="0"/>
          <w:marTop w:val="0"/>
          <w:marBottom w:val="0"/>
          <w:divBdr>
            <w:top w:val="none" w:sz="0" w:space="0" w:color="auto"/>
            <w:left w:val="none" w:sz="0" w:space="0" w:color="auto"/>
            <w:bottom w:val="none" w:sz="0" w:space="0" w:color="auto"/>
            <w:right w:val="none" w:sz="0" w:space="0" w:color="auto"/>
          </w:divBdr>
        </w:div>
        <w:div w:id="18700455">
          <w:marLeft w:val="0"/>
          <w:marRight w:val="0"/>
          <w:marTop w:val="0"/>
          <w:marBottom w:val="0"/>
          <w:divBdr>
            <w:top w:val="none" w:sz="0" w:space="0" w:color="auto"/>
            <w:left w:val="none" w:sz="0" w:space="0" w:color="auto"/>
            <w:bottom w:val="none" w:sz="0" w:space="0" w:color="auto"/>
            <w:right w:val="none" w:sz="0" w:space="0" w:color="auto"/>
          </w:divBdr>
        </w:div>
      </w:divsChild>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172718226">
      <w:bodyDiv w:val="1"/>
      <w:marLeft w:val="0"/>
      <w:marRight w:val="0"/>
      <w:marTop w:val="0"/>
      <w:marBottom w:val="0"/>
      <w:divBdr>
        <w:top w:val="none" w:sz="0" w:space="0" w:color="auto"/>
        <w:left w:val="none" w:sz="0" w:space="0" w:color="auto"/>
        <w:bottom w:val="none" w:sz="0" w:space="0" w:color="auto"/>
        <w:right w:val="none" w:sz="0" w:space="0" w:color="auto"/>
      </w:divBdr>
      <w:divsChild>
        <w:div w:id="2042515107">
          <w:marLeft w:val="0"/>
          <w:marRight w:val="0"/>
          <w:marTop w:val="0"/>
          <w:marBottom w:val="0"/>
          <w:divBdr>
            <w:top w:val="none" w:sz="0" w:space="0" w:color="auto"/>
            <w:left w:val="none" w:sz="0" w:space="0" w:color="auto"/>
            <w:bottom w:val="none" w:sz="0" w:space="0" w:color="auto"/>
            <w:right w:val="none" w:sz="0" w:space="0" w:color="auto"/>
          </w:divBdr>
        </w:div>
        <w:div w:id="1936477523">
          <w:marLeft w:val="0"/>
          <w:marRight w:val="0"/>
          <w:marTop w:val="0"/>
          <w:marBottom w:val="0"/>
          <w:divBdr>
            <w:top w:val="none" w:sz="0" w:space="0" w:color="auto"/>
            <w:left w:val="none" w:sz="0" w:space="0" w:color="auto"/>
            <w:bottom w:val="none" w:sz="0" w:space="0" w:color="auto"/>
            <w:right w:val="none" w:sz="0" w:space="0" w:color="auto"/>
          </w:divBdr>
        </w:div>
        <w:div w:id="341470602">
          <w:marLeft w:val="0"/>
          <w:marRight w:val="0"/>
          <w:marTop w:val="0"/>
          <w:marBottom w:val="0"/>
          <w:divBdr>
            <w:top w:val="none" w:sz="0" w:space="0" w:color="auto"/>
            <w:left w:val="none" w:sz="0" w:space="0" w:color="auto"/>
            <w:bottom w:val="none" w:sz="0" w:space="0" w:color="auto"/>
            <w:right w:val="none" w:sz="0" w:space="0" w:color="auto"/>
          </w:divBdr>
        </w:div>
        <w:div w:id="1999649941">
          <w:marLeft w:val="0"/>
          <w:marRight w:val="0"/>
          <w:marTop w:val="0"/>
          <w:marBottom w:val="0"/>
          <w:divBdr>
            <w:top w:val="none" w:sz="0" w:space="0" w:color="auto"/>
            <w:left w:val="none" w:sz="0" w:space="0" w:color="auto"/>
            <w:bottom w:val="none" w:sz="0" w:space="0" w:color="auto"/>
            <w:right w:val="none" w:sz="0" w:space="0" w:color="auto"/>
          </w:divBdr>
        </w:div>
        <w:div w:id="1184393242">
          <w:marLeft w:val="0"/>
          <w:marRight w:val="0"/>
          <w:marTop w:val="0"/>
          <w:marBottom w:val="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34388488">
      <w:bodyDiv w:val="1"/>
      <w:marLeft w:val="0"/>
      <w:marRight w:val="0"/>
      <w:marTop w:val="0"/>
      <w:marBottom w:val="0"/>
      <w:divBdr>
        <w:top w:val="none" w:sz="0" w:space="0" w:color="auto"/>
        <w:left w:val="none" w:sz="0" w:space="0" w:color="auto"/>
        <w:bottom w:val="none" w:sz="0" w:space="0" w:color="auto"/>
        <w:right w:val="none" w:sz="0" w:space="0" w:color="auto"/>
      </w:divBdr>
      <w:divsChild>
        <w:div w:id="1816601823">
          <w:marLeft w:val="0"/>
          <w:marRight w:val="0"/>
          <w:marTop w:val="0"/>
          <w:marBottom w:val="0"/>
          <w:divBdr>
            <w:top w:val="none" w:sz="0" w:space="0" w:color="auto"/>
            <w:left w:val="none" w:sz="0" w:space="0" w:color="auto"/>
            <w:bottom w:val="none" w:sz="0" w:space="0" w:color="auto"/>
            <w:right w:val="none" w:sz="0" w:space="0" w:color="auto"/>
          </w:divBdr>
        </w:div>
        <w:div w:id="322047035">
          <w:marLeft w:val="0"/>
          <w:marRight w:val="0"/>
          <w:marTop w:val="0"/>
          <w:marBottom w:val="0"/>
          <w:divBdr>
            <w:top w:val="none" w:sz="0" w:space="0" w:color="auto"/>
            <w:left w:val="none" w:sz="0" w:space="0" w:color="auto"/>
            <w:bottom w:val="none" w:sz="0" w:space="0" w:color="auto"/>
            <w:right w:val="none" w:sz="0" w:space="0" w:color="auto"/>
          </w:divBdr>
        </w:div>
      </w:divsChild>
    </w:div>
    <w:div w:id="1399401443">
      <w:bodyDiv w:val="1"/>
      <w:marLeft w:val="0"/>
      <w:marRight w:val="0"/>
      <w:marTop w:val="0"/>
      <w:marBottom w:val="0"/>
      <w:divBdr>
        <w:top w:val="none" w:sz="0" w:space="0" w:color="auto"/>
        <w:left w:val="none" w:sz="0" w:space="0" w:color="auto"/>
        <w:bottom w:val="none" w:sz="0" w:space="0" w:color="auto"/>
        <w:right w:val="none" w:sz="0" w:space="0" w:color="auto"/>
      </w:divBdr>
      <w:divsChild>
        <w:div w:id="30151310">
          <w:marLeft w:val="0"/>
          <w:marRight w:val="0"/>
          <w:marTop w:val="0"/>
          <w:marBottom w:val="0"/>
          <w:divBdr>
            <w:top w:val="none" w:sz="0" w:space="0" w:color="auto"/>
            <w:left w:val="none" w:sz="0" w:space="0" w:color="auto"/>
            <w:bottom w:val="none" w:sz="0" w:space="0" w:color="auto"/>
            <w:right w:val="none" w:sz="0" w:space="0" w:color="auto"/>
          </w:divBdr>
        </w:div>
        <w:div w:id="1671978957">
          <w:marLeft w:val="0"/>
          <w:marRight w:val="0"/>
          <w:marTop w:val="0"/>
          <w:marBottom w:val="0"/>
          <w:divBdr>
            <w:top w:val="none" w:sz="0" w:space="0" w:color="auto"/>
            <w:left w:val="none" w:sz="0" w:space="0" w:color="auto"/>
            <w:bottom w:val="none" w:sz="0" w:space="0" w:color="auto"/>
            <w:right w:val="none" w:sz="0" w:space="0" w:color="auto"/>
          </w:divBdr>
        </w:div>
      </w:divsChild>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88519860">
      <w:bodyDiv w:val="1"/>
      <w:marLeft w:val="0"/>
      <w:marRight w:val="0"/>
      <w:marTop w:val="0"/>
      <w:marBottom w:val="0"/>
      <w:divBdr>
        <w:top w:val="none" w:sz="0" w:space="0" w:color="auto"/>
        <w:left w:val="none" w:sz="0" w:space="0" w:color="auto"/>
        <w:bottom w:val="none" w:sz="0" w:space="0" w:color="auto"/>
        <w:right w:val="none" w:sz="0" w:space="0" w:color="auto"/>
      </w:divBdr>
      <w:divsChild>
        <w:div w:id="495995839">
          <w:marLeft w:val="0"/>
          <w:marRight w:val="0"/>
          <w:marTop w:val="0"/>
          <w:marBottom w:val="0"/>
          <w:divBdr>
            <w:top w:val="none" w:sz="0" w:space="0" w:color="auto"/>
            <w:left w:val="none" w:sz="0" w:space="0" w:color="auto"/>
            <w:bottom w:val="none" w:sz="0" w:space="0" w:color="auto"/>
            <w:right w:val="none" w:sz="0" w:space="0" w:color="auto"/>
          </w:divBdr>
        </w:div>
        <w:div w:id="1776904923">
          <w:marLeft w:val="0"/>
          <w:marRight w:val="0"/>
          <w:marTop w:val="0"/>
          <w:marBottom w:val="0"/>
          <w:divBdr>
            <w:top w:val="none" w:sz="0" w:space="0" w:color="auto"/>
            <w:left w:val="none" w:sz="0" w:space="0" w:color="auto"/>
            <w:bottom w:val="none" w:sz="0" w:space="0" w:color="auto"/>
            <w:right w:val="none" w:sz="0" w:space="0" w:color="auto"/>
          </w:divBdr>
        </w:div>
        <w:div w:id="1812290108">
          <w:marLeft w:val="0"/>
          <w:marRight w:val="0"/>
          <w:marTop w:val="0"/>
          <w:marBottom w:val="0"/>
          <w:divBdr>
            <w:top w:val="none" w:sz="0" w:space="0" w:color="auto"/>
            <w:left w:val="none" w:sz="0" w:space="0" w:color="auto"/>
            <w:bottom w:val="none" w:sz="0" w:space="0" w:color="auto"/>
            <w:right w:val="none" w:sz="0" w:space="0" w:color="auto"/>
          </w:divBdr>
        </w:div>
        <w:div w:id="1282998354">
          <w:marLeft w:val="0"/>
          <w:marRight w:val="0"/>
          <w:marTop w:val="0"/>
          <w:marBottom w:val="0"/>
          <w:divBdr>
            <w:top w:val="none" w:sz="0" w:space="0" w:color="auto"/>
            <w:left w:val="none" w:sz="0" w:space="0" w:color="auto"/>
            <w:bottom w:val="none" w:sz="0" w:space="0" w:color="auto"/>
            <w:right w:val="none" w:sz="0" w:space="0" w:color="auto"/>
          </w:divBdr>
        </w:div>
        <w:div w:id="1260681162">
          <w:marLeft w:val="0"/>
          <w:marRight w:val="0"/>
          <w:marTop w:val="0"/>
          <w:marBottom w:val="0"/>
          <w:divBdr>
            <w:top w:val="none" w:sz="0" w:space="0" w:color="auto"/>
            <w:left w:val="none" w:sz="0" w:space="0" w:color="auto"/>
            <w:bottom w:val="none" w:sz="0" w:space="0" w:color="auto"/>
            <w:right w:val="none" w:sz="0" w:space="0" w:color="auto"/>
          </w:divBdr>
        </w:div>
        <w:div w:id="870071256">
          <w:marLeft w:val="0"/>
          <w:marRight w:val="0"/>
          <w:marTop w:val="0"/>
          <w:marBottom w:val="0"/>
          <w:divBdr>
            <w:top w:val="none" w:sz="0" w:space="0" w:color="auto"/>
            <w:left w:val="none" w:sz="0" w:space="0" w:color="auto"/>
            <w:bottom w:val="none" w:sz="0" w:space="0" w:color="auto"/>
            <w:right w:val="none" w:sz="0" w:space="0" w:color="auto"/>
          </w:divBdr>
        </w:div>
        <w:div w:id="2036998760">
          <w:marLeft w:val="0"/>
          <w:marRight w:val="0"/>
          <w:marTop w:val="0"/>
          <w:marBottom w:val="0"/>
          <w:divBdr>
            <w:top w:val="none" w:sz="0" w:space="0" w:color="auto"/>
            <w:left w:val="none" w:sz="0" w:space="0" w:color="auto"/>
            <w:bottom w:val="none" w:sz="0" w:space="0" w:color="auto"/>
            <w:right w:val="none" w:sz="0" w:space="0" w:color="auto"/>
          </w:divBdr>
        </w:div>
        <w:div w:id="2107385733">
          <w:marLeft w:val="0"/>
          <w:marRight w:val="0"/>
          <w:marTop w:val="0"/>
          <w:marBottom w:val="0"/>
          <w:divBdr>
            <w:top w:val="none" w:sz="0" w:space="0" w:color="auto"/>
            <w:left w:val="none" w:sz="0" w:space="0" w:color="auto"/>
            <w:bottom w:val="none" w:sz="0" w:space="0" w:color="auto"/>
            <w:right w:val="none" w:sz="0" w:space="0" w:color="auto"/>
          </w:divBdr>
        </w:div>
        <w:div w:id="783155207">
          <w:marLeft w:val="0"/>
          <w:marRight w:val="0"/>
          <w:marTop w:val="0"/>
          <w:marBottom w:val="0"/>
          <w:divBdr>
            <w:top w:val="none" w:sz="0" w:space="0" w:color="auto"/>
            <w:left w:val="none" w:sz="0" w:space="0" w:color="auto"/>
            <w:bottom w:val="none" w:sz="0" w:space="0" w:color="auto"/>
            <w:right w:val="none" w:sz="0" w:space="0" w:color="auto"/>
          </w:divBdr>
        </w:div>
        <w:div w:id="608197120">
          <w:marLeft w:val="0"/>
          <w:marRight w:val="0"/>
          <w:marTop w:val="0"/>
          <w:marBottom w:val="0"/>
          <w:divBdr>
            <w:top w:val="none" w:sz="0" w:space="0" w:color="auto"/>
            <w:left w:val="none" w:sz="0" w:space="0" w:color="auto"/>
            <w:bottom w:val="none" w:sz="0" w:space="0" w:color="auto"/>
            <w:right w:val="none" w:sz="0" w:space="0" w:color="auto"/>
          </w:divBdr>
        </w:div>
        <w:div w:id="1568421569">
          <w:marLeft w:val="0"/>
          <w:marRight w:val="0"/>
          <w:marTop w:val="0"/>
          <w:marBottom w:val="0"/>
          <w:divBdr>
            <w:top w:val="none" w:sz="0" w:space="0" w:color="auto"/>
            <w:left w:val="none" w:sz="0" w:space="0" w:color="auto"/>
            <w:bottom w:val="none" w:sz="0" w:space="0" w:color="auto"/>
            <w:right w:val="none" w:sz="0" w:space="0" w:color="auto"/>
          </w:divBdr>
        </w:div>
        <w:div w:id="511917213">
          <w:marLeft w:val="0"/>
          <w:marRight w:val="0"/>
          <w:marTop w:val="0"/>
          <w:marBottom w:val="0"/>
          <w:divBdr>
            <w:top w:val="none" w:sz="0" w:space="0" w:color="auto"/>
            <w:left w:val="none" w:sz="0" w:space="0" w:color="auto"/>
            <w:bottom w:val="none" w:sz="0" w:space="0" w:color="auto"/>
            <w:right w:val="none" w:sz="0" w:space="0" w:color="auto"/>
          </w:divBdr>
        </w:div>
        <w:div w:id="1727413431">
          <w:marLeft w:val="0"/>
          <w:marRight w:val="0"/>
          <w:marTop w:val="0"/>
          <w:marBottom w:val="0"/>
          <w:divBdr>
            <w:top w:val="none" w:sz="0" w:space="0" w:color="auto"/>
            <w:left w:val="none" w:sz="0" w:space="0" w:color="auto"/>
            <w:bottom w:val="none" w:sz="0" w:space="0" w:color="auto"/>
            <w:right w:val="none" w:sz="0" w:space="0" w:color="auto"/>
          </w:divBdr>
        </w:div>
      </w:divsChild>
    </w:div>
    <w:div w:id="1583683599">
      <w:bodyDiv w:val="1"/>
      <w:marLeft w:val="0"/>
      <w:marRight w:val="0"/>
      <w:marTop w:val="0"/>
      <w:marBottom w:val="0"/>
      <w:divBdr>
        <w:top w:val="none" w:sz="0" w:space="0" w:color="auto"/>
        <w:left w:val="none" w:sz="0" w:space="0" w:color="auto"/>
        <w:bottom w:val="none" w:sz="0" w:space="0" w:color="auto"/>
        <w:right w:val="none" w:sz="0" w:space="0" w:color="auto"/>
      </w:divBdr>
      <w:divsChild>
        <w:div w:id="822816411">
          <w:marLeft w:val="0"/>
          <w:marRight w:val="0"/>
          <w:marTop w:val="0"/>
          <w:marBottom w:val="0"/>
          <w:divBdr>
            <w:top w:val="none" w:sz="0" w:space="0" w:color="auto"/>
            <w:left w:val="none" w:sz="0" w:space="0" w:color="auto"/>
            <w:bottom w:val="none" w:sz="0" w:space="0" w:color="auto"/>
            <w:right w:val="none" w:sz="0" w:space="0" w:color="auto"/>
          </w:divBdr>
        </w:div>
        <w:div w:id="2122256471">
          <w:marLeft w:val="0"/>
          <w:marRight w:val="0"/>
          <w:marTop w:val="0"/>
          <w:marBottom w:val="0"/>
          <w:divBdr>
            <w:top w:val="none" w:sz="0" w:space="0" w:color="auto"/>
            <w:left w:val="none" w:sz="0" w:space="0" w:color="auto"/>
            <w:bottom w:val="none" w:sz="0" w:space="0" w:color="auto"/>
            <w:right w:val="none" w:sz="0" w:space="0" w:color="auto"/>
          </w:divBdr>
        </w:div>
        <w:div w:id="1428769858">
          <w:marLeft w:val="0"/>
          <w:marRight w:val="0"/>
          <w:marTop w:val="0"/>
          <w:marBottom w:val="0"/>
          <w:divBdr>
            <w:top w:val="none" w:sz="0" w:space="0" w:color="auto"/>
            <w:left w:val="none" w:sz="0" w:space="0" w:color="auto"/>
            <w:bottom w:val="none" w:sz="0" w:space="0" w:color="auto"/>
            <w:right w:val="none" w:sz="0" w:space="0" w:color="auto"/>
          </w:divBdr>
        </w:div>
        <w:div w:id="205334369">
          <w:marLeft w:val="0"/>
          <w:marRight w:val="0"/>
          <w:marTop w:val="0"/>
          <w:marBottom w:val="0"/>
          <w:divBdr>
            <w:top w:val="none" w:sz="0" w:space="0" w:color="auto"/>
            <w:left w:val="none" w:sz="0" w:space="0" w:color="auto"/>
            <w:bottom w:val="none" w:sz="0" w:space="0" w:color="auto"/>
            <w:right w:val="none" w:sz="0" w:space="0" w:color="auto"/>
          </w:divBdr>
        </w:div>
        <w:div w:id="1126661224">
          <w:marLeft w:val="0"/>
          <w:marRight w:val="0"/>
          <w:marTop w:val="0"/>
          <w:marBottom w:val="0"/>
          <w:divBdr>
            <w:top w:val="none" w:sz="0" w:space="0" w:color="auto"/>
            <w:left w:val="none" w:sz="0" w:space="0" w:color="auto"/>
            <w:bottom w:val="none" w:sz="0" w:space="0" w:color="auto"/>
            <w:right w:val="none" w:sz="0" w:space="0" w:color="auto"/>
          </w:divBdr>
        </w:div>
        <w:div w:id="1517574178">
          <w:marLeft w:val="0"/>
          <w:marRight w:val="0"/>
          <w:marTop w:val="0"/>
          <w:marBottom w:val="0"/>
          <w:divBdr>
            <w:top w:val="none" w:sz="0" w:space="0" w:color="auto"/>
            <w:left w:val="none" w:sz="0" w:space="0" w:color="auto"/>
            <w:bottom w:val="none" w:sz="0" w:space="0" w:color="auto"/>
            <w:right w:val="none" w:sz="0" w:space="0" w:color="auto"/>
          </w:divBdr>
        </w:div>
        <w:div w:id="759519586">
          <w:marLeft w:val="0"/>
          <w:marRight w:val="0"/>
          <w:marTop w:val="0"/>
          <w:marBottom w:val="0"/>
          <w:divBdr>
            <w:top w:val="none" w:sz="0" w:space="0" w:color="auto"/>
            <w:left w:val="none" w:sz="0" w:space="0" w:color="auto"/>
            <w:bottom w:val="none" w:sz="0" w:space="0" w:color="auto"/>
            <w:right w:val="none" w:sz="0" w:space="0" w:color="auto"/>
          </w:divBdr>
        </w:div>
        <w:div w:id="897980615">
          <w:marLeft w:val="0"/>
          <w:marRight w:val="0"/>
          <w:marTop w:val="0"/>
          <w:marBottom w:val="0"/>
          <w:divBdr>
            <w:top w:val="none" w:sz="0" w:space="0" w:color="auto"/>
            <w:left w:val="none" w:sz="0" w:space="0" w:color="auto"/>
            <w:bottom w:val="none" w:sz="0" w:space="0" w:color="auto"/>
            <w:right w:val="none" w:sz="0" w:space="0" w:color="auto"/>
          </w:divBdr>
        </w:div>
        <w:div w:id="200747836">
          <w:marLeft w:val="0"/>
          <w:marRight w:val="0"/>
          <w:marTop w:val="0"/>
          <w:marBottom w:val="0"/>
          <w:divBdr>
            <w:top w:val="none" w:sz="0" w:space="0" w:color="auto"/>
            <w:left w:val="none" w:sz="0" w:space="0" w:color="auto"/>
            <w:bottom w:val="none" w:sz="0" w:space="0" w:color="auto"/>
            <w:right w:val="none" w:sz="0" w:space="0" w:color="auto"/>
          </w:divBdr>
        </w:div>
        <w:div w:id="888147913">
          <w:marLeft w:val="0"/>
          <w:marRight w:val="0"/>
          <w:marTop w:val="0"/>
          <w:marBottom w:val="0"/>
          <w:divBdr>
            <w:top w:val="none" w:sz="0" w:space="0" w:color="auto"/>
            <w:left w:val="none" w:sz="0" w:space="0" w:color="auto"/>
            <w:bottom w:val="none" w:sz="0" w:space="0" w:color="auto"/>
            <w:right w:val="none" w:sz="0" w:space="0" w:color="auto"/>
          </w:divBdr>
        </w:div>
        <w:div w:id="244538847">
          <w:marLeft w:val="0"/>
          <w:marRight w:val="0"/>
          <w:marTop w:val="0"/>
          <w:marBottom w:val="0"/>
          <w:divBdr>
            <w:top w:val="none" w:sz="0" w:space="0" w:color="auto"/>
            <w:left w:val="none" w:sz="0" w:space="0" w:color="auto"/>
            <w:bottom w:val="none" w:sz="0" w:space="0" w:color="auto"/>
            <w:right w:val="none" w:sz="0" w:space="0" w:color="auto"/>
          </w:divBdr>
        </w:div>
      </w:divsChild>
    </w:div>
    <w:div w:id="1775788153">
      <w:bodyDiv w:val="1"/>
      <w:marLeft w:val="0"/>
      <w:marRight w:val="0"/>
      <w:marTop w:val="0"/>
      <w:marBottom w:val="0"/>
      <w:divBdr>
        <w:top w:val="none" w:sz="0" w:space="0" w:color="auto"/>
        <w:left w:val="none" w:sz="0" w:space="0" w:color="auto"/>
        <w:bottom w:val="none" w:sz="0" w:space="0" w:color="auto"/>
        <w:right w:val="none" w:sz="0" w:space="0" w:color="auto"/>
      </w:divBdr>
      <w:divsChild>
        <w:div w:id="1986738622">
          <w:marLeft w:val="0"/>
          <w:marRight w:val="0"/>
          <w:marTop w:val="0"/>
          <w:marBottom w:val="0"/>
          <w:divBdr>
            <w:top w:val="none" w:sz="0" w:space="0" w:color="auto"/>
            <w:left w:val="none" w:sz="0" w:space="0" w:color="auto"/>
            <w:bottom w:val="none" w:sz="0" w:space="0" w:color="auto"/>
            <w:right w:val="none" w:sz="0" w:space="0" w:color="auto"/>
          </w:divBdr>
        </w:div>
        <w:div w:id="1035809908">
          <w:marLeft w:val="0"/>
          <w:marRight w:val="0"/>
          <w:marTop w:val="0"/>
          <w:marBottom w:val="0"/>
          <w:divBdr>
            <w:top w:val="none" w:sz="0" w:space="0" w:color="auto"/>
            <w:left w:val="none" w:sz="0" w:space="0" w:color="auto"/>
            <w:bottom w:val="none" w:sz="0" w:space="0" w:color="auto"/>
            <w:right w:val="none" w:sz="0" w:space="0" w:color="auto"/>
          </w:divBdr>
        </w:div>
        <w:div w:id="1703360899">
          <w:marLeft w:val="0"/>
          <w:marRight w:val="0"/>
          <w:marTop w:val="0"/>
          <w:marBottom w:val="0"/>
          <w:divBdr>
            <w:top w:val="none" w:sz="0" w:space="0" w:color="auto"/>
            <w:left w:val="none" w:sz="0" w:space="0" w:color="auto"/>
            <w:bottom w:val="none" w:sz="0" w:space="0" w:color="auto"/>
            <w:right w:val="none" w:sz="0" w:space="0" w:color="auto"/>
          </w:divBdr>
        </w:div>
        <w:div w:id="2060780710">
          <w:marLeft w:val="0"/>
          <w:marRight w:val="0"/>
          <w:marTop w:val="0"/>
          <w:marBottom w:val="0"/>
          <w:divBdr>
            <w:top w:val="none" w:sz="0" w:space="0" w:color="auto"/>
            <w:left w:val="none" w:sz="0" w:space="0" w:color="auto"/>
            <w:bottom w:val="none" w:sz="0" w:space="0" w:color="auto"/>
            <w:right w:val="none" w:sz="0" w:space="0" w:color="auto"/>
          </w:divBdr>
        </w:div>
      </w:divsChild>
    </w:div>
    <w:div w:id="1844667571">
      <w:bodyDiv w:val="1"/>
      <w:marLeft w:val="0"/>
      <w:marRight w:val="0"/>
      <w:marTop w:val="0"/>
      <w:marBottom w:val="0"/>
      <w:divBdr>
        <w:top w:val="none" w:sz="0" w:space="0" w:color="auto"/>
        <w:left w:val="none" w:sz="0" w:space="0" w:color="auto"/>
        <w:bottom w:val="none" w:sz="0" w:space="0" w:color="auto"/>
        <w:right w:val="none" w:sz="0" w:space="0" w:color="auto"/>
      </w:divBdr>
      <w:divsChild>
        <w:div w:id="1778862902">
          <w:marLeft w:val="0"/>
          <w:marRight w:val="0"/>
          <w:marTop w:val="0"/>
          <w:marBottom w:val="0"/>
          <w:divBdr>
            <w:top w:val="none" w:sz="0" w:space="0" w:color="auto"/>
            <w:left w:val="none" w:sz="0" w:space="0" w:color="auto"/>
            <w:bottom w:val="none" w:sz="0" w:space="0" w:color="auto"/>
            <w:right w:val="none" w:sz="0" w:space="0" w:color="auto"/>
          </w:divBdr>
        </w:div>
        <w:div w:id="2030063741">
          <w:marLeft w:val="0"/>
          <w:marRight w:val="0"/>
          <w:marTop w:val="0"/>
          <w:marBottom w:val="0"/>
          <w:divBdr>
            <w:top w:val="none" w:sz="0" w:space="0" w:color="auto"/>
            <w:left w:val="none" w:sz="0" w:space="0" w:color="auto"/>
            <w:bottom w:val="none" w:sz="0" w:space="0" w:color="auto"/>
            <w:right w:val="none" w:sz="0" w:space="0" w:color="auto"/>
          </w:divBdr>
        </w:div>
        <w:div w:id="1812599758">
          <w:marLeft w:val="0"/>
          <w:marRight w:val="0"/>
          <w:marTop w:val="0"/>
          <w:marBottom w:val="0"/>
          <w:divBdr>
            <w:top w:val="none" w:sz="0" w:space="0" w:color="auto"/>
            <w:left w:val="none" w:sz="0" w:space="0" w:color="auto"/>
            <w:bottom w:val="none" w:sz="0" w:space="0" w:color="auto"/>
            <w:right w:val="none" w:sz="0" w:space="0" w:color="auto"/>
          </w:divBdr>
        </w:div>
        <w:div w:id="1555702059">
          <w:marLeft w:val="0"/>
          <w:marRight w:val="0"/>
          <w:marTop w:val="0"/>
          <w:marBottom w:val="0"/>
          <w:divBdr>
            <w:top w:val="none" w:sz="0" w:space="0" w:color="auto"/>
            <w:left w:val="none" w:sz="0" w:space="0" w:color="auto"/>
            <w:bottom w:val="none" w:sz="0" w:space="0" w:color="auto"/>
            <w:right w:val="none" w:sz="0" w:space="0" w:color="auto"/>
          </w:divBdr>
        </w:div>
        <w:div w:id="2093382960">
          <w:marLeft w:val="0"/>
          <w:marRight w:val="0"/>
          <w:marTop w:val="0"/>
          <w:marBottom w:val="0"/>
          <w:divBdr>
            <w:top w:val="none" w:sz="0" w:space="0" w:color="auto"/>
            <w:left w:val="none" w:sz="0" w:space="0" w:color="auto"/>
            <w:bottom w:val="none" w:sz="0" w:space="0" w:color="auto"/>
            <w:right w:val="none" w:sz="0" w:space="0" w:color="auto"/>
          </w:divBdr>
        </w:div>
        <w:div w:id="1026367399">
          <w:marLeft w:val="0"/>
          <w:marRight w:val="0"/>
          <w:marTop w:val="0"/>
          <w:marBottom w:val="0"/>
          <w:divBdr>
            <w:top w:val="none" w:sz="0" w:space="0" w:color="auto"/>
            <w:left w:val="none" w:sz="0" w:space="0" w:color="auto"/>
            <w:bottom w:val="none" w:sz="0" w:space="0" w:color="auto"/>
            <w:right w:val="none" w:sz="0" w:space="0" w:color="auto"/>
          </w:divBdr>
        </w:div>
        <w:div w:id="1392577568">
          <w:marLeft w:val="0"/>
          <w:marRight w:val="0"/>
          <w:marTop w:val="0"/>
          <w:marBottom w:val="0"/>
          <w:divBdr>
            <w:top w:val="none" w:sz="0" w:space="0" w:color="auto"/>
            <w:left w:val="none" w:sz="0" w:space="0" w:color="auto"/>
            <w:bottom w:val="none" w:sz="0" w:space="0" w:color="auto"/>
            <w:right w:val="none" w:sz="0" w:space="0" w:color="auto"/>
          </w:divBdr>
        </w:div>
        <w:div w:id="809709062">
          <w:marLeft w:val="0"/>
          <w:marRight w:val="0"/>
          <w:marTop w:val="0"/>
          <w:marBottom w:val="0"/>
          <w:divBdr>
            <w:top w:val="none" w:sz="0" w:space="0" w:color="auto"/>
            <w:left w:val="none" w:sz="0" w:space="0" w:color="auto"/>
            <w:bottom w:val="none" w:sz="0" w:space="0" w:color="auto"/>
            <w:right w:val="none" w:sz="0" w:space="0" w:color="auto"/>
          </w:divBdr>
        </w:div>
        <w:div w:id="747386625">
          <w:marLeft w:val="0"/>
          <w:marRight w:val="0"/>
          <w:marTop w:val="0"/>
          <w:marBottom w:val="0"/>
          <w:divBdr>
            <w:top w:val="none" w:sz="0" w:space="0" w:color="auto"/>
            <w:left w:val="none" w:sz="0" w:space="0" w:color="auto"/>
            <w:bottom w:val="none" w:sz="0" w:space="0" w:color="auto"/>
            <w:right w:val="none" w:sz="0" w:space="0" w:color="auto"/>
          </w:divBdr>
        </w:div>
        <w:div w:id="1120492384">
          <w:marLeft w:val="0"/>
          <w:marRight w:val="0"/>
          <w:marTop w:val="0"/>
          <w:marBottom w:val="0"/>
          <w:divBdr>
            <w:top w:val="none" w:sz="0" w:space="0" w:color="auto"/>
            <w:left w:val="none" w:sz="0" w:space="0" w:color="auto"/>
            <w:bottom w:val="none" w:sz="0" w:space="0" w:color="auto"/>
            <w:right w:val="none" w:sz="0" w:space="0" w:color="auto"/>
          </w:divBdr>
        </w:div>
        <w:div w:id="294800668">
          <w:marLeft w:val="0"/>
          <w:marRight w:val="0"/>
          <w:marTop w:val="0"/>
          <w:marBottom w:val="0"/>
          <w:divBdr>
            <w:top w:val="none" w:sz="0" w:space="0" w:color="auto"/>
            <w:left w:val="none" w:sz="0" w:space="0" w:color="auto"/>
            <w:bottom w:val="none" w:sz="0" w:space="0" w:color="auto"/>
            <w:right w:val="none" w:sz="0" w:space="0" w:color="auto"/>
          </w:divBdr>
        </w:div>
        <w:div w:id="1119489102">
          <w:marLeft w:val="0"/>
          <w:marRight w:val="0"/>
          <w:marTop w:val="0"/>
          <w:marBottom w:val="0"/>
          <w:divBdr>
            <w:top w:val="none" w:sz="0" w:space="0" w:color="auto"/>
            <w:left w:val="none" w:sz="0" w:space="0" w:color="auto"/>
            <w:bottom w:val="none" w:sz="0" w:space="0" w:color="auto"/>
            <w:right w:val="none" w:sz="0" w:space="0" w:color="auto"/>
          </w:divBdr>
        </w:div>
        <w:div w:id="138379164">
          <w:marLeft w:val="0"/>
          <w:marRight w:val="0"/>
          <w:marTop w:val="0"/>
          <w:marBottom w:val="0"/>
          <w:divBdr>
            <w:top w:val="none" w:sz="0" w:space="0" w:color="auto"/>
            <w:left w:val="none" w:sz="0" w:space="0" w:color="auto"/>
            <w:bottom w:val="none" w:sz="0" w:space="0" w:color="auto"/>
            <w:right w:val="none" w:sz="0" w:space="0" w:color="auto"/>
          </w:divBdr>
        </w:div>
        <w:div w:id="739014190">
          <w:marLeft w:val="0"/>
          <w:marRight w:val="0"/>
          <w:marTop w:val="0"/>
          <w:marBottom w:val="0"/>
          <w:divBdr>
            <w:top w:val="none" w:sz="0" w:space="0" w:color="auto"/>
            <w:left w:val="none" w:sz="0" w:space="0" w:color="auto"/>
            <w:bottom w:val="none" w:sz="0" w:space="0" w:color="auto"/>
            <w:right w:val="none" w:sz="0" w:space="0" w:color="auto"/>
          </w:divBdr>
        </w:div>
        <w:div w:id="2070687199">
          <w:marLeft w:val="0"/>
          <w:marRight w:val="0"/>
          <w:marTop w:val="0"/>
          <w:marBottom w:val="0"/>
          <w:divBdr>
            <w:top w:val="none" w:sz="0" w:space="0" w:color="auto"/>
            <w:left w:val="none" w:sz="0" w:space="0" w:color="auto"/>
            <w:bottom w:val="none" w:sz="0" w:space="0" w:color="auto"/>
            <w:right w:val="none" w:sz="0" w:space="0" w:color="auto"/>
          </w:divBdr>
        </w:div>
        <w:div w:id="1524130634">
          <w:marLeft w:val="0"/>
          <w:marRight w:val="0"/>
          <w:marTop w:val="0"/>
          <w:marBottom w:val="0"/>
          <w:divBdr>
            <w:top w:val="none" w:sz="0" w:space="0" w:color="auto"/>
            <w:left w:val="none" w:sz="0" w:space="0" w:color="auto"/>
            <w:bottom w:val="none" w:sz="0" w:space="0" w:color="auto"/>
            <w:right w:val="none" w:sz="0" w:space="0" w:color="auto"/>
          </w:divBdr>
        </w:div>
        <w:div w:id="1123495212">
          <w:marLeft w:val="0"/>
          <w:marRight w:val="0"/>
          <w:marTop w:val="0"/>
          <w:marBottom w:val="0"/>
          <w:divBdr>
            <w:top w:val="none" w:sz="0" w:space="0" w:color="auto"/>
            <w:left w:val="none" w:sz="0" w:space="0" w:color="auto"/>
            <w:bottom w:val="none" w:sz="0" w:space="0" w:color="auto"/>
            <w:right w:val="none" w:sz="0" w:space="0" w:color="auto"/>
          </w:divBdr>
        </w:div>
        <w:div w:id="145711309">
          <w:marLeft w:val="0"/>
          <w:marRight w:val="0"/>
          <w:marTop w:val="0"/>
          <w:marBottom w:val="0"/>
          <w:divBdr>
            <w:top w:val="none" w:sz="0" w:space="0" w:color="auto"/>
            <w:left w:val="none" w:sz="0" w:space="0" w:color="auto"/>
            <w:bottom w:val="none" w:sz="0" w:space="0" w:color="auto"/>
            <w:right w:val="none" w:sz="0" w:space="0" w:color="auto"/>
          </w:divBdr>
        </w:div>
        <w:div w:id="793137489">
          <w:marLeft w:val="0"/>
          <w:marRight w:val="0"/>
          <w:marTop w:val="0"/>
          <w:marBottom w:val="0"/>
          <w:divBdr>
            <w:top w:val="none" w:sz="0" w:space="0" w:color="auto"/>
            <w:left w:val="none" w:sz="0" w:space="0" w:color="auto"/>
            <w:bottom w:val="none" w:sz="0" w:space="0" w:color="auto"/>
            <w:right w:val="none" w:sz="0" w:space="0" w:color="auto"/>
          </w:divBdr>
        </w:div>
        <w:div w:id="1079135610">
          <w:marLeft w:val="0"/>
          <w:marRight w:val="0"/>
          <w:marTop w:val="0"/>
          <w:marBottom w:val="0"/>
          <w:divBdr>
            <w:top w:val="none" w:sz="0" w:space="0" w:color="auto"/>
            <w:left w:val="none" w:sz="0" w:space="0" w:color="auto"/>
            <w:bottom w:val="none" w:sz="0" w:space="0" w:color="auto"/>
            <w:right w:val="none" w:sz="0" w:space="0" w:color="auto"/>
          </w:divBdr>
        </w:div>
        <w:div w:id="1790051766">
          <w:marLeft w:val="0"/>
          <w:marRight w:val="0"/>
          <w:marTop w:val="0"/>
          <w:marBottom w:val="0"/>
          <w:divBdr>
            <w:top w:val="none" w:sz="0" w:space="0" w:color="auto"/>
            <w:left w:val="none" w:sz="0" w:space="0" w:color="auto"/>
            <w:bottom w:val="none" w:sz="0" w:space="0" w:color="auto"/>
            <w:right w:val="none" w:sz="0" w:space="0" w:color="auto"/>
          </w:divBdr>
        </w:div>
        <w:div w:id="802236300">
          <w:marLeft w:val="0"/>
          <w:marRight w:val="0"/>
          <w:marTop w:val="0"/>
          <w:marBottom w:val="0"/>
          <w:divBdr>
            <w:top w:val="none" w:sz="0" w:space="0" w:color="auto"/>
            <w:left w:val="none" w:sz="0" w:space="0" w:color="auto"/>
            <w:bottom w:val="none" w:sz="0" w:space="0" w:color="auto"/>
            <w:right w:val="none" w:sz="0" w:space="0" w:color="auto"/>
          </w:divBdr>
        </w:div>
        <w:div w:id="1012878879">
          <w:marLeft w:val="0"/>
          <w:marRight w:val="0"/>
          <w:marTop w:val="0"/>
          <w:marBottom w:val="0"/>
          <w:divBdr>
            <w:top w:val="none" w:sz="0" w:space="0" w:color="auto"/>
            <w:left w:val="none" w:sz="0" w:space="0" w:color="auto"/>
            <w:bottom w:val="none" w:sz="0" w:space="0" w:color="auto"/>
            <w:right w:val="none" w:sz="0" w:space="0" w:color="auto"/>
          </w:divBdr>
        </w:div>
        <w:div w:id="409474532">
          <w:marLeft w:val="0"/>
          <w:marRight w:val="0"/>
          <w:marTop w:val="0"/>
          <w:marBottom w:val="0"/>
          <w:divBdr>
            <w:top w:val="none" w:sz="0" w:space="0" w:color="auto"/>
            <w:left w:val="none" w:sz="0" w:space="0" w:color="auto"/>
            <w:bottom w:val="none" w:sz="0" w:space="0" w:color="auto"/>
            <w:right w:val="none" w:sz="0" w:space="0" w:color="auto"/>
          </w:divBdr>
        </w:div>
        <w:div w:id="1695155166">
          <w:marLeft w:val="0"/>
          <w:marRight w:val="0"/>
          <w:marTop w:val="0"/>
          <w:marBottom w:val="0"/>
          <w:divBdr>
            <w:top w:val="none" w:sz="0" w:space="0" w:color="auto"/>
            <w:left w:val="none" w:sz="0" w:space="0" w:color="auto"/>
            <w:bottom w:val="none" w:sz="0" w:space="0" w:color="auto"/>
            <w:right w:val="none" w:sz="0" w:space="0" w:color="auto"/>
          </w:divBdr>
        </w:div>
        <w:div w:id="1527399970">
          <w:marLeft w:val="0"/>
          <w:marRight w:val="0"/>
          <w:marTop w:val="0"/>
          <w:marBottom w:val="0"/>
          <w:divBdr>
            <w:top w:val="none" w:sz="0" w:space="0" w:color="auto"/>
            <w:left w:val="none" w:sz="0" w:space="0" w:color="auto"/>
            <w:bottom w:val="none" w:sz="0" w:space="0" w:color="auto"/>
            <w:right w:val="none" w:sz="0" w:space="0" w:color="auto"/>
          </w:divBdr>
        </w:div>
        <w:div w:id="628436168">
          <w:marLeft w:val="0"/>
          <w:marRight w:val="0"/>
          <w:marTop w:val="0"/>
          <w:marBottom w:val="0"/>
          <w:divBdr>
            <w:top w:val="none" w:sz="0" w:space="0" w:color="auto"/>
            <w:left w:val="none" w:sz="0" w:space="0" w:color="auto"/>
            <w:bottom w:val="none" w:sz="0" w:space="0" w:color="auto"/>
            <w:right w:val="none" w:sz="0" w:space="0" w:color="auto"/>
          </w:divBdr>
        </w:div>
        <w:div w:id="63845229">
          <w:marLeft w:val="0"/>
          <w:marRight w:val="0"/>
          <w:marTop w:val="0"/>
          <w:marBottom w:val="0"/>
          <w:divBdr>
            <w:top w:val="none" w:sz="0" w:space="0" w:color="auto"/>
            <w:left w:val="none" w:sz="0" w:space="0" w:color="auto"/>
            <w:bottom w:val="none" w:sz="0" w:space="0" w:color="auto"/>
            <w:right w:val="none" w:sz="0" w:space="0" w:color="auto"/>
          </w:divBdr>
        </w:div>
        <w:div w:id="1792818620">
          <w:marLeft w:val="0"/>
          <w:marRight w:val="0"/>
          <w:marTop w:val="0"/>
          <w:marBottom w:val="0"/>
          <w:divBdr>
            <w:top w:val="none" w:sz="0" w:space="0" w:color="auto"/>
            <w:left w:val="none" w:sz="0" w:space="0" w:color="auto"/>
            <w:bottom w:val="none" w:sz="0" w:space="0" w:color="auto"/>
            <w:right w:val="none" w:sz="0" w:space="0" w:color="auto"/>
          </w:divBdr>
        </w:div>
      </w:divsChild>
    </w:div>
    <w:div w:id="1873688360">
      <w:bodyDiv w:val="1"/>
      <w:marLeft w:val="0"/>
      <w:marRight w:val="0"/>
      <w:marTop w:val="0"/>
      <w:marBottom w:val="0"/>
      <w:divBdr>
        <w:top w:val="none" w:sz="0" w:space="0" w:color="auto"/>
        <w:left w:val="none" w:sz="0" w:space="0" w:color="auto"/>
        <w:bottom w:val="none" w:sz="0" w:space="0" w:color="auto"/>
        <w:right w:val="none" w:sz="0" w:space="0" w:color="auto"/>
      </w:divBdr>
      <w:divsChild>
        <w:div w:id="314068574">
          <w:marLeft w:val="0"/>
          <w:marRight w:val="0"/>
          <w:marTop w:val="0"/>
          <w:marBottom w:val="0"/>
          <w:divBdr>
            <w:top w:val="none" w:sz="0" w:space="0" w:color="auto"/>
            <w:left w:val="none" w:sz="0" w:space="0" w:color="auto"/>
            <w:bottom w:val="none" w:sz="0" w:space="0" w:color="auto"/>
            <w:right w:val="none" w:sz="0" w:space="0" w:color="auto"/>
          </w:divBdr>
        </w:div>
        <w:div w:id="365639757">
          <w:marLeft w:val="0"/>
          <w:marRight w:val="0"/>
          <w:marTop w:val="0"/>
          <w:marBottom w:val="0"/>
          <w:divBdr>
            <w:top w:val="none" w:sz="0" w:space="0" w:color="auto"/>
            <w:left w:val="none" w:sz="0" w:space="0" w:color="auto"/>
            <w:bottom w:val="none" w:sz="0" w:space="0" w:color="auto"/>
            <w:right w:val="none" w:sz="0" w:space="0" w:color="auto"/>
          </w:divBdr>
        </w:div>
        <w:div w:id="1969970803">
          <w:marLeft w:val="0"/>
          <w:marRight w:val="0"/>
          <w:marTop w:val="0"/>
          <w:marBottom w:val="0"/>
          <w:divBdr>
            <w:top w:val="none" w:sz="0" w:space="0" w:color="auto"/>
            <w:left w:val="none" w:sz="0" w:space="0" w:color="auto"/>
            <w:bottom w:val="none" w:sz="0" w:space="0" w:color="auto"/>
            <w:right w:val="none" w:sz="0" w:space="0" w:color="auto"/>
          </w:divBdr>
        </w:div>
        <w:div w:id="292713377">
          <w:marLeft w:val="0"/>
          <w:marRight w:val="0"/>
          <w:marTop w:val="0"/>
          <w:marBottom w:val="0"/>
          <w:divBdr>
            <w:top w:val="none" w:sz="0" w:space="0" w:color="auto"/>
            <w:left w:val="none" w:sz="0" w:space="0" w:color="auto"/>
            <w:bottom w:val="none" w:sz="0" w:space="0" w:color="auto"/>
            <w:right w:val="none" w:sz="0" w:space="0" w:color="auto"/>
          </w:divBdr>
        </w:div>
        <w:div w:id="243614194">
          <w:marLeft w:val="0"/>
          <w:marRight w:val="0"/>
          <w:marTop w:val="0"/>
          <w:marBottom w:val="0"/>
          <w:divBdr>
            <w:top w:val="none" w:sz="0" w:space="0" w:color="auto"/>
            <w:left w:val="none" w:sz="0" w:space="0" w:color="auto"/>
            <w:bottom w:val="none" w:sz="0" w:space="0" w:color="auto"/>
            <w:right w:val="none" w:sz="0" w:space="0" w:color="auto"/>
          </w:divBdr>
        </w:div>
      </w:divsChild>
    </w:div>
    <w:div w:id="1895389308">
      <w:bodyDiv w:val="1"/>
      <w:marLeft w:val="0"/>
      <w:marRight w:val="0"/>
      <w:marTop w:val="0"/>
      <w:marBottom w:val="0"/>
      <w:divBdr>
        <w:top w:val="none" w:sz="0" w:space="0" w:color="auto"/>
        <w:left w:val="none" w:sz="0" w:space="0" w:color="auto"/>
        <w:bottom w:val="none" w:sz="0" w:space="0" w:color="auto"/>
        <w:right w:val="none" w:sz="0" w:space="0" w:color="auto"/>
      </w:divBdr>
    </w:div>
    <w:div w:id="2040084399">
      <w:bodyDiv w:val="1"/>
      <w:marLeft w:val="0"/>
      <w:marRight w:val="0"/>
      <w:marTop w:val="0"/>
      <w:marBottom w:val="0"/>
      <w:divBdr>
        <w:top w:val="none" w:sz="0" w:space="0" w:color="auto"/>
        <w:left w:val="none" w:sz="0" w:space="0" w:color="auto"/>
        <w:bottom w:val="none" w:sz="0" w:space="0" w:color="auto"/>
        <w:right w:val="none" w:sz="0" w:space="0" w:color="auto"/>
      </w:divBdr>
      <w:divsChild>
        <w:div w:id="751121624">
          <w:marLeft w:val="0"/>
          <w:marRight w:val="0"/>
          <w:marTop w:val="0"/>
          <w:marBottom w:val="0"/>
          <w:divBdr>
            <w:top w:val="none" w:sz="0" w:space="0" w:color="auto"/>
            <w:left w:val="none" w:sz="0" w:space="0" w:color="auto"/>
            <w:bottom w:val="none" w:sz="0" w:space="0" w:color="auto"/>
            <w:right w:val="none" w:sz="0" w:space="0" w:color="auto"/>
          </w:divBdr>
        </w:div>
        <w:div w:id="1662074731">
          <w:marLeft w:val="0"/>
          <w:marRight w:val="0"/>
          <w:marTop w:val="0"/>
          <w:marBottom w:val="0"/>
          <w:divBdr>
            <w:top w:val="none" w:sz="0" w:space="0" w:color="auto"/>
            <w:left w:val="none" w:sz="0" w:space="0" w:color="auto"/>
            <w:bottom w:val="none" w:sz="0" w:space="0" w:color="auto"/>
            <w:right w:val="none" w:sz="0" w:space="0" w:color="auto"/>
          </w:divBdr>
        </w:div>
        <w:div w:id="409698087">
          <w:marLeft w:val="0"/>
          <w:marRight w:val="0"/>
          <w:marTop w:val="0"/>
          <w:marBottom w:val="0"/>
          <w:divBdr>
            <w:top w:val="none" w:sz="0" w:space="0" w:color="auto"/>
            <w:left w:val="none" w:sz="0" w:space="0" w:color="auto"/>
            <w:bottom w:val="none" w:sz="0" w:space="0" w:color="auto"/>
            <w:right w:val="none" w:sz="0" w:space="0" w:color="auto"/>
          </w:divBdr>
        </w:div>
        <w:div w:id="562451002">
          <w:marLeft w:val="0"/>
          <w:marRight w:val="0"/>
          <w:marTop w:val="0"/>
          <w:marBottom w:val="0"/>
          <w:divBdr>
            <w:top w:val="none" w:sz="0" w:space="0" w:color="auto"/>
            <w:left w:val="none" w:sz="0" w:space="0" w:color="auto"/>
            <w:bottom w:val="none" w:sz="0" w:space="0" w:color="auto"/>
            <w:right w:val="none" w:sz="0" w:space="0" w:color="auto"/>
          </w:divBdr>
        </w:div>
        <w:div w:id="143162677">
          <w:marLeft w:val="0"/>
          <w:marRight w:val="0"/>
          <w:marTop w:val="0"/>
          <w:marBottom w:val="0"/>
          <w:divBdr>
            <w:top w:val="none" w:sz="0" w:space="0" w:color="auto"/>
            <w:left w:val="none" w:sz="0" w:space="0" w:color="auto"/>
            <w:bottom w:val="none" w:sz="0" w:space="0" w:color="auto"/>
            <w:right w:val="none" w:sz="0" w:space="0" w:color="auto"/>
          </w:divBdr>
        </w:div>
      </w:divsChild>
    </w:div>
    <w:div w:id="2126802570">
      <w:bodyDiv w:val="1"/>
      <w:marLeft w:val="0"/>
      <w:marRight w:val="0"/>
      <w:marTop w:val="0"/>
      <w:marBottom w:val="0"/>
      <w:divBdr>
        <w:top w:val="none" w:sz="0" w:space="0" w:color="auto"/>
        <w:left w:val="none" w:sz="0" w:space="0" w:color="auto"/>
        <w:bottom w:val="none" w:sz="0" w:space="0" w:color="auto"/>
        <w:right w:val="none" w:sz="0" w:space="0" w:color="auto"/>
      </w:divBdr>
      <w:divsChild>
        <w:div w:id="1327437790">
          <w:marLeft w:val="0"/>
          <w:marRight w:val="0"/>
          <w:marTop w:val="0"/>
          <w:marBottom w:val="0"/>
          <w:divBdr>
            <w:top w:val="none" w:sz="0" w:space="0" w:color="auto"/>
            <w:left w:val="none" w:sz="0" w:space="0" w:color="auto"/>
            <w:bottom w:val="none" w:sz="0" w:space="0" w:color="auto"/>
            <w:right w:val="none" w:sz="0" w:space="0" w:color="auto"/>
          </w:divBdr>
        </w:div>
        <w:div w:id="57798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EED00-2728-48A8-84E6-BF4440316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6912</Words>
  <Characters>39400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2017-02-24T07:25:00Z</dcterms:created>
  <dcterms:modified xsi:type="dcterms:W3CDTF">2017-02-24T07:25:00Z</dcterms:modified>
</cp:coreProperties>
</file>