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BB" w:rsidRDefault="00F936BB" w:rsidP="00F936BB">
      <w:pPr>
        <w:pStyle w:val="NoSpacing"/>
        <w:spacing w:line="360" w:lineRule="auto"/>
        <w:jc w:val="center"/>
        <w:rPr>
          <w:rFonts w:cstheme="minorHAnsi"/>
          <w:b/>
          <w:sz w:val="32"/>
          <w:szCs w:val="32"/>
        </w:rPr>
      </w:pPr>
      <w:r>
        <w:rPr>
          <w:rFonts w:cstheme="minorHAnsi"/>
          <w:b/>
          <w:sz w:val="32"/>
          <w:szCs w:val="32"/>
        </w:rPr>
        <w:t>THE REPUBLIC OF UGANDA</w:t>
      </w:r>
    </w:p>
    <w:p w:rsidR="00F936BB" w:rsidRDefault="00F936BB" w:rsidP="00F936BB">
      <w:pPr>
        <w:pStyle w:val="NoSpacing"/>
        <w:spacing w:line="360" w:lineRule="auto"/>
        <w:jc w:val="center"/>
        <w:rPr>
          <w:rFonts w:cstheme="minorHAnsi"/>
          <w:b/>
          <w:sz w:val="32"/>
          <w:szCs w:val="32"/>
        </w:rPr>
      </w:pPr>
      <w:r>
        <w:rPr>
          <w:rFonts w:cstheme="minorHAnsi"/>
          <w:b/>
          <w:sz w:val="32"/>
          <w:szCs w:val="32"/>
        </w:rPr>
        <w:t>IN THE HIGH COURT OF UGANDA AT KAMPALA</w:t>
      </w:r>
    </w:p>
    <w:p w:rsidR="00F936BB" w:rsidRDefault="00F936BB" w:rsidP="00F936BB">
      <w:pPr>
        <w:pStyle w:val="NoSpacing"/>
        <w:spacing w:line="360" w:lineRule="auto"/>
        <w:jc w:val="center"/>
        <w:rPr>
          <w:rFonts w:cstheme="minorHAnsi"/>
          <w:b/>
          <w:sz w:val="32"/>
          <w:szCs w:val="32"/>
        </w:rPr>
      </w:pPr>
      <w:r>
        <w:rPr>
          <w:rFonts w:cstheme="minorHAnsi"/>
          <w:b/>
          <w:sz w:val="32"/>
          <w:szCs w:val="32"/>
        </w:rPr>
        <w:t xml:space="preserve">LAND DIVISION </w:t>
      </w:r>
    </w:p>
    <w:p w:rsidR="00F936BB" w:rsidRDefault="00F936BB" w:rsidP="00F936BB">
      <w:pPr>
        <w:pStyle w:val="NoSpacing"/>
        <w:spacing w:line="360" w:lineRule="auto"/>
        <w:jc w:val="center"/>
        <w:rPr>
          <w:rFonts w:cstheme="minorHAnsi"/>
          <w:b/>
          <w:sz w:val="32"/>
          <w:szCs w:val="32"/>
        </w:rPr>
      </w:pPr>
      <w:r>
        <w:rPr>
          <w:rFonts w:cstheme="minorHAnsi"/>
          <w:b/>
          <w:sz w:val="32"/>
          <w:szCs w:val="32"/>
        </w:rPr>
        <w:t>MISCELLANEOUS APPLICATION NO. 058 OF 2014</w:t>
      </w:r>
    </w:p>
    <w:p w:rsidR="00F936BB" w:rsidRDefault="00F936BB" w:rsidP="00F936BB">
      <w:pPr>
        <w:pStyle w:val="NoSpacing"/>
        <w:spacing w:line="360" w:lineRule="auto"/>
        <w:jc w:val="center"/>
        <w:rPr>
          <w:rFonts w:cstheme="minorHAnsi"/>
          <w:b/>
          <w:sz w:val="32"/>
          <w:szCs w:val="32"/>
        </w:rPr>
      </w:pPr>
    </w:p>
    <w:p w:rsidR="00F936BB" w:rsidRDefault="00245712" w:rsidP="00F936BB">
      <w:pPr>
        <w:tabs>
          <w:tab w:val="left" w:pos="3927"/>
        </w:tabs>
        <w:rPr>
          <w:rFonts w:cstheme="minorHAnsi"/>
          <w:b/>
          <w:sz w:val="32"/>
          <w:szCs w:val="32"/>
        </w:rPr>
      </w:pPr>
      <w:r>
        <w:rPr>
          <w:rFonts w:cstheme="minorHAnsi"/>
          <w:b/>
          <w:sz w:val="32"/>
          <w:szCs w:val="32"/>
        </w:rPr>
        <w:t>E</w:t>
      </w:r>
      <w:r w:rsidR="00F936BB">
        <w:rPr>
          <w:rFonts w:cstheme="minorHAnsi"/>
          <w:b/>
          <w:sz w:val="32"/>
          <w:szCs w:val="32"/>
        </w:rPr>
        <w:t>VA MIREMBE SEKITOLEKO    ...................................    APPLICANT</w:t>
      </w:r>
    </w:p>
    <w:p w:rsidR="00F936BB" w:rsidRDefault="00F936BB" w:rsidP="00F936BB">
      <w:pPr>
        <w:tabs>
          <w:tab w:val="left" w:pos="3927"/>
        </w:tabs>
        <w:jc w:val="center"/>
        <w:rPr>
          <w:rFonts w:cstheme="minorHAnsi"/>
          <w:b/>
          <w:sz w:val="32"/>
          <w:szCs w:val="32"/>
        </w:rPr>
      </w:pPr>
      <w:r>
        <w:rPr>
          <w:rFonts w:cstheme="minorHAnsi"/>
          <w:b/>
          <w:sz w:val="32"/>
          <w:szCs w:val="32"/>
        </w:rPr>
        <w:t>VERSUS</w:t>
      </w:r>
    </w:p>
    <w:p w:rsidR="00F936BB" w:rsidRDefault="00F936BB" w:rsidP="00F936BB">
      <w:pPr>
        <w:pStyle w:val="NoSpacing"/>
        <w:spacing w:line="276" w:lineRule="auto"/>
        <w:rPr>
          <w:rFonts w:cstheme="minorHAnsi"/>
          <w:b/>
          <w:sz w:val="32"/>
          <w:szCs w:val="32"/>
        </w:rPr>
      </w:pPr>
      <w:r>
        <w:rPr>
          <w:rFonts w:cstheme="minorHAnsi"/>
          <w:b/>
          <w:sz w:val="32"/>
          <w:szCs w:val="32"/>
        </w:rPr>
        <w:t>COMMISSIONER FOR LAND REG. &amp; ANOR  ..............   RESPONDENTS</w:t>
      </w:r>
    </w:p>
    <w:p w:rsidR="00F936BB" w:rsidRDefault="00F936BB" w:rsidP="00F936BB">
      <w:pPr>
        <w:tabs>
          <w:tab w:val="left" w:pos="3927"/>
        </w:tabs>
        <w:spacing w:line="360" w:lineRule="auto"/>
        <w:rPr>
          <w:rFonts w:cstheme="minorHAnsi"/>
          <w:b/>
          <w:sz w:val="32"/>
          <w:szCs w:val="32"/>
        </w:rPr>
      </w:pPr>
    </w:p>
    <w:p w:rsidR="00F936BB" w:rsidRDefault="00F936BB" w:rsidP="00F936BB">
      <w:pPr>
        <w:tabs>
          <w:tab w:val="left" w:pos="3927"/>
        </w:tabs>
        <w:spacing w:line="360" w:lineRule="auto"/>
        <w:jc w:val="center"/>
        <w:rPr>
          <w:rFonts w:cstheme="minorHAnsi"/>
          <w:b/>
          <w:sz w:val="32"/>
          <w:szCs w:val="32"/>
        </w:rPr>
      </w:pPr>
      <w:r>
        <w:rPr>
          <w:rFonts w:cstheme="minorHAnsi"/>
          <w:b/>
          <w:sz w:val="32"/>
          <w:szCs w:val="32"/>
        </w:rPr>
        <w:t>BEFORE: HON. MR. JUSTICE GODFREY NAMUNDI</w:t>
      </w:r>
    </w:p>
    <w:p w:rsidR="00F936BB" w:rsidRDefault="00F936BB" w:rsidP="00F936BB">
      <w:pPr>
        <w:spacing w:line="360" w:lineRule="auto"/>
        <w:jc w:val="center"/>
        <w:rPr>
          <w:rFonts w:cstheme="minorHAnsi"/>
          <w:b/>
          <w:sz w:val="32"/>
          <w:szCs w:val="32"/>
          <w:u w:val="single"/>
        </w:rPr>
      </w:pPr>
      <w:r>
        <w:rPr>
          <w:rFonts w:cstheme="minorHAnsi"/>
          <w:b/>
          <w:sz w:val="32"/>
          <w:szCs w:val="32"/>
          <w:u w:val="single"/>
        </w:rPr>
        <w:t>RULING</w:t>
      </w:r>
    </w:p>
    <w:p w:rsidR="00F936BB" w:rsidRPr="00FE143F" w:rsidRDefault="00F936BB" w:rsidP="00F936BB">
      <w:pPr>
        <w:jc w:val="both"/>
        <w:rPr>
          <w:b/>
          <w:sz w:val="32"/>
          <w:szCs w:val="32"/>
        </w:rPr>
      </w:pPr>
      <w:r>
        <w:rPr>
          <w:sz w:val="32"/>
          <w:szCs w:val="32"/>
        </w:rPr>
        <w:t xml:space="preserve">This application has been brought under the provisions of the </w:t>
      </w:r>
      <w:r w:rsidRPr="00FE143F">
        <w:rPr>
          <w:b/>
          <w:sz w:val="32"/>
          <w:szCs w:val="32"/>
        </w:rPr>
        <w:t>Judicature (Judicial Review) Rules 2009</w:t>
      </w:r>
      <w:r>
        <w:rPr>
          <w:sz w:val="32"/>
          <w:szCs w:val="32"/>
        </w:rPr>
        <w:t xml:space="preserve"> and </w:t>
      </w:r>
      <w:r w:rsidRPr="00FE143F">
        <w:rPr>
          <w:b/>
          <w:sz w:val="32"/>
          <w:szCs w:val="32"/>
        </w:rPr>
        <w:t>Section 98</w:t>
      </w:r>
      <w:r>
        <w:rPr>
          <w:sz w:val="32"/>
          <w:szCs w:val="32"/>
        </w:rPr>
        <w:t xml:space="preserve"> of the </w:t>
      </w:r>
      <w:r w:rsidRPr="00FE143F">
        <w:rPr>
          <w:b/>
          <w:sz w:val="32"/>
          <w:szCs w:val="32"/>
        </w:rPr>
        <w:t xml:space="preserve">Civil Procedure Act.  </w:t>
      </w:r>
    </w:p>
    <w:p w:rsidR="00F936BB" w:rsidRDefault="00F936BB" w:rsidP="00F936BB">
      <w:pPr>
        <w:jc w:val="both"/>
        <w:rPr>
          <w:sz w:val="32"/>
          <w:szCs w:val="32"/>
        </w:rPr>
      </w:pPr>
      <w:r>
        <w:rPr>
          <w:sz w:val="32"/>
          <w:szCs w:val="32"/>
        </w:rPr>
        <w:t>It seeks an Order of Certiorari to remove, set aside and quash the Order, decision and</w:t>
      </w:r>
      <w:r w:rsidR="00245712">
        <w:rPr>
          <w:sz w:val="32"/>
          <w:szCs w:val="32"/>
        </w:rPr>
        <w:t>/</w:t>
      </w:r>
      <w:r>
        <w:rPr>
          <w:sz w:val="32"/>
          <w:szCs w:val="32"/>
        </w:rPr>
        <w:t>instrument of the Ag. Commissioner for Land Registration/Chief Registrar of Titles contained in the letter of 5</w:t>
      </w:r>
      <w:r w:rsidRPr="00F936BB">
        <w:rPr>
          <w:sz w:val="32"/>
          <w:szCs w:val="32"/>
          <w:vertAlign w:val="superscript"/>
        </w:rPr>
        <w:t>th</w:t>
      </w:r>
      <w:r>
        <w:rPr>
          <w:sz w:val="32"/>
          <w:szCs w:val="32"/>
        </w:rPr>
        <w:t xml:space="preserve"> August, 2</w:t>
      </w:r>
      <w:r w:rsidR="00245712">
        <w:rPr>
          <w:sz w:val="32"/>
          <w:szCs w:val="32"/>
        </w:rPr>
        <w:t>0</w:t>
      </w:r>
      <w:r>
        <w:rPr>
          <w:sz w:val="32"/>
          <w:szCs w:val="32"/>
        </w:rPr>
        <w:t xml:space="preserve">14 addressed to the Applicant.     </w:t>
      </w:r>
    </w:p>
    <w:p w:rsidR="00F936BB" w:rsidRDefault="00F936BB" w:rsidP="00F936BB">
      <w:pPr>
        <w:jc w:val="both"/>
        <w:rPr>
          <w:sz w:val="32"/>
          <w:szCs w:val="32"/>
        </w:rPr>
      </w:pPr>
      <w:r>
        <w:rPr>
          <w:sz w:val="32"/>
          <w:szCs w:val="32"/>
        </w:rPr>
        <w:t xml:space="preserve">The directive informed the Applicant that her entry on the Certificate of Title comprised in Kibuga Block 3 Plot 578 had been cancelled.  The application also seeks other prerogative reliefs </w:t>
      </w:r>
      <w:r w:rsidR="00FE143F">
        <w:rPr>
          <w:sz w:val="32"/>
          <w:szCs w:val="32"/>
        </w:rPr>
        <w:t>e.g.</w:t>
      </w:r>
      <w:r>
        <w:rPr>
          <w:sz w:val="32"/>
          <w:szCs w:val="32"/>
        </w:rPr>
        <w:t xml:space="preserve"> Order of Prohibition, a declaration and an Order reinstating the Applicant’s name on the Register as the co-registered proprietor and co-owner.</w:t>
      </w:r>
    </w:p>
    <w:p w:rsidR="00673E07" w:rsidRDefault="00F936BB" w:rsidP="00F936BB">
      <w:pPr>
        <w:jc w:val="both"/>
        <w:rPr>
          <w:sz w:val="32"/>
          <w:szCs w:val="32"/>
        </w:rPr>
      </w:pPr>
      <w:r>
        <w:rPr>
          <w:sz w:val="32"/>
          <w:szCs w:val="32"/>
        </w:rPr>
        <w:t>The background to this Application is that the suit land was originally in the names of the Applicant and the 3</w:t>
      </w:r>
      <w:r w:rsidRPr="00F936BB">
        <w:rPr>
          <w:sz w:val="32"/>
          <w:szCs w:val="32"/>
          <w:vertAlign w:val="superscript"/>
        </w:rPr>
        <w:t>rd</w:t>
      </w:r>
      <w:r>
        <w:rPr>
          <w:sz w:val="32"/>
          <w:szCs w:val="32"/>
        </w:rPr>
        <w:t xml:space="preserve"> Respondent Victoria </w:t>
      </w:r>
      <w:r>
        <w:rPr>
          <w:sz w:val="32"/>
          <w:szCs w:val="32"/>
        </w:rPr>
        <w:lastRenderedPageBreak/>
        <w:t xml:space="preserve">Sekitoleko. </w:t>
      </w:r>
      <w:r w:rsidR="00673E07">
        <w:rPr>
          <w:sz w:val="32"/>
          <w:szCs w:val="32"/>
        </w:rPr>
        <w:t>The said Victoria Sekitoleko instituted High Court Civil Suit 141 of 2012 seeking to be declared the sole proprietor on the grounds that he Applicant never contributed to the purchase of the suit land.  The said suit is still pending hearing before the court.</w:t>
      </w:r>
    </w:p>
    <w:p w:rsidR="00673E07" w:rsidRDefault="00673E07" w:rsidP="00F936BB">
      <w:pPr>
        <w:jc w:val="both"/>
        <w:rPr>
          <w:sz w:val="32"/>
          <w:szCs w:val="32"/>
        </w:rPr>
      </w:pPr>
      <w:r>
        <w:rPr>
          <w:sz w:val="32"/>
          <w:szCs w:val="32"/>
        </w:rPr>
        <w:t>I will not go into the grounds of this application but surfice to say that one of the Applicants complaints is that the 1</w:t>
      </w:r>
      <w:r w:rsidRPr="00673E07">
        <w:rPr>
          <w:sz w:val="32"/>
          <w:szCs w:val="32"/>
          <w:vertAlign w:val="superscript"/>
        </w:rPr>
        <w:t>st</w:t>
      </w:r>
      <w:r>
        <w:rPr>
          <w:sz w:val="32"/>
          <w:szCs w:val="32"/>
        </w:rPr>
        <w:t xml:space="preserve"> Respondent usurped and abused the court process as there is an ongoing suit, Civil Suit 141/2012 seeking determination on the issue of ownership.  It is apparent that the actions of the 1</w:t>
      </w:r>
      <w:r w:rsidRPr="00673E07">
        <w:rPr>
          <w:sz w:val="32"/>
          <w:szCs w:val="32"/>
          <w:vertAlign w:val="superscript"/>
        </w:rPr>
        <w:t>st</w:t>
      </w:r>
      <w:r>
        <w:rPr>
          <w:sz w:val="32"/>
          <w:szCs w:val="32"/>
        </w:rPr>
        <w:t xml:space="preserve"> Respondent were instigated by the 3</w:t>
      </w:r>
      <w:r w:rsidRPr="00673E07">
        <w:rPr>
          <w:sz w:val="32"/>
          <w:szCs w:val="32"/>
          <w:vertAlign w:val="superscript"/>
        </w:rPr>
        <w:t>rd</w:t>
      </w:r>
      <w:r>
        <w:rPr>
          <w:sz w:val="32"/>
          <w:szCs w:val="32"/>
        </w:rPr>
        <w:t xml:space="preserve"> Respondent who sought a short cut to the court process.  While Judicial Review is a procedure in its own right seeking to check the legality or propriety of the actions of public servants</w:t>
      </w:r>
      <w:r w:rsidR="000F6A1F">
        <w:rPr>
          <w:sz w:val="32"/>
          <w:szCs w:val="32"/>
        </w:rPr>
        <w:t>/public bodies</w:t>
      </w:r>
      <w:r>
        <w:rPr>
          <w:sz w:val="32"/>
          <w:szCs w:val="32"/>
        </w:rPr>
        <w:t xml:space="preserve">, they should not be used as an alternative to the ordinary court process. </w:t>
      </w:r>
    </w:p>
    <w:p w:rsidR="00673E07" w:rsidRDefault="00673E07" w:rsidP="00F936BB">
      <w:pPr>
        <w:jc w:val="both"/>
        <w:rPr>
          <w:sz w:val="32"/>
          <w:szCs w:val="32"/>
        </w:rPr>
      </w:pPr>
      <w:r>
        <w:rPr>
          <w:sz w:val="32"/>
          <w:szCs w:val="32"/>
        </w:rPr>
        <w:t>In the instant application, the actions of the 1</w:t>
      </w:r>
      <w:r w:rsidRPr="00673E07">
        <w:rPr>
          <w:sz w:val="32"/>
          <w:szCs w:val="32"/>
          <w:vertAlign w:val="superscript"/>
        </w:rPr>
        <w:t>st</w:t>
      </w:r>
      <w:r>
        <w:rPr>
          <w:sz w:val="32"/>
          <w:szCs w:val="32"/>
        </w:rPr>
        <w:t xml:space="preserve"> Respondent arise out of a dispute which was already pending in court as a Civil Suit over the rights of ownership of the Suit property.  Cancellation of the Applicant from the Title</w:t>
      </w:r>
      <w:r w:rsidR="000F6A1F">
        <w:rPr>
          <w:sz w:val="32"/>
          <w:szCs w:val="32"/>
        </w:rPr>
        <w:t xml:space="preserve"> using the process adopted by the 3</w:t>
      </w:r>
      <w:r w:rsidR="000F6A1F" w:rsidRPr="000F6A1F">
        <w:rPr>
          <w:sz w:val="32"/>
          <w:szCs w:val="32"/>
          <w:vertAlign w:val="superscript"/>
        </w:rPr>
        <w:t>rd</w:t>
      </w:r>
      <w:r w:rsidR="000F6A1F">
        <w:rPr>
          <w:sz w:val="32"/>
          <w:szCs w:val="32"/>
        </w:rPr>
        <w:t xml:space="preserve"> Respondent</w:t>
      </w:r>
      <w:r>
        <w:rPr>
          <w:sz w:val="32"/>
          <w:szCs w:val="32"/>
        </w:rPr>
        <w:t xml:space="preserve"> in a way determine or anticipate the decisions in that suit by</w:t>
      </w:r>
      <w:r w:rsidR="00EA252B">
        <w:rPr>
          <w:sz w:val="32"/>
          <w:szCs w:val="32"/>
        </w:rPr>
        <w:t xml:space="preserve"> bestowing the ownership of the suit property to the 3</w:t>
      </w:r>
      <w:r w:rsidR="00EA252B" w:rsidRPr="00EA252B">
        <w:rPr>
          <w:sz w:val="32"/>
          <w:szCs w:val="32"/>
          <w:vertAlign w:val="superscript"/>
        </w:rPr>
        <w:t>rd</w:t>
      </w:r>
      <w:r w:rsidR="00EA252B">
        <w:rPr>
          <w:sz w:val="32"/>
          <w:szCs w:val="32"/>
        </w:rPr>
        <w:t xml:space="preserve"> Respondent.</w:t>
      </w:r>
    </w:p>
    <w:p w:rsidR="00EA252B" w:rsidRDefault="00EA252B" w:rsidP="00F936BB">
      <w:pPr>
        <w:jc w:val="both"/>
        <w:rPr>
          <w:sz w:val="32"/>
          <w:szCs w:val="32"/>
        </w:rPr>
      </w:pPr>
      <w:r>
        <w:rPr>
          <w:sz w:val="32"/>
          <w:szCs w:val="32"/>
        </w:rPr>
        <w:t>This in my view is an abuse of court process by both the 3</w:t>
      </w:r>
      <w:r w:rsidRPr="00EA252B">
        <w:rPr>
          <w:sz w:val="32"/>
          <w:szCs w:val="32"/>
          <w:vertAlign w:val="superscript"/>
        </w:rPr>
        <w:t>rd</w:t>
      </w:r>
      <w:r>
        <w:rPr>
          <w:sz w:val="32"/>
          <w:szCs w:val="32"/>
        </w:rPr>
        <w:t xml:space="preserve"> Respondent and the 1</w:t>
      </w:r>
      <w:r w:rsidRPr="00EA252B">
        <w:rPr>
          <w:sz w:val="32"/>
          <w:szCs w:val="32"/>
          <w:vertAlign w:val="superscript"/>
        </w:rPr>
        <w:t>st</w:t>
      </w:r>
      <w:r>
        <w:rPr>
          <w:sz w:val="32"/>
          <w:szCs w:val="32"/>
        </w:rPr>
        <w:t xml:space="preserve"> Respondent.  Matters are not made any better by </w:t>
      </w:r>
      <w:r w:rsidR="000F6A1F">
        <w:rPr>
          <w:sz w:val="32"/>
          <w:szCs w:val="32"/>
        </w:rPr>
        <w:t xml:space="preserve">the </w:t>
      </w:r>
      <w:r>
        <w:rPr>
          <w:sz w:val="32"/>
          <w:szCs w:val="32"/>
        </w:rPr>
        <w:t>actions of the Applicant in filing this Application well knowing that she could get the same remedies regarding ownership if she pursued the Civil Suit and proved the claims before that court.  She could have done any or all of the following;</w:t>
      </w:r>
    </w:p>
    <w:p w:rsidR="00EA252B" w:rsidRPr="00FE143F" w:rsidRDefault="00EA252B" w:rsidP="00EA252B">
      <w:pPr>
        <w:pStyle w:val="ListParagraph"/>
        <w:numPr>
          <w:ilvl w:val="0"/>
          <w:numId w:val="1"/>
        </w:numPr>
        <w:jc w:val="both"/>
        <w:rPr>
          <w:b/>
          <w:sz w:val="32"/>
          <w:szCs w:val="32"/>
        </w:rPr>
      </w:pPr>
      <w:r>
        <w:rPr>
          <w:sz w:val="32"/>
          <w:szCs w:val="32"/>
        </w:rPr>
        <w:t>Applied to add the 1</w:t>
      </w:r>
      <w:r w:rsidRPr="00EA252B">
        <w:rPr>
          <w:sz w:val="32"/>
          <w:szCs w:val="32"/>
          <w:vertAlign w:val="superscript"/>
        </w:rPr>
        <w:t>st</w:t>
      </w:r>
      <w:r>
        <w:rPr>
          <w:sz w:val="32"/>
          <w:szCs w:val="32"/>
        </w:rPr>
        <w:t xml:space="preserve"> and 2</w:t>
      </w:r>
      <w:r w:rsidRPr="00EA252B">
        <w:rPr>
          <w:sz w:val="32"/>
          <w:szCs w:val="32"/>
          <w:vertAlign w:val="superscript"/>
        </w:rPr>
        <w:t>nd</w:t>
      </w:r>
      <w:r>
        <w:rPr>
          <w:sz w:val="32"/>
          <w:szCs w:val="32"/>
        </w:rPr>
        <w:t xml:space="preserve"> Respondent to the Suit 141/12 under </w:t>
      </w:r>
      <w:r w:rsidRPr="00FE143F">
        <w:rPr>
          <w:b/>
          <w:sz w:val="32"/>
          <w:szCs w:val="32"/>
        </w:rPr>
        <w:t>Order 1</w:t>
      </w:r>
      <w:r>
        <w:rPr>
          <w:sz w:val="32"/>
          <w:szCs w:val="32"/>
        </w:rPr>
        <w:t xml:space="preserve"> of the </w:t>
      </w:r>
      <w:r w:rsidRPr="00FE143F">
        <w:rPr>
          <w:b/>
          <w:sz w:val="32"/>
          <w:szCs w:val="32"/>
        </w:rPr>
        <w:t>CPR.</w:t>
      </w:r>
    </w:p>
    <w:p w:rsidR="00EA252B" w:rsidRDefault="00EA252B" w:rsidP="00EA252B">
      <w:pPr>
        <w:pStyle w:val="ListParagraph"/>
        <w:numPr>
          <w:ilvl w:val="0"/>
          <w:numId w:val="1"/>
        </w:numPr>
        <w:jc w:val="both"/>
        <w:rPr>
          <w:sz w:val="32"/>
          <w:szCs w:val="32"/>
        </w:rPr>
      </w:pPr>
      <w:r>
        <w:rPr>
          <w:sz w:val="32"/>
          <w:szCs w:val="32"/>
        </w:rPr>
        <w:lastRenderedPageBreak/>
        <w:t xml:space="preserve">Applied to amend the Written Statement of Defence in view of the actions of the Respondents which were not within her knowledge before, under </w:t>
      </w:r>
      <w:r w:rsidRPr="00FE143F">
        <w:rPr>
          <w:b/>
          <w:sz w:val="32"/>
          <w:szCs w:val="32"/>
        </w:rPr>
        <w:t>Order 6</w:t>
      </w:r>
      <w:r>
        <w:rPr>
          <w:sz w:val="32"/>
          <w:szCs w:val="32"/>
        </w:rPr>
        <w:t xml:space="preserve"> of the </w:t>
      </w:r>
      <w:r w:rsidRPr="00FE143F">
        <w:rPr>
          <w:b/>
          <w:sz w:val="32"/>
          <w:szCs w:val="32"/>
        </w:rPr>
        <w:t>CPR.</w:t>
      </w:r>
    </w:p>
    <w:p w:rsidR="00EA252B" w:rsidRDefault="00EA252B" w:rsidP="00EA252B">
      <w:pPr>
        <w:pStyle w:val="ListParagraph"/>
        <w:numPr>
          <w:ilvl w:val="0"/>
          <w:numId w:val="1"/>
        </w:numPr>
        <w:jc w:val="both"/>
        <w:rPr>
          <w:sz w:val="32"/>
          <w:szCs w:val="32"/>
        </w:rPr>
      </w:pPr>
      <w:r>
        <w:rPr>
          <w:sz w:val="32"/>
          <w:szCs w:val="32"/>
        </w:rPr>
        <w:t>Could have filed an application to be allowed to file a counter-claim to the 3</w:t>
      </w:r>
      <w:r w:rsidRPr="00EA252B">
        <w:rPr>
          <w:sz w:val="32"/>
          <w:szCs w:val="32"/>
          <w:vertAlign w:val="superscript"/>
        </w:rPr>
        <w:t>rd</w:t>
      </w:r>
      <w:r>
        <w:rPr>
          <w:sz w:val="32"/>
          <w:szCs w:val="32"/>
        </w:rPr>
        <w:t xml:space="preserve"> Respondent’s suit.</w:t>
      </w:r>
    </w:p>
    <w:p w:rsidR="005C4F46" w:rsidRDefault="00EA252B" w:rsidP="00EA252B">
      <w:pPr>
        <w:jc w:val="both"/>
        <w:rPr>
          <w:sz w:val="32"/>
          <w:szCs w:val="32"/>
        </w:rPr>
      </w:pPr>
      <w:r>
        <w:rPr>
          <w:sz w:val="32"/>
          <w:szCs w:val="32"/>
        </w:rPr>
        <w:t>In the circumstances, hearing and adjudicating on the merits of this application under Judicial Review is an e</w:t>
      </w:r>
      <w:r w:rsidR="005C4F46">
        <w:rPr>
          <w:sz w:val="32"/>
          <w:szCs w:val="32"/>
        </w:rPr>
        <w:t>xercise in futility in view of the pending Civil Suit.</w:t>
      </w:r>
    </w:p>
    <w:p w:rsidR="005C4F46" w:rsidRDefault="005C4F46" w:rsidP="00EA252B">
      <w:pPr>
        <w:jc w:val="both"/>
        <w:rPr>
          <w:sz w:val="32"/>
          <w:szCs w:val="32"/>
        </w:rPr>
      </w:pPr>
      <w:r>
        <w:rPr>
          <w:sz w:val="32"/>
          <w:szCs w:val="32"/>
        </w:rPr>
        <w:t>I find that this application is brought before this court improperly and is an abuse of process.  It is struck out.  Let the parties instead persue Civil Suit 141/2012 for the appropriate remedies.</w:t>
      </w:r>
    </w:p>
    <w:p w:rsidR="005C4F46" w:rsidRDefault="005C4F46" w:rsidP="00EA252B">
      <w:pPr>
        <w:jc w:val="both"/>
        <w:rPr>
          <w:sz w:val="32"/>
          <w:szCs w:val="32"/>
        </w:rPr>
      </w:pPr>
    </w:p>
    <w:p w:rsidR="005C4F46" w:rsidRDefault="005C4F46" w:rsidP="00EA252B">
      <w:pPr>
        <w:jc w:val="both"/>
        <w:rPr>
          <w:b/>
          <w:sz w:val="32"/>
          <w:szCs w:val="32"/>
        </w:rPr>
      </w:pPr>
      <w:r>
        <w:rPr>
          <w:sz w:val="32"/>
          <w:szCs w:val="32"/>
        </w:rPr>
        <w:t xml:space="preserve">Dated at Kampala this </w:t>
      </w:r>
      <w:r w:rsidRPr="005C4F46">
        <w:rPr>
          <w:b/>
          <w:sz w:val="32"/>
          <w:szCs w:val="32"/>
        </w:rPr>
        <w:t>8</w:t>
      </w:r>
      <w:r w:rsidRPr="005C4F46">
        <w:rPr>
          <w:b/>
          <w:sz w:val="32"/>
          <w:szCs w:val="32"/>
          <w:vertAlign w:val="superscript"/>
        </w:rPr>
        <w:t>th</w:t>
      </w:r>
      <w:r w:rsidRPr="005C4F46">
        <w:rPr>
          <w:b/>
          <w:sz w:val="32"/>
          <w:szCs w:val="32"/>
        </w:rPr>
        <w:t xml:space="preserve"> </w:t>
      </w:r>
      <w:r>
        <w:rPr>
          <w:sz w:val="32"/>
          <w:szCs w:val="32"/>
        </w:rPr>
        <w:t xml:space="preserve">day of </w:t>
      </w:r>
      <w:r w:rsidRPr="005C4F46">
        <w:rPr>
          <w:b/>
          <w:sz w:val="32"/>
          <w:szCs w:val="32"/>
        </w:rPr>
        <w:t>February, 2017</w:t>
      </w:r>
    </w:p>
    <w:p w:rsidR="005C4F46" w:rsidRDefault="005C4F46" w:rsidP="00EA252B">
      <w:pPr>
        <w:jc w:val="both"/>
        <w:rPr>
          <w:b/>
          <w:sz w:val="32"/>
          <w:szCs w:val="32"/>
        </w:rPr>
      </w:pPr>
    </w:p>
    <w:p w:rsidR="00FC1D17" w:rsidRDefault="00FC1D17" w:rsidP="00EA252B">
      <w:pPr>
        <w:jc w:val="both"/>
        <w:rPr>
          <w:b/>
          <w:sz w:val="32"/>
          <w:szCs w:val="32"/>
        </w:rPr>
      </w:pPr>
    </w:p>
    <w:p w:rsidR="005C4F46" w:rsidRPr="005C4F46" w:rsidRDefault="005C4F46" w:rsidP="005C4F46">
      <w:pPr>
        <w:pStyle w:val="NoSpacing"/>
        <w:rPr>
          <w:b/>
          <w:sz w:val="32"/>
          <w:szCs w:val="32"/>
        </w:rPr>
      </w:pPr>
      <w:r w:rsidRPr="005C4F46">
        <w:rPr>
          <w:b/>
          <w:sz w:val="32"/>
          <w:szCs w:val="32"/>
        </w:rPr>
        <w:t xml:space="preserve">GODFREY NAMUNDI </w:t>
      </w:r>
    </w:p>
    <w:p w:rsidR="005C4F46" w:rsidRPr="005C4F46" w:rsidRDefault="005C4F46" w:rsidP="005C4F46">
      <w:pPr>
        <w:pStyle w:val="NoSpacing"/>
        <w:rPr>
          <w:b/>
          <w:sz w:val="32"/>
          <w:szCs w:val="32"/>
        </w:rPr>
      </w:pPr>
      <w:r w:rsidRPr="005C4F46">
        <w:rPr>
          <w:b/>
          <w:sz w:val="32"/>
          <w:szCs w:val="32"/>
        </w:rPr>
        <w:t xml:space="preserve">JUDGE </w:t>
      </w:r>
    </w:p>
    <w:p w:rsidR="00EA252B" w:rsidRPr="005C4F46" w:rsidRDefault="005C4F46" w:rsidP="00EA252B">
      <w:pPr>
        <w:jc w:val="both"/>
        <w:rPr>
          <w:b/>
          <w:sz w:val="32"/>
          <w:szCs w:val="32"/>
        </w:rPr>
      </w:pPr>
      <w:r w:rsidRPr="005C4F46">
        <w:rPr>
          <w:b/>
          <w:sz w:val="32"/>
          <w:szCs w:val="32"/>
        </w:rPr>
        <w:t xml:space="preserve"> </w:t>
      </w:r>
    </w:p>
    <w:p w:rsidR="00F936BB" w:rsidRPr="005C4F46" w:rsidRDefault="00673E07" w:rsidP="00F936BB">
      <w:pPr>
        <w:jc w:val="both"/>
        <w:rPr>
          <w:b/>
          <w:sz w:val="32"/>
          <w:szCs w:val="32"/>
        </w:rPr>
      </w:pPr>
      <w:r w:rsidRPr="005C4F46">
        <w:rPr>
          <w:b/>
          <w:sz w:val="32"/>
          <w:szCs w:val="32"/>
        </w:rPr>
        <w:t xml:space="preserve">  </w:t>
      </w:r>
      <w:r w:rsidR="00F936BB" w:rsidRPr="005C4F46">
        <w:rPr>
          <w:b/>
          <w:sz w:val="32"/>
          <w:szCs w:val="32"/>
          <w:vertAlign w:val="superscript"/>
        </w:rPr>
        <w:t xml:space="preserve"> </w:t>
      </w:r>
      <w:r w:rsidR="00F936BB" w:rsidRPr="005C4F46">
        <w:rPr>
          <w:b/>
          <w:sz w:val="32"/>
          <w:szCs w:val="32"/>
        </w:rPr>
        <w:t xml:space="preserve"> </w:t>
      </w:r>
    </w:p>
    <w:p w:rsidR="00756728" w:rsidRPr="005C4F46" w:rsidRDefault="00BF59E9">
      <w:pPr>
        <w:rPr>
          <w:b/>
        </w:rPr>
      </w:pPr>
    </w:p>
    <w:sectPr w:rsidR="00756728" w:rsidRPr="005C4F46" w:rsidSect="00DC017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E9" w:rsidRDefault="00BF59E9" w:rsidP="005C4F46">
      <w:pPr>
        <w:spacing w:after="0" w:line="240" w:lineRule="auto"/>
      </w:pPr>
      <w:r>
        <w:separator/>
      </w:r>
    </w:p>
  </w:endnote>
  <w:endnote w:type="continuationSeparator" w:id="1">
    <w:p w:rsidR="00BF59E9" w:rsidRDefault="00BF59E9" w:rsidP="005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387"/>
      <w:docPartObj>
        <w:docPartGallery w:val="Page Numbers (Bottom of Page)"/>
        <w:docPartUnique/>
      </w:docPartObj>
    </w:sdtPr>
    <w:sdtContent>
      <w:sdt>
        <w:sdtPr>
          <w:id w:val="565050523"/>
          <w:docPartObj>
            <w:docPartGallery w:val="Page Numbers (Top of Page)"/>
            <w:docPartUnique/>
          </w:docPartObj>
        </w:sdtPr>
        <w:sdtContent>
          <w:p w:rsidR="005C4F46" w:rsidRDefault="005C4F46">
            <w:pPr>
              <w:pStyle w:val="Footer"/>
              <w:jc w:val="right"/>
            </w:pPr>
            <w:r>
              <w:t xml:space="preserve">Page </w:t>
            </w:r>
            <w:r w:rsidR="00886EE2">
              <w:rPr>
                <w:b/>
                <w:sz w:val="24"/>
                <w:szCs w:val="24"/>
              </w:rPr>
              <w:fldChar w:fldCharType="begin"/>
            </w:r>
            <w:r>
              <w:rPr>
                <w:b/>
              </w:rPr>
              <w:instrText xml:space="preserve"> PAGE </w:instrText>
            </w:r>
            <w:r w:rsidR="00886EE2">
              <w:rPr>
                <w:b/>
                <w:sz w:val="24"/>
                <w:szCs w:val="24"/>
              </w:rPr>
              <w:fldChar w:fldCharType="separate"/>
            </w:r>
            <w:r w:rsidR="00BB6BDC">
              <w:rPr>
                <w:b/>
                <w:noProof/>
              </w:rPr>
              <w:t>1</w:t>
            </w:r>
            <w:r w:rsidR="00886EE2">
              <w:rPr>
                <w:b/>
                <w:sz w:val="24"/>
                <w:szCs w:val="24"/>
              </w:rPr>
              <w:fldChar w:fldCharType="end"/>
            </w:r>
            <w:r>
              <w:t xml:space="preserve"> of </w:t>
            </w:r>
            <w:r w:rsidR="00886EE2">
              <w:rPr>
                <w:b/>
                <w:sz w:val="24"/>
                <w:szCs w:val="24"/>
              </w:rPr>
              <w:fldChar w:fldCharType="begin"/>
            </w:r>
            <w:r>
              <w:rPr>
                <w:b/>
              </w:rPr>
              <w:instrText xml:space="preserve"> NUMPAGES  </w:instrText>
            </w:r>
            <w:r w:rsidR="00886EE2">
              <w:rPr>
                <w:b/>
                <w:sz w:val="24"/>
                <w:szCs w:val="24"/>
              </w:rPr>
              <w:fldChar w:fldCharType="separate"/>
            </w:r>
            <w:r w:rsidR="00BB6BDC">
              <w:rPr>
                <w:b/>
                <w:noProof/>
              </w:rPr>
              <w:t>3</w:t>
            </w:r>
            <w:r w:rsidR="00886EE2">
              <w:rPr>
                <w:b/>
                <w:sz w:val="24"/>
                <w:szCs w:val="24"/>
              </w:rPr>
              <w:fldChar w:fldCharType="end"/>
            </w:r>
          </w:p>
        </w:sdtContent>
      </w:sdt>
    </w:sdtContent>
  </w:sdt>
  <w:p w:rsidR="005C4F46" w:rsidRDefault="005C4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E9" w:rsidRDefault="00BF59E9" w:rsidP="005C4F46">
      <w:pPr>
        <w:spacing w:after="0" w:line="240" w:lineRule="auto"/>
      </w:pPr>
      <w:r>
        <w:separator/>
      </w:r>
    </w:p>
  </w:footnote>
  <w:footnote w:type="continuationSeparator" w:id="1">
    <w:p w:rsidR="00BF59E9" w:rsidRDefault="00BF59E9" w:rsidP="005C4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709E"/>
    <w:multiLevelType w:val="hybridMultilevel"/>
    <w:tmpl w:val="3BAC7D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36BB"/>
    <w:rsid w:val="000F6A1F"/>
    <w:rsid w:val="0019799E"/>
    <w:rsid w:val="00245712"/>
    <w:rsid w:val="0035755D"/>
    <w:rsid w:val="0044452E"/>
    <w:rsid w:val="00593A90"/>
    <w:rsid w:val="005C4F46"/>
    <w:rsid w:val="00673E07"/>
    <w:rsid w:val="006822A8"/>
    <w:rsid w:val="006A1501"/>
    <w:rsid w:val="006D12A9"/>
    <w:rsid w:val="00793496"/>
    <w:rsid w:val="00886EE2"/>
    <w:rsid w:val="009172E6"/>
    <w:rsid w:val="00A25D19"/>
    <w:rsid w:val="00A9619E"/>
    <w:rsid w:val="00BB6BDC"/>
    <w:rsid w:val="00BF59E9"/>
    <w:rsid w:val="00C16111"/>
    <w:rsid w:val="00C53FE2"/>
    <w:rsid w:val="00DC0178"/>
    <w:rsid w:val="00DD1016"/>
    <w:rsid w:val="00EA252B"/>
    <w:rsid w:val="00F57705"/>
    <w:rsid w:val="00F85DB0"/>
    <w:rsid w:val="00F936BB"/>
    <w:rsid w:val="00F973C4"/>
    <w:rsid w:val="00FC1D17"/>
    <w:rsid w:val="00FC3DD3"/>
    <w:rsid w:val="00FE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6BB"/>
    <w:pPr>
      <w:spacing w:after="0" w:line="240" w:lineRule="auto"/>
    </w:pPr>
  </w:style>
  <w:style w:type="paragraph" w:styleId="ListParagraph">
    <w:name w:val="List Paragraph"/>
    <w:basedOn w:val="Normal"/>
    <w:uiPriority w:val="34"/>
    <w:qFormat/>
    <w:rsid w:val="00EA252B"/>
    <w:pPr>
      <w:ind w:left="720"/>
      <w:contextualSpacing/>
    </w:pPr>
  </w:style>
  <w:style w:type="paragraph" w:styleId="Header">
    <w:name w:val="header"/>
    <w:basedOn w:val="Normal"/>
    <w:link w:val="HeaderChar"/>
    <w:uiPriority w:val="99"/>
    <w:semiHidden/>
    <w:unhideWhenUsed/>
    <w:rsid w:val="005C4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4F46"/>
  </w:style>
  <w:style w:type="paragraph" w:styleId="Footer">
    <w:name w:val="footer"/>
    <w:basedOn w:val="Normal"/>
    <w:link w:val="FooterChar"/>
    <w:uiPriority w:val="99"/>
    <w:unhideWhenUsed/>
    <w:rsid w:val="005C4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F46"/>
  </w:style>
</w:styles>
</file>

<file path=word/webSettings.xml><?xml version="1.0" encoding="utf-8"?>
<w:webSettings xmlns:r="http://schemas.openxmlformats.org/officeDocument/2006/relationships" xmlns:w="http://schemas.openxmlformats.org/wordprocessingml/2006/main">
  <w:divs>
    <w:div w:id="18582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00A6-864E-4491-ABEB-A7703102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2017-02-21T09:35:00Z</cp:lastPrinted>
  <dcterms:created xsi:type="dcterms:W3CDTF">2019-12-18T08:25:00Z</dcterms:created>
  <dcterms:modified xsi:type="dcterms:W3CDTF">2019-12-18T08:25:00Z</dcterms:modified>
</cp:coreProperties>
</file>