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21" w:rsidRPr="00E44E03" w:rsidRDefault="009C5E21" w:rsidP="00B07CEE">
      <w:pPr>
        <w:pStyle w:val="NoSpacing"/>
        <w:spacing w:line="360" w:lineRule="auto"/>
        <w:jc w:val="center"/>
        <w:rPr>
          <w:rFonts w:cstheme="minorHAnsi"/>
          <w:b/>
          <w:sz w:val="32"/>
          <w:szCs w:val="32"/>
        </w:rPr>
      </w:pPr>
      <w:r w:rsidRPr="00E44E03">
        <w:rPr>
          <w:rFonts w:cstheme="minorHAnsi"/>
          <w:b/>
          <w:sz w:val="32"/>
          <w:szCs w:val="32"/>
        </w:rPr>
        <w:t>THE REPUBLIC OF UGANDA</w:t>
      </w:r>
    </w:p>
    <w:p w:rsidR="009C5E21" w:rsidRPr="00E44E03" w:rsidRDefault="009C5E21" w:rsidP="00B07CEE">
      <w:pPr>
        <w:pStyle w:val="NoSpacing"/>
        <w:spacing w:line="360" w:lineRule="auto"/>
        <w:jc w:val="center"/>
        <w:rPr>
          <w:rFonts w:cstheme="minorHAnsi"/>
          <w:b/>
          <w:sz w:val="32"/>
          <w:szCs w:val="32"/>
        </w:rPr>
      </w:pPr>
      <w:r w:rsidRPr="00E44E03">
        <w:rPr>
          <w:rFonts w:cstheme="minorHAnsi"/>
          <w:b/>
          <w:sz w:val="32"/>
          <w:szCs w:val="32"/>
        </w:rPr>
        <w:t>IN THE HIGH COURT OF UGANDA AT KAMPALA</w:t>
      </w:r>
    </w:p>
    <w:p w:rsidR="009C5E21" w:rsidRPr="00E44E03" w:rsidRDefault="009C5E21" w:rsidP="00B07CEE">
      <w:pPr>
        <w:pStyle w:val="NoSpacing"/>
        <w:spacing w:line="360" w:lineRule="auto"/>
        <w:jc w:val="center"/>
        <w:rPr>
          <w:rFonts w:cstheme="minorHAnsi"/>
          <w:b/>
          <w:sz w:val="32"/>
          <w:szCs w:val="32"/>
        </w:rPr>
      </w:pPr>
      <w:r w:rsidRPr="00E44E03">
        <w:rPr>
          <w:rFonts w:cstheme="minorHAnsi"/>
          <w:b/>
          <w:sz w:val="32"/>
          <w:szCs w:val="32"/>
        </w:rPr>
        <w:t xml:space="preserve">(LAND DIVISION) </w:t>
      </w:r>
    </w:p>
    <w:p w:rsidR="009C5E21" w:rsidRPr="00E44E03" w:rsidRDefault="009C5E21" w:rsidP="00B07CEE">
      <w:pPr>
        <w:pStyle w:val="NoSpacing"/>
        <w:spacing w:line="360" w:lineRule="auto"/>
        <w:jc w:val="center"/>
        <w:rPr>
          <w:rFonts w:cstheme="minorHAnsi"/>
          <w:b/>
          <w:sz w:val="32"/>
          <w:szCs w:val="32"/>
        </w:rPr>
      </w:pPr>
      <w:r w:rsidRPr="00E44E03">
        <w:rPr>
          <w:rFonts w:cstheme="minorHAnsi"/>
          <w:b/>
          <w:sz w:val="32"/>
          <w:szCs w:val="32"/>
        </w:rPr>
        <w:t>MISCILLINOUS APPLICATION NO. 1165 OF 2016</w:t>
      </w:r>
    </w:p>
    <w:p w:rsidR="009C5E21" w:rsidRPr="00E44E03" w:rsidRDefault="009C5E21" w:rsidP="00B07CEE">
      <w:pPr>
        <w:pStyle w:val="NoSpacing"/>
        <w:spacing w:line="360" w:lineRule="auto"/>
        <w:jc w:val="center"/>
        <w:rPr>
          <w:rFonts w:cstheme="minorHAnsi"/>
          <w:b/>
          <w:sz w:val="32"/>
          <w:szCs w:val="32"/>
        </w:rPr>
      </w:pPr>
      <w:r w:rsidRPr="00E44E03">
        <w:rPr>
          <w:rFonts w:cstheme="minorHAnsi"/>
          <w:b/>
          <w:sz w:val="32"/>
          <w:szCs w:val="32"/>
        </w:rPr>
        <w:t>(ARISING OUT OF HCT-00-CC-CS -855-1999)</w:t>
      </w:r>
    </w:p>
    <w:p w:rsidR="009C5E21" w:rsidRPr="00E44E03" w:rsidRDefault="009C5E21" w:rsidP="00B07CEE">
      <w:pPr>
        <w:pStyle w:val="NoSpacing"/>
        <w:spacing w:line="360" w:lineRule="auto"/>
        <w:rPr>
          <w:rFonts w:cstheme="minorHAnsi"/>
          <w:b/>
          <w:sz w:val="32"/>
          <w:szCs w:val="32"/>
        </w:rPr>
      </w:pPr>
    </w:p>
    <w:p w:rsidR="009C5E21" w:rsidRPr="00E44E03" w:rsidRDefault="009C5E21" w:rsidP="00B07CEE">
      <w:pPr>
        <w:pStyle w:val="NoSpacing"/>
        <w:spacing w:line="360" w:lineRule="auto"/>
        <w:rPr>
          <w:rFonts w:cstheme="minorHAnsi"/>
          <w:b/>
          <w:sz w:val="32"/>
          <w:szCs w:val="32"/>
        </w:rPr>
      </w:pPr>
      <w:r w:rsidRPr="00E44E03">
        <w:rPr>
          <w:rFonts w:cstheme="minorHAnsi"/>
          <w:b/>
          <w:sz w:val="32"/>
          <w:szCs w:val="32"/>
        </w:rPr>
        <w:t xml:space="preserve">MUHAMMAD KATAMBA &amp; ANOR :::::::::::::::::::::::::::::::: APPLICANT   </w:t>
      </w:r>
    </w:p>
    <w:p w:rsidR="009C5E21" w:rsidRPr="00E44E03" w:rsidRDefault="009C5E21" w:rsidP="00B07CEE">
      <w:pPr>
        <w:tabs>
          <w:tab w:val="left" w:pos="3927"/>
        </w:tabs>
        <w:spacing w:line="360" w:lineRule="auto"/>
        <w:jc w:val="center"/>
        <w:rPr>
          <w:rFonts w:cstheme="minorHAnsi"/>
          <w:b/>
          <w:sz w:val="32"/>
          <w:szCs w:val="32"/>
        </w:rPr>
      </w:pPr>
      <w:r w:rsidRPr="00E44E03">
        <w:rPr>
          <w:rFonts w:cstheme="minorHAnsi"/>
          <w:b/>
          <w:sz w:val="32"/>
          <w:szCs w:val="32"/>
        </w:rPr>
        <w:t>VERSUS</w:t>
      </w:r>
    </w:p>
    <w:p w:rsidR="009C5E21" w:rsidRPr="00E44E03" w:rsidRDefault="009C5E21" w:rsidP="00B07CEE">
      <w:pPr>
        <w:pStyle w:val="NoSpacing"/>
        <w:spacing w:line="360" w:lineRule="auto"/>
        <w:rPr>
          <w:rFonts w:cstheme="minorHAnsi"/>
          <w:b/>
          <w:sz w:val="32"/>
          <w:szCs w:val="32"/>
        </w:rPr>
      </w:pPr>
      <w:r w:rsidRPr="00E44E03">
        <w:rPr>
          <w:rFonts w:cstheme="minorHAnsi"/>
          <w:b/>
          <w:sz w:val="32"/>
          <w:szCs w:val="32"/>
        </w:rPr>
        <w:t xml:space="preserve">HAJI KIRAMBA KISALLITA &amp; ORS  :::::::::::::::::::::::::::::: DEFENDANTS </w:t>
      </w:r>
    </w:p>
    <w:p w:rsidR="009C5E21" w:rsidRPr="00E44E03" w:rsidRDefault="009C5E21" w:rsidP="00B07CEE">
      <w:pPr>
        <w:tabs>
          <w:tab w:val="left" w:pos="3927"/>
        </w:tabs>
        <w:spacing w:line="360" w:lineRule="auto"/>
        <w:rPr>
          <w:rFonts w:cstheme="minorHAnsi"/>
          <w:b/>
          <w:sz w:val="32"/>
          <w:szCs w:val="32"/>
        </w:rPr>
      </w:pPr>
    </w:p>
    <w:p w:rsidR="009C5E21" w:rsidRPr="00E44E03" w:rsidRDefault="009C5E21" w:rsidP="00B07CEE">
      <w:pPr>
        <w:tabs>
          <w:tab w:val="left" w:pos="3927"/>
        </w:tabs>
        <w:spacing w:line="360" w:lineRule="auto"/>
        <w:jc w:val="center"/>
        <w:rPr>
          <w:rFonts w:cstheme="minorHAnsi"/>
          <w:b/>
          <w:sz w:val="32"/>
          <w:szCs w:val="32"/>
        </w:rPr>
      </w:pPr>
      <w:r w:rsidRPr="00E44E03">
        <w:rPr>
          <w:rFonts w:cstheme="minorHAnsi"/>
          <w:b/>
          <w:sz w:val="32"/>
          <w:szCs w:val="32"/>
        </w:rPr>
        <w:t>BEFORE: HON. MR. JUSTICE GODFREY NAMUNDI</w:t>
      </w:r>
    </w:p>
    <w:p w:rsidR="009C5E21" w:rsidRPr="00E44E03" w:rsidRDefault="009C5E21" w:rsidP="00B07CEE">
      <w:pPr>
        <w:spacing w:line="360" w:lineRule="auto"/>
        <w:jc w:val="center"/>
        <w:rPr>
          <w:rFonts w:cstheme="minorHAnsi"/>
          <w:b/>
          <w:sz w:val="32"/>
          <w:szCs w:val="32"/>
          <w:u w:val="single"/>
        </w:rPr>
      </w:pPr>
      <w:r w:rsidRPr="00E44E03">
        <w:rPr>
          <w:rFonts w:cstheme="minorHAnsi"/>
          <w:b/>
          <w:sz w:val="32"/>
          <w:szCs w:val="32"/>
          <w:u w:val="single"/>
        </w:rPr>
        <w:t>RULING</w:t>
      </w:r>
    </w:p>
    <w:p w:rsidR="00460404" w:rsidRPr="00E44E03" w:rsidRDefault="009C5E21" w:rsidP="00B07CEE">
      <w:pPr>
        <w:spacing w:line="360" w:lineRule="auto"/>
        <w:jc w:val="both"/>
        <w:rPr>
          <w:rFonts w:cstheme="minorHAnsi"/>
          <w:sz w:val="32"/>
          <w:szCs w:val="32"/>
        </w:rPr>
      </w:pPr>
      <w:r w:rsidRPr="00E44E03">
        <w:rPr>
          <w:rFonts w:cstheme="minorHAnsi"/>
          <w:sz w:val="32"/>
          <w:szCs w:val="32"/>
        </w:rPr>
        <w:t xml:space="preserve">This application is brought under </w:t>
      </w:r>
      <w:r w:rsidRPr="00E44E03">
        <w:rPr>
          <w:rFonts w:cstheme="minorHAnsi"/>
          <w:b/>
          <w:sz w:val="32"/>
          <w:szCs w:val="32"/>
        </w:rPr>
        <w:t>Section</w:t>
      </w:r>
      <w:r w:rsidR="008609CA">
        <w:rPr>
          <w:rFonts w:cstheme="minorHAnsi"/>
          <w:b/>
          <w:sz w:val="32"/>
          <w:szCs w:val="32"/>
        </w:rPr>
        <w:t>s</w:t>
      </w:r>
      <w:r w:rsidRPr="00E44E03">
        <w:rPr>
          <w:rFonts w:cstheme="minorHAnsi"/>
          <w:b/>
          <w:sz w:val="32"/>
          <w:szCs w:val="32"/>
        </w:rPr>
        <w:t xml:space="preserve"> 82, 98, 99</w:t>
      </w:r>
      <w:r w:rsidR="00460404" w:rsidRPr="00E44E03">
        <w:rPr>
          <w:rFonts w:cstheme="minorHAnsi"/>
          <w:b/>
          <w:sz w:val="32"/>
          <w:szCs w:val="32"/>
        </w:rPr>
        <w:t xml:space="preserve"> </w:t>
      </w:r>
      <w:r w:rsidR="00460404" w:rsidRPr="00E44E03">
        <w:rPr>
          <w:rFonts w:cstheme="minorHAnsi"/>
          <w:sz w:val="32"/>
          <w:szCs w:val="32"/>
        </w:rPr>
        <w:t xml:space="preserve">of the </w:t>
      </w:r>
      <w:r w:rsidR="00460404" w:rsidRPr="00E44E03">
        <w:rPr>
          <w:rFonts w:cstheme="minorHAnsi"/>
          <w:b/>
          <w:sz w:val="32"/>
          <w:szCs w:val="32"/>
        </w:rPr>
        <w:t>C</w:t>
      </w:r>
      <w:r w:rsidR="008609CA">
        <w:rPr>
          <w:rFonts w:cstheme="minorHAnsi"/>
          <w:b/>
          <w:sz w:val="32"/>
          <w:szCs w:val="32"/>
        </w:rPr>
        <w:t xml:space="preserve">ivil Procedure </w:t>
      </w:r>
      <w:r w:rsidR="00460404" w:rsidRPr="00E44E03">
        <w:rPr>
          <w:rFonts w:cstheme="minorHAnsi"/>
          <w:b/>
          <w:sz w:val="32"/>
          <w:szCs w:val="32"/>
        </w:rPr>
        <w:t>A</w:t>
      </w:r>
      <w:r w:rsidR="008609CA">
        <w:rPr>
          <w:rFonts w:cstheme="minorHAnsi"/>
          <w:b/>
          <w:sz w:val="32"/>
          <w:szCs w:val="32"/>
        </w:rPr>
        <w:t>ct</w:t>
      </w:r>
      <w:r w:rsidR="00460404" w:rsidRPr="00E44E03">
        <w:rPr>
          <w:rFonts w:cstheme="minorHAnsi"/>
          <w:sz w:val="32"/>
          <w:szCs w:val="32"/>
        </w:rPr>
        <w:t xml:space="preserve"> an</w:t>
      </w:r>
      <w:r w:rsidR="00B064ED" w:rsidRPr="00E44E03">
        <w:rPr>
          <w:rFonts w:cstheme="minorHAnsi"/>
          <w:sz w:val="32"/>
          <w:szCs w:val="32"/>
        </w:rPr>
        <w:t>d</w:t>
      </w:r>
      <w:r w:rsidR="00460404" w:rsidRPr="00E44E03">
        <w:rPr>
          <w:rFonts w:cstheme="minorHAnsi"/>
          <w:sz w:val="32"/>
          <w:szCs w:val="32"/>
        </w:rPr>
        <w:t xml:space="preserve"> </w:t>
      </w:r>
      <w:r w:rsidR="00460404" w:rsidRPr="00E44E03">
        <w:rPr>
          <w:rFonts w:cstheme="minorHAnsi"/>
          <w:b/>
          <w:sz w:val="32"/>
          <w:szCs w:val="32"/>
        </w:rPr>
        <w:t>Section 33</w:t>
      </w:r>
      <w:r w:rsidR="00460404" w:rsidRPr="00E44E03">
        <w:rPr>
          <w:rFonts w:cstheme="minorHAnsi"/>
          <w:sz w:val="32"/>
          <w:szCs w:val="32"/>
        </w:rPr>
        <w:t xml:space="preserve"> of the </w:t>
      </w:r>
      <w:r w:rsidR="00460404" w:rsidRPr="00E44E03">
        <w:rPr>
          <w:rFonts w:cstheme="minorHAnsi"/>
          <w:b/>
          <w:sz w:val="32"/>
          <w:szCs w:val="32"/>
        </w:rPr>
        <w:t>Judicature Act</w:t>
      </w:r>
      <w:r w:rsidR="00460404" w:rsidRPr="00E44E03">
        <w:rPr>
          <w:rFonts w:cstheme="minorHAnsi"/>
          <w:sz w:val="32"/>
          <w:szCs w:val="32"/>
        </w:rPr>
        <w:t xml:space="preserve">, and </w:t>
      </w:r>
      <w:r w:rsidR="00460404" w:rsidRPr="00E44E03">
        <w:rPr>
          <w:rFonts w:cstheme="minorHAnsi"/>
          <w:b/>
          <w:sz w:val="32"/>
          <w:szCs w:val="32"/>
        </w:rPr>
        <w:t>Order 52 Rules 1</w:t>
      </w:r>
      <w:r w:rsidR="00460404" w:rsidRPr="00E44E03">
        <w:rPr>
          <w:rFonts w:cstheme="minorHAnsi"/>
          <w:sz w:val="32"/>
          <w:szCs w:val="32"/>
        </w:rPr>
        <w:t xml:space="preserve"> and </w:t>
      </w:r>
      <w:r w:rsidR="00460404" w:rsidRPr="00E44E03">
        <w:rPr>
          <w:rFonts w:cstheme="minorHAnsi"/>
          <w:b/>
          <w:sz w:val="32"/>
          <w:szCs w:val="32"/>
        </w:rPr>
        <w:t>3</w:t>
      </w:r>
      <w:r w:rsidR="00460404" w:rsidRPr="00E44E03">
        <w:rPr>
          <w:rFonts w:cstheme="minorHAnsi"/>
          <w:sz w:val="32"/>
          <w:szCs w:val="32"/>
        </w:rPr>
        <w:t xml:space="preserve"> of the </w:t>
      </w:r>
      <w:r w:rsidR="00460404" w:rsidRPr="00E44E03">
        <w:rPr>
          <w:rFonts w:cstheme="minorHAnsi"/>
          <w:b/>
          <w:sz w:val="32"/>
          <w:szCs w:val="32"/>
        </w:rPr>
        <w:t>Civil Procedure Rules</w:t>
      </w:r>
      <w:r w:rsidR="00460404" w:rsidRPr="00E44E03">
        <w:rPr>
          <w:rFonts w:cstheme="minorHAnsi"/>
          <w:sz w:val="32"/>
          <w:szCs w:val="32"/>
        </w:rPr>
        <w:t>.</w:t>
      </w:r>
    </w:p>
    <w:p w:rsidR="00FF7650" w:rsidRPr="00E44E03" w:rsidRDefault="00460404" w:rsidP="00B07CEE">
      <w:pPr>
        <w:spacing w:line="360" w:lineRule="auto"/>
        <w:jc w:val="both"/>
        <w:rPr>
          <w:rFonts w:cstheme="minorHAnsi"/>
          <w:sz w:val="32"/>
          <w:szCs w:val="32"/>
        </w:rPr>
      </w:pPr>
      <w:r w:rsidRPr="00E44E03">
        <w:rPr>
          <w:rFonts w:cstheme="minorHAnsi"/>
          <w:sz w:val="32"/>
          <w:szCs w:val="32"/>
        </w:rPr>
        <w:t xml:space="preserve">It seeks Orders to recall the Judgment in the Head Suit – Civil Suit No. </w:t>
      </w:r>
      <w:r w:rsidR="00FF7650" w:rsidRPr="00E44E03">
        <w:rPr>
          <w:rFonts w:cstheme="minorHAnsi"/>
          <w:sz w:val="32"/>
          <w:szCs w:val="32"/>
        </w:rPr>
        <w:t xml:space="preserve">855/1999 for purposes of </w:t>
      </w:r>
      <w:r w:rsidR="00022F4E" w:rsidRPr="00E44E03">
        <w:rPr>
          <w:rFonts w:cstheme="minorHAnsi"/>
          <w:sz w:val="32"/>
          <w:szCs w:val="32"/>
        </w:rPr>
        <w:t>reviewing</w:t>
      </w:r>
      <w:r w:rsidR="00FF7650" w:rsidRPr="00E44E03">
        <w:rPr>
          <w:rFonts w:cstheme="minorHAnsi"/>
          <w:sz w:val="32"/>
          <w:szCs w:val="32"/>
        </w:rPr>
        <w:t>, altering, amending or varying the same.  It also seeks consequential Orders for purposes of Implementing the Judgement in the Head Suit by ordering the removal of the caveat lodged by the 3</w:t>
      </w:r>
      <w:r w:rsidR="00FF7650" w:rsidRPr="00E44E03">
        <w:rPr>
          <w:rFonts w:cstheme="minorHAnsi"/>
          <w:sz w:val="32"/>
          <w:szCs w:val="32"/>
          <w:vertAlign w:val="superscript"/>
        </w:rPr>
        <w:t>rd</w:t>
      </w:r>
      <w:r w:rsidR="00FF7650" w:rsidRPr="00E44E03">
        <w:rPr>
          <w:rFonts w:cstheme="minorHAnsi"/>
          <w:sz w:val="32"/>
          <w:szCs w:val="32"/>
        </w:rPr>
        <w:t xml:space="preserve"> Respondent Habiba Najjuko.  </w:t>
      </w:r>
    </w:p>
    <w:p w:rsidR="00FF7650" w:rsidRPr="00E44E03" w:rsidRDefault="00FF7650" w:rsidP="00B07CEE">
      <w:pPr>
        <w:spacing w:line="360" w:lineRule="auto"/>
        <w:jc w:val="both"/>
        <w:rPr>
          <w:rFonts w:cstheme="minorHAnsi"/>
          <w:sz w:val="32"/>
          <w:szCs w:val="32"/>
        </w:rPr>
      </w:pPr>
      <w:r w:rsidRPr="00E44E03">
        <w:rPr>
          <w:rFonts w:cstheme="minorHAnsi"/>
          <w:sz w:val="32"/>
          <w:szCs w:val="32"/>
        </w:rPr>
        <w:t>The application is premised on nine grounds but in summary they are that:-</w:t>
      </w:r>
    </w:p>
    <w:p w:rsidR="00FF7650" w:rsidRPr="00E44E03" w:rsidRDefault="00FF7650" w:rsidP="00B07CEE">
      <w:pPr>
        <w:pStyle w:val="ListParagraph"/>
        <w:numPr>
          <w:ilvl w:val="0"/>
          <w:numId w:val="2"/>
        </w:numPr>
        <w:spacing w:line="360" w:lineRule="auto"/>
        <w:jc w:val="both"/>
        <w:rPr>
          <w:rFonts w:cstheme="minorHAnsi"/>
          <w:sz w:val="32"/>
          <w:szCs w:val="32"/>
        </w:rPr>
      </w:pPr>
      <w:r w:rsidRPr="00E44E03">
        <w:rPr>
          <w:rFonts w:cstheme="minorHAnsi"/>
          <w:sz w:val="32"/>
          <w:szCs w:val="32"/>
        </w:rPr>
        <w:lastRenderedPageBreak/>
        <w:t>There was an error apparent on the face of the record arising from the obvious and inadvertent inconsistency in the findings, Judgment and final Orders of the</w:t>
      </w:r>
      <w:r w:rsidR="001D15F9">
        <w:rPr>
          <w:rFonts w:cstheme="minorHAnsi"/>
          <w:sz w:val="32"/>
          <w:szCs w:val="32"/>
        </w:rPr>
        <w:t xml:space="preserve"> court, which do not effectuate  t</w:t>
      </w:r>
      <w:r w:rsidRPr="00E44E03">
        <w:rPr>
          <w:rFonts w:cstheme="minorHAnsi"/>
          <w:sz w:val="32"/>
          <w:szCs w:val="32"/>
        </w:rPr>
        <w:t>he intention of the court in it’s Judgment, thereby warranting the orders sought.</w:t>
      </w:r>
    </w:p>
    <w:p w:rsidR="00FF7650" w:rsidRPr="00E44E03" w:rsidRDefault="00FF7650" w:rsidP="00B07CEE">
      <w:pPr>
        <w:pStyle w:val="ListParagraph"/>
        <w:numPr>
          <w:ilvl w:val="0"/>
          <w:numId w:val="2"/>
        </w:numPr>
        <w:spacing w:line="360" w:lineRule="auto"/>
        <w:jc w:val="both"/>
        <w:rPr>
          <w:rFonts w:cstheme="minorHAnsi"/>
          <w:sz w:val="32"/>
          <w:szCs w:val="32"/>
        </w:rPr>
      </w:pPr>
      <w:r w:rsidRPr="00E44E03">
        <w:rPr>
          <w:rFonts w:cstheme="minorHAnsi"/>
          <w:sz w:val="32"/>
          <w:szCs w:val="32"/>
        </w:rPr>
        <w:t xml:space="preserve">That there was an accidental slip or omission wherein the court inadvertently in its findings </w:t>
      </w:r>
      <w:r w:rsidR="001D15F9">
        <w:rPr>
          <w:rFonts w:cstheme="minorHAnsi"/>
          <w:sz w:val="32"/>
          <w:szCs w:val="32"/>
        </w:rPr>
        <w:t xml:space="preserve">held </w:t>
      </w:r>
      <w:r w:rsidRPr="00E44E03">
        <w:rPr>
          <w:rFonts w:cstheme="minorHAnsi"/>
          <w:sz w:val="32"/>
          <w:szCs w:val="32"/>
        </w:rPr>
        <w:t>that the Applicants were bona fide purchasers, and instead ordered a conditional removal of the caveat.</w:t>
      </w:r>
    </w:p>
    <w:p w:rsidR="001C445D" w:rsidRPr="00E44E03" w:rsidRDefault="00FF7650" w:rsidP="00B07CEE">
      <w:pPr>
        <w:pStyle w:val="ListParagraph"/>
        <w:numPr>
          <w:ilvl w:val="0"/>
          <w:numId w:val="2"/>
        </w:numPr>
        <w:spacing w:line="360" w:lineRule="auto"/>
        <w:jc w:val="both"/>
        <w:rPr>
          <w:rFonts w:cstheme="minorHAnsi"/>
          <w:sz w:val="32"/>
          <w:szCs w:val="32"/>
        </w:rPr>
      </w:pPr>
      <w:r w:rsidRPr="00E44E03">
        <w:rPr>
          <w:rFonts w:cstheme="minorHAnsi"/>
          <w:sz w:val="32"/>
          <w:szCs w:val="32"/>
        </w:rPr>
        <w:t>That the orders sought are not subject of any pending appeal between the parties and does not constitute the subject matter for determinatio</w:t>
      </w:r>
      <w:r w:rsidR="001C445D" w:rsidRPr="00E44E03">
        <w:rPr>
          <w:rFonts w:cstheme="minorHAnsi"/>
          <w:sz w:val="32"/>
          <w:szCs w:val="32"/>
        </w:rPr>
        <w:t>n in</w:t>
      </w:r>
      <w:r w:rsidR="00022F4E" w:rsidRPr="00E44E03">
        <w:rPr>
          <w:rFonts w:cstheme="minorHAnsi"/>
          <w:sz w:val="32"/>
          <w:szCs w:val="32"/>
        </w:rPr>
        <w:t xml:space="preserve"> t</w:t>
      </w:r>
      <w:r w:rsidR="001C445D" w:rsidRPr="00E44E03">
        <w:rPr>
          <w:rFonts w:cstheme="minorHAnsi"/>
          <w:sz w:val="32"/>
          <w:szCs w:val="32"/>
        </w:rPr>
        <w:t>he Appeal filed by Muhamed Kayondo – who is only challenging the orders made against him.</w:t>
      </w:r>
    </w:p>
    <w:p w:rsidR="001C445D" w:rsidRPr="00E44E03" w:rsidRDefault="001C445D" w:rsidP="00B07CEE">
      <w:pPr>
        <w:pStyle w:val="ListParagraph"/>
        <w:numPr>
          <w:ilvl w:val="0"/>
          <w:numId w:val="2"/>
        </w:numPr>
        <w:spacing w:line="360" w:lineRule="auto"/>
        <w:jc w:val="both"/>
        <w:rPr>
          <w:rFonts w:cstheme="minorHAnsi"/>
          <w:sz w:val="32"/>
          <w:szCs w:val="32"/>
        </w:rPr>
      </w:pPr>
      <w:r w:rsidRPr="00E44E03">
        <w:rPr>
          <w:rFonts w:cstheme="minorHAnsi"/>
          <w:sz w:val="32"/>
          <w:szCs w:val="32"/>
        </w:rPr>
        <w:t>That the Judgement by the court will be rendered meaningless if it cannot be effectuated due to the incumbence of the caveat.</w:t>
      </w:r>
    </w:p>
    <w:p w:rsidR="001C445D" w:rsidRPr="00E44E03" w:rsidRDefault="001C445D" w:rsidP="00B07CEE">
      <w:pPr>
        <w:spacing w:line="360" w:lineRule="auto"/>
        <w:jc w:val="both"/>
        <w:rPr>
          <w:rFonts w:cstheme="minorHAnsi"/>
          <w:sz w:val="32"/>
          <w:szCs w:val="32"/>
        </w:rPr>
      </w:pPr>
      <w:r w:rsidRPr="00E44E03">
        <w:rPr>
          <w:rFonts w:cstheme="minorHAnsi"/>
          <w:sz w:val="32"/>
          <w:szCs w:val="32"/>
        </w:rPr>
        <w:t>The affidavit of the Applicant Muhamed Katamba largely lays out the position summarised above.</w:t>
      </w:r>
    </w:p>
    <w:p w:rsidR="001C445D" w:rsidRPr="00E44E03" w:rsidRDefault="001C445D" w:rsidP="00B07CEE">
      <w:pPr>
        <w:pStyle w:val="ListParagraph"/>
        <w:numPr>
          <w:ilvl w:val="0"/>
          <w:numId w:val="2"/>
        </w:numPr>
        <w:spacing w:line="360" w:lineRule="auto"/>
        <w:jc w:val="both"/>
        <w:rPr>
          <w:rFonts w:cstheme="minorHAnsi"/>
          <w:sz w:val="32"/>
          <w:szCs w:val="32"/>
        </w:rPr>
      </w:pPr>
      <w:r w:rsidRPr="00E44E03">
        <w:rPr>
          <w:rFonts w:cstheme="minorHAnsi"/>
          <w:sz w:val="32"/>
          <w:szCs w:val="32"/>
        </w:rPr>
        <w:t>The 4</w:t>
      </w:r>
      <w:r w:rsidRPr="00E44E03">
        <w:rPr>
          <w:rFonts w:cstheme="minorHAnsi"/>
          <w:sz w:val="32"/>
          <w:szCs w:val="32"/>
          <w:vertAlign w:val="superscript"/>
        </w:rPr>
        <w:t>th</w:t>
      </w:r>
      <w:r w:rsidRPr="00E44E03">
        <w:rPr>
          <w:rFonts w:cstheme="minorHAnsi"/>
          <w:sz w:val="32"/>
          <w:szCs w:val="32"/>
        </w:rPr>
        <w:t xml:space="preserve"> Respondent Badru Kisalita deponed an affidavit in reply and avers that there is no error apparent on the face of the record and the applica</w:t>
      </w:r>
      <w:r w:rsidR="001D15F9">
        <w:rPr>
          <w:rFonts w:cstheme="minorHAnsi"/>
          <w:sz w:val="32"/>
          <w:szCs w:val="32"/>
        </w:rPr>
        <w:t>tion</w:t>
      </w:r>
      <w:r w:rsidRPr="00E44E03">
        <w:rPr>
          <w:rFonts w:cstheme="minorHAnsi"/>
          <w:sz w:val="32"/>
          <w:szCs w:val="32"/>
        </w:rPr>
        <w:t xml:space="preserve"> is therefore misconceived and wrong in law.  Further that there is an appeal and a cross appeal that have not been heard and concluded.   </w:t>
      </w:r>
    </w:p>
    <w:p w:rsidR="001C445D" w:rsidRPr="00E44E03" w:rsidRDefault="001C445D" w:rsidP="00B07CEE">
      <w:pPr>
        <w:pStyle w:val="ListParagraph"/>
        <w:numPr>
          <w:ilvl w:val="0"/>
          <w:numId w:val="2"/>
        </w:numPr>
        <w:spacing w:line="360" w:lineRule="auto"/>
        <w:jc w:val="both"/>
        <w:rPr>
          <w:rFonts w:cstheme="minorHAnsi"/>
          <w:sz w:val="32"/>
          <w:szCs w:val="32"/>
        </w:rPr>
      </w:pPr>
      <w:r w:rsidRPr="00E44E03">
        <w:rPr>
          <w:rFonts w:cstheme="minorHAnsi"/>
          <w:sz w:val="32"/>
          <w:szCs w:val="32"/>
        </w:rPr>
        <w:lastRenderedPageBreak/>
        <w:t xml:space="preserve">That the application has been brought long after the appeal and cross appeal were filed and that allowing the application will render the Appeal and cross Appeal nugatory to the prejudice of the Respondents.  </w:t>
      </w:r>
    </w:p>
    <w:p w:rsidR="001C445D" w:rsidRPr="00E44E03" w:rsidRDefault="001C445D" w:rsidP="00B07CEE">
      <w:pPr>
        <w:spacing w:line="360" w:lineRule="auto"/>
        <w:jc w:val="both"/>
        <w:rPr>
          <w:rFonts w:cstheme="minorHAnsi"/>
          <w:sz w:val="32"/>
          <w:szCs w:val="32"/>
        </w:rPr>
      </w:pPr>
      <w:r w:rsidRPr="00E44E03">
        <w:rPr>
          <w:rFonts w:cstheme="minorHAnsi"/>
          <w:sz w:val="32"/>
          <w:szCs w:val="32"/>
        </w:rPr>
        <w:t xml:space="preserve">The affidavit in rejoinder raises some interesting scenarios.  </w:t>
      </w:r>
    </w:p>
    <w:p w:rsidR="001C445D" w:rsidRPr="00783642" w:rsidRDefault="001C445D" w:rsidP="001D15F9">
      <w:pPr>
        <w:spacing w:line="360" w:lineRule="auto"/>
        <w:ind w:left="720"/>
        <w:jc w:val="both"/>
        <w:rPr>
          <w:rFonts w:cstheme="minorHAnsi"/>
          <w:sz w:val="32"/>
          <w:szCs w:val="32"/>
        </w:rPr>
      </w:pPr>
      <w:r w:rsidRPr="00783642">
        <w:rPr>
          <w:rFonts w:cstheme="minorHAnsi"/>
          <w:b/>
          <w:sz w:val="32"/>
          <w:szCs w:val="32"/>
        </w:rPr>
        <w:t>Firstly,</w:t>
      </w:r>
      <w:r w:rsidRPr="00783642">
        <w:rPr>
          <w:rFonts w:cstheme="minorHAnsi"/>
          <w:sz w:val="32"/>
          <w:szCs w:val="32"/>
        </w:rPr>
        <w:t xml:space="preserve"> the Applicant avers that the caveat was lodged by the 3</w:t>
      </w:r>
      <w:r w:rsidRPr="00783642">
        <w:rPr>
          <w:rFonts w:cstheme="minorHAnsi"/>
          <w:sz w:val="32"/>
          <w:szCs w:val="32"/>
          <w:vertAlign w:val="superscript"/>
        </w:rPr>
        <w:t>rd</w:t>
      </w:r>
      <w:r w:rsidRPr="00783642">
        <w:rPr>
          <w:rFonts w:cstheme="minorHAnsi"/>
          <w:sz w:val="32"/>
          <w:szCs w:val="32"/>
        </w:rPr>
        <w:t xml:space="preserve"> Respondent who has not sworn an affidavit in reply.</w:t>
      </w:r>
    </w:p>
    <w:p w:rsidR="001C445D" w:rsidRPr="00783642" w:rsidRDefault="001C445D" w:rsidP="001D15F9">
      <w:pPr>
        <w:spacing w:line="360" w:lineRule="auto"/>
        <w:ind w:left="720"/>
        <w:jc w:val="both"/>
        <w:rPr>
          <w:rFonts w:cstheme="minorHAnsi"/>
          <w:sz w:val="32"/>
          <w:szCs w:val="32"/>
        </w:rPr>
      </w:pPr>
      <w:r w:rsidRPr="00783642">
        <w:rPr>
          <w:rFonts w:cstheme="minorHAnsi"/>
          <w:b/>
          <w:sz w:val="32"/>
          <w:szCs w:val="32"/>
        </w:rPr>
        <w:t>Secondly</w:t>
      </w:r>
      <w:r w:rsidRPr="00783642">
        <w:rPr>
          <w:rFonts w:cstheme="minorHAnsi"/>
          <w:sz w:val="32"/>
          <w:szCs w:val="32"/>
        </w:rPr>
        <w:t>, the 4</w:t>
      </w:r>
      <w:r w:rsidRPr="00783642">
        <w:rPr>
          <w:rFonts w:cstheme="minorHAnsi"/>
          <w:sz w:val="32"/>
          <w:szCs w:val="32"/>
          <w:vertAlign w:val="superscript"/>
        </w:rPr>
        <w:t>th</w:t>
      </w:r>
      <w:r w:rsidRPr="00783642">
        <w:rPr>
          <w:rFonts w:cstheme="minorHAnsi"/>
          <w:sz w:val="32"/>
          <w:szCs w:val="32"/>
        </w:rPr>
        <w:t xml:space="preserve"> Respondent who filed the affidavit in reply never lodged any caveat in respect of the suit land and cannot therefore purport to act on behalf of the 3</w:t>
      </w:r>
      <w:r w:rsidRPr="00783642">
        <w:rPr>
          <w:rFonts w:cstheme="minorHAnsi"/>
          <w:sz w:val="32"/>
          <w:szCs w:val="32"/>
          <w:vertAlign w:val="superscript"/>
        </w:rPr>
        <w:t>rd</w:t>
      </w:r>
      <w:r w:rsidRPr="00783642">
        <w:rPr>
          <w:rFonts w:cstheme="minorHAnsi"/>
          <w:sz w:val="32"/>
          <w:szCs w:val="32"/>
        </w:rPr>
        <w:t xml:space="preserve"> Respondent without her authority.</w:t>
      </w:r>
    </w:p>
    <w:p w:rsidR="001C445D" w:rsidRPr="00783642" w:rsidRDefault="001C445D" w:rsidP="001D15F9">
      <w:pPr>
        <w:spacing w:line="360" w:lineRule="auto"/>
        <w:ind w:left="720"/>
        <w:jc w:val="both"/>
        <w:rPr>
          <w:rFonts w:cstheme="minorHAnsi"/>
          <w:sz w:val="32"/>
          <w:szCs w:val="32"/>
        </w:rPr>
      </w:pPr>
      <w:r w:rsidRPr="00783642">
        <w:rPr>
          <w:rFonts w:cstheme="minorHAnsi"/>
          <w:b/>
          <w:sz w:val="32"/>
          <w:szCs w:val="32"/>
        </w:rPr>
        <w:t>Thirdly</w:t>
      </w:r>
      <w:r w:rsidRPr="00783642">
        <w:rPr>
          <w:rFonts w:cstheme="minorHAnsi"/>
          <w:sz w:val="32"/>
          <w:szCs w:val="32"/>
        </w:rPr>
        <w:t>, the 1</w:t>
      </w:r>
      <w:r w:rsidRPr="00783642">
        <w:rPr>
          <w:rFonts w:cstheme="minorHAnsi"/>
          <w:sz w:val="32"/>
          <w:szCs w:val="32"/>
          <w:vertAlign w:val="superscript"/>
        </w:rPr>
        <w:t>st</w:t>
      </w:r>
      <w:r w:rsidRPr="00783642">
        <w:rPr>
          <w:rFonts w:cstheme="minorHAnsi"/>
          <w:sz w:val="32"/>
          <w:szCs w:val="32"/>
        </w:rPr>
        <w:t>, 3</w:t>
      </w:r>
      <w:r w:rsidRPr="00783642">
        <w:rPr>
          <w:rFonts w:cstheme="minorHAnsi"/>
          <w:sz w:val="32"/>
          <w:szCs w:val="32"/>
          <w:vertAlign w:val="superscript"/>
        </w:rPr>
        <w:t>rd</w:t>
      </w:r>
      <w:r w:rsidRPr="00783642">
        <w:rPr>
          <w:rFonts w:cstheme="minorHAnsi"/>
          <w:sz w:val="32"/>
          <w:szCs w:val="32"/>
        </w:rPr>
        <w:t>, 6</w:t>
      </w:r>
      <w:r w:rsidRPr="00783642">
        <w:rPr>
          <w:rFonts w:cstheme="minorHAnsi"/>
          <w:sz w:val="32"/>
          <w:szCs w:val="32"/>
          <w:vertAlign w:val="superscript"/>
        </w:rPr>
        <w:t>th</w:t>
      </w:r>
      <w:r w:rsidRPr="00783642">
        <w:rPr>
          <w:rFonts w:cstheme="minorHAnsi"/>
          <w:sz w:val="32"/>
          <w:szCs w:val="32"/>
        </w:rPr>
        <w:t xml:space="preserve"> and 8</w:t>
      </w:r>
      <w:r w:rsidRPr="00783642">
        <w:rPr>
          <w:rFonts w:cstheme="minorHAnsi"/>
          <w:sz w:val="32"/>
          <w:szCs w:val="32"/>
          <w:vertAlign w:val="superscript"/>
        </w:rPr>
        <w:t>th</w:t>
      </w:r>
      <w:r w:rsidRPr="00783642">
        <w:rPr>
          <w:rFonts w:cstheme="minorHAnsi"/>
          <w:sz w:val="32"/>
          <w:szCs w:val="32"/>
        </w:rPr>
        <w:t xml:space="preserve"> Respondents have no affidavits in reply so the application against them stands unopposed.</w:t>
      </w:r>
    </w:p>
    <w:p w:rsidR="00265A5B" w:rsidRPr="00783642" w:rsidRDefault="001C445D" w:rsidP="001D15F9">
      <w:pPr>
        <w:spacing w:line="360" w:lineRule="auto"/>
        <w:ind w:left="720"/>
        <w:jc w:val="both"/>
        <w:rPr>
          <w:rFonts w:cstheme="minorHAnsi"/>
          <w:sz w:val="32"/>
          <w:szCs w:val="32"/>
        </w:rPr>
      </w:pPr>
      <w:r w:rsidRPr="00783642">
        <w:rPr>
          <w:rFonts w:cstheme="minorHAnsi"/>
          <w:b/>
          <w:sz w:val="32"/>
          <w:szCs w:val="32"/>
        </w:rPr>
        <w:t>Fourthly,</w:t>
      </w:r>
      <w:r w:rsidRPr="00783642">
        <w:rPr>
          <w:rFonts w:cstheme="minorHAnsi"/>
          <w:sz w:val="32"/>
          <w:szCs w:val="32"/>
        </w:rPr>
        <w:t xml:space="preserve"> that there is no order for stay of execution in respect of plot 1820</w:t>
      </w:r>
      <w:r w:rsidR="001D15F9" w:rsidRPr="00783642">
        <w:rPr>
          <w:rFonts w:cstheme="minorHAnsi"/>
          <w:sz w:val="32"/>
          <w:szCs w:val="32"/>
        </w:rPr>
        <w:t xml:space="preserve"> and 1821</w:t>
      </w:r>
      <w:r w:rsidRPr="00783642">
        <w:rPr>
          <w:rFonts w:cstheme="minorHAnsi"/>
          <w:sz w:val="32"/>
          <w:szCs w:val="32"/>
        </w:rPr>
        <w:t xml:space="preserve"> </w:t>
      </w:r>
      <w:r w:rsidR="0039393F" w:rsidRPr="00783642">
        <w:rPr>
          <w:rFonts w:cstheme="minorHAnsi"/>
          <w:sz w:val="32"/>
          <w:szCs w:val="32"/>
        </w:rPr>
        <w:t>i</w:t>
      </w:r>
      <w:r w:rsidR="00783642" w:rsidRPr="00783642">
        <w:rPr>
          <w:rFonts w:cstheme="minorHAnsi"/>
          <w:sz w:val="32"/>
          <w:szCs w:val="32"/>
        </w:rPr>
        <w:t xml:space="preserve">n </w:t>
      </w:r>
      <w:r w:rsidR="0039393F" w:rsidRPr="00783642">
        <w:rPr>
          <w:rFonts w:cstheme="minorHAnsi"/>
          <w:sz w:val="32"/>
          <w:szCs w:val="32"/>
        </w:rPr>
        <w:t>respect of</w:t>
      </w:r>
      <w:r w:rsidRPr="00783642">
        <w:rPr>
          <w:rFonts w:cstheme="minorHAnsi"/>
          <w:sz w:val="32"/>
          <w:szCs w:val="32"/>
        </w:rPr>
        <w:t xml:space="preserve"> which the Judgment in the main suit decreed to the Applicants.</w:t>
      </w:r>
    </w:p>
    <w:p w:rsidR="00265A5B" w:rsidRPr="00E44E03" w:rsidRDefault="00265A5B" w:rsidP="00B07CEE">
      <w:pPr>
        <w:spacing w:line="360" w:lineRule="auto"/>
        <w:jc w:val="both"/>
        <w:rPr>
          <w:rFonts w:cstheme="minorHAnsi"/>
          <w:sz w:val="32"/>
          <w:szCs w:val="32"/>
        </w:rPr>
      </w:pPr>
      <w:r w:rsidRPr="00E44E03">
        <w:rPr>
          <w:rFonts w:cstheme="minorHAnsi"/>
          <w:sz w:val="32"/>
          <w:szCs w:val="32"/>
        </w:rPr>
        <w:t>In the head suit 855/1999, the Respondents sued the Applicant</w:t>
      </w:r>
      <w:r w:rsidR="00783642">
        <w:rPr>
          <w:rFonts w:cstheme="minorHAnsi"/>
          <w:sz w:val="32"/>
          <w:szCs w:val="32"/>
        </w:rPr>
        <w:t>s</w:t>
      </w:r>
      <w:r w:rsidRPr="00E44E03">
        <w:rPr>
          <w:rFonts w:cstheme="minorHAnsi"/>
          <w:sz w:val="32"/>
          <w:szCs w:val="32"/>
        </w:rPr>
        <w:t xml:space="preserve"> and Kayondo Muhamed seeking orders for specific performance, damages for breach of contract and an Injunction restraining them from carrying out any activity on the suit land.</w:t>
      </w:r>
    </w:p>
    <w:p w:rsidR="00265A5B" w:rsidRPr="00E44E03" w:rsidRDefault="00265A5B" w:rsidP="00B07CEE">
      <w:pPr>
        <w:spacing w:line="360" w:lineRule="auto"/>
        <w:jc w:val="both"/>
        <w:rPr>
          <w:rFonts w:cstheme="minorHAnsi"/>
          <w:sz w:val="32"/>
          <w:szCs w:val="32"/>
        </w:rPr>
      </w:pPr>
      <w:r w:rsidRPr="00E44E03">
        <w:rPr>
          <w:rFonts w:cstheme="minorHAnsi"/>
          <w:sz w:val="32"/>
          <w:szCs w:val="32"/>
        </w:rPr>
        <w:lastRenderedPageBreak/>
        <w:t xml:space="preserve">Kayondo Muhamed had previously sold the suit land to the Respondents/Plaintiffs of which the said Kayondo only acknowledges the payment but that it was for a different piece of land.  </w:t>
      </w:r>
    </w:p>
    <w:p w:rsidR="00265A5B" w:rsidRPr="00E44E03" w:rsidRDefault="00265A5B" w:rsidP="00B07CEE">
      <w:pPr>
        <w:spacing w:line="360" w:lineRule="auto"/>
        <w:jc w:val="both"/>
        <w:rPr>
          <w:rFonts w:cstheme="minorHAnsi"/>
          <w:sz w:val="32"/>
          <w:szCs w:val="32"/>
        </w:rPr>
      </w:pPr>
      <w:r w:rsidRPr="00E44E03">
        <w:rPr>
          <w:rFonts w:cstheme="minorHAnsi"/>
          <w:sz w:val="32"/>
          <w:szCs w:val="32"/>
        </w:rPr>
        <w:t>The Plaintiffs/Respondents sued and also lodged a caveat against the suit land.  The Judge in his Judgment found that the Applicants were bona fide purchasers for value without Notice and that</w:t>
      </w:r>
      <w:r w:rsidR="00783642">
        <w:rPr>
          <w:rFonts w:cstheme="minorHAnsi"/>
          <w:sz w:val="32"/>
          <w:szCs w:val="32"/>
        </w:rPr>
        <w:t xml:space="preserve"> </w:t>
      </w:r>
      <w:r w:rsidRPr="00E44E03">
        <w:rPr>
          <w:rFonts w:cstheme="minorHAnsi"/>
          <w:sz w:val="32"/>
          <w:szCs w:val="32"/>
        </w:rPr>
        <w:t xml:space="preserve">they were rightfully in occupation of the said suit land.  He ordered Muhamed Kayondo to refund whatever he had received from the Plaintiffs and also ordered him to pay them General damages.  </w:t>
      </w:r>
    </w:p>
    <w:p w:rsidR="00265A5B" w:rsidRPr="00E44E03" w:rsidRDefault="00265A5B" w:rsidP="00B07CEE">
      <w:pPr>
        <w:spacing w:line="360" w:lineRule="auto"/>
        <w:jc w:val="both"/>
        <w:rPr>
          <w:rFonts w:cstheme="minorHAnsi"/>
          <w:sz w:val="32"/>
          <w:szCs w:val="32"/>
        </w:rPr>
      </w:pPr>
      <w:r w:rsidRPr="00E44E03">
        <w:rPr>
          <w:rFonts w:cstheme="minorHAnsi"/>
          <w:sz w:val="32"/>
          <w:szCs w:val="32"/>
        </w:rPr>
        <w:t>What is being contested by the Applicants is the order that the Plaintiffs remove caveats against Plots 1820 and 1821 only after Kayondo has complied with orders for refund and general damages.  That this order is at variance with the finding that the Applicants are Bona fide purchasers and lawful owners of Plot 1820.  That this is an obvious error on the face of the record that needs rectification.</w:t>
      </w:r>
    </w:p>
    <w:p w:rsidR="00EA5909" w:rsidRDefault="00265A5B" w:rsidP="00B07CEE">
      <w:pPr>
        <w:spacing w:line="360" w:lineRule="auto"/>
        <w:jc w:val="both"/>
        <w:rPr>
          <w:rFonts w:cstheme="minorHAnsi"/>
          <w:sz w:val="32"/>
          <w:szCs w:val="32"/>
        </w:rPr>
      </w:pPr>
      <w:r w:rsidRPr="00E44E03">
        <w:rPr>
          <w:rFonts w:cstheme="minorHAnsi"/>
          <w:sz w:val="32"/>
          <w:szCs w:val="32"/>
        </w:rPr>
        <w:t>In the meantime, Kayondo file</w:t>
      </w:r>
      <w:r w:rsidR="00783642">
        <w:rPr>
          <w:rFonts w:cstheme="minorHAnsi"/>
          <w:sz w:val="32"/>
          <w:szCs w:val="32"/>
        </w:rPr>
        <w:t>d</w:t>
      </w:r>
      <w:r w:rsidRPr="00E44E03">
        <w:rPr>
          <w:rFonts w:cstheme="minorHAnsi"/>
          <w:sz w:val="32"/>
          <w:szCs w:val="32"/>
        </w:rPr>
        <w:t xml:space="preserve"> an appeal contesting the orders for refund and damages but the Applicants are not parties to the Appeal.  He also filed a Notice of Cross Appeal this time including the Applicants.  </w:t>
      </w:r>
      <w:r w:rsidR="00EA5909" w:rsidRPr="00E44E03">
        <w:rPr>
          <w:rFonts w:cstheme="minorHAnsi"/>
          <w:sz w:val="32"/>
          <w:szCs w:val="32"/>
        </w:rPr>
        <w:t>I cannot comment on those appeals but only wonder how an Appellant can file both an appeal and a cross appeal at the same time.</w:t>
      </w:r>
    </w:p>
    <w:p w:rsidR="00783642" w:rsidRPr="00E44E03" w:rsidRDefault="00783642" w:rsidP="00B07CEE">
      <w:pPr>
        <w:spacing w:line="360" w:lineRule="auto"/>
        <w:jc w:val="both"/>
        <w:rPr>
          <w:rFonts w:cstheme="minorHAnsi"/>
          <w:sz w:val="32"/>
          <w:szCs w:val="32"/>
        </w:rPr>
      </w:pPr>
    </w:p>
    <w:p w:rsidR="00EA5909" w:rsidRPr="00E44E03" w:rsidRDefault="00EA5909" w:rsidP="00B07CEE">
      <w:pPr>
        <w:spacing w:line="360" w:lineRule="auto"/>
        <w:jc w:val="both"/>
        <w:rPr>
          <w:rFonts w:cstheme="minorHAnsi"/>
          <w:b/>
          <w:sz w:val="32"/>
          <w:szCs w:val="32"/>
        </w:rPr>
      </w:pPr>
      <w:r w:rsidRPr="00E44E03">
        <w:rPr>
          <w:rFonts w:cstheme="minorHAnsi"/>
          <w:b/>
          <w:sz w:val="32"/>
          <w:szCs w:val="32"/>
        </w:rPr>
        <w:lastRenderedPageBreak/>
        <w:t>The Law</w:t>
      </w:r>
    </w:p>
    <w:p w:rsidR="00783642" w:rsidRDefault="00EA5909" w:rsidP="00B07CEE">
      <w:pPr>
        <w:spacing w:line="360" w:lineRule="auto"/>
        <w:jc w:val="both"/>
        <w:rPr>
          <w:rFonts w:cstheme="minorHAnsi"/>
          <w:sz w:val="32"/>
          <w:szCs w:val="32"/>
        </w:rPr>
      </w:pPr>
      <w:r w:rsidRPr="00E44E03">
        <w:rPr>
          <w:rFonts w:cstheme="minorHAnsi"/>
          <w:sz w:val="32"/>
          <w:szCs w:val="32"/>
        </w:rPr>
        <w:t xml:space="preserve">The general rule is that a court becomes </w:t>
      </w:r>
      <w:r w:rsidRPr="00E44E03">
        <w:rPr>
          <w:rFonts w:cstheme="minorHAnsi"/>
          <w:b/>
          <w:sz w:val="32"/>
          <w:szCs w:val="32"/>
        </w:rPr>
        <w:t>Functus Officio</w:t>
      </w:r>
      <w:r w:rsidRPr="00E44E03">
        <w:rPr>
          <w:rFonts w:cstheme="minorHAnsi"/>
          <w:sz w:val="32"/>
          <w:szCs w:val="32"/>
        </w:rPr>
        <w:t xml:space="preserve"> after passing a Judgment.  Under </w:t>
      </w:r>
      <w:r w:rsidRPr="00E44E03">
        <w:rPr>
          <w:rFonts w:cstheme="minorHAnsi"/>
          <w:b/>
          <w:sz w:val="32"/>
          <w:szCs w:val="32"/>
        </w:rPr>
        <w:t xml:space="preserve">Section 82 </w:t>
      </w:r>
      <w:r w:rsidRPr="00E44E03">
        <w:rPr>
          <w:rFonts w:cstheme="minorHAnsi"/>
          <w:sz w:val="32"/>
          <w:szCs w:val="32"/>
        </w:rPr>
        <w:t>of the</w:t>
      </w:r>
      <w:r w:rsidRPr="00E44E03">
        <w:rPr>
          <w:rFonts w:cstheme="minorHAnsi"/>
          <w:b/>
          <w:sz w:val="32"/>
          <w:szCs w:val="32"/>
        </w:rPr>
        <w:t xml:space="preserve"> CPA</w:t>
      </w:r>
      <w:r w:rsidRPr="00E44E03">
        <w:rPr>
          <w:rFonts w:cstheme="minorHAnsi"/>
          <w:sz w:val="32"/>
          <w:szCs w:val="32"/>
        </w:rPr>
        <w:t>, a court which passed the Judgment may however review it.  It provides that</w:t>
      </w:r>
      <w:r w:rsidR="00783642">
        <w:rPr>
          <w:rFonts w:cstheme="minorHAnsi"/>
          <w:sz w:val="32"/>
          <w:szCs w:val="32"/>
        </w:rPr>
        <w:t>:</w:t>
      </w:r>
    </w:p>
    <w:p w:rsidR="00783642" w:rsidRDefault="00EA5909" w:rsidP="00783642">
      <w:pPr>
        <w:spacing w:line="360" w:lineRule="auto"/>
        <w:ind w:left="720"/>
        <w:jc w:val="both"/>
        <w:rPr>
          <w:rFonts w:cstheme="minorHAnsi"/>
          <w:b/>
          <w:i/>
          <w:sz w:val="32"/>
          <w:szCs w:val="32"/>
        </w:rPr>
      </w:pPr>
      <w:r w:rsidRPr="00E44E03">
        <w:rPr>
          <w:rFonts w:cstheme="minorHAnsi"/>
          <w:sz w:val="32"/>
          <w:szCs w:val="32"/>
        </w:rPr>
        <w:t xml:space="preserve"> </w:t>
      </w:r>
      <w:r w:rsidRPr="00E44E03">
        <w:rPr>
          <w:rFonts w:cstheme="minorHAnsi"/>
          <w:b/>
          <w:i/>
          <w:sz w:val="32"/>
          <w:szCs w:val="32"/>
        </w:rPr>
        <w:t>(a)</w:t>
      </w:r>
      <w:r w:rsidRPr="00E44E03">
        <w:rPr>
          <w:rFonts w:cstheme="minorHAnsi"/>
          <w:sz w:val="32"/>
          <w:szCs w:val="32"/>
        </w:rPr>
        <w:t xml:space="preserve"> </w:t>
      </w:r>
      <w:r w:rsidRPr="00E44E03">
        <w:rPr>
          <w:rFonts w:cstheme="minorHAnsi"/>
          <w:b/>
          <w:i/>
          <w:sz w:val="32"/>
          <w:szCs w:val="32"/>
        </w:rPr>
        <w:t xml:space="preserve">any person aggrieved by a Decree or Order from which an Appeal is allowed but from which no appeal has been preferred or </w:t>
      </w:r>
    </w:p>
    <w:p w:rsidR="00EA5909" w:rsidRPr="00E44E03" w:rsidRDefault="00EA5909" w:rsidP="00783642">
      <w:pPr>
        <w:spacing w:line="360" w:lineRule="auto"/>
        <w:ind w:left="720"/>
        <w:jc w:val="both"/>
        <w:rPr>
          <w:rFonts w:cstheme="minorHAnsi"/>
          <w:b/>
          <w:i/>
          <w:sz w:val="32"/>
          <w:szCs w:val="32"/>
        </w:rPr>
      </w:pPr>
      <w:r w:rsidRPr="00E44E03">
        <w:rPr>
          <w:rFonts w:cstheme="minorHAnsi"/>
          <w:b/>
          <w:i/>
          <w:sz w:val="32"/>
          <w:szCs w:val="32"/>
        </w:rPr>
        <w:t>(b) By a Decree or order from which no appeal i</w:t>
      </w:r>
      <w:r w:rsidR="003358AB">
        <w:rPr>
          <w:rFonts w:cstheme="minorHAnsi"/>
          <w:b/>
          <w:i/>
          <w:sz w:val="32"/>
          <w:szCs w:val="32"/>
        </w:rPr>
        <w:t>s allowed, and who fro</w:t>
      </w:r>
      <w:r w:rsidRPr="00E44E03">
        <w:rPr>
          <w:rFonts w:cstheme="minorHAnsi"/>
          <w:b/>
          <w:i/>
          <w:sz w:val="32"/>
          <w:szCs w:val="32"/>
        </w:rPr>
        <w:t xml:space="preserve">m the Discovery of new and important matter of </w:t>
      </w:r>
      <w:r w:rsidR="003358AB" w:rsidRPr="00E44E03">
        <w:rPr>
          <w:rFonts w:cstheme="minorHAnsi"/>
          <w:b/>
          <w:i/>
          <w:sz w:val="32"/>
          <w:szCs w:val="32"/>
        </w:rPr>
        <w:t>evidence</w:t>
      </w:r>
      <w:r w:rsidRPr="00E44E03">
        <w:rPr>
          <w:rFonts w:cstheme="minorHAnsi"/>
          <w:b/>
          <w:i/>
          <w:sz w:val="32"/>
          <w:szCs w:val="32"/>
        </w:rPr>
        <w:t xml:space="preserve"> which after the exercise of due diligence was not within his or he</w:t>
      </w:r>
      <w:r w:rsidR="003358AB">
        <w:rPr>
          <w:rFonts w:cstheme="minorHAnsi"/>
          <w:b/>
          <w:i/>
          <w:sz w:val="32"/>
          <w:szCs w:val="32"/>
        </w:rPr>
        <w:t>r</w:t>
      </w:r>
      <w:r w:rsidRPr="00E44E03">
        <w:rPr>
          <w:rFonts w:cstheme="minorHAnsi"/>
          <w:b/>
          <w:i/>
          <w:sz w:val="32"/>
          <w:szCs w:val="32"/>
        </w:rPr>
        <w:t xml:space="preserve"> knowledge or could not be produced by him/her at the time when the Decree was passed or the Order made, or on account of some mistake or error apparent on  the face of the record, or for any other sufficient reason, desires to obtain a review of the Judgment may apply to the court which passed the decree or order for review thereof.  </w:t>
      </w:r>
    </w:p>
    <w:p w:rsidR="00AA243B" w:rsidRPr="00E44E03" w:rsidRDefault="00EA5909" w:rsidP="00B07CEE">
      <w:pPr>
        <w:spacing w:line="360" w:lineRule="auto"/>
        <w:jc w:val="both"/>
        <w:rPr>
          <w:rFonts w:cstheme="minorHAnsi"/>
          <w:sz w:val="32"/>
          <w:szCs w:val="32"/>
        </w:rPr>
      </w:pPr>
      <w:r w:rsidRPr="00E44E03">
        <w:rPr>
          <w:rFonts w:cstheme="minorHAnsi"/>
          <w:sz w:val="32"/>
          <w:szCs w:val="32"/>
        </w:rPr>
        <w:t xml:space="preserve">The </w:t>
      </w:r>
      <w:r w:rsidR="00AA243B" w:rsidRPr="00E44E03">
        <w:rPr>
          <w:rFonts w:cstheme="minorHAnsi"/>
          <w:sz w:val="32"/>
          <w:szCs w:val="32"/>
        </w:rPr>
        <w:t>key aspects here are:</w:t>
      </w:r>
    </w:p>
    <w:p w:rsidR="00AA243B" w:rsidRPr="00E44E03" w:rsidRDefault="003358AB" w:rsidP="00B07CEE">
      <w:pPr>
        <w:pStyle w:val="ListParagraph"/>
        <w:numPr>
          <w:ilvl w:val="0"/>
          <w:numId w:val="2"/>
        </w:numPr>
        <w:spacing w:line="360" w:lineRule="auto"/>
        <w:jc w:val="both"/>
        <w:rPr>
          <w:rFonts w:cstheme="minorHAnsi"/>
          <w:b/>
          <w:sz w:val="32"/>
          <w:szCs w:val="32"/>
        </w:rPr>
      </w:pPr>
      <w:r>
        <w:rPr>
          <w:rFonts w:cstheme="minorHAnsi"/>
          <w:b/>
          <w:sz w:val="32"/>
          <w:szCs w:val="32"/>
        </w:rPr>
        <w:t>A</w:t>
      </w:r>
      <w:r w:rsidR="00AA243B" w:rsidRPr="00E44E03">
        <w:rPr>
          <w:rFonts w:cstheme="minorHAnsi"/>
          <w:b/>
          <w:sz w:val="32"/>
          <w:szCs w:val="32"/>
        </w:rPr>
        <w:t>ggrieved person.</w:t>
      </w:r>
      <w:r w:rsidR="00EA5909" w:rsidRPr="00E44E03">
        <w:rPr>
          <w:rFonts w:cstheme="minorHAnsi"/>
          <w:b/>
          <w:sz w:val="32"/>
          <w:szCs w:val="32"/>
        </w:rPr>
        <w:t xml:space="preserve">   </w:t>
      </w:r>
      <w:r w:rsidR="00265A5B" w:rsidRPr="00E44E03">
        <w:rPr>
          <w:rFonts w:cstheme="minorHAnsi"/>
          <w:b/>
          <w:sz w:val="32"/>
          <w:szCs w:val="32"/>
        </w:rPr>
        <w:t xml:space="preserve"> </w:t>
      </w:r>
    </w:p>
    <w:p w:rsidR="00AA243B" w:rsidRPr="00E44E03" w:rsidRDefault="00AA243B" w:rsidP="00B07CEE">
      <w:pPr>
        <w:pStyle w:val="ListParagraph"/>
        <w:spacing w:line="360" w:lineRule="auto"/>
        <w:ind w:left="360"/>
        <w:jc w:val="both"/>
        <w:rPr>
          <w:rFonts w:cstheme="minorHAnsi"/>
          <w:b/>
          <w:sz w:val="32"/>
          <w:szCs w:val="32"/>
        </w:rPr>
      </w:pPr>
      <w:r w:rsidRPr="00E44E03">
        <w:rPr>
          <w:rFonts w:cstheme="minorHAnsi"/>
          <w:sz w:val="32"/>
          <w:szCs w:val="32"/>
        </w:rPr>
        <w:t xml:space="preserve">This </w:t>
      </w:r>
      <w:r w:rsidR="003358AB">
        <w:rPr>
          <w:rFonts w:cstheme="minorHAnsi"/>
          <w:sz w:val="32"/>
          <w:szCs w:val="32"/>
        </w:rPr>
        <w:t xml:space="preserve">is </w:t>
      </w:r>
      <w:r w:rsidRPr="00E44E03">
        <w:rPr>
          <w:rFonts w:cstheme="minorHAnsi"/>
          <w:sz w:val="32"/>
          <w:szCs w:val="32"/>
        </w:rPr>
        <w:t xml:space="preserve">the person who has suffered a legal grievance.  </w:t>
      </w:r>
      <w:r w:rsidRPr="00E44E03">
        <w:rPr>
          <w:rFonts w:cstheme="minorHAnsi"/>
          <w:b/>
          <w:sz w:val="32"/>
          <w:szCs w:val="32"/>
        </w:rPr>
        <w:t>Ref. Re Nakivubo Chemists (U) LTD (1979) HCB 12.</w:t>
      </w:r>
    </w:p>
    <w:p w:rsidR="00AA243B" w:rsidRPr="00E44E03" w:rsidRDefault="00AA243B" w:rsidP="00B07CEE">
      <w:pPr>
        <w:pStyle w:val="ListParagraph"/>
        <w:numPr>
          <w:ilvl w:val="0"/>
          <w:numId w:val="2"/>
        </w:numPr>
        <w:spacing w:line="360" w:lineRule="auto"/>
        <w:jc w:val="both"/>
        <w:rPr>
          <w:rFonts w:cstheme="minorHAnsi"/>
          <w:b/>
          <w:sz w:val="32"/>
          <w:szCs w:val="32"/>
        </w:rPr>
      </w:pPr>
      <w:r w:rsidRPr="00E44E03">
        <w:rPr>
          <w:rFonts w:cstheme="minorHAnsi"/>
          <w:b/>
          <w:sz w:val="32"/>
          <w:szCs w:val="32"/>
        </w:rPr>
        <w:t xml:space="preserve">The other aspect is filing of appeal. </w:t>
      </w:r>
    </w:p>
    <w:p w:rsidR="00AA243B" w:rsidRPr="00E44E03" w:rsidRDefault="00AA243B" w:rsidP="00B07CEE">
      <w:pPr>
        <w:pStyle w:val="ListParagraph"/>
        <w:spacing w:line="360" w:lineRule="auto"/>
        <w:ind w:left="360"/>
        <w:jc w:val="both"/>
        <w:rPr>
          <w:rFonts w:cstheme="minorHAnsi"/>
          <w:sz w:val="32"/>
          <w:szCs w:val="32"/>
        </w:rPr>
      </w:pPr>
      <w:r w:rsidRPr="00E44E03">
        <w:rPr>
          <w:rFonts w:cstheme="minorHAnsi"/>
          <w:sz w:val="32"/>
          <w:szCs w:val="32"/>
        </w:rPr>
        <w:lastRenderedPageBreak/>
        <w:t xml:space="preserve">An appeal would </w:t>
      </w:r>
      <w:r w:rsidR="003358AB">
        <w:rPr>
          <w:rFonts w:cstheme="minorHAnsi"/>
          <w:sz w:val="32"/>
          <w:szCs w:val="32"/>
        </w:rPr>
        <w:t xml:space="preserve">only </w:t>
      </w:r>
      <w:r w:rsidRPr="00E44E03">
        <w:rPr>
          <w:rFonts w:cstheme="minorHAnsi"/>
          <w:sz w:val="32"/>
          <w:szCs w:val="32"/>
        </w:rPr>
        <w:t>be lodged by an aggrieved party.  Such party would have no right to file an application for review.</w:t>
      </w:r>
    </w:p>
    <w:p w:rsidR="00AA243B" w:rsidRPr="00E44E03" w:rsidRDefault="00AA243B" w:rsidP="00B07CEE">
      <w:pPr>
        <w:pStyle w:val="ListParagraph"/>
        <w:spacing w:line="360" w:lineRule="auto"/>
        <w:ind w:left="360"/>
        <w:jc w:val="both"/>
        <w:rPr>
          <w:rFonts w:cstheme="minorHAnsi"/>
          <w:sz w:val="32"/>
          <w:szCs w:val="32"/>
        </w:rPr>
      </w:pPr>
      <w:r w:rsidRPr="00E44E03">
        <w:rPr>
          <w:rFonts w:cstheme="minorHAnsi"/>
          <w:sz w:val="32"/>
          <w:szCs w:val="32"/>
        </w:rPr>
        <w:t>In the instant case it is not the Applicant who has appealed against the Judgment and decree of the trial court.</w:t>
      </w:r>
    </w:p>
    <w:p w:rsidR="00091574" w:rsidRPr="00E44E03" w:rsidRDefault="00AA243B" w:rsidP="00B07CEE">
      <w:pPr>
        <w:pStyle w:val="ListParagraph"/>
        <w:numPr>
          <w:ilvl w:val="0"/>
          <w:numId w:val="2"/>
        </w:numPr>
        <w:spacing w:line="360" w:lineRule="auto"/>
        <w:jc w:val="both"/>
        <w:rPr>
          <w:rFonts w:cstheme="minorHAnsi"/>
          <w:sz w:val="32"/>
          <w:szCs w:val="32"/>
        </w:rPr>
      </w:pPr>
      <w:r w:rsidRPr="0055273B">
        <w:rPr>
          <w:rFonts w:cstheme="minorHAnsi"/>
          <w:b/>
          <w:sz w:val="32"/>
          <w:szCs w:val="32"/>
        </w:rPr>
        <w:t>Other important aspects are</w:t>
      </w:r>
      <w:r w:rsidRPr="00E44E03">
        <w:rPr>
          <w:rFonts w:cstheme="minorHAnsi"/>
          <w:sz w:val="32"/>
          <w:szCs w:val="32"/>
        </w:rPr>
        <w:t xml:space="preserve"> that a decree was passed or order made in </w:t>
      </w:r>
      <w:r w:rsidRPr="0055273B">
        <w:rPr>
          <w:rFonts w:cstheme="minorHAnsi"/>
          <w:b/>
          <w:sz w:val="32"/>
          <w:szCs w:val="32"/>
        </w:rPr>
        <w:t>error</w:t>
      </w:r>
      <w:r w:rsidRPr="00E44E03">
        <w:rPr>
          <w:rFonts w:cstheme="minorHAnsi"/>
          <w:sz w:val="32"/>
          <w:szCs w:val="32"/>
        </w:rPr>
        <w:t xml:space="preserve">, or </w:t>
      </w:r>
      <w:r w:rsidRPr="0055273B">
        <w:rPr>
          <w:rFonts w:cstheme="minorHAnsi"/>
          <w:b/>
          <w:sz w:val="32"/>
          <w:szCs w:val="32"/>
        </w:rPr>
        <w:t>some mistake</w:t>
      </w:r>
      <w:r w:rsidRPr="00E44E03">
        <w:rPr>
          <w:rFonts w:cstheme="minorHAnsi"/>
          <w:sz w:val="32"/>
          <w:szCs w:val="32"/>
        </w:rPr>
        <w:t xml:space="preserve"> or </w:t>
      </w:r>
      <w:r w:rsidRPr="0055273B">
        <w:rPr>
          <w:rFonts w:cstheme="minorHAnsi"/>
          <w:b/>
          <w:sz w:val="32"/>
          <w:szCs w:val="32"/>
        </w:rPr>
        <w:t>error is apparent</w:t>
      </w:r>
      <w:r w:rsidRPr="00E44E03">
        <w:rPr>
          <w:rFonts w:cstheme="minorHAnsi"/>
          <w:sz w:val="32"/>
          <w:szCs w:val="32"/>
        </w:rPr>
        <w:t xml:space="preserve"> on the face of the record, or for </w:t>
      </w:r>
      <w:r w:rsidRPr="0055273B">
        <w:rPr>
          <w:rFonts w:cstheme="minorHAnsi"/>
          <w:b/>
          <w:sz w:val="32"/>
          <w:szCs w:val="32"/>
        </w:rPr>
        <w:t>any sufficient cause</w:t>
      </w:r>
      <w:r w:rsidRPr="00E44E03">
        <w:rPr>
          <w:rFonts w:cstheme="minorHAnsi"/>
          <w:sz w:val="32"/>
          <w:szCs w:val="32"/>
        </w:rPr>
        <w:t>.</w:t>
      </w:r>
    </w:p>
    <w:p w:rsidR="00091574" w:rsidRPr="00E44E03" w:rsidRDefault="00091574" w:rsidP="00B07CEE">
      <w:pPr>
        <w:spacing w:line="360" w:lineRule="auto"/>
        <w:jc w:val="both"/>
        <w:rPr>
          <w:rFonts w:cstheme="minorHAnsi"/>
          <w:sz w:val="32"/>
          <w:szCs w:val="32"/>
        </w:rPr>
      </w:pPr>
      <w:r w:rsidRPr="00E44E03">
        <w:rPr>
          <w:rFonts w:cstheme="minorHAnsi"/>
          <w:sz w:val="32"/>
          <w:szCs w:val="32"/>
        </w:rPr>
        <w:t xml:space="preserve">This application was also brought under </w:t>
      </w:r>
      <w:r w:rsidRPr="00E44E03">
        <w:rPr>
          <w:rFonts w:cstheme="minorHAnsi"/>
          <w:b/>
          <w:sz w:val="32"/>
          <w:szCs w:val="32"/>
        </w:rPr>
        <w:t>Section 99 of the CPA</w:t>
      </w:r>
      <w:r w:rsidRPr="00E44E03">
        <w:rPr>
          <w:rFonts w:cstheme="minorHAnsi"/>
          <w:sz w:val="32"/>
          <w:szCs w:val="32"/>
        </w:rPr>
        <w:t xml:space="preserve">.  In </w:t>
      </w:r>
      <w:r w:rsidRPr="00E44E03">
        <w:rPr>
          <w:rFonts w:cstheme="minorHAnsi"/>
          <w:b/>
          <w:sz w:val="32"/>
          <w:szCs w:val="32"/>
        </w:rPr>
        <w:t>Villabhoas Karsandas Raninga Vs Mansuklal Ilvray and Others (1965)</w:t>
      </w:r>
      <w:r w:rsidR="0055273B">
        <w:rPr>
          <w:rFonts w:cstheme="minorHAnsi"/>
          <w:b/>
          <w:sz w:val="32"/>
          <w:szCs w:val="32"/>
        </w:rPr>
        <w:t xml:space="preserve"> </w:t>
      </w:r>
      <w:r w:rsidRPr="00E44E03">
        <w:rPr>
          <w:rFonts w:cstheme="minorHAnsi"/>
          <w:b/>
          <w:sz w:val="32"/>
          <w:szCs w:val="32"/>
        </w:rPr>
        <w:t>EA 700</w:t>
      </w:r>
      <w:r w:rsidRPr="00E44E03">
        <w:rPr>
          <w:rFonts w:cstheme="minorHAnsi"/>
          <w:sz w:val="32"/>
          <w:szCs w:val="32"/>
        </w:rPr>
        <w:t>, It was held that:</w:t>
      </w:r>
    </w:p>
    <w:p w:rsidR="00091574" w:rsidRPr="00E44E03" w:rsidRDefault="00091574" w:rsidP="00B07CEE">
      <w:pPr>
        <w:pStyle w:val="ListParagraph"/>
        <w:numPr>
          <w:ilvl w:val="0"/>
          <w:numId w:val="3"/>
        </w:numPr>
        <w:spacing w:line="360" w:lineRule="auto"/>
        <w:jc w:val="both"/>
        <w:rPr>
          <w:rFonts w:cstheme="minorHAnsi"/>
          <w:b/>
          <w:i/>
          <w:sz w:val="32"/>
          <w:szCs w:val="32"/>
        </w:rPr>
      </w:pPr>
      <w:r w:rsidRPr="00E44E03">
        <w:rPr>
          <w:rFonts w:cstheme="minorHAnsi"/>
          <w:b/>
          <w:i/>
          <w:sz w:val="32"/>
          <w:szCs w:val="32"/>
        </w:rPr>
        <w:t xml:space="preserve">The High court has powers under Section 99 of the CPA to amend </w:t>
      </w:r>
      <w:r w:rsidR="0055273B" w:rsidRPr="00E44E03">
        <w:rPr>
          <w:rFonts w:cstheme="minorHAnsi"/>
          <w:b/>
          <w:i/>
          <w:sz w:val="32"/>
          <w:szCs w:val="32"/>
        </w:rPr>
        <w:t>its</w:t>
      </w:r>
      <w:r w:rsidRPr="00E44E03">
        <w:rPr>
          <w:rFonts w:cstheme="minorHAnsi"/>
          <w:b/>
          <w:i/>
          <w:sz w:val="32"/>
          <w:szCs w:val="32"/>
        </w:rPr>
        <w:t xml:space="preserve"> decision whether before or after issuance of formal orders.</w:t>
      </w:r>
      <w:r w:rsidR="00AA243B" w:rsidRPr="00E44E03">
        <w:rPr>
          <w:rFonts w:cstheme="minorHAnsi"/>
          <w:b/>
          <w:i/>
          <w:sz w:val="32"/>
          <w:szCs w:val="32"/>
        </w:rPr>
        <w:t xml:space="preserve"> </w:t>
      </w:r>
      <w:r w:rsidR="00265A5B" w:rsidRPr="00E44E03">
        <w:rPr>
          <w:rFonts w:cstheme="minorHAnsi"/>
          <w:b/>
          <w:i/>
          <w:sz w:val="32"/>
          <w:szCs w:val="32"/>
        </w:rPr>
        <w:t xml:space="preserve">   </w:t>
      </w:r>
      <w:r w:rsidR="001C445D" w:rsidRPr="00E44E03">
        <w:rPr>
          <w:rFonts w:cstheme="minorHAnsi"/>
          <w:b/>
          <w:i/>
          <w:sz w:val="32"/>
          <w:szCs w:val="32"/>
        </w:rPr>
        <w:t xml:space="preserve">  </w:t>
      </w:r>
    </w:p>
    <w:p w:rsidR="00091574" w:rsidRPr="00E44E03" w:rsidRDefault="001C445D" w:rsidP="00B07CEE">
      <w:pPr>
        <w:pStyle w:val="ListParagraph"/>
        <w:numPr>
          <w:ilvl w:val="0"/>
          <w:numId w:val="3"/>
        </w:numPr>
        <w:spacing w:line="360" w:lineRule="auto"/>
        <w:jc w:val="both"/>
        <w:rPr>
          <w:rFonts w:cstheme="minorHAnsi"/>
          <w:b/>
          <w:i/>
          <w:sz w:val="32"/>
          <w:szCs w:val="32"/>
        </w:rPr>
      </w:pPr>
      <w:r w:rsidRPr="00E44E03">
        <w:rPr>
          <w:rFonts w:cstheme="minorHAnsi"/>
          <w:b/>
          <w:i/>
          <w:sz w:val="32"/>
          <w:szCs w:val="32"/>
        </w:rPr>
        <w:t xml:space="preserve"> </w:t>
      </w:r>
      <w:r w:rsidR="00091574" w:rsidRPr="00E44E03">
        <w:rPr>
          <w:rFonts w:cstheme="minorHAnsi"/>
          <w:b/>
          <w:i/>
          <w:sz w:val="32"/>
          <w:szCs w:val="32"/>
        </w:rPr>
        <w:t>The Court in correcting or rectifying the errors in the Judgment will be giving effect to the intention of the court at the time when the Judgment was given or satisfied that it is proper and equitable to order a rectification.</w:t>
      </w:r>
    </w:p>
    <w:p w:rsidR="00091574" w:rsidRPr="00E44E03" w:rsidRDefault="00091574" w:rsidP="00B07CEE">
      <w:pPr>
        <w:pStyle w:val="ListParagraph"/>
        <w:numPr>
          <w:ilvl w:val="0"/>
          <w:numId w:val="3"/>
        </w:numPr>
        <w:spacing w:line="360" w:lineRule="auto"/>
        <w:jc w:val="both"/>
        <w:rPr>
          <w:rFonts w:cstheme="minorHAnsi"/>
          <w:b/>
          <w:i/>
          <w:sz w:val="32"/>
          <w:szCs w:val="32"/>
        </w:rPr>
      </w:pPr>
      <w:r w:rsidRPr="00E44E03">
        <w:rPr>
          <w:rFonts w:cstheme="minorHAnsi"/>
          <w:b/>
          <w:i/>
          <w:sz w:val="32"/>
          <w:szCs w:val="32"/>
        </w:rPr>
        <w:t xml:space="preserve">That in correcting mistakes in </w:t>
      </w:r>
      <w:r w:rsidR="0055273B" w:rsidRPr="00E44E03">
        <w:rPr>
          <w:rFonts w:cstheme="minorHAnsi"/>
          <w:b/>
          <w:i/>
          <w:sz w:val="32"/>
          <w:szCs w:val="32"/>
        </w:rPr>
        <w:t>Judgments</w:t>
      </w:r>
      <w:r w:rsidRPr="00E44E03">
        <w:rPr>
          <w:rFonts w:cstheme="minorHAnsi"/>
          <w:b/>
          <w:i/>
          <w:sz w:val="32"/>
          <w:szCs w:val="32"/>
        </w:rPr>
        <w:t>, the court is not functus Officio.</w:t>
      </w:r>
    </w:p>
    <w:p w:rsidR="00091574" w:rsidRPr="00E44E03" w:rsidRDefault="00091574" w:rsidP="00B07CEE">
      <w:pPr>
        <w:spacing w:line="360" w:lineRule="auto"/>
        <w:jc w:val="both"/>
        <w:rPr>
          <w:rFonts w:cstheme="minorHAnsi"/>
          <w:sz w:val="32"/>
          <w:szCs w:val="32"/>
        </w:rPr>
      </w:pPr>
      <w:r w:rsidRPr="00E44E03">
        <w:rPr>
          <w:rFonts w:cstheme="minorHAnsi"/>
          <w:sz w:val="32"/>
          <w:szCs w:val="32"/>
        </w:rPr>
        <w:t xml:space="preserve">The Respondents are raising the argument that there is an appeal and hence the application is misconceived.  Further </w:t>
      </w:r>
      <w:r w:rsidR="0055273B">
        <w:rPr>
          <w:rFonts w:cstheme="minorHAnsi"/>
          <w:sz w:val="32"/>
          <w:szCs w:val="32"/>
        </w:rPr>
        <w:t xml:space="preserve">that it was brought </w:t>
      </w:r>
      <w:r w:rsidRPr="00E44E03">
        <w:rPr>
          <w:rFonts w:cstheme="minorHAnsi"/>
          <w:sz w:val="32"/>
          <w:szCs w:val="32"/>
        </w:rPr>
        <w:t>after undue delay.</w:t>
      </w:r>
    </w:p>
    <w:p w:rsidR="00091574" w:rsidRPr="00E44E03" w:rsidRDefault="00091574" w:rsidP="00B07CEE">
      <w:pPr>
        <w:spacing w:line="360" w:lineRule="auto"/>
        <w:jc w:val="both"/>
        <w:rPr>
          <w:rFonts w:cstheme="minorHAnsi"/>
          <w:sz w:val="32"/>
          <w:szCs w:val="32"/>
        </w:rPr>
      </w:pPr>
      <w:r w:rsidRPr="00E44E03">
        <w:rPr>
          <w:rFonts w:cstheme="minorHAnsi"/>
          <w:sz w:val="32"/>
          <w:szCs w:val="32"/>
        </w:rPr>
        <w:lastRenderedPageBreak/>
        <w:t xml:space="preserve">I have already observed that the appeal was not filed by the </w:t>
      </w:r>
      <w:r w:rsidR="005828DA" w:rsidRPr="00E44E03">
        <w:rPr>
          <w:rFonts w:cstheme="minorHAnsi"/>
          <w:sz w:val="32"/>
          <w:szCs w:val="32"/>
        </w:rPr>
        <w:t>Applicant</w:t>
      </w:r>
      <w:r w:rsidRPr="00E44E03">
        <w:rPr>
          <w:rFonts w:cstheme="minorHAnsi"/>
          <w:sz w:val="32"/>
          <w:szCs w:val="32"/>
        </w:rPr>
        <w:t xml:space="preserve"> in the instant matter.  I also observe that the court clearly decreed the suit land to the Applicants who must benefit </w:t>
      </w:r>
      <w:r w:rsidR="0055273B">
        <w:rPr>
          <w:rFonts w:cstheme="minorHAnsi"/>
          <w:sz w:val="32"/>
          <w:szCs w:val="32"/>
        </w:rPr>
        <w:t xml:space="preserve">from the results of their sweat </w:t>
      </w:r>
      <w:r w:rsidRPr="00E44E03">
        <w:rPr>
          <w:rFonts w:cstheme="minorHAnsi"/>
          <w:sz w:val="32"/>
          <w:szCs w:val="32"/>
        </w:rPr>
        <w:t xml:space="preserve">in </w:t>
      </w:r>
      <w:r w:rsidR="0055273B">
        <w:rPr>
          <w:rFonts w:cstheme="minorHAnsi"/>
          <w:sz w:val="32"/>
          <w:szCs w:val="32"/>
        </w:rPr>
        <w:t xml:space="preserve">the </w:t>
      </w:r>
      <w:r w:rsidRPr="00E44E03">
        <w:rPr>
          <w:rFonts w:cstheme="minorHAnsi"/>
          <w:sz w:val="32"/>
          <w:szCs w:val="32"/>
        </w:rPr>
        <w:t>litigation.</w:t>
      </w:r>
    </w:p>
    <w:p w:rsidR="00B064ED" w:rsidRPr="00E44E03" w:rsidRDefault="00091574" w:rsidP="00B07CEE">
      <w:pPr>
        <w:spacing w:line="360" w:lineRule="auto"/>
        <w:jc w:val="both"/>
        <w:rPr>
          <w:rFonts w:cstheme="minorHAnsi"/>
          <w:sz w:val="32"/>
          <w:szCs w:val="32"/>
        </w:rPr>
      </w:pPr>
      <w:r w:rsidRPr="00E44E03">
        <w:rPr>
          <w:rFonts w:cstheme="minorHAnsi"/>
          <w:sz w:val="32"/>
          <w:szCs w:val="32"/>
        </w:rPr>
        <w:t xml:space="preserve">The court am sure did not intend that they be </w:t>
      </w:r>
      <w:r w:rsidR="0055273B">
        <w:rPr>
          <w:rFonts w:cstheme="minorHAnsi"/>
          <w:sz w:val="32"/>
          <w:szCs w:val="32"/>
        </w:rPr>
        <w:t>victims</w:t>
      </w:r>
      <w:r w:rsidRPr="00E44E03">
        <w:rPr>
          <w:rFonts w:cstheme="minorHAnsi"/>
          <w:sz w:val="32"/>
          <w:szCs w:val="32"/>
        </w:rPr>
        <w:t xml:space="preserve"> of the sanctions passed against the </w:t>
      </w:r>
      <w:r w:rsidR="00022F4E" w:rsidRPr="00E44E03">
        <w:rPr>
          <w:rFonts w:cstheme="minorHAnsi"/>
          <w:sz w:val="32"/>
          <w:szCs w:val="32"/>
        </w:rPr>
        <w:t>vendor Muhamed</w:t>
      </w:r>
      <w:r w:rsidR="0055273B">
        <w:rPr>
          <w:rFonts w:cstheme="minorHAnsi"/>
          <w:sz w:val="32"/>
          <w:szCs w:val="32"/>
        </w:rPr>
        <w:t xml:space="preserve"> Kayondo</w:t>
      </w:r>
      <w:r w:rsidR="00B064ED" w:rsidRPr="00E44E03">
        <w:rPr>
          <w:rFonts w:cstheme="minorHAnsi"/>
          <w:sz w:val="32"/>
          <w:szCs w:val="32"/>
        </w:rPr>
        <w:t xml:space="preserve">.  Recovery of the special and general damages against him can be by way of ordinary execution proceedings provided for under </w:t>
      </w:r>
      <w:r w:rsidR="00B064ED" w:rsidRPr="00E44E03">
        <w:rPr>
          <w:rFonts w:cstheme="minorHAnsi"/>
          <w:b/>
          <w:sz w:val="32"/>
          <w:szCs w:val="32"/>
        </w:rPr>
        <w:t>Order 22 of the CPR</w:t>
      </w:r>
      <w:r w:rsidR="00B064ED" w:rsidRPr="00E44E03">
        <w:rPr>
          <w:rFonts w:cstheme="minorHAnsi"/>
          <w:sz w:val="32"/>
          <w:szCs w:val="32"/>
        </w:rPr>
        <w:t>.</w:t>
      </w:r>
    </w:p>
    <w:p w:rsidR="00B064ED" w:rsidRPr="00E44E03" w:rsidRDefault="00B064ED" w:rsidP="00B07CEE">
      <w:pPr>
        <w:spacing w:line="360" w:lineRule="auto"/>
        <w:jc w:val="both"/>
        <w:rPr>
          <w:rFonts w:cstheme="minorHAnsi"/>
          <w:sz w:val="32"/>
          <w:szCs w:val="32"/>
        </w:rPr>
      </w:pPr>
      <w:r w:rsidRPr="00E44E03">
        <w:rPr>
          <w:rFonts w:cstheme="minorHAnsi"/>
          <w:sz w:val="32"/>
          <w:szCs w:val="32"/>
        </w:rPr>
        <w:t>In that respect, I accordingly find that under Section 82(a) and (b) of the CPA, there i</w:t>
      </w:r>
      <w:r w:rsidR="00022F4E" w:rsidRPr="00E44E03">
        <w:rPr>
          <w:rFonts w:cstheme="minorHAnsi"/>
          <w:sz w:val="32"/>
          <w:szCs w:val="32"/>
        </w:rPr>
        <w:t>s</w:t>
      </w:r>
      <w:r w:rsidRPr="00E44E03">
        <w:rPr>
          <w:rFonts w:cstheme="minorHAnsi"/>
          <w:sz w:val="32"/>
          <w:szCs w:val="32"/>
        </w:rPr>
        <w:t xml:space="preserve"> an apparent error on the face of the record, and that there is sufficient cause for review of the Orders by the court.</w:t>
      </w:r>
    </w:p>
    <w:p w:rsidR="00B064ED" w:rsidRPr="00E44E03" w:rsidRDefault="00B064ED" w:rsidP="00B07CEE">
      <w:pPr>
        <w:spacing w:line="360" w:lineRule="auto"/>
        <w:jc w:val="both"/>
        <w:rPr>
          <w:rFonts w:cstheme="minorHAnsi"/>
          <w:sz w:val="32"/>
          <w:szCs w:val="32"/>
        </w:rPr>
      </w:pPr>
      <w:r w:rsidRPr="00E44E03">
        <w:rPr>
          <w:rFonts w:cstheme="minorHAnsi"/>
          <w:sz w:val="32"/>
          <w:szCs w:val="32"/>
        </w:rPr>
        <w:t>Section 99 CPA is also applicable in so far as it will enable the effectuation of the Judgement and Decree of the Court.</w:t>
      </w:r>
    </w:p>
    <w:p w:rsidR="00B064ED" w:rsidRPr="00E44E03" w:rsidRDefault="00B064ED" w:rsidP="00B07CEE">
      <w:pPr>
        <w:spacing w:line="360" w:lineRule="auto"/>
        <w:jc w:val="both"/>
        <w:rPr>
          <w:rFonts w:cstheme="minorHAnsi"/>
          <w:sz w:val="32"/>
          <w:szCs w:val="32"/>
        </w:rPr>
      </w:pPr>
      <w:r w:rsidRPr="00E44E03">
        <w:rPr>
          <w:rFonts w:cstheme="minorHAnsi"/>
          <w:sz w:val="32"/>
          <w:szCs w:val="32"/>
        </w:rPr>
        <w:t>I allow the application and grant the orders applied for in the Notice of Motion.</w:t>
      </w:r>
    </w:p>
    <w:p w:rsidR="00B064ED" w:rsidRPr="00E44E03" w:rsidRDefault="00B064ED" w:rsidP="00B07CEE">
      <w:pPr>
        <w:spacing w:line="360" w:lineRule="auto"/>
        <w:jc w:val="both"/>
        <w:rPr>
          <w:rFonts w:cstheme="minorHAnsi"/>
          <w:sz w:val="32"/>
          <w:szCs w:val="32"/>
        </w:rPr>
      </w:pPr>
      <w:r w:rsidRPr="00E44E03">
        <w:rPr>
          <w:rFonts w:cstheme="minorHAnsi"/>
          <w:sz w:val="32"/>
          <w:szCs w:val="32"/>
        </w:rPr>
        <w:t xml:space="preserve">I order each party to meet its own costs for the reason that neither party is responsible for the errors in the Decree.  </w:t>
      </w:r>
      <w:r w:rsidR="00091574" w:rsidRPr="00E44E03">
        <w:rPr>
          <w:rFonts w:cstheme="minorHAnsi"/>
          <w:sz w:val="32"/>
          <w:szCs w:val="32"/>
        </w:rPr>
        <w:t xml:space="preserve">   </w:t>
      </w:r>
      <w:r w:rsidR="00FF7650" w:rsidRPr="00E44E03">
        <w:rPr>
          <w:rFonts w:cstheme="minorHAnsi"/>
          <w:sz w:val="32"/>
          <w:szCs w:val="32"/>
        </w:rPr>
        <w:t xml:space="preserve"> </w:t>
      </w:r>
    </w:p>
    <w:p w:rsidR="00B064ED" w:rsidRPr="00E44E03" w:rsidRDefault="00B064ED" w:rsidP="00B07CEE">
      <w:pPr>
        <w:spacing w:line="360" w:lineRule="auto"/>
        <w:jc w:val="both"/>
        <w:rPr>
          <w:rFonts w:cstheme="minorHAnsi"/>
          <w:sz w:val="32"/>
          <w:szCs w:val="32"/>
        </w:rPr>
      </w:pPr>
    </w:p>
    <w:p w:rsidR="00B064ED" w:rsidRPr="0055273B" w:rsidRDefault="00B064ED" w:rsidP="0055273B">
      <w:pPr>
        <w:pStyle w:val="NoSpacing"/>
        <w:rPr>
          <w:rFonts w:cstheme="minorHAnsi"/>
          <w:b/>
          <w:sz w:val="32"/>
          <w:szCs w:val="32"/>
        </w:rPr>
      </w:pPr>
      <w:r w:rsidRPr="0055273B">
        <w:rPr>
          <w:rFonts w:cstheme="minorHAnsi"/>
          <w:b/>
          <w:sz w:val="32"/>
          <w:szCs w:val="32"/>
        </w:rPr>
        <w:t xml:space="preserve">GODFREY NAMUNDI </w:t>
      </w:r>
    </w:p>
    <w:p w:rsidR="00FF7650" w:rsidRPr="0055273B" w:rsidRDefault="00B064ED" w:rsidP="0055273B">
      <w:pPr>
        <w:pStyle w:val="NoSpacing"/>
        <w:rPr>
          <w:rFonts w:cstheme="minorHAnsi"/>
          <w:b/>
          <w:sz w:val="32"/>
          <w:szCs w:val="32"/>
        </w:rPr>
      </w:pPr>
      <w:r w:rsidRPr="0055273B">
        <w:rPr>
          <w:rFonts w:cstheme="minorHAnsi"/>
          <w:b/>
          <w:sz w:val="32"/>
          <w:szCs w:val="32"/>
        </w:rPr>
        <w:t xml:space="preserve">JUDGE. </w:t>
      </w:r>
    </w:p>
    <w:p w:rsidR="00022F4E" w:rsidRPr="00E44E03" w:rsidRDefault="00022F4E" w:rsidP="0055273B">
      <w:pPr>
        <w:pStyle w:val="NoSpacing"/>
      </w:pPr>
      <w:r w:rsidRPr="0055273B">
        <w:rPr>
          <w:rFonts w:cstheme="minorHAnsi"/>
          <w:b/>
          <w:sz w:val="32"/>
          <w:szCs w:val="32"/>
        </w:rPr>
        <w:t>Date:......................................</w:t>
      </w:r>
    </w:p>
    <w:p w:rsidR="00F0307F" w:rsidRPr="00E44E03" w:rsidRDefault="00F0307F" w:rsidP="00B07CEE">
      <w:pPr>
        <w:pStyle w:val="NoSpacing"/>
        <w:spacing w:line="360" w:lineRule="auto"/>
        <w:rPr>
          <w:b/>
          <w:sz w:val="32"/>
          <w:szCs w:val="32"/>
        </w:rPr>
      </w:pPr>
      <w:r w:rsidRPr="00E44E03">
        <w:rPr>
          <w:b/>
          <w:sz w:val="32"/>
          <w:szCs w:val="32"/>
        </w:rPr>
        <w:lastRenderedPageBreak/>
        <w:t>30/11/2016</w:t>
      </w:r>
    </w:p>
    <w:p w:rsidR="00F0307F" w:rsidRPr="00E44E03" w:rsidRDefault="00F0307F" w:rsidP="00B07CEE">
      <w:pPr>
        <w:pStyle w:val="NoSpacing"/>
        <w:spacing w:line="360" w:lineRule="auto"/>
        <w:rPr>
          <w:sz w:val="32"/>
          <w:szCs w:val="32"/>
        </w:rPr>
      </w:pPr>
      <w:r w:rsidRPr="00E44E03">
        <w:rPr>
          <w:sz w:val="32"/>
          <w:szCs w:val="32"/>
        </w:rPr>
        <w:t>Evelyn Tumuhairw</w:t>
      </w:r>
      <w:r w:rsidR="00022F4E" w:rsidRPr="00E44E03">
        <w:rPr>
          <w:sz w:val="32"/>
          <w:szCs w:val="32"/>
        </w:rPr>
        <w:t xml:space="preserve">e and Joseph Kyazze for the Applicants </w:t>
      </w:r>
    </w:p>
    <w:p w:rsidR="00022F4E" w:rsidRPr="00E44E03" w:rsidRDefault="00022F4E" w:rsidP="00B07CEE">
      <w:pPr>
        <w:pStyle w:val="NoSpacing"/>
        <w:spacing w:line="360" w:lineRule="auto"/>
        <w:rPr>
          <w:sz w:val="32"/>
          <w:szCs w:val="32"/>
        </w:rPr>
      </w:pPr>
      <w:r w:rsidRPr="00E44E03">
        <w:rPr>
          <w:sz w:val="32"/>
          <w:szCs w:val="32"/>
        </w:rPr>
        <w:t>3</w:t>
      </w:r>
      <w:r w:rsidRPr="00E44E03">
        <w:rPr>
          <w:sz w:val="32"/>
          <w:szCs w:val="32"/>
          <w:vertAlign w:val="superscript"/>
        </w:rPr>
        <w:t>rd</w:t>
      </w:r>
      <w:r w:rsidRPr="00E44E03">
        <w:rPr>
          <w:sz w:val="32"/>
          <w:szCs w:val="32"/>
        </w:rPr>
        <w:t xml:space="preserve"> and 4</w:t>
      </w:r>
      <w:r w:rsidRPr="00E44E03">
        <w:rPr>
          <w:sz w:val="32"/>
          <w:szCs w:val="32"/>
          <w:vertAlign w:val="superscript"/>
        </w:rPr>
        <w:t>th</w:t>
      </w:r>
      <w:r w:rsidRPr="00E44E03">
        <w:rPr>
          <w:sz w:val="32"/>
          <w:szCs w:val="32"/>
        </w:rPr>
        <w:t xml:space="preserve"> Respondents present.</w:t>
      </w:r>
    </w:p>
    <w:p w:rsidR="00022F4E" w:rsidRPr="00E44E03" w:rsidRDefault="00022F4E" w:rsidP="00B07CEE">
      <w:pPr>
        <w:pStyle w:val="NoSpacing"/>
        <w:spacing w:line="360" w:lineRule="auto"/>
        <w:rPr>
          <w:sz w:val="32"/>
          <w:szCs w:val="32"/>
        </w:rPr>
      </w:pPr>
      <w:r w:rsidRPr="00E44E03">
        <w:rPr>
          <w:sz w:val="32"/>
          <w:szCs w:val="32"/>
        </w:rPr>
        <w:t>Applicants present.</w:t>
      </w:r>
    </w:p>
    <w:p w:rsidR="00022F4E" w:rsidRPr="00E44E03" w:rsidRDefault="00022F4E" w:rsidP="00B07CEE">
      <w:pPr>
        <w:pStyle w:val="NoSpacing"/>
        <w:spacing w:line="360" w:lineRule="auto"/>
        <w:rPr>
          <w:sz w:val="32"/>
          <w:szCs w:val="32"/>
        </w:rPr>
      </w:pPr>
      <w:r w:rsidRPr="00E44E03">
        <w:rPr>
          <w:sz w:val="32"/>
          <w:szCs w:val="32"/>
        </w:rPr>
        <w:t>Respondents lawyers absent.</w:t>
      </w:r>
    </w:p>
    <w:p w:rsidR="00022F4E" w:rsidRPr="00E44E03" w:rsidRDefault="00022F4E" w:rsidP="00B07CEE">
      <w:pPr>
        <w:pStyle w:val="NoSpacing"/>
        <w:spacing w:line="360" w:lineRule="auto"/>
        <w:rPr>
          <w:sz w:val="32"/>
          <w:szCs w:val="32"/>
        </w:rPr>
      </w:pPr>
      <w:r w:rsidRPr="00E44E03">
        <w:rPr>
          <w:sz w:val="32"/>
          <w:szCs w:val="32"/>
        </w:rPr>
        <w:t>Court: Ruling read in court.</w:t>
      </w:r>
    </w:p>
    <w:p w:rsidR="00022F4E" w:rsidRDefault="00022F4E" w:rsidP="00B07CEE">
      <w:pPr>
        <w:pStyle w:val="NoSpacing"/>
        <w:spacing w:line="360" w:lineRule="auto"/>
        <w:rPr>
          <w:sz w:val="32"/>
          <w:szCs w:val="32"/>
        </w:rPr>
      </w:pPr>
    </w:p>
    <w:p w:rsidR="0055273B" w:rsidRPr="00E44E03" w:rsidRDefault="0055273B" w:rsidP="00B07CEE">
      <w:pPr>
        <w:pStyle w:val="NoSpacing"/>
        <w:spacing w:line="360" w:lineRule="auto"/>
        <w:rPr>
          <w:sz w:val="32"/>
          <w:szCs w:val="32"/>
        </w:rPr>
      </w:pPr>
    </w:p>
    <w:p w:rsidR="00022F4E" w:rsidRPr="00E44E03" w:rsidRDefault="00022F4E" w:rsidP="00B07CEE">
      <w:pPr>
        <w:pStyle w:val="NoSpacing"/>
        <w:spacing w:line="360" w:lineRule="auto"/>
        <w:rPr>
          <w:b/>
          <w:sz w:val="32"/>
          <w:szCs w:val="32"/>
        </w:rPr>
      </w:pPr>
      <w:r w:rsidRPr="00E44E03">
        <w:rPr>
          <w:b/>
          <w:sz w:val="32"/>
          <w:szCs w:val="32"/>
        </w:rPr>
        <w:t xml:space="preserve">Godfrey Namundi </w:t>
      </w:r>
    </w:p>
    <w:p w:rsidR="00022F4E" w:rsidRPr="00E44E03" w:rsidRDefault="00022F4E" w:rsidP="00B07CEE">
      <w:pPr>
        <w:pStyle w:val="NoSpacing"/>
        <w:spacing w:line="360" w:lineRule="auto"/>
        <w:rPr>
          <w:b/>
          <w:sz w:val="32"/>
          <w:szCs w:val="32"/>
        </w:rPr>
      </w:pPr>
      <w:r w:rsidRPr="00E44E03">
        <w:rPr>
          <w:b/>
          <w:sz w:val="32"/>
          <w:szCs w:val="32"/>
        </w:rPr>
        <w:t>Judge.</w:t>
      </w:r>
    </w:p>
    <w:sectPr w:rsidR="00022F4E" w:rsidRPr="00E44E03" w:rsidSect="007E21AE">
      <w:footerReference w:type="default" r:id="rId8"/>
      <w:pgSz w:w="11906" w:h="16838"/>
      <w:pgMar w:top="1440" w:right="1440" w:bottom="1440" w:left="1440" w:header="709" w:footer="709" w:gutter="0"/>
      <w:lnNumType w:countBy="5" w:start="4"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37E" w:rsidRDefault="008B537E" w:rsidP="00B064ED">
      <w:pPr>
        <w:pStyle w:val="NoSpacing"/>
      </w:pPr>
      <w:r>
        <w:separator/>
      </w:r>
    </w:p>
  </w:endnote>
  <w:endnote w:type="continuationSeparator" w:id="1">
    <w:p w:rsidR="008B537E" w:rsidRDefault="008B537E" w:rsidP="00B064ED">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1725"/>
      <w:docPartObj>
        <w:docPartGallery w:val="Page Numbers (Bottom of Page)"/>
        <w:docPartUnique/>
      </w:docPartObj>
    </w:sdtPr>
    <w:sdtContent>
      <w:sdt>
        <w:sdtPr>
          <w:id w:val="565050523"/>
          <w:docPartObj>
            <w:docPartGallery w:val="Page Numbers (Top of Page)"/>
            <w:docPartUnique/>
          </w:docPartObj>
        </w:sdtPr>
        <w:sdtContent>
          <w:p w:rsidR="00B064ED" w:rsidRDefault="00B064ED">
            <w:pPr>
              <w:pStyle w:val="Footer"/>
              <w:jc w:val="right"/>
            </w:pPr>
            <w:r>
              <w:t xml:space="preserve">Page </w:t>
            </w:r>
            <w:r w:rsidR="00B100FC">
              <w:rPr>
                <w:b/>
                <w:sz w:val="24"/>
                <w:szCs w:val="24"/>
              </w:rPr>
              <w:fldChar w:fldCharType="begin"/>
            </w:r>
            <w:r>
              <w:rPr>
                <w:b/>
              </w:rPr>
              <w:instrText xml:space="preserve"> PAGE </w:instrText>
            </w:r>
            <w:r w:rsidR="00B100FC">
              <w:rPr>
                <w:b/>
                <w:sz w:val="24"/>
                <w:szCs w:val="24"/>
              </w:rPr>
              <w:fldChar w:fldCharType="separate"/>
            </w:r>
            <w:r w:rsidR="0046117A">
              <w:rPr>
                <w:b/>
                <w:noProof/>
              </w:rPr>
              <w:t>1</w:t>
            </w:r>
            <w:r w:rsidR="00B100FC">
              <w:rPr>
                <w:b/>
                <w:sz w:val="24"/>
                <w:szCs w:val="24"/>
              </w:rPr>
              <w:fldChar w:fldCharType="end"/>
            </w:r>
            <w:r>
              <w:t xml:space="preserve"> of </w:t>
            </w:r>
            <w:r w:rsidR="00B100FC">
              <w:rPr>
                <w:b/>
                <w:sz w:val="24"/>
                <w:szCs w:val="24"/>
              </w:rPr>
              <w:fldChar w:fldCharType="begin"/>
            </w:r>
            <w:r>
              <w:rPr>
                <w:b/>
              </w:rPr>
              <w:instrText xml:space="preserve"> NUMPAGES  </w:instrText>
            </w:r>
            <w:r w:rsidR="00B100FC">
              <w:rPr>
                <w:b/>
                <w:sz w:val="24"/>
                <w:szCs w:val="24"/>
              </w:rPr>
              <w:fldChar w:fldCharType="separate"/>
            </w:r>
            <w:r w:rsidR="0046117A">
              <w:rPr>
                <w:b/>
                <w:noProof/>
              </w:rPr>
              <w:t>8</w:t>
            </w:r>
            <w:r w:rsidR="00B100FC">
              <w:rPr>
                <w:b/>
                <w:sz w:val="24"/>
                <w:szCs w:val="24"/>
              </w:rPr>
              <w:fldChar w:fldCharType="end"/>
            </w:r>
          </w:p>
        </w:sdtContent>
      </w:sdt>
    </w:sdtContent>
  </w:sdt>
  <w:p w:rsidR="00B064ED" w:rsidRDefault="00B064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37E" w:rsidRDefault="008B537E" w:rsidP="00B064ED">
      <w:pPr>
        <w:pStyle w:val="NoSpacing"/>
      </w:pPr>
      <w:r>
        <w:separator/>
      </w:r>
    </w:p>
  </w:footnote>
  <w:footnote w:type="continuationSeparator" w:id="1">
    <w:p w:rsidR="008B537E" w:rsidRDefault="008B537E" w:rsidP="00B064ED">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B0393"/>
    <w:multiLevelType w:val="hybridMultilevel"/>
    <w:tmpl w:val="364EB802"/>
    <w:lvl w:ilvl="0" w:tplc="0F2C57BC">
      <w:start w:val="1"/>
      <w:numFmt w:val="bullet"/>
      <w:lvlText w:val="-"/>
      <w:lvlJc w:val="left"/>
      <w:pPr>
        <w:ind w:left="720" w:hanging="360"/>
      </w:pPr>
      <w:rPr>
        <w:rFonts w:ascii="Calibri" w:eastAsiaTheme="minorHAns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570B5B"/>
    <w:multiLevelType w:val="hybridMultilevel"/>
    <w:tmpl w:val="42367F5E"/>
    <w:lvl w:ilvl="0" w:tplc="6870261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74F062FF"/>
    <w:multiLevelType w:val="hybridMultilevel"/>
    <w:tmpl w:val="DB644C54"/>
    <w:lvl w:ilvl="0" w:tplc="816EBBE0">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5E21"/>
    <w:rsid w:val="00022F4E"/>
    <w:rsid w:val="00091574"/>
    <w:rsid w:val="000D48A3"/>
    <w:rsid w:val="000E566B"/>
    <w:rsid w:val="001C445D"/>
    <w:rsid w:val="001D15F9"/>
    <w:rsid w:val="00213063"/>
    <w:rsid w:val="00240A80"/>
    <w:rsid w:val="00265A5B"/>
    <w:rsid w:val="003358AB"/>
    <w:rsid w:val="003868D6"/>
    <w:rsid w:val="00392DFE"/>
    <w:rsid w:val="0039393F"/>
    <w:rsid w:val="00460404"/>
    <w:rsid w:val="0046117A"/>
    <w:rsid w:val="004D0999"/>
    <w:rsid w:val="005467D9"/>
    <w:rsid w:val="0055273B"/>
    <w:rsid w:val="005828DA"/>
    <w:rsid w:val="006B5498"/>
    <w:rsid w:val="006D76B8"/>
    <w:rsid w:val="00783642"/>
    <w:rsid w:val="007E21AE"/>
    <w:rsid w:val="008167C0"/>
    <w:rsid w:val="008609CA"/>
    <w:rsid w:val="008B537E"/>
    <w:rsid w:val="009C2604"/>
    <w:rsid w:val="009C5E21"/>
    <w:rsid w:val="00AA243B"/>
    <w:rsid w:val="00AD4DA4"/>
    <w:rsid w:val="00B064ED"/>
    <w:rsid w:val="00B07CEE"/>
    <w:rsid w:val="00B100FC"/>
    <w:rsid w:val="00C1637E"/>
    <w:rsid w:val="00CF7FE5"/>
    <w:rsid w:val="00D51C15"/>
    <w:rsid w:val="00E44E03"/>
    <w:rsid w:val="00EA5909"/>
    <w:rsid w:val="00F0307F"/>
    <w:rsid w:val="00F85DB0"/>
    <w:rsid w:val="00FC3DD3"/>
    <w:rsid w:val="00FF7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E21"/>
    <w:pPr>
      <w:spacing w:after="0" w:line="240" w:lineRule="auto"/>
    </w:pPr>
  </w:style>
  <w:style w:type="paragraph" w:styleId="ListParagraph">
    <w:name w:val="List Paragraph"/>
    <w:basedOn w:val="Normal"/>
    <w:uiPriority w:val="34"/>
    <w:qFormat/>
    <w:rsid w:val="00FF7650"/>
    <w:pPr>
      <w:ind w:left="720"/>
      <w:contextualSpacing/>
    </w:pPr>
  </w:style>
  <w:style w:type="paragraph" w:styleId="Header">
    <w:name w:val="header"/>
    <w:basedOn w:val="Normal"/>
    <w:link w:val="HeaderChar"/>
    <w:uiPriority w:val="99"/>
    <w:semiHidden/>
    <w:unhideWhenUsed/>
    <w:rsid w:val="00B064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64ED"/>
  </w:style>
  <w:style w:type="paragraph" w:styleId="Footer">
    <w:name w:val="footer"/>
    <w:basedOn w:val="Normal"/>
    <w:link w:val="FooterChar"/>
    <w:uiPriority w:val="99"/>
    <w:unhideWhenUsed/>
    <w:rsid w:val="00B06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4ED"/>
  </w:style>
  <w:style w:type="character" w:styleId="LineNumber">
    <w:name w:val="line number"/>
    <w:basedOn w:val="DefaultParagraphFont"/>
    <w:uiPriority w:val="99"/>
    <w:semiHidden/>
    <w:unhideWhenUsed/>
    <w:rsid w:val="007E21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BE9DD-B5A5-4D9E-A8A9-2017248A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mmalinga</dc:creator>
  <cp:lastModifiedBy>lro user</cp:lastModifiedBy>
  <cp:revision>2</cp:revision>
  <cp:lastPrinted>2016-12-01T08:50:00Z</cp:lastPrinted>
  <dcterms:created xsi:type="dcterms:W3CDTF">2019-12-18T07:46:00Z</dcterms:created>
  <dcterms:modified xsi:type="dcterms:W3CDTF">2019-12-18T07:46:00Z</dcterms:modified>
</cp:coreProperties>
</file>