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A9C" w:rsidRPr="000D2BD8" w:rsidRDefault="009B5A9C" w:rsidP="009B5A9C">
      <w:pPr>
        <w:pStyle w:val="NoSpacing"/>
        <w:jc w:val="center"/>
        <w:rPr>
          <w:rFonts w:ascii="Times New Roman" w:hAnsi="Times New Roman"/>
          <w:b/>
          <w:sz w:val="24"/>
          <w:szCs w:val="24"/>
        </w:rPr>
      </w:pPr>
      <w:r w:rsidRPr="000D2BD8">
        <w:rPr>
          <w:rFonts w:ascii="Times New Roman" w:hAnsi="Times New Roman"/>
          <w:b/>
          <w:sz w:val="24"/>
          <w:szCs w:val="24"/>
        </w:rPr>
        <w:t>THE REPUBLIC OF UGANDA</w:t>
      </w:r>
    </w:p>
    <w:p w:rsidR="009B5A9C" w:rsidRPr="000D2BD8" w:rsidRDefault="009B5A9C" w:rsidP="009B5A9C">
      <w:pPr>
        <w:pStyle w:val="NoSpacing"/>
        <w:jc w:val="center"/>
        <w:rPr>
          <w:rFonts w:ascii="Times New Roman" w:hAnsi="Times New Roman"/>
          <w:b/>
          <w:sz w:val="24"/>
          <w:szCs w:val="24"/>
        </w:rPr>
      </w:pPr>
      <w:r w:rsidRPr="000D2BD8">
        <w:rPr>
          <w:rFonts w:ascii="Times New Roman" w:hAnsi="Times New Roman"/>
          <w:b/>
          <w:sz w:val="24"/>
          <w:szCs w:val="24"/>
        </w:rPr>
        <w:t>IN THE HIGH COURT OF UGANDA AT KAMPALA</w:t>
      </w:r>
    </w:p>
    <w:p w:rsidR="009B5A9C" w:rsidRPr="000D2BD8" w:rsidRDefault="009B5A9C" w:rsidP="009B5A9C">
      <w:pPr>
        <w:pStyle w:val="NoSpacing"/>
        <w:jc w:val="center"/>
        <w:rPr>
          <w:rFonts w:ascii="Times New Roman" w:hAnsi="Times New Roman"/>
          <w:b/>
          <w:sz w:val="24"/>
          <w:szCs w:val="24"/>
        </w:rPr>
      </w:pPr>
      <w:r w:rsidRPr="000D2BD8">
        <w:rPr>
          <w:rFonts w:ascii="Times New Roman" w:hAnsi="Times New Roman"/>
          <w:b/>
          <w:sz w:val="24"/>
          <w:szCs w:val="24"/>
        </w:rPr>
        <w:t>(LAND DIVISION)</w:t>
      </w:r>
    </w:p>
    <w:p w:rsidR="009B5A9C" w:rsidRPr="000D2BD8" w:rsidRDefault="009B5A9C" w:rsidP="009B5A9C">
      <w:pPr>
        <w:pStyle w:val="NoSpacing"/>
        <w:jc w:val="center"/>
        <w:rPr>
          <w:rFonts w:ascii="Times New Roman" w:hAnsi="Times New Roman"/>
          <w:b/>
          <w:sz w:val="24"/>
          <w:szCs w:val="24"/>
        </w:rPr>
      </w:pPr>
      <w:proofErr w:type="gramStart"/>
      <w:r w:rsidRPr="000D2BD8">
        <w:rPr>
          <w:rFonts w:ascii="Times New Roman" w:hAnsi="Times New Roman"/>
          <w:b/>
          <w:sz w:val="24"/>
          <w:szCs w:val="24"/>
        </w:rPr>
        <w:t>CIVIL SUIT NO.</w:t>
      </w:r>
      <w:proofErr w:type="gramEnd"/>
      <w:r w:rsidRPr="000D2BD8">
        <w:rPr>
          <w:rFonts w:ascii="Times New Roman" w:hAnsi="Times New Roman"/>
          <w:b/>
          <w:sz w:val="24"/>
          <w:szCs w:val="24"/>
        </w:rPr>
        <w:t xml:space="preserve"> 252 OF 2009</w:t>
      </w:r>
    </w:p>
    <w:p w:rsidR="009B5A9C" w:rsidRPr="000D2BD8" w:rsidRDefault="009B5A9C" w:rsidP="009B5A9C">
      <w:pPr>
        <w:pStyle w:val="NoSpacing"/>
        <w:jc w:val="center"/>
        <w:rPr>
          <w:rFonts w:ascii="Times New Roman" w:hAnsi="Times New Roman"/>
          <w:b/>
          <w:sz w:val="24"/>
          <w:szCs w:val="24"/>
        </w:rPr>
      </w:pPr>
    </w:p>
    <w:p w:rsidR="009B5A9C" w:rsidRPr="000D2BD8" w:rsidRDefault="009B5A9C" w:rsidP="009B5A9C">
      <w:pPr>
        <w:pStyle w:val="NoSpacing"/>
        <w:rPr>
          <w:rFonts w:ascii="Times New Roman" w:hAnsi="Times New Roman"/>
          <w:b/>
          <w:sz w:val="24"/>
          <w:szCs w:val="24"/>
        </w:rPr>
      </w:pPr>
      <w:r w:rsidRPr="000D2BD8">
        <w:rPr>
          <w:rFonts w:ascii="Times New Roman" w:hAnsi="Times New Roman"/>
          <w:b/>
          <w:noProof/>
          <w:sz w:val="24"/>
          <w:szCs w:val="24"/>
        </w:rPr>
        <w:t>EPAFU</w:t>
      </w:r>
      <w:r>
        <w:rPr>
          <w:rFonts w:ascii="Times New Roman" w:hAnsi="Times New Roman"/>
          <w:b/>
          <w:noProof/>
          <w:sz w:val="24"/>
          <w:szCs w:val="24"/>
        </w:rPr>
        <w:t>LADITO SERWADDA    …………………</w:t>
      </w:r>
      <w:r w:rsidRPr="000D2BD8">
        <w:rPr>
          <w:rFonts w:ascii="Times New Roman" w:hAnsi="Times New Roman"/>
          <w:b/>
          <w:noProof/>
          <w:sz w:val="24"/>
          <w:szCs w:val="24"/>
        </w:rPr>
        <w:t xml:space="preserve">………………………..  </w:t>
      </w:r>
      <w:r w:rsidRPr="000D2BD8">
        <w:rPr>
          <w:rFonts w:ascii="Times New Roman" w:hAnsi="Times New Roman"/>
          <w:b/>
          <w:sz w:val="24"/>
          <w:szCs w:val="24"/>
        </w:rPr>
        <w:t xml:space="preserve"> PLAINTIFF</w:t>
      </w:r>
    </w:p>
    <w:p w:rsidR="009B5A9C" w:rsidRPr="000D2BD8" w:rsidRDefault="009B5A9C" w:rsidP="009B5A9C">
      <w:pPr>
        <w:pStyle w:val="NoSpacing"/>
        <w:jc w:val="center"/>
        <w:rPr>
          <w:rFonts w:ascii="Times New Roman" w:hAnsi="Times New Roman"/>
          <w:b/>
          <w:sz w:val="24"/>
          <w:szCs w:val="24"/>
        </w:rPr>
      </w:pPr>
      <w:r w:rsidRPr="000D2BD8">
        <w:rPr>
          <w:rFonts w:ascii="Times New Roman" w:hAnsi="Times New Roman"/>
          <w:b/>
          <w:sz w:val="24"/>
          <w:szCs w:val="24"/>
        </w:rPr>
        <w:t>VERSUS</w:t>
      </w:r>
    </w:p>
    <w:p w:rsidR="009B5A9C" w:rsidRPr="000D2BD8" w:rsidRDefault="009B5A9C" w:rsidP="009B5A9C">
      <w:pPr>
        <w:pStyle w:val="NoSpacing"/>
        <w:numPr>
          <w:ilvl w:val="0"/>
          <w:numId w:val="1"/>
        </w:numPr>
        <w:rPr>
          <w:rFonts w:ascii="Times New Roman" w:hAnsi="Times New Roman"/>
          <w:b/>
          <w:sz w:val="24"/>
          <w:szCs w:val="24"/>
        </w:rPr>
      </w:pPr>
      <w:r w:rsidRPr="000D2BD8">
        <w:rPr>
          <w:rFonts w:ascii="Times New Roman" w:hAnsi="Times New Roman"/>
          <w:b/>
          <w:noProof/>
          <w:sz w:val="24"/>
          <w:szCs w:val="24"/>
        </w:rPr>
        <w:t xml:space="preserve">KASOZI STANELY </w:t>
      </w:r>
    </w:p>
    <w:p w:rsidR="009B5A9C" w:rsidRPr="000D2BD8" w:rsidRDefault="009B5A9C" w:rsidP="009B5A9C">
      <w:pPr>
        <w:pStyle w:val="NoSpacing"/>
        <w:numPr>
          <w:ilvl w:val="0"/>
          <w:numId w:val="1"/>
        </w:numPr>
        <w:rPr>
          <w:rFonts w:ascii="Times New Roman" w:hAnsi="Times New Roman"/>
          <w:b/>
          <w:sz w:val="24"/>
          <w:szCs w:val="24"/>
        </w:rPr>
      </w:pPr>
      <w:r w:rsidRPr="000D2BD8">
        <w:rPr>
          <w:rFonts w:ascii="Times New Roman" w:hAnsi="Times New Roman"/>
          <w:b/>
          <w:noProof/>
          <w:sz w:val="24"/>
          <w:szCs w:val="24"/>
        </w:rPr>
        <w:t xml:space="preserve">IRENE NALUWEMBE   </w:t>
      </w:r>
      <w:r w:rsidRPr="000D2BD8">
        <w:rPr>
          <w:rFonts w:ascii="Times New Roman" w:hAnsi="Times New Roman"/>
          <w:b/>
          <w:sz w:val="24"/>
          <w:szCs w:val="24"/>
        </w:rPr>
        <w:t>……………………</w:t>
      </w:r>
      <w:r>
        <w:rPr>
          <w:rFonts w:ascii="Times New Roman" w:hAnsi="Times New Roman"/>
          <w:b/>
          <w:sz w:val="24"/>
          <w:szCs w:val="24"/>
        </w:rPr>
        <w:t>………</w:t>
      </w:r>
      <w:bookmarkStart w:id="0" w:name="_GoBack"/>
      <w:bookmarkEnd w:id="0"/>
      <w:r w:rsidRPr="000D2BD8">
        <w:rPr>
          <w:rFonts w:ascii="Times New Roman" w:hAnsi="Times New Roman"/>
          <w:b/>
          <w:sz w:val="24"/>
          <w:szCs w:val="24"/>
        </w:rPr>
        <w:t>…………………..  DEFENDANTS</w:t>
      </w:r>
    </w:p>
    <w:p w:rsidR="009B5A9C" w:rsidRPr="000D2BD8" w:rsidRDefault="009B5A9C" w:rsidP="009B5A9C">
      <w:pPr>
        <w:pStyle w:val="NoSpacing"/>
        <w:jc w:val="both"/>
        <w:rPr>
          <w:rFonts w:ascii="Times New Roman" w:hAnsi="Times New Roman"/>
          <w:b/>
          <w:noProof/>
          <w:sz w:val="24"/>
          <w:szCs w:val="24"/>
        </w:rPr>
      </w:pPr>
    </w:p>
    <w:p w:rsidR="009B5A9C" w:rsidRPr="000D2BD8" w:rsidRDefault="009B5A9C" w:rsidP="009B5A9C">
      <w:pPr>
        <w:pStyle w:val="NoSpacing"/>
        <w:jc w:val="center"/>
        <w:rPr>
          <w:rFonts w:ascii="Times New Roman" w:hAnsi="Times New Roman"/>
          <w:b/>
          <w:noProof/>
          <w:sz w:val="24"/>
          <w:szCs w:val="24"/>
          <w:u w:val="single"/>
        </w:rPr>
      </w:pPr>
      <w:r w:rsidRPr="000D2BD8">
        <w:rPr>
          <w:rFonts w:ascii="Times New Roman" w:hAnsi="Times New Roman"/>
          <w:b/>
          <w:noProof/>
          <w:sz w:val="24"/>
          <w:szCs w:val="24"/>
          <w:u w:val="single"/>
        </w:rPr>
        <w:t xml:space="preserve">JUDGMENT </w:t>
      </w:r>
    </w:p>
    <w:p w:rsidR="009B5A9C" w:rsidRPr="000D2BD8" w:rsidRDefault="009B5A9C" w:rsidP="009B5A9C">
      <w:pPr>
        <w:pStyle w:val="NoSpacing"/>
        <w:jc w:val="center"/>
        <w:rPr>
          <w:rFonts w:ascii="Times New Roman" w:hAnsi="Times New Roman"/>
          <w:b/>
          <w:noProof/>
          <w:sz w:val="24"/>
          <w:szCs w:val="24"/>
          <w:u w:val="single"/>
        </w:rPr>
      </w:pPr>
      <w:r w:rsidRPr="000D2BD8">
        <w:rPr>
          <w:rFonts w:ascii="Times New Roman" w:hAnsi="Times New Roman"/>
          <w:b/>
          <w:noProof/>
          <w:sz w:val="24"/>
          <w:szCs w:val="24"/>
          <w:u w:val="single"/>
        </w:rPr>
        <w:t>BEFORE HON.  LADY JUSTICE EVA K. LUSWATA</w:t>
      </w:r>
    </w:p>
    <w:p w:rsidR="009B5A9C" w:rsidRPr="000D2BD8" w:rsidRDefault="009B5A9C" w:rsidP="009B5A9C">
      <w:pPr>
        <w:pStyle w:val="NoSpacing"/>
        <w:jc w:val="center"/>
        <w:rPr>
          <w:rFonts w:ascii="Times New Roman" w:hAnsi="Times New Roman"/>
          <w:b/>
          <w:noProof/>
          <w:sz w:val="24"/>
          <w:szCs w:val="24"/>
          <w:u w:val="single"/>
        </w:rPr>
      </w:pPr>
    </w:p>
    <w:p w:rsidR="009B5A9C" w:rsidRPr="000D2BD8" w:rsidRDefault="009B5A9C" w:rsidP="009B5A9C">
      <w:pPr>
        <w:spacing w:line="360" w:lineRule="auto"/>
        <w:jc w:val="both"/>
        <w:rPr>
          <w:rFonts w:ascii="Times New Roman" w:hAnsi="Times New Roman"/>
          <w:sz w:val="24"/>
          <w:szCs w:val="24"/>
        </w:rPr>
      </w:pPr>
      <w:r w:rsidRPr="000D2BD8">
        <w:rPr>
          <w:rFonts w:ascii="Times New Roman" w:hAnsi="Times New Roman"/>
          <w:sz w:val="24"/>
          <w:szCs w:val="24"/>
        </w:rPr>
        <w:t xml:space="preserve">The plaintiff who is the registered proprietor of land comprising Block 28 Plot 238 at </w:t>
      </w:r>
      <w:proofErr w:type="spellStart"/>
      <w:r w:rsidRPr="000D2BD8">
        <w:rPr>
          <w:rFonts w:ascii="Times New Roman" w:hAnsi="Times New Roman"/>
          <w:sz w:val="24"/>
          <w:szCs w:val="24"/>
        </w:rPr>
        <w:t>Makerere</w:t>
      </w:r>
      <w:proofErr w:type="spellEnd"/>
      <w:r w:rsidRPr="000D2BD8">
        <w:rPr>
          <w:rFonts w:ascii="Times New Roman" w:hAnsi="Times New Roman"/>
          <w:sz w:val="24"/>
          <w:szCs w:val="24"/>
        </w:rPr>
        <w:t xml:space="preserve"> (hereinafter referred to as the suit land), presents this action in trespass.  He claims that he permitted the defendants’ predecessors to stay on the suit land with specific conditions.  That the defendants abused that permission and instead made developments thereon and refused to vacate when requested.  He thereby seeks an eviction order, permanent injunction, general damages and costs against them. </w:t>
      </w:r>
    </w:p>
    <w:p w:rsidR="009B5A9C" w:rsidRPr="000D2BD8" w:rsidRDefault="009B5A9C" w:rsidP="009B5A9C">
      <w:pPr>
        <w:spacing w:line="360" w:lineRule="auto"/>
        <w:jc w:val="both"/>
        <w:rPr>
          <w:rFonts w:ascii="Times New Roman" w:hAnsi="Times New Roman"/>
          <w:sz w:val="24"/>
          <w:szCs w:val="24"/>
        </w:rPr>
      </w:pPr>
      <w:r w:rsidRPr="000D2BD8">
        <w:rPr>
          <w:rFonts w:ascii="Times New Roman" w:hAnsi="Times New Roman"/>
          <w:sz w:val="24"/>
          <w:szCs w:val="24"/>
        </w:rPr>
        <w:t xml:space="preserve">The defendants conversely argue that the occupation of the suit land is lawful being a result of long occupation and inheritance from those who occupied the suit land as far back as 1918. </w:t>
      </w:r>
    </w:p>
    <w:p w:rsidR="009B5A9C" w:rsidRPr="000D2BD8" w:rsidRDefault="009B5A9C" w:rsidP="009B5A9C">
      <w:pPr>
        <w:spacing w:line="360" w:lineRule="auto"/>
        <w:jc w:val="both"/>
        <w:rPr>
          <w:rFonts w:ascii="Times New Roman" w:hAnsi="Times New Roman"/>
          <w:sz w:val="24"/>
          <w:szCs w:val="24"/>
        </w:rPr>
      </w:pPr>
      <w:r w:rsidRPr="000D2BD8">
        <w:rPr>
          <w:rFonts w:ascii="Times New Roman" w:hAnsi="Times New Roman"/>
          <w:sz w:val="24"/>
          <w:szCs w:val="24"/>
        </w:rPr>
        <w:t xml:space="preserve">Evidence was adduced by oral testimony and there was a locus visit conducted on 21/5/15, at which all parties and their witnesses were in attendance.  Counsel </w:t>
      </w:r>
    </w:p>
    <w:p w:rsidR="009B5A9C" w:rsidRPr="000D2BD8" w:rsidRDefault="009B5A9C" w:rsidP="009B5A9C">
      <w:pPr>
        <w:spacing w:line="360" w:lineRule="auto"/>
        <w:jc w:val="both"/>
        <w:rPr>
          <w:rFonts w:ascii="Times New Roman" w:hAnsi="Times New Roman"/>
          <w:sz w:val="24"/>
          <w:szCs w:val="24"/>
        </w:rPr>
      </w:pPr>
      <w:proofErr w:type="gramStart"/>
      <w:r w:rsidRPr="000D2BD8">
        <w:rPr>
          <w:rFonts w:ascii="Times New Roman" w:hAnsi="Times New Roman"/>
          <w:sz w:val="24"/>
          <w:szCs w:val="24"/>
        </w:rPr>
        <w:t>filed</w:t>
      </w:r>
      <w:proofErr w:type="gramEnd"/>
      <w:r w:rsidRPr="000D2BD8">
        <w:rPr>
          <w:rFonts w:ascii="Times New Roman" w:hAnsi="Times New Roman"/>
          <w:sz w:val="24"/>
          <w:szCs w:val="24"/>
        </w:rPr>
        <w:t xml:space="preserve"> their written submissions late, but nonetheless, they are considered in my judgment. </w:t>
      </w:r>
    </w:p>
    <w:p w:rsidR="009B5A9C" w:rsidRPr="000D2BD8" w:rsidRDefault="009B5A9C" w:rsidP="009B5A9C">
      <w:pPr>
        <w:spacing w:line="360" w:lineRule="auto"/>
        <w:jc w:val="both"/>
        <w:rPr>
          <w:rFonts w:ascii="Times New Roman" w:hAnsi="Times New Roman"/>
          <w:sz w:val="24"/>
          <w:szCs w:val="24"/>
        </w:rPr>
      </w:pPr>
      <w:r w:rsidRPr="000D2BD8">
        <w:rPr>
          <w:rFonts w:ascii="Times New Roman" w:hAnsi="Times New Roman"/>
          <w:sz w:val="24"/>
          <w:szCs w:val="24"/>
        </w:rPr>
        <w:t xml:space="preserve">Two issues were raised in the scheduling for determination.  I will address them as raised. </w:t>
      </w:r>
    </w:p>
    <w:p w:rsidR="009B5A9C" w:rsidRPr="000D2BD8" w:rsidRDefault="009B5A9C" w:rsidP="009B5A9C">
      <w:pPr>
        <w:spacing w:line="360" w:lineRule="auto"/>
        <w:jc w:val="both"/>
        <w:rPr>
          <w:rFonts w:ascii="Times New Roman" w:hAnsi="Times New Roman"/>
          <w:sz w:val="24"/>
          <w:szCs w:val="24"/>
        </w:rPr>
      </w:pPr>
      <w:r w:rsidRPr="000D2BD8">
        <w:rPr>
          <w:rFonts w:ascii="Times New Roman" w:hAnsi="Times New Roman"/>
          <w:b/>
          <w:sz w:val="24"/>
          <w:szCs w:val="24"/>
        </w:rPr>
        <w:t>Issue One</w:t>
      </w:r>
      <w:r w:rsidRPr="000D2BD8">
        <w:rPr>
          <w:rFonts w:ascii="Times New Roman" w:hAnsi="Times New Roman"/>
          <w:sz w:val="24"/>
          <w:szCs w:val="24"/>
        </w:rPr>
        <w:t xml:space="preserve">:  Whether the </w:t>
      </w:r>
      <w:r w:rsidRPr="000D2BD8">
        <w:rPr>
          <w:rFonts w:ascii="Times New Roman" w:hAnsi="Times New Roman"/>
          <w:b/>
          <w:sz w:val="24"/>
          <w:szCs w:val="24"/>
        </w:rPr>
        <w:t xml:space="preserve">defendants </w:t>
      </w:r>
      <w:r w:rsidRPr="000D2BD8">
        <w:rPr>
          <w:rFonts w:ascii="Times New Roman" w:hAnsi="Times New Roman"/>
          <w:sz w:val="24"/>
          <w:szCs w:val="24"/>
        </w:rPr>
        <w:t xml:space="preserve">are </w:t>
      </w:r>
      <w:proofErr w:type="spellStart"/>
      <w:r w:rsidRPr="000D2BD8">
        <w:rPr>
          <w:rFonts w:ascii="Times New Roman" w:hAnsi="Times New Roman"/>
          <w:b/>
          <w:sz w:val="24"/>
          <w:szCs w:val="24"/>
        </w:rPr>
        <w:t>Kibanja</w:t>
      </w:r>
      <w:proofErr w:type="spellEnd"/>
      <w:r w:rsidRPr="000D2BD8">
        <w:rPr>
          <w:rFonts w:ascii="Times New Roman" w:hAnsi="Times New Roman"/>
          <w:sz w:val="24"/>
          <w:szCs w:val="24"/>
        </w:rPr>
        <w:t xml:space="preserve"> holders or </w:t>
      </w:r>
      <w:proofErr w:type="spellStart"/>
      <w:r w:rsidRPr="000D2BD8">
        <w:rPr>
          <w:rFonts w:ascii="Times New Roman" w:hAnsi="Times New Roman"/>
          <w:sz w:val="24"/>
          <w:szCs w:val="24"/>
        </w:rPr>
        <w:t>bonafide</w:t>
      </w:r>
      <w:proofErr w:type="spellEnd"/>
      <w:r w:rsidRPr="000D2BD8">
        <w:rPr>
          <w:rFonts w:ascii="Times New Roman" w:hAnsi="Times New Roman"/>
          <w:sz w:val="24"/>
          <w:szCs w:val="24"/>
        </w:rPr>
        <w:t xml:space="preserve"> occupants on the suit land. </w:t>
      </w:r>
    </w:p>
    <w:p w:rsidR="009B5A9C" w:rsidRPr="000D2BD8" w:rsidRDefault="009B5A9C" w:rsidP="009B5A9C">
      <w:pPr>
        <w:spacing w:line="360" w:lineRule="auto"/>
        <w:jc w:val="both"/>
        <w:rPr>
          <w:rFonts w:ascii="Times New Roman" w:hAnsi="Times New Roman"/>
          <w:sz w:val="24"/>
          <w:szCs w:val="24"/>
        </w:rPr>
      </w:pPr>
      <w:r w:rsidRPr="000D2BD8">
        <w:rPr>
          <w:rFonts w:ascii="Times New Roman" w:hAnsi="Times New Roman"/>
          <w:sz w:val="24"/>
          <w:szCs w:val="24"/>
        </w:rPr>
        <w:t xml:space="preserve">It was an agreed fact that the plaintiff is the registered proprietor of the suit land and the certificate of title in respect of Block 28 Plot 238 was admitted in evidence as P.I.D.1.    At the instance of the court, the parties agreed to the appointment of a joint surveyor who attended the locus visit on 21/5/15 and generated a report, which was admitted as a court exhibit.  The court also generated a sketch map from her findings at the locus visit.  Considerable reference to both documents is evident in this judgment.  Evidence in court and at the locus indicated the presence </w:t>
      </w:r>
      <w:r w:rsidRPr="000D2BD8">
        <w:rPr>
          <w:rFonts w:ascii="Times New Roman" w:hAnsi="Times New Roman"/>
          <w:sz w:val="24"/>
          <w:szCs w:val="24"/>
        </w:rPr>
        <w:lastRenderedPageBreak/>
        <w:t xml:space="preserve">of the defendants’ developments on both Block 28 plots 237 and 238 which are adjacent to each other.    </w:t>
      </w:r>
    </w:p>
    <w:p w:rsidR="009B5A9C" w:rsidRPr="000D2BD8" w:rsidRDefault="009B5A9C" w:rsidP="009B5A9C">
      <w:pPr>
        <w:spacing w:line="360" w:lineRule="auto"/>
        <w:jc w:val="both"/>
        <w:rPr>
          <w:rFonts w:ascii="Times New Roman" w:hAnsi="Times New Roman"/>
          <w:sz w:val="24"/>
          <w:szCs w:val="24"/>
        </w:rPr>
      </w:pPr>
      <w:r w:rsidRPr="000D2BD8">
        <w:rPr>
          <w:rFonts w:ascii="Times New Roman" w:hAnsi="Times New Roman"/>
          <w:sz w:val="24"/>
          <w:szCs w:val="24"/>
        </w:rPr>
        <w:t>The claim is in trespass on the suit land.  However, it transpired from the evidence, in particular that of D1 and the appointed surveyor, that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defendant’s, developments are majorly to be found on Plot 237 with only a small portion measuring approximately 0.061 acres traversing into Plot 238.  It was apparent also that the plaintiff and PW2, the plaintiff’s daughter, were not sure or in fact unaware that the plaintiff owns Plot 238 and not Plot 237 albeit the fact that Plot 237 is under the management of PW2. </w:t>
      </w:r>
    </w:p>
    <w:p w:rsidR="009B5A9C" w:rsidRPr="000D2BD8" w:rsidRDefault="009B5A9C" w:rsidP="009B5A9C">
      <w:pPr>
        <w:spacing w:line="360" w:lineRule="auto"/>
        <w:jc w:val="both"/>
        <w:rPr>
          <w:rFonts w:ascii="Times New Roman" w:hAnsi="Times New Roman"/>
          <w:sz w:val="24"/>
          <w:szCs w:val="24"/>
        </w:rPr>
      </w:pPr>
      <w:r w:rsidRPr="000D2BD8">
        <w:rPr>
          <w:rFonts w:ascii="Times New Roman" w:hAnsi="Times New Roman"/>
          <w:sz w:val="24"/>
          <w:szCs w:val="24"/>
        </w:rPr>
        <w:t xml:space="preserve">According to Exhibit P.I.D.1, the plaintiff is the registered owner of the plot 238 and not Plot 237.   In fact, his pleadings relate to plot 238 only I would thereby agree with counsel for the defendants that without having actual or constructive occupation of Plot 237, or have powers of attorney of the registered owner of Plot 237, the plaintiff cannot possibly maintain a cause of action in trespass in its respect.    Thus, for the avoidance of doubt, my judgment will be restricted only to the alleged trespass by the defendants in Block 28 Plot 238 </w:t>
      </w:r>
      <w:proofErr w:type="spellStart"/>
      <w:r w:rsidRPr="000D2BD8">
        <w:rPr>
          <w:rFonts w:ascii="Times New Roman" w:hAnsi="Times New Roman"/>
          <w:sz w:val="24"/>
          <w:szCs w:val="24"/>
        </w:rPr>
        <w:t>Makerere</w:t>
      </w:r>
      <w:proofErr w:type="spellEnd"/>
      <w:r w:rsidRPr="000D2BD8">
        <w:rPr>
          <w:rFonts w:ascii="Times New Roman" w:hAnsi="Times New Roman"/>
          <w:sz w:val="24"/>
          <w:szCs w:val="24"/>
        </w:rPr>
        <w:t xml:space="preserve"> (hereinafter referred to as the suit land)  It follows that the registered owner of block 28 plot 237 may if he so wishes,  challenge the occupation of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defendant on his land. </w:t>
      </w:r>
    </w:p>
    <w:p w:rsidR="009B5A9C" w:rsidRPr="000D2BD8" w:rsidRDefault="009B5A9C" w:rsidP="009B5A9C">
      <w:pPr>
        <w:spacing w:line="360" w:lineRule="auto"/>
        <w:jc w:val="both"/>
        <w:rPr>
          <w:rFonts w:ascii="Times New Roman" w:hAnsi="Times New Roman"/>
          <w:sz w:val="24"/>
          <w:szCs w:val="24"/>
        </w:rPr>
      </w:pPr>
      <w:r w:rsidRPr="000D2BD8">
        <w:rPr>
          <w:rFonts w:ascii="Times New Roman" w:hAnsi="Times New Roman"/>
          <w:sz w:val="24"/>
          <w:szCs w:val="24"/>
        </w:rPr>
        <w:t xml:space="preserve">Both defendants claim an interest in the suit land as owners of a </w:t>
      </w:r>
      <w:proofErr w:type="spellStart"/>
      <w:r w:rsidRPr="000D2BD8">
        <w:rPr>
          <w:rFonts w:ascii="Times New Roman" w:hAnsi="Times New Roman"/>
          <w:sz w:val="24"/>
          <w:szCs w:val="24"/>
        </w:rPr>
        <w:t>Kibanja</w:t>
      </w:r>
      <w:proofErr w:type="spellEnd"/>
      <w:r w:rsidRPr="000D2BD8">
        <w:rPr>
          <w:rFonts w:ascii="Times New Roman" w:hAnsi="Times New Roman"/>
          <w:sz w:val="24"/>
          <w:szCs w:val="24"/>
        </w:rPr>
        <w:t xml:space="preserve"> interest or due to long, uninterrupted occupation.   I would agree with counsel for the plaintiff on their submissions on proof of a </w:t>
      </w:r>
      <w:proofErr w:type="spellStart"/>
      <w:r w:rsidRPr="000D2BD8">
        <w:rPr>
          <w:rFonts w:ascii="Times New Roman" w:hAnsi="Times New Roman"/>
          <w:sz w:val="24"/>
          <w:szCs w:val="24"/>
        </w:rPr>
        <w:t>Kibanja</w:t>
      </w:r>
      <w:proofErr w:type="spellEnd"/>
      <w:r w:rsidRPr="000D2BD8">
        <w:rPr>
          <w:rFonts w:ascii="Times New Roman" w:hAnsi="Times New Roman"/>
          <w:sz w:val="24"/>
          <w:szCs w:val="24"/>
        </w:rPr>
        <w:t xml:space="preserve"> interest. Customary tenure is defined in Section 1(l) of the Land Act (hereinafter referred to as the Act) as “</w:t>
      </w:r>
      <w:r w:rsidRPr="000D2BD8">
        <w:rPr>
          <w:rFonts w:ascii="Times New Roman" w:hAnsi="Times New Roman"/>
          <w:i/>
          <w:sz w:val="24"/>
          <w:szCs w:val="24"/>
        </w:rPr>
        <w:t>a system of land tenure regulated by the customary rules which are limited in their operation to a particular class of persons which are defined in Section</w:t>
      </w:r>
      <w:r w:rsidRPr="000D2BD8">
        <w:rPr>
          <w:rFonts w:ascii="Times New Roman" w:hAnsi="Times New Roman"/>
          <w:sz w:val="24"/>
          <w:szCs w:val="24"/>
        </w:rPr>
        <w:t xml:space="preserve"> 3”. A </w:t>
      </w:r>
      <w:proofErr w:type="spellStart"/>
      <w:r w:rsidRPr="000D2BD8">
        <w:rPr>
          <w:rFonts w:ascii="Times New Roman" w:hAnsi="Times New Roman"/>
          <w:sz w:val="24"/>
          <w:szCs w:val="24"/>
        </w:rPr>
        <w:t>Kibanja</w:t>
      </w:r>
      <w:proofErr w:type="spellEnd"/>
      <w:r w:rsidRPr="000D2BD8">
        <w:rPr>
          <w:rFonts w:ascii="Times New Roman" w:hAnsi="Times New Roman"/>
          <w:sz w:val="24"/>
          <w:szCs w:val="24"/>
        </w:rPr>
        <w:t xml:space="preserve"> is a form of </w:t>
      </w:r>
      <w:proofErr w:type="gramStart"/>
      <w:r w:rsidRPr="000D2BD8">
        <w:rPr>
          <w:rFonts w:ascii="Times New Roman" w:hAnsi="Times New Roman"/>
          <w:sz w:val="24"/>
          <w:szCs w:val="24"/>
        </w:rPr>
        <w:t>a customary</w:t>
      </w:r>
      <w:proofErr w:type="gramEnd"/>
      <w:r w:rsidRPr="000D2BD8">
        <w:rPr>
          <w:rFonts w:ascii="Times New Roman" w:hAnsi="Times New Roman"/>
          <w:sz w:val="24"/>
          <w:szCs w:val="24"/>
        </w:rPr>
        <w:t xml:space="preserve"> land tenure to be found mainly in the Buganda region and held according to long established rules developed along </w:t>
      </w:r>
      <w:proofErr w:type="spellStart"/>
      <w:r w:rsidRPr="000D2BD8">
        <w:rPr>
          <w:rFonts w:ascii="Times New Roman" w:hAnsi="Times New Roman"/>
          <w:sz w:val="24"/>
          <w:szCs w:val="24"/>
        </w:rPr>
        <w:t>Kiganda</w:t>
      </w:r>
      <w:proofErr w:type="spellEnd"/>
      <w:r w:rsidRPr="000D2BD8">
        <w:rPr>
          <w:rFonts w:ascii="Times New Roman" w:hAnsi="Times New Roman"/>
          <w:sz w:val="24"/>
          <w:szCs w:val="24"/>
        </w:rPr>
        <w:t xml:space="preserve"> customs.  I do agree therefore that a </w:t>
      </w:r>
      <w:proofErr w:type="spellStart"/>
      <w:r w:rsidRPr="000D2BD8">
        <w:rPr>
          <w:rFonts w:ascii="Times New Roman" w:hAnsi="Times New Roman"/>
          <w:sz w:val="24"/>
          <w:szCs w:val="24"/>
        </w:rPr>
        <w:t>Kibanja</w:t>
      </w:r>
      <w:proofErr w:type="spellEnd"/>
      <w:r w:rsidRPr="000D2BD8">
        <w:rPr>
          <w:rFonts w:ascii="Times New Roman" w:hAnsi="Times New Roman"/>
          <w:sz w:val="24"/>
          <w:szCs w:val="24"/>
        </w:rPr>
        <w:t xml:space="preserve"> holder is a customary tenant within the meaning of section 3 of the Act.    The court in </w:t>
      </w:r>
      <w:r w:rsidRPr="000D2BD8">
        <w:rPr>
          <w:rFonts w:ascii="Times New Roman" w:hAnsi="Times New Roman"/>
          <w:b/>
          <w:sz w:val="24"/>
          <w:szCs w:val="24"/>
        </w:rPr>
        <w:t xml:space="preserve">Kampala District Land Board &amp; George </w:t>
      </w:r>
      <w:proofErr w:type="spellStart"/>
      <w:r w:rsidRPr="000D2BD8">
        <w:rPr>
          <w:rFonts w:ascii="Times New Roman" w:hAnsi="Times New Roman"/>
          <w:b/>
          <w:sz w:val="24"/>
          <w:szCs w:val="24"/>
        </w:rPr>
        <w:t>Mutale</w:t>
      </w:r>
      <w:proofErr w:type="spellEnd"/>
      <w:r w:rsidRPr="000D2BD8">
        <w:rPr>
          <w:rFonts w:ascii="Times New Roman" w:hAnsi="Times New Roman"/>
          <w:b/>
          <w:sz w:val="24"/>
          <w:szCs w:val="24"/>
        </w:rPr>
        <w:t xml:space="preserve"> </w:t>
      </w:r>
      <w:proofErr w:type="gramStart"/>
      <w:r w:rsidRPr="000D2BD8">
        <w:rPr>
          <w:rFonts w:ascii="Times New Roman" w:hAnsi="Times New Roman"/>
          <w:b/>
          <w:sz w:val="24"/>
          <w:szCs w:val="24"/>
        </w:rPr>
        <w:t>Vs</w:t>
      </w:r>
      <w:proofErr w:type="gramEnd"/>
      <w:r w:rsidRPr="000D2BD8">
        <w:rPr>
          <w:rFonts w:ascii="Times New Roman" w:hAnsi="Times New Roman"/>
          <w:b/>
          <w:sz w:val="24"/>
          <w:szCs w:val="24"/>
        </w:rPr>
        <w:t xml:space="preserve">. </w:t>
      </w:r>
      <w:proofErr w:type="spellStart"/>
      <w:r w:rsidRPr="000D2BD8">
        <w:rPr>
          <w:rFonts w:ascii="Times New Roman" w:hAnsi="Times New Roman"/>
          <w:b/>
          <w:sz w:val="24"/>
          <w:szCs w:val="24"/>
        </w:rPr>
        <w:t>Venansio</w:t>
      </w:r>
      <w:proofErr w:type="spellEnd"/>
      <w:r w:rsidRPr="000D2BD8">
        <w:rPr>
          <w:rFonts w:ascii="Times New Roman" w:hAnsi="Times New Roman"/>
          <w:b/>
          <w:sz w:val="24"/>
          <w:szCs w:val="24"/>
        </w:rPr>
        <w:t xml:space="preserve"> </w:t>
      </w:r>
      <w:proofErr w:type="spellStart"/>
      <w:r w:rsidRPr="000D2BD8">
        <w:rPr>
          <w:rFonts w:ascii="Times New Roman" w:hAnsi="Times New Roman"/>
          <w:b/>
          <w:sz w:val="24"/>
          <w:szCs w:val="24"/>
        </w:rPr>
        <w:t>Babweyala</w:t>
      </w:r>
      <w:proofErr w:type="spellEnd"/>
      <w:r w:rsidRPr="000D2BD8">
        <w:rPr>
          <w:rFonts w:ascii="Times New Roman" w:hAnsi="Times New Roman"/>
          <w:b/>
          <w:sz w:val="24"/>
          <w:szCs w:val="24"/>
        </w:rPr>
        <w:t xml:space="preserve"> &amp; </w:t>
      </w:r>
      <w:proofErr w:type="spellStart"/>
      <w:r w:rsidRPr="000D2BD8">
        <w:rPr>
          <w:rFonts w:ascii="Times New Roman" w:hAnsi="Times New Roman"/>
          <w:b/>
          <w:sz w:val="24"/>
          <w:szCs w:val="24"/>
        </w:rPr>
        <w:t>Ors</w:t>
      </w:r>
      <w:proofErr w:type="spellEnd"/>
      <w:r w:rsidRPr="000D2BD8">
        <w:rPr>
          <w:rFonts w:ascii="Times New Roman" w:hAnsi="Times New Roman"/>
          <w:b/>
          <w:sz w:val="24"/>
          <w:szCs w:val="24"/>
        </w:rPr>
        <w:t xml:space="preserve"> (SCCA 2/07), </w:t>
      </w:r>
      <w:r w:rsidRPr="000D2BD8">
        <w:rPr>
          <w:rFonts w:ascii="Times New Roman" w:hAnsi="Times New Roman"/>
          <w:sz w:val="24"/>
          <w:szCs w:val="24"/>
        </w:rPr>
        <w:t xml:space="preserve">held that a customary tenancy must be proved.  Such proof would entail for example long occupation, recognition of the owner of the reversion or landlord (and vice versa) and payment of ground in the case of land in Buganda in some instances payment of a type of land tax or rent. </w:t>
      </w:r>
    </w:p>
    <w:p w:rsidR="009B5A9C" w:rsidRPr="000D2BD8" w:rsidRDefault="009B5A9C" w:rsidP="009B5A9C">
      <w:pPr>
        <w:spacing w:line="360" w:lineRule="auto"/>
        <w:jc w:val="both"/>
        <w:rPr>
          <w:rFonts w:ascii="Times New Roman" w:hAnsi="Times New Roman"/>
          <w:sz w:val="24"/>
          <w:szCs w:val="24"/>
        </w:rPr>
      </w:pPr>
      <w:r w:rsidRPr="000D2BD8">
        <w:rPr>
          <w:rFonts w:ascii="Times New Roman" w:hAnsi="Times New Roman"/>
          <w:sz w:val="24"/>
          <w:szCs w:val="24"/>
        </w:rPr>
        <w:lastRenderedPageBreak/>
        <w:t xml:space="preserve">The defendants’ claim to have had long occupation of the suit land by themselves and their predecessors in title that was not denied, save that the plaintiff’s contention is that he only allowed their predecessors to stay on the suit land temporarily on request.  The defendants acknowledged the plaintiff as the registered owner but from their evidence, did not </w:t>
      </w:r>
      <w:proofErr w:type="gramStart"/>
      <w:r w:rsidRPr="000D2BD8">
        <w:rPr>
          <w:rFonts w:ascii="Times New Roman" w:hAnsi="Times New Roman"/>
          <w:sz w:val="24"/>
          <w:szCs w:val="24"/>
        </w:rPr>
        <w:t>recognized</w:t>
      </w:r>
      <w:proofErr w:type="gramEnd"/>
      <w:r w:rsidRPr="000D2BD8">
        <w:rPr>
          <w:rFonts w:ascii="Times New Roman" w:hAnsi="Times New Roman"/>
          <w:sz w:val="24"/>
          <w:szCs w:val="24"/>
        </w:rPr>
        <w:t xml:space="preserve"> him as their customary landlord and certainly no </w:t>
      </w:r>
      <w:proofErr w:type="spellStart"/>
      <w:r w:rsidRPr="000D2BD8">
        <w:rPr>
          <w:rFonts w:ascii="Times New Roman" w:hAnsi="Times New Roman"/>
          <w:sz w:val="24"/>
          <w:szCs w:val="24"/>
        </w:rPr>
        <w:t>busulu</w:t>
      </w:r>
      <w:proofErr w:type="spellEnd"/>
      <w:r w:rsidRPr="000D2BD8">
        <w:rPr>
          <w:rFonts w:ascii="Times New Roman" w:hAnsi="Times New Roman"/>
          <w:sz w:val="24"/>
          <w:szCs w:val="24"/>
        </w:rPr>
        <w:t xml:space="preserve">/rent (before it was abolished) had ever been paid.  </w:t>
      </w:r>
      <w:proofErr w:type="gramStart"/>
      <w:r w:rsidRPr="000D2BD8">
        <w:rPr>
          <w:rFonts w:ascii="Times New Roman" w:hAnsi="Times New Roman"/>
          <w:sz w:val="24"/>
          <w:szCs w:val="24"/>
        </w:rPr>
        <w:t>By either them or their ancestors.</w:t>
      </w:r>
      <w:proofErr w:type="gramEnd"/>
      <w:r w:rsidRPr="000D2BD8">
        <w:rPr>
          <w:rFonts w:ascii="Times New Roman" w:hAnsi="Times New Roman"/>
          <w:sz w:val="24"/>
          <w:szCs w:val="24"/>
        </w:rPr>
        <w:t xml:space="preserve">  In such circumstances, I would conclude that no </w:t>
      </w:r>
      <w:proofErr w:type="spellStart"/>
      <w:r w:rsidRPr="000D2BD8">
        <w:rPr>
          <w:rFonts w:ascii="Times New Roman" w:hAnsi="Times New Roman"/>
          <w:sz w:val="24"/>
          <w:szCs w:val="24"/>
        </w:rPr>
        <w:t>Kibanja</w:t>
      </w:r>
      <w:proofErr w:type="spellEnd"/>
      <w:r w:rsidRPr="000D2BD8">
        <w:rPr>
          <w:rFonts w:ascii="Times New Roman" w:hAnsi="Times New Roman"/>
          <w:sz w:val="24"/>
          <w:szCs w:val="24"/>
        </w:rPr>
        <w:t xml:space="preserve"> interest has been proved by either defendant in respect of the suit land.   </w:t>
      </w:r>
    </w:p>
    <w:p w:rsidR="009B5A9C" w:rsidRPr="000D2BD8" w:rsidRDefault="009B5A9C" w:rsidP="009B5A9C">
      <w:pPr>
        <w:spacing w:line="360" w:lineRule="auto"/>
        <w:jc w:val="both"/>
        <w:rPr>
          <w:rFonts w:ascii="Times New Roman" w:hAnsi="Times New Roman"/>
          <w:sz w:val="24"/>
          <w:szCs w:val="24"/>
        </w:rPr>
      </w:pPr>
      <w:r w:rsidRPr="000D2BD8">
        <w:rPr>
          <w:rFonts w:ascii="Times New Roman" w:hAnsi="Times New Roman"/>
          <w:sz w:val="24"/>
          <w:szCs w:val="24"/>
        </w:rPr>
        <w:t xml:space="preserve">Would the defendants therefore qualify as </w:t>
      </w:r>
      <w:proofErr w:type="spellStart"/>
      <w:r w:rsidRPr="000D2BD8">
        <w:rPr>
          <w:rFonts w:ascii="Times New Roman" w:hAnsi="Times New Roman"/>
          <w:sz w:val="24"/>
          <w:szCs w:val="24"/>
        </w:rPr>
        <w:t>bonifide</w:t>
      </w:r>
      <w:proofErr w:type="spellEnd"/>
      <w:r w:rsidRPr="000D2BD8">
        <w:rPr>
          <w:rFonts w:ascii="Times New Roman" w:hAnsi="Times New Roman"/>
          <w:sz w:val="24"/>
          <w:szCs w:val="24"/>
        </w:rPr>
        <w:t xml:space="preserve"> occupants? </w:t>
      </w:r>
    </w:p>
    <w:p w:rsidR="009B5A9C" w:rsidRPr="000D2BD8" w:rsidRDefault="009B5A9C" w:rsidP="009B5A9C">
      <w:pPr>
        <w:spacing w:line="360" w:lineRule="auto"/>
        <w:jc w:val="both"/>
        <w:rPr>
          <w:rFonts w:ascii="Times New Roman" w:hAnsi="Times New Roman"/>
          <w:sz w:val="24"/>
          <w:szCs w:val="24"/>
        </w:rPr>
      </w:pPr>
      <w:r w:rsidRPr="000D2BD8">
        <w:rPr>
          <w:rFonts w:ascii="Times New Roman" w:hAnsi="Times New Roman"/>
          <w:sz w:val="24"/>
          <w:szCs w:val="24"/>
        </w:rPr>
        <w:t xml:space="preserve">For the purpose of this suit, a </w:t>
      </w:r>
      <w:proofErr w:type="spellStart"/>
      <w:r w:rsidRPr="000D2BD8">
        <w:rPr>
          <w:rFonts w:ascii="Times New Roman" w:hAnsi="Times New Roman"/>
          <w:sz w:val="24"/>
          <w:szCs w:val="24"/>
        </w:rPr>
        <w:t>bonafide</w:t>
      </w:r>
      <w:proofErr w:type="spellEnd"/>
      <w:r w:rsidRPr="000D2BD8">
        <w:rPr>
          <w:rFonts w:ascii="Times New Roman" w:hAnsi="Times New Roman"/>
          <w:sz w:val="24"/>
          <w:szCs w:val="24"/>
        </w:rPr>
        <w:t xml:space="preserve"> occupant is defined in Section 29 (2) (a) of the  Act as one,  before the coming into face of the constitution (1995),  had occupied and utilized and developed any land </w:t>
      </w:r>
      <w:proofErr w:type="spellStart"/>
      <w:r w:rsidRPr="000D2BD8">
        <w:rPr>
          <w:rFonts w:ascii="Times New Roman" w:hAnsi="Times New Roman"/>
          <w:sz w:val="24"/>
          <w:szCs w:val="24"/>
          <w:u w:val="single"/>
        </w:rPr>
        <w:t>unchallenged</w:t>
      </w:r>
      <w:r w:rsidRPr="000D2BD8">
        <w:rPr>
          <w:rFonts w:ascii="Times New Roman" w:hAnsi="Times New Roman"/>
          <w:sz w:val="24"/>
          <w:szCs w:val="24"/>
        </w:rPr>
        <w:t>by</w:t>
      </w:r>
      <w:proofErr w:type="spellEnd"/>
      <w:r w:rsidRPr="000D2BD8">
        <w:rPr>
          <w:rFonts w:ascii="Times New Roman" w:hAnsi="Times New Roman"/>
          <w:sz w:val="24"/>
          <w:szCs w:val="24"/>
        </w:rPr>
        <w:t xml:space="preserve"> the registered owner or agent of the registered owner for twelve years or more. </w:t>
      </w:r>
      <w:proofErr w:type="gramStart"/>
      <w:r w:rsidRPr="000D2BD8">
        <w:rPr>
          <w:rFonts w:ascii="Times New Roman" w:hAnsi="Times New Roman"/>
          <w:sz w:val="24"/>
          <w:szCs w:val="24"/>
        </w:rPr>
        <w:t>(Emphasis mine).</w:t>
      </w:r>
      <w:proofErr w:type="gramEnd"/>
      <w:r w:rsidRPr="000D2BD8">
        <w:rPr>
          <w:rFonts w:ascii="Times New Roman" w:hAnsi="Times New Roman"/>
          <w:sz w:val="24"/>
          <w:szCs w:val="24"/>
        </w:rPr>
        <w:t xml:space="preserve">   Naturally, the interests of </w:t>
      </w:r>
      <w:proofErr w:type="spellStart"/>
      <w:r w:rsidRPr="000D2BD8">
        <w:rPr>
          <w:rFonts w:ascii="Times New Roman" w:hAnsi="Times New Roman"/>
          <w:sz w:val="24"/>
          <w:szCs w:val="24"/>
        </w:rPr>
        <w:t>bonafide</w:t>
      </w:r>
      <w:proofErr w:type="spellEnd"/>
      <w:r w:rsidRPr="000D2BD8">
        <w:rPr>
          <w:rFonts w:ascii="Times New Roman" w:hAnsi="Times New Roman"/>
          <w:sz w:val="24"/>
          <w:szCs w:val="24"/>
        </w:rPr>
        <w:t xml:space="preserve"> occupants are equitable rights and not registered and can only be deduced from the facts of each case, and evidence of physical occupation. </w:t>
      </w:r>
    </w:p>
    <w:p w:rsidR="009B5A9C" w:rsidRPr="000D2BD8" w:rsidRDefault="009B5A9C" w:rsidP="009B5A9C">
      <w:pPr>
        <w:spacing w:line="360" w:lineRule="auto"/>
        <w:jc w:val="both"/>
        <w:rPr>
          <w:rFonts w:ascii="Times New Roman" w:hAnsi="Times New Roman"/>
          <w:sz w:val="24"/>
          <w:szCs w:val="24"/>
        </w:rPr>
      </w:pPr>
      <w:r w:rsidRPr="000D2BD8">
        <w:rPr>
          <w:rFonts w:ascii="Times New Roman" w:hAnsi="Times New Roman"/>
          <w:sz w:val="24"/>
          <w:szCs w:val="24"/>
        </w:rPr>
        <w:t xml:space="preserve">Faced with similar facts, the Supreme Court in </w:t>
      </w:r>
      <w:r w:rsidRPr="000D2BD8">
        <w:rPr>
          <w:rFonts w:ascii="Times New Roman" w:hAnsi="Times New Roman"/>
          <w:b/>
          <w:sz w:val="24"/>
          <w:szCs w:val="24"/>
        </w:rPr>
        <w:t xml:space="preserve">George </w:t>
      </w:r>
      <w:proofErr w:type="spellStart"/>
      <w:r w:rsidRPr="000D2BD8">
        <w:rPr>
          <w:rFonts w:ascii="Times New Roman" w:hAnsi="Times New Roman"/>
          <w:b/>
          <w:sz w:val="24"/>
          <w:szCs w:val="24"/>
        </w:rPr>
        <w:t>Tuhirirwe</w:t>
      </w:r>
      <w:proofErr w:type="spellEnd"/>
      <w:r w:rsidRPr="000D2BD8">
        <w:rPr>
          <w:rFonts w:ascii="Times New Roman" w:hAnsi="Times New Roman"/>
          <w:b/>
          <w:sz w:val="24"/>
          <w:szCs w:val="24"/>
        </w:rPr>
        <w:t xml:space="preserve"> </w:t>
      </w:r>
      <w:proofErr w:type="spellStart"/>
      <w:r w:rsidRPr="000D2BD8">
        <w:rPr>
          <w:rFonts w:ascii="Times New Roman" w:hAnsi="Times New Roman"/>
          <w:b/>
          <w:sz w:val="24"/>
          <w:szCs w:val="24"/>
        </w:rPr>
        <w:t>Vs</w:t>
      </w:r>
      <w:proofErr w:type="spellEnd"/>
      <w:r w:rsidRPr="000D2BD8">
        <w:rPr>
          <w:rFonts w:ascii="Times New Roman" w:hAnsi="Times New Roman"/>
          <w:b/>
          <w:sz w:val="24"/>
          <w:szCs w:val="24"/>
        </w:rPr>
        <w:t xml:space="preserve"> Carolina </w:t>
      </w:r>
      <w:proofErr w:type="spellStart"/>
      <w:r w:rsidRPr="000D2BD8">
        <w:rPr>
          <w:rFonts w:ascii="Times New Roman" w:hAnsi="Times New Roman"/>
          <w:b/>
          <w:sz w:val="24"/>
          <w:szCs w:val="24"/>
        </w:rPr>
        <w:t>Rwamuhanda</w:t>
      </w:r>
      <w:proofErr w:type="spellEnd"/>
      <w:r w:rsidRPr="000D2BD8">
        <w:rPr>
          <w:rFonts w:ascii="Times New Roman" w:hAnsi="Times New Roman"/>
          <w:b/>
          <w:sz w:val="24"/>
          <w:szCs w:val="24"/>
        </w:rPr>
        <w:t xml:space="preserve"> SCCA 15/2007 </w:t>
      </w:r>
      <w:r w:rsidRPr="000D2BD8">
        <w:rPr>
          <w:rFonts w:ascii="Times New Roman" w:hAnsi="Times New Roman"/>
          <w:sz w:val="24"/>
          <w:szCs w:val="24"/>
        </w:rPr>
        <w:t>posed a question that would be instructive to this court i.e. Did the occupants enter the suit land with the consent of the registered proprietor?  Did they remain on it and utilize it with the consent of the registered proprietor within the time ambit prescribed by the law?</w:t>
      </w:r>
    </w:p>
    <w:p w:rsidR="009B5A9C" w:rsidRPr="000D2BD8" w:rsidRDefault="009B5A9C" w:rsidP="009B5A9C">
      <w:pPr>
        <w:spacing w:line="360" w:lineRule="auto"/>
        <w:jc w:val="both"/>
        <w:rPr>
          <w:rFonts w:ascii="Times New Roman" w:hAnsi="Times New Roman"/>
          <w:sz w:val="24"/>
          <w:szCs w:val="24"/>
        </w:rPr>
      </w:pPr>
      <w:r w:rsidRPr="000D2BD8">
        <w:rPr>
          <w:rFonts w:ascii="Times New Roman" w:hAnsi="Times New Roman"/>
          <w:sz w:val="24"/>
          <w:szCs w:val="24"/>
        </w:rPr>
        <w:t xml:space="preserve">The plaintiff is in agreement with the fact that one </w:t>
      </w:r>
      <w:proofErr w:type="spellStart"/>
      <w:r w:rsidRPr="000D2BD8">
        <w:rPr>
          <w:rFonts w:ascii="Times New Roman" w:hAnsi="Times New Roman"/>
          <w:sz w:val="24"/>
          <w:szCs w:val="24"/>
        </w:rPr>
        <w:t>Omumbejja</w:t>
      </w:r>
      <w:proofErr w:type="spellEnd"/>
      <w:r w:rsidRPr="000D2BD8">
        <w:rPr>
          <w:rFonts w:ascii="Times New Roman" w:hAnsi="Times New Roman"/>
          <w:sz w:val="24"/>
          <w:szCs w:val="24"/>
        </w:rPr>
        <w:t xml:space="preserve"> </w:t>
      </w:r>
      <w:proofErr w:type="spellStart"/>
      <w:r w:rsidRPr="000D2BD8">
        <w:rPr>
          <w:rFonts w:ascii="Times New Roman" w:hAnsi="Times New Roman"/>
          <w:sz w:val="24"/>
          <w:szCs w:val="24"/>
        </w:rPr>
        <w:t>Ezaria</w:t>
      </w:r>
      <w:proofErr w:type="spellEnd"/>
      <w:r w:rsidRPr="000D2BD8">
        <w:rPr>
          <w:rFonts w:ascii="Times New Roman" w:hAnsi="Times New Roman"/>
          <w:sz w:val="24"/>
          <w:szCs w:val="24"/>
        </w:rPr>
        <w:t xml:space="preserve"> </w:t>
      </w:r>
      <w:proofErr w:type="spellStart"/>
      <w:r w:rsidRPr="000D2BD8">
        <w:rPr>
          <w:rFonts w:ascii="Times New Roman" w:hAnsi="Times New Roman"/>
          <w:sz w:val="24"/>
          <w:szCs w:val="24"/>
        </w:rPr>
        <w:t>Nakamanya</w:t>
      </w:r>
      <w:proofErr w:type="spellEnd"/>
      <w:r w:rsidRPr="000D2BD8">
        <w:rPr>
          <w:rFonts w:ascii="Times New Roman" w:hAnsi="Times New Roman"/>
          <w:sz w:val="24"/>
          <w:szCs w:val="24"/>
        </w:rPr>
        <w:t xml:space="preserve"> </w:t>
      </w:r>
      <w:proofErr w:type="spellStart"/>
      <w:r w:rsidRPr="000D2BD8">
        <w:rPr>
          <w:rFonts w:ascii="Times New Roman" w:hAnsi="Times New Roman"/>
          <w:sz w:val="24"/>
          <w:szCs w:val="24"/>
        </w:rPr>
        <w:t>Nakirijja</w:t>
      </w:r>
      <w:proofErr w:type="spellEnd"/>
      <w:r w:rsidRPr="000D2BD8">
        <w:rPr>
          <w:rFonts w:ascii="Times New Roman" w:hAnsi="Times New Roman"/>
          <w:sz w:val="24"/>
          <w:szCs w:val="24"/>
        </w:rPr>
        <w:t>, a relative of the 2</w:t>
      </w:r>
      <w:r w:rsidRPr="000D2BD8">
        <w:rPr>
          <w:rFonts w:ascii="Times New Roman" w:hAnsi="Times New Roman"/>
          <w:sz w:val="24"/>
          <w:szCs w:val="24"/>
          <w:vertAlign w:val="superscript"/>
        </w:rPr>
        <w:t>nd</w:t>
      </w:r>
      <w:r w:rsidRPr="000D2BD8">
        <w:rPr>
          <w:rFonts w:ascii="Times New Roman" w:hAnsi="Times New Roman"/>
          <w:sz w:val="24"/>
          <w:szCs w:val="24"/>
        </w:rPr>
        <w:t xml:space="preserve"> defendant was resident on the land at the time he purchased it. He also conceded that he allowed Wilson </w:t>
      </w:r>
      <w:proofErr w:type="spellStart"/>
      <w:r w:rsidRPr="000D2BD8">
        <w:rPr>
          <w:rFonts w:ascii="Times New Roman" w:hAnsi="Times New Roman"/>
          <w:sz w:val="24"/>
          <w:szCs w:val="24"/>
        </w:rPr>
        <w:t>Muwonge</w:t>
      </w:r>
      <w:proofErr w:type="spellEnd"/>
      <w:r w:rsidRPr="000D2BD8">
        <w:rPr>
          <w:rFonts w:ascii="Times New Roman" w:hAnsi="Times New Roman"/>
          <w:sz w:val="24"/>
          <w:szCs w:val="24"/>
        </w:rPr>
        <w:t>, the l1stdefendant’s father and later,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defendant, to occupy and work on a small portion of the suit land contending only that it was on condition that they do not put up any developments. </w:t>
      </w:r>
    </w:p>
    <w:p w:rsidR="009B5A9C" w:rsidRPr="000D2BD8" w:rsidRDefault="009B5A9C" w:rsidP="009B5A9C">
      <w:pPr>
        <w:spacing w:line="360" w:lineRule="auto"/>
        <w:jc w:val="both"/>
        <w:rPr>
          <w:rFonts w:ascii="Times New Roman" w:hAnsi="Times New Roman"/>
          <w:sz w:val="24"/>
          <w:szCs w:val="24"/>
        </w:rPr>
      </w:pPr>
    </w:p>
    <w:p w:rsidR="009B5A9C" w:rsidRPr="000D2BD8" w:rsidRDefault="009B5A9C" w:rsidP="009B5A9C">
      <w:pPr>
        <w:spacing w:line="360" w:lineRule="auto"/>
        <w:jc w:val="both"/>
        <w:rPr>
          <w:rFonts w:ascii="Times New Roman" w:hAnsi="Times New Roman"/>
          <w:sz w:val="24"/>
          <w:szCs w:val="24"/>
        </w:rPr>
      </w:pPr>
      <w:r w:rsidRPr="000D2BD8">
        <w:rPr>
          <w:rFonts w:ascii="Times New Roman" w:hAnsi="Times New Roman"/>
          <w:sz w:val="24"/>
          <w:szCs w:val="24"/>
        </w:rPr>
        <w:t xml:space="preserve">The plaintiff is in agreement with the fact that one </w:t>
      </w:r>
      <w:proofErr w:type="spellStart"/>
      <w:r w:rsidRPr="000D2BD8">
        <w:rPr>
          <w:rFonts w:ascii="Times New Roman" w:hAnsi="Times New Roman"/>
          <w:sz w:val="24"/>
          <w:szCs w:val="24"/>
        </w:rPr>
        <w:t>Omumbejja</w:t>
      </w:r>
      <w:proofErr w:type="spellEnd"/>
      <w:r w:rsidRPr="000D2BD8">
        <w:rPr>
          <w:rFonts w:ascii="Times New Roman" w:hAnsi="Times New Roman"/>
          <w:sz w:val="24"/>
          <w:szCs w:val="24"/>
        </w:rPr>
        <w:t xml:space="preserve"> </w:t>
      </w:r>
      <w:proofErr w:type="spellStart"/>
      <w:r w:rsidRPr="000D2BD8">
        <w:rPr>
          <w:rFonts w:ascii="Times New Roman" w:hAnsi="Times New Roman"/>
          <w:sz w:val="24"/>
          <w:szCs w:val="24"/>
        </w:rPr>
        <w:t>Eria</w:t>
      </w:r>
      <w:proofErr w:type="spellEnd"/>
      <w:r w:rsidRPr="000D2BD8">
        <w:rPr>
          <w:rFonts w:ascii="Times New Roman" w:hAnsi="Times New Roman"/>
          <w:sz w:val="24"/>
          <w:szCs w:val="24"/>
        </w:rPr>
        <w:t xml:space="preserve"> </w:t>
      </w:r>
      <w:proofErr w:type="spellStart"/>
      <w:r w:rsidRPr="000D2BD8">
        <w:rPr>
          <w:rFonts w:ascii="Times New Roman" w:hAnsi="Times New Roman"/>
          <w:sz w:val="24"/>
          <w:szCs w:val="24"/>
        </w:rPr>
        <w:t>Nakamanya</w:t>
      </w:r>
      <w:proofErr w:type="spellEnd"/>
      <w:r w:rsidRPr="000D2BD8">
        <w:rPr>
          <w:rFonts w:ascii="Times New Roman" w:hAnsi="Times New Roman"/>
          <w:sz w:val="24"/>
          <w:szCs w:val="24"/>
        </w:rPr>
        <w:t xml:space="preserve"> </w:t>
      </w:r>
      <w:proofErr w:type="spellStart"/>
      <w:r w:rsidRPr="000D2BD8">
        <w:rPr>
          <w:rFonts w:ascii="Times New Roman" w:hAnsi="Times New Roman"/>
          <w:sz w:val="24"/>
          <w:szCs w:val="24"/>
        </w:rPr>
        <w:t>Nakirijja</w:t>
      </w:r>
      <w:proofErr w:type="spellEnd"/>
      <w:r w:rsidRPr="000D2BD8">
        <w:rPr>
          <w:rFonts w:ascii="Times New Roman" w:hAnsi="Times New Roman"/>
          <w:sz w:val="24"/>
          <w:szCs w:val="24"/>
        </w:rPr>
        <w:t xml:space="preserve"> relative of the 2</w:t>
      </w:r>
      <w:r w:rsidRPr="000D2BD8">
        <w:rPr>
          <w:rFonts w:ascii="Times New Roman" w:hAnsi="Times New Roman"/>
          <w:sz w:val="24"/>
          <w:szCs w:val="24"/>
          <w:vertAlign w:val="superscript"/>
        </w:rPr>
        <w:t>nd</w:t>
      </w:r>
      <w:r w:rsidRPr="000D2BD8">
        <w:rPr>
          <w:rFonts w:ascii="Times New Roman" w:hAnsi="Times New Roman"/>
          <w:sz w:val="24"/>
          <w:szCs w:val="24"/>
        </w:rPr>
        <w:t xml:space="preserve"> defendant was resident on the land at the time he purchased.  He also conceded that he allowed Wilson </w:t>
      </w:r>
      <w:proofErr w:type="spellStart"/>
      <w:r w:rsidRPr="000D2BD8">
        <w:rPr>
          <w:rFonts w:ascii="Times New Roman" w:hAnsi="Times New Roman"/>
          <w:sz w:val="24"/>
          <w:szCs w:val="24"/>
        </w:rPr>
        <w:t>Muwonge</w:t>
      </w:r>
      <w:proofErr w:type="spellEnd"/>
      <w:r w:rsidRPr="000D2BD8">
        <w:rPr>
          <w:rFonts w:ascii="Times New Roman" w:hAnsi="Times New Roman"/>
          <w:sz w:val="24"/>
          <w:szCs w:val="24"/>
        </w:rPr>
        <w:t>,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defendant’s father and later,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defendant, to </w:t>
      </w:r>
      <w:r w:rsidRPr="000D2BD8">
        <w:rPr>
          <w:rFonts w:ascii="Times New Roman" w:hAnsi="Times New Roman"/>
          <w:sz w:val="24"/>
          <w:szCs w:val="24"/>
        </w:rPr>
        <w:lastRenderedPageBreak/>
        <w:t xml:space="preserve">occupy and work on a small portion of the suit land contending only that it was on condition that they do not put up any developments.  </w:t>
      </w:r>
    </w:p>
    <w:p w:rsidR="009B5A9C" w:rsidRPr="000D2BD8" w:rsidRDefault="009B5A9C" w:rsidP="009B5A9C">
      <w:pPr>
        <w:spacing w:line="360" w:lineRule="auto"/>
        <w:jc w:val="both"/>
        <w:rPr>
          <w:rFonts w:ascii="Times New Roman" w:hAnsi="Times New Roman"/>
          <w:sz w:val="24"/>
          <w:szCs w:val="24"/>
        </w:rPr>
      </w:pPr>
      <w:r w:rsidRPr="000D2BD8">
        <w:rPr>
          <w:rFonts w:ascii="Times New Roman" w:hAnsi="Times New Roman"/>
          <w:sz w:val="24"/>
          <w:szCs w:val="24"/>
        </w:rPr>
        <w:t xml:space="preserve">I noticed that, PW1 who was of advanced age could not recall much of the history of the suit land and could not tell when </w:t>
      </w:r>
      <w:proofErr w:type="spellStart"/>
      <w:r w:rsidRPr="000D2BD8">
        <w:rPr>
          <w:rFonts w:ascii="Times New Roman" w:hAnsi="Times New Roman"/>
          <w:sz w:val="24"/>
          <w:szCs w:val="24"/>
        </w:rPr>
        <w:t>Muwonge</w:t>
      </w:r>
      <w:proofErr w:type="spellEnd"/>
      <w:r w:rsidRPr="000D2BD8">
        <w:rPr>
          <w:rFonts w:ascii="Times New Roman" w:hAnsi="Times New Roman"/>
          <w:sz w:val="24"/>
          <w:szCs w:val="24"/>
        </w:rPr>
        <w:t xml:space="preserve"> sought his permission to occupy the land or when he died.  PW2 stated that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defendant only came to the suit land after one </w:t>
      </w:r>
      <w:proofErr w:type="spellStart"/>
      <w:r w:rsidRPr="000D2BD8">
        <w:rPr>
          <w:rFonts w:ascii="Times New Roman" w:hAnsi="Times New Roman"/>
          <w:sz w:val="24"/>
          <w:szCs w:val="24"/>
        </w:rPr>
        <w:t>Nantongo</w:t>
      </w:r>
      <w:proofErr w:type="spellEnd"/>
      <w:r w:rsidRPr="000D2BD8">
        <w:rPr>
          <w:rFonts w:ascii="Times New Roman" w:hAnsi="Times New Roman"/>
          <w:sz w:val="24"/>
          <w:szCs w:val="24"/>
        </w:rPr>
        <w:t xml:space="preserve"> died.  That he  and  had lived on the suit land for only eight years during which time he erected numerous temporary structures which he rented out to various people some of whom were known to  her.  Neither she nor the plaintiff had received any rent or </w:t>
      </w:r>
      <w:proofErr w:type="spellStart"/>
      <w:r w:rsidRPr="000D2BD8">
        <w:rPr>
          <w:rFonts w:ascii="Times New Roman" w:hAnsi="Times New Roman"/>
          <w:sz w:val="24"/>
          <w:szCs w:val="24"/>
        </w:rPr>
        <w:t>busulu</w:t>
      </w:r>
      <w:proofErr w:type="spellEnd"/>
      <w:r w:rsidRPr="000D2BD8">
        <w:rPr>
          <w:rFonts w:ascii="Times New Roman" w:hAnsi="Times New Roman"/>
          <w:sz w:val="24"/>
          <w:szCs w:val="24"/>
        </w:rPr>
        <w:t xml:space="preserve"> from either defendant. </w:t>
      </w:r>
    </w:p>
    <w:p w:rsidR="009B5A9C" w:rsidRPr="000D2BD8" w:rsidRDefault="009B5A9C" w:rsidP="009B5A9C">
      <w:pPr>
        <w:spacing w:line="360" w:lineRule="auto"/>
        <w:jc w:val="both"/>
        <w:rPr>
          <w:rFonts w:ascii="Times New Roman" w:hAnsi="Times New Roman"/>
          <w:sz w:val="24"/>
          <w:szCs w:val="24"/>
        </w:rPr>
      </w:pPr>
      <w:r w:rsidRPr="000D2BD8">
        <w:rPr>
          <w:rFonts w:ascii="Times New Roman" w:hAnsi="Times New Roman"/>
          <w:sz w:val="24"/>
          <w:szCs w:val="24"/>
        </w:rPr>
        <w:t>On the other hand,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defendant testified that he was born in 1957 in the suit land and grew up on the suit land. That Wilson </w:t>
      </w:r>
      <w:proofErr w:type="spellStart"/>
      <w:r w:rsidRPr="000D2BD8">
        <w:rPr>
          <w:rFonts w:ascii="Times New Roman" w:hAnsi="Times New Roman"/>
          <w:sz w:val="24"/>
          <w:szCs w:val="24"/>
        </w:rPr>
        <w:t>Muwonge</w:t>
      </w:r>
      <w:proofErr w:type="spellEnd"/>
      <w:r w:rsidRPr="000D2BD8">
        <w:rPr>
          <w:rFonts w:ascii="Times New Roman" w:hAnsi="Times New Roman"/>
          <w:sz w:val="24"/>
          <w:szCs w:val="24"/>
        </w:rPr>
        <w:t xml:space="preserve"> his late father had lived and was married on the </w:t>
      </w:r>
      <w:proofErr w:type="spellStart"/>
      <w:r w:rsidRPr="000D2BD8">
        <w:rPr>
          <w:rFonts w:ascii="Times New Roman" w:hAnsi="Times New Roman"/>
          <w:sz w:val="24"/>
          <w:szCs w:val="24"/>
        </w:rPr>
        <w:t>kibanja</w:t>
      </w:r>
      <w:proofErr w:type="spellEnd"/>
      <w:r w:rsidRPr="000D2BD8">
        <w:rPr>
          <w:rFonts w:ascii="Times New Roman" w:hAnsi="Times New Roman"/>
          <w:sz w:val="24"/>
          <w:szCs w:val="24"/>
        </w:rPr>
        <w:t xml:space="preserve"> in 1955, and their occupation dated back to his grandmother </w:t>
      </w:r>
      <w:proofErr w:type="spellStart"/>
      <w:r w:rsidRPr="000D2BD8">
        <w:rPr>
          <w:rFonts w:ascii="Times New Roman" w:hAnsi="Times New Roman"/>
          <w:sz w:val="24"/>
          <w:szCs w:val="24"/>
        </w:rPr>
        <w:t>Maliza</w:t>
      </w:r>
      <w:proofErr w:type="spellEnd"/>
      <w:r w:rsidRPr="000D2BD8">
        <w:rPr>
          <w:rFonts w:ascii="Times New Roman" w:hAnsi="Times New Roman"/>
          <w:sz w:val="24"/>
          <w:szCs w:val="24"/>
        </w:rPr>
        <w:t xml:space="preserve"> </w:t>
      </w:r>
      <w:proofErr w:type="spellStart"/>
      <w:r w:rsidRPr="000D2BD8">
        <w:rPr>
          <w:rFonts w:ascii="Times New Roman" w:hAnsi="Times New Roman"/>
          <w:sz w:val="24"/>
          <w:szCs w:val="24"/>
        </w:rPr>
        <w:t>Tusaba</w:t>
      </w:r>
      <w:proofErr w:type="spellEnd"/>
      <w:r w:rsidRPr="000D2BD8">
        <w:rPr>
          <w:rFonts w:ascii="Times New Roman" w:hAnsi="Times New Roman"/>
          <w:sz w:val="24"/>
          <w:szCs w:val="24"/>
        </w:rPr>
        <w:t xml:space="preserve"> who lived there between 1918 and 1964.  </w:t>
      </w:r>
      <w:proofErr w:type="gramStart"/>
      <w:r w:rsidRPr="000D2BD8">
        <w:rPr>
          <w:rFonts w:ascii="Times New Roman" w:hAnsi="Times New Roman"/>
          <w:sz w:val="24"/>
          <w:szCs w:val="24"/>
        </w:rPr>
        <w:t xml:space="preserve">That there was no dispute between the plaintiff and the deceased who recognized each other as landlord and </w:t>
      </w:r>
      <w:proofErr w:type="spellStart"/>
      <w:r w:rsidRPr="000D2BD8">
        <w:rPr>
          <w:rFonts w:ascii="Times New Roman" w:hAnsi="Times New Roman"/>
          <w:sz w:val="24"/>
          <w:szCs w:val="24"/>
        </w:rPr>
        <w:t>kibanja</w:t>
      </w:r>
      <w:proofErr w:type="spellEnd"/>
      <w:r w:rsidRPr="000D2BD8">
        <w:rPr>
          <w:rFonts w:ascii="Times New Roman" w:hAnsi="Times New Roman"/>
          <w:sz w:val="24"/>
          <w:szCs w:val="24"/>
        </w:rPr>
        <w:t xml:space="preserve"> owner.</w:t>
      </w:r>
      <w:proofErr w:type="gramEnd"/>
      <w:r w:rsidRPr="000D2BD8">
        <w:rPr>
          <w:rFonts w:ascii="Times New Roman" w:hAnsi="Times New Roman"/>
          <w:sz w:val="24"/>
          <w:szCs w:val="24"/>
        </w:rPr>
        <w:t xml:space="preserve">   That he was first introduced to the plaintiff as owner, by the deceased in 1970.  He claimed that when his father died, the </w:t>
      </w:r>
      <w:proofErr w:type="spellStart"/>
      <w:r w:rsidRPr="000D2BD8">
        <w:rPr>
          <w:rFonts w:ascii="Times New Roman" w:hAnsi="Times New Roman"/>
          <w:sz w:val="24"/>
          <w:szCs w:val="24"/>
        </w:rPr>
        <w:t>kibanja</w:t>
      </w:r>
      <w:proofErr w:type="spellEnd"/>
      <w:r w:rsidRPr="000D2BD8">
        <w:rPr>
          <w:rFonts w:ascii="Times New Roman" w:hAnsi="Times New Roman"/>
          <w:sz w:val="24"/>
          <w:szCs w:val="24"/>
        </w:rPr>
        <w:t xml:space="preserve"> that measured 130ft by 220ft and covered both Plots 237 and 238 was left to him by his late father and he took control in 1986.  He admitted to have made some developments after 1996 and there was evidence that </w:t>
      </w:r>
      <w:proofErr w:type="gramStart"/>
      <w:r w:rsidRPr="000D2BD8">
        <w:rPr>
          <w:rFonts w:ascii="Times New Roman" w:hAnsi="Times New Roman"/>
          <w:sz w:val="24"/>
          <w:szCs w:val="24"/>
        </w:rPr>
        <w:t>him</w:t>
      </w:r>
      <w:proofErr w:type="gramEnd"/>
      <w:r w:rsidRPr="000D2BD8">
        <w:rPr>
          <w:rFonts w:ascii="Times New Roman" w:hAnsi="Times New Roman"/>
          <w:sz w:val="24"/>
          <w:szCs w:val="24"/>
        </w:rPr>
        <w:t xml:space="preserve"> and the deceased paid KCC rates in 2002 and 2014 respectively.  </w:t>
      </w:r>
    </w:p>
    <w:p w:rsidR="009B5A9C" w:rsidRPr="000D2BD8" w:rsidRDefault="009B5A9C" w:rsidP="009B5A9C">
      <w:pPr>
        <w:spacing w:line="360" w:lineRule="auto"/>
        <w:jc w:val="both"/>
        <w:rPr>
          <w:rFonts w:ascii="Times New Roman" w:hAnsi="Times New Roman"/>
          <w:sz w:val="24"/>
          <w:szCs w:val="24"/>
        </w:rPr>
      </w:pPr>
      <w:r w:rsidRPr="000D2BD8">
        <w:rPr>
          <w:rFonts w:ascii="Times New Roman" w:hAnsi="Times New Roman"/>
          <w:sz w:val="24"/>
          <w:szCs w:val="24"/>
        </w:rPr>
        <w:t>On her part, the 2</w:t>
      </w:r>
      <w:r w:rsidRPr="000D2BD8">
        <w:rPr>
          <w:rFonts w:ascii="Times New Roman" w:hAnsi="Times New Roman"/>
          <w:sz w:val="24"/>
          <w:szCs w:val="24"/>
          <w:vertAlign w:val="superscript"/>
        </w:rPr>
        <w:t>nd</w:t>
      </w:r>
      <w:r w:rsidRPr="000D2BD8">
        <w:rPr>
          <w:rFonts w:ascii="Times New Roman" w:hAnsi="Times New Roman"/>
          <w:sz w:val="24"/>
          <w:szCs w:val="24"/>
        </w:rPr>
        <w:t xml:space="preserve"> defendant claimed that her </w:t>
      </w:r>
      <w:proofErr w:type="spellStart"/>
      <w:r w:rsidRPr="000D2BD8">
        <w:rPr>
          <w:rFonts w:ascii="Times New Roman" w:hAnsi="Times New Roman"/>
          <w:sz w:val="24"/>
          <w:szCs w:val="24"/>
        </w:rPr>
        <w:t>kibanja</w:t>
      </w:r>
      <w:proofErr w:type="spellEnd"/>
      <w:r w:rsidRPr="000D2BD8">
        <w:rPr>
          <w:rFonts w:ascii="Times New Roman" w:hAnsi="Times New Roman"/>
          <w:sz w:val="24"/>
          <w:szCs w:val="24"/>
        </w:rPr>
        <w:t xml:space="preserve"> measuring 130ft by 220ft covered the entire suit land </w:t>
      </w:r>
      <w:proofErr w:type="gramStart"/>
      <w:r w:rsidRPr="000D2BD8">
        <w:rPr>
          <w:rFonts w:ascii="Times New Roman" w:hAnsi="Times New Roman"/>
          <w:sz w:val="24"/>
          <w:szCs w:val="24"/>
        </w:rPr>
        <w:t>and  that</w:t>
      </w:r>
      <w:proofErr w:type="gramEnd"/>
      <w:r w:rsidRPr="000D2BD8">
        <w:rPr>
          <w:rFonts w:ascii="Times New Roman" w:hAnsi="Times New Roman"/>
          <w:sz w:val="24"/>
          <w:szCs w:val="24"/>
        </w:rPr>
        <w:t xml:space="preserve"> she had been in occupation for 48 years.   That she inherited it from </w:t>
      </w:r>
      <w:proofErr w:type="spellStart"/>
      <w:r w:rsidRPr="000D2BD8">
        <w:rPr>
          <w:rFonts w:ascii="Times New Roman" w:hAnsi="Times New Roman"/>
          <w:sz w:val="24"/>
          <w:szCs w:val="24"/>
        </w:rPr>
        <w:t>Omumbejja</w:t>
      </w:r>
      <w:proofErr w:type="spellEnd"/>
      <w:r w:rsidRPr="000D2BD8">
        <w:rPr>
          <w:rFonts w:ascii="Times New Roman" w:hAnsi="Times New Roman"/>
          <w:sz w:val="24"/>
          <w:szCs w:val="24"/>
        </w:rPr>
        <w:t xml:space="preserve"> </w:t>
      </w:r>
      <w:proofErr w:type="spellStart"/>
      <w:r w:rsidRPr="000D2BD8">
        <w:rPr>
          <w:rFonts w:ascii="Times New Roman" w:hAnsi="Times New Roman"/>
          <w:sz w:val="24"/>
          <w:szCs w:val="24"/>
        </w:rPr>
        <w:t>Nakamanya</w:t>
      </w:r>
      <w:proofErr w:type="spellEnd"/>
      <w:r w:rsidRPr="000D2BD8">
        <w:rPr>
          <w:rFonts w:ascii="Times New Roman" w:hAnsi="Times New Roman"/>
          <w:sz w:val="24"/>
          <w:szCs w:val="24"/>
        </w:rPr>
        <w:t xml:space="preserve"> </w:t>
      </w:r>
      <w:proofErr w:type="spellStart"/>
      <w:r w:rsidRPr="000D2BD8">
        <w:rPr>
          <w:rFonts w:ascii="Times New Roman" w:hAnsi="Times New Roman"/>
          <w:sz w:val="24"/>
          <w:szCs w:val="24"/>
        </w:rPr>
        <w:t>Nakirijja</w:t>
      </w:r>
      <w:proofErr w:type="spellEnd"/>
      <w:r w:rsidRPr="000D2BD8">
        <w:rPr>
          <w:rFonts w:ascii="Times New Roman" w:hAnsi="Times New Roman"/>
          <w:sz w:val="24"/>
          <w:szCs w:val="24"/>
        </w:rPr>
        <w:t xml:space="preserve"> her aunt</w:t>
      </w:r>
      <w:proofErr w:type="gramStart"/>
      <w:r w:rsidRPr="000D2BD8">
        <w:rPr>
          <w:rFonts w:ascii="Times New Roman" w:hAnsi="Times New Roman"/>
          <w:sz w:val="24"/>
          <w:szCs w:val="24"/>
        </w:rPr>
        <w:t>,  who</w:t>
      </w:r>
      <w:proofErr w:type="gramEnd"/>
      <w:r w:rsidRPr="000D2BD8">
        <w:rPr>
          <w:rFonts w:ascii="Times New Roman" w:hAnsi="Times New Roman"/>
          <w:sz w:val="24"/>
          <w:szCs w:val="24"/>
        </w:rPr>
        <w:t xml:space="preserve"> in turn received it from her grandfather, </w:t>
      </w:r>
      <w:proofErr w:type="spellStart"/>
      <w:r w:rsidRPr="000D2BD8">
        <w:rPr>
          <w:rFonts w:ascii="Times New Roman" w:hAnsi="Times New Roman"/>
          <w:sz w:val="24"/>
          <w:szCs w:val="24"/>
        </w:rPr>
        <w:t>Yokana</w:t>
      </w:r>
      <w:proofErr w:type="spellEnd"/>
      <w:r w:rsidRPr="000D2BD8">
        <w:rPr>
          <w:rFonts w:ascii="Times New Roman" w:hAnsi="Times New Roman"/>
          <w:sz w:val="24"/>
          <w:szCs w:val="24"/>
        </w:rPr>
        <w:t xml:space="preserve"> </w:t>
      </w:r>
      <w:proofErr w:type="spellStart"/>
      <w:r w:rsidRPr="000D2BD8">
        <w:rPr>
          <w:rFonts w:ascii="Times New Roman" w:hAnsi="Times New Roman"/>
          <w:sz w:val="24"/>
          <w:szCs w:val="24"/>
        </w:rPr>
        <w:t>Gyagenda</w:t>
      </w:r>
      <w:proofErr w:type="spellEnd"/>
      <w:r w:rsidRPr="000D2BD8">
        <w:rPr>
          <w:rFonts w:ascii="Times New Roman" w:hAnsi="Times New Roman"/>
          <w:sz w:val="24"/>
          <w:szCs w:val="24"/>
        </w:rPr>
        <w:t xml:space="preserve">.  That </w:t>
      </w:r>
      <w:proofErr w:type="spellStart"/>
      <w:r w:rsidRPr="000D2BD8">
        <w:rPr>
          <w:rFonts w:ascii="Times New Roman" w:hAnsi="Times New Roman"/>
          <w:sz w:val="24"/>
          <w:szCs w:val="24"/>
        </w:rPr>
        <w:t>Gyagenda’s</w:t>
      </w:r>
      <w:proofErr w:type="spellEnd"/>
      <w:r w:rsidRPr="000D2BD8">
        <w:rPr>
          <w:rFonts w:ascii="Times New Roman" w:hAnsi="Times New Roman"/>
          <w:sz w:val="24"/>
          <w:szCs w:val="24"/>
        </w:rPr>
        <w:t xml:space="preserve"> </w:t>
      </w:r>
      <w:proofErr w:type="spellStart"/>
      <w:r w:rsidRPr="000D2BD8">
        <w:rPr>
          <w:rFonts w:ascii="Times New Roman" w:hAnsi="Times New Roman"/>
          <w:sz w:val="24"/>
          <w:szCs w:val="24"/>
        </w:rPr>
        <w:t>kibanja</w:t>
      </w:r>
      <w:proofErr w:type="spellEnd"/>
      <w:r w:rsidRPr="000D2BD8">
        <w:rPr>
          <w:rFonts w:ascii="Times New Roman" w:hAnsi="Times New Roman"/>
          <w:sz w:val="24"/>
          <w:szCs w:val="24"/>
        </w:rPr>
        <w:t xml:space="preserve"> existed even before the plaintiff purchased the suit land.  She recalls to have lived on the </w:t>
      </w:r>
      <w:proofErr w:type="spellStart"/>
      <w:r w:rsidRPr="000D2BD8">
        <w:rPr>
          <w:rFonts w:ascii="Times New Roman" w:hAnsi="Times New Roman"/>
          <w:sz w:val="24"/>
          <w:szCs w:val="24"/>
        </w:rPr>
        <w:t>kibanja</w:t>
      </w:r>
      <w:proofErr w:type="spellEnd"/>
      <w:r w:rsidRPr="000D2BD8">
        <w:rPr>
          <w:rFonts w:ascii="Times New Roman" w:hAnsi="Times New Roman"/>
          <w:sz w:val="24"/>
          <w:szCs w:val="24"/>
        </w:rPr>
        <w:t xml:space="preserve"> with </w:t>
      </w:r>
      <w:proofErr w:type="spellStart"/>
      <w:r w:rsidRPr="000D2BD8">
        <w:rPr>
          <w:rFonts w:ascii="Times New Roman" w:hAnsi="Times New Roman"/>
          <w:sz w:val="24"/>
          <w:szCs w:val="24"/>
        </w:rPr>
        <w:t>Omumbejja</w:t>
      </w:r>
      <w:proofErr w:type="spellEnd"/>
      <w:r w:rsidRPr="000D2BD8">
        <w:rPr>
          <w:rFonts w:ascii="Times New Roman" w:hAnsi="Times New Roman"/>
          <w:sz w:val="24"/>
          <w:szCs w:val="24"/>
        </w:rPr>
        <w:t xml:space="preserve"> from an early age, and had stayed there uninterrupted for the last 4 years until 1995 when the plaintiff removed iron sheets from one of her houses.  That before 1995, she had never met the plaintiff and had been told by </w:t>
      </w:r>
      <w:proofErr w:type="spellStart"/>
      <w:r w:rsidRPr="000D2BD8">
        <w:rPr>
          <w:rFonts w:ascii="Times New Roman" w:hAnsi="Times New Roman"/>
          <w:sz w:val="24"/>
          <w:szCs w:val="24"/>
        </w:rPr>
        <w:t>Omumbejja</w:t>
      </w:r>
      <w:proofErr w:type="spellEnd"/>
      <w:r w:rsidRPr="000D2BD8">
        <w:rPr>
          <w:rFonts w:ascii="Times New Roman" w:hAnsi="Times New Roman"/>
          <w:sz w:val="24"/>
          <w:szCs w:val="24"/>
        </w:rPr>
        <w:t xml:space="preserve"> that their landlord was one </w:t>
      </w:r>
      <w:proofErr w:type="spellStart"/>
      <w:r w:rsidRPr="000D2BD8">
        <w:rPr>
          <w:rFonts w:ascii="Times New Roman" w:hAnsi="Times New Roman"/>
          <w:sz w:val="24"/>
          <w:szCs w:val="24"/>
        </w:rPr>
        <w:t>Samwiri</w:t>
      </w:r>
      <w:proofErr w:type="spellEnd"/>
      <w:r w:rsidRPr="000D2BD8">
        <w:rPr>
          <w:rFonts w:ascii="Times New Roman" w:hAnsi="Times New Roman"/>
          <w:sz w:val="24"/>
          <w:szCs w:val="24"/>
        </w:rPr>
        <w:t xml:space="preserve"> </w:t>
      </w:r>
      <w:proofErr w:type="spellStart"/>
      <w:r w:rsidRPr="000D2BD8">
        <w:rPr>
          <w:rFonts w:ascii="Times New Roman" w:hAnsi="Times New Roman"/>
          <w:sz w:val="24"/>
          <w:szCs w:val="24"/>
        </w:rPr>
        <w:t>Mukasa</w:t>
      </w:r>
      <w:proofErr w:type="spellEnd"/>
      <w:r w:rsidRPr="000D2BD8">
        <w:rPr>
          <w:rFonts w:ascii="Times New Roman" w:hAnsi="Times New Roman"/>
          <w:sz w:val="24"/>
          <w:szCs w:val="24"/>
        </w:rPr>
        <w:t xml:space="preserve"> </w:t>
      </w:r>
      <w:proofErr w:type="spellStart"/>
      <w:r w:rsidRPr="000D2BD8">
        <w:rPr>
          <w:rFonts w:ascii="Times New Roman" w:hAnsi="Times New Roman"/>
          <w:sz w:val="24"/>
          <w:szCs w:val="24"/>
        </w:rPr>
        <w:t>Muganzawongerera</w:t>
      </w:r>
      <w:proofErr w:type="spellEnd"/>
      <w:r w:rsidRPr="000D2BD8">
        <w:rPr>
          <w:rFonts w:ascii="Times New Roman" w:hAnsi="Times New Roman"/>
          <w:sz w:val="24"/>
          <w:szCs w:val="24"/>
        </w:rPr>
        <w:t xml:space="preserve">.    Neither she nor her predecessors had ever paid </w:t>
      </w:r>
      <w:proofErr w:type="spellStart"/>
      <w:r w:rsidRPr="000D2BD8">
        <w:rPr>
          <w:rFonts w:ascii="Times New Roman" w:hAnsi="Times New Roman"/>
          <w:sz w:val="24"/>
          <w:szCs w:val="24"/>
        </w:rPr>
        <w:t>busulu</w:t>
      </w:r>
      <w:proofErr w:type="spellEnd"/>
      <w:r w:rsidRPr="000D2BD8">
        <w:rPr>
          <w:rFonts w:ascii="Times New Roman" w:hAnsi="Times New Roman"/>
          <w:sz w:val="24"/>
          <w:szCs w:val="24"/>
        </w:rPr>
        <w:t xml:space="preserve"> as none was requested.  She admitted to have taken over responsibility of the </w:t>
      </w:r>
      <w:proofErr w:type="spellStart"/>
      <w:r w:rsidRPr="000D2BD8">
        <w:rPr>
          <w:rFonts w:ascii="Times New Roman" w:hAnsi="Times New Roman"/>
          <w:sz w:val="24"/>
          <w:szCs w:val="24"/>
        </w:rPr>
        <w:t>kibanja</w:t>
      </w:r>
      <w:proofErr w:type="spellEnd"/>
      <w:r w:rsidRPr="000D2BD8">
        <w:rPr>
          <w:rFonts w:ascii="Times New Roman" w:hAnsi="Times New Roman"/>
          <w:sz w:val="24"/>
          <w:szCs w:val="24"/>
        </w:rPr>
        <w:t xml:space="preserve"> in 1993 and only renovated structures originally built by the </w:t>
      </w:r>
      <w:proofErr w:type="spellStart"/>
      <w:r w:rsidRPr="000D2BD8">
        <w:rPr>
          <w:rFonts w:ascii="Times New Roman" w:hAnsi="Times New Roman"/>
          <w:sz w:val="24"/>
          <w:szCs w:val="24"/>
        </w:rPr>
        <w:t>Omumbejja</w:t>
      </w:r>
      <w:proofErr w:type="spellEnd"/>
      <w:r w:rsidRPr="000D2BD8">
        <w:rPr>
          <w:rFonts w:ascii="Times New Roman" w:hAnsi="Times New Roman"/>
          <w:sz w:val="24"/>
          <w:szCs w:val="24"/>
        </w:rPr>
        <w:t xml:space="preserve"> and her grandfather but which were all occupied by her tenants and produced receipts </w:t>
      </w:r>
      <w:proofErr w:type="gramStart"/>
      <w:r w:rsidRPr="000D2BD8">
        <w:rPr>
          <w:rFonts w:ascii="Times New Roman" w:hAnsi="Times New Roman"/>
          <w:sz w:val="24"/>
          <w:szCs w:val="24"/>
        </w:rPr>
        <w:t>from  KCC</w:t>
      </w:r>
      <w:proofErr w:type="gramEnd"/>
      <w:r w:rsidRPr="000D2BD8">
        <w:rPr>
          <w:rFonts w:ascii="Times New Roman" w:hAnsi="Times New Roman"/>
          <w:sz w:val="24"/>
          <w:szCs w:val="24"/>
        </w:rPr>
        <w:t xml:space="preserve"> for rates in 1972 and 2014 respectively.  They were admitted in evidence as Exhibit D4. </w:t>
      </w:r>
    </w:p>
    <w:p w:rsidR="009B5A9C" w:rsidRPr="000D2BD8" w:rsidRDefault="009B5A9C" w:rsidP="009B5A9C">
      <w:pPr>
        <w:spacing w:line="360" w:lineRule="auto"/>
        <w:jc w:val="both"/>
        <w:rPr>
          <w:rFonts w:ascii="Times New Roman" w:hAnsi="Times New Roman"/>
          <w:sz w:val="24"/>
          <w:szCs w:val="24"/>
        </w:rPr>
      </w:pPr>
      <w:r w:rsidRPr="000D2BD8">
        <w:rPr>
          <w:rFonts w:ascii="Times New Roman" w:hAnsi="Times New Roman"/>
          <w:sz w:val="24"/>
          <w:szCs w:val="24"/>
        </w:rPr>
        <w:lastRenderedPageBreak/>
        <w:t xml:space="preserve">In addition to their testimonies, the </w:t>
      </w:r>
      <w:r w:rsidRPr="000D2BD8">
        <w:rPr>
          <w:rFonts w:ascii="Times New Roman" w:hAnsi="Times New Roman"/>
          <w:i/>
          <w:sz w:val="24"/>
          <w:szCs w:val="24"/>
        </w:rPr>
        <w:t>locus</w:t>
      </w:r>
      <w:r w:rsidRPr="000D2BD8">
        <w:rPr>
          <w:rFonts w:ascii="Times New Roman" w:hAnsi="Times New Roman"/>
          <w:sz w:val="24"/>
          <w:szCs w:val="24"/>
        </w:rPr>
        <w:t xml:space="preserve"> visit indicated long occupation by the defendants. The plaintiff plainly admitted that one of the 2</w:t>
      </w:r>
      <w:r w:rsidRPr="000D2BD8">
        <w:rPr>
          <w:rFonts w:ascii="Times New Roman" w:hAnsi="Times New Roman"/>
          <w:sz w:val="24"/>
          <w:szCs w:val="24"/>
          <w:vertAlign w:val="superscript"/>
        </w:rPr>
        <w:t>nd</w:t>
      </w:r>
      <w:r w:rsidRPr="000D2BD8">
        <w:rPr>
          <w:rFonts w:ascii="Times New Roman" w:hAnsi="Times New Roman"/>
          <w:sz w:val="24"/>
          <w:szCs w:val="24"/>
        </w:rPr>
        <w:t xml:space="preserve"> defendant’s predecessors was already on occupation of the suit land when he purchased it.  He also admitted having authorized the defendant’s entry, at least that of their predecessors.  It could be that each was allowed to occupy only a small part, but the plaintiff did not show which particular part or its size  </w:t>
      </w:r>
    </w:p>
    <w:p w:rsidR="009B5A9C" w:rsidRPr="000D2BD8" w:rsidRDefault="009B5A9C" w:rsidP="009B5A9C">
      <w:pPr>
        <w:spacing w:line="360" w:lineRule="auto"/>
        <w:jc w:val="both"/>
        <w:rPr>
          <w:rFonts w:ascii="Times New Roman" w:hAnsi="Times New Roman"/>
          <w:sz w:val="24"/>
          <w:szCs w:val="24"/>
        </w:rPr>
      </w:pPr>
      <w:r w:rsidRPr="000D2BD8">
        <w:rPr>
          <w:rFonts w:ascii="Times New Roman" w:hAnsi="Times New Roman"/>
          <w:sz w:val="24"/>
          <w:szCs w:val="24"/>
        </w:rPr>
        <w:t>There was no evidence that the 2</w:t>
      </w:r>
      <w:r w:rsidRPr="000D2BD8">
        <w:rPr>
          <w:rFonts w:ascii="Times New Roman" w:hAnsi="Times New Roman"/>
          <w:sz w:val="24"/>
          <w:szCs w:val="24"/>
          <w:vertAlign w:val="superscript"/>
        </w:rPr>
        <w:t>nd</w:t>
      </w:r>
      <w:r w:rsidRPr="000D2BD8">
        <w:rPr>
          <w:rFonts w:ascii="Times New Roman" w:hAnsi="Times New Roman"/>
          <w:sz w:val="24"/>
          <w:szCs w:val="24"/>
        </w:rPr>
        <w:t xml:space="preserve"> defendant ever buried any relative on the portion he occupied on the suit land, but PW2 did testify that she witnessed him exhuming deceased persons which would mean some were buried there at some point.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defendant claims most developments were put up before he was born in 1954 and there was evidence of an old structure made of mud and wattle which he claims belonged to </w:t>
      </w:r>
      <w:proofErr w:type="spellStart"/>
      <w:r w:rsidRPr="000D2BD8">
        <w:rPr>
          <w:rFonts w:ascii="Times New Roman" w:hAnsi="Times New Roman"/>
          <w:sz w:val="24"/>
          <w:szCs w:val="24"/>
        </w:rPr>
        <w:t>Tusaba</w:t>
      </w:r>
      <w:proofErr w:type="spellEnd"/>
      <w:r w:rsidRPr="000D2BD8">
        <w:rPr>
          <w:rFonts w:ascii="Times New Roman" w:hAnsi="Times New Roman"/>
          <w:sz w:val="24"/>
          <w:szCs w:val="24"/>
        </w:rPr>
        <w:t xml:space="preserve"> </w:t>
      </w:r>
      <w:proofErr w:type="spellStart"/>
      <w:r w:rsidRPr="000D2BD8">
        <w:rPr>
          <w:rFonts w:ascii="Times New Roman" w:hAnsi="Times New Roman"/>
          <w:sz w:val="24"/>
          <w:szCs w:val="24"/>
        </w:rPr>
        <w:t>Maliza</w:t>
      </w:r>
      <w:proofErr w:type="spellEnd"/>
      <w:r w:rsidRPr="000D2BD8">
        <w:rPr>
          <w:rFonts w:ascii="Times New Roman" w:hAnsi="Times New Roman"/>
          <w:sz w:val="24"/>
          <w:szCs w:val="24"/>
        </w:rPr>
        <w:t xml:space="preserve"> his grandmother.  </w:t>
      </w:r>
      <w:proofErr w:type="gramStart"/>
      <w:r w:rsidRPr="000D2BD8">
        <w:rPr>
          <w:rFonts w:ascii="Times New Roman" w:hAnsi="Times New Roman"/>
          <w:sz w:val="24"/>
          <w:szCs w:val="24"/>
        </w:rPr>
        <w:t>From my observation, during the locus, his structure that overstepped into the suit land but could have been built by him over the years.</w:t>
      </w:r>
      <w:proofErr w:type="gramEnd"/>
      <w:r w:rsidRPr="000D2BD8">
        <w:rPr>
          <w:rFonts w:ascii="Times New Roman" w:hAnsi="Times New Roman"/>
          <w:sz w:val="24"/>
          <w:szCs w:val="24"/>
        </w:rPr>
        <w:t xml:space="preserve">  Again PW2 admits that she observed the presence of some of his structures when she came to live on the land in 1996.  </w:t>
      </w:r>
    </w:p>
    <w:p w:rsidR="009B5A9C" w:rsidRPr="000D2BD8" w:rsidRDefault="009B5A9C" w:rsidP="009B5A9C">
      <w:pPr>
        <w:spacing w:line="360" w:lineRule="auto"/>
        <w:jc w:val="both"/>
        <w:rPr>
          <w:rFonts w:ascii="Times New Roman" w:hAnsi="Times New Roman"/>
          <w:sz w:val="24"/>
          <w:szCs w:val="24"/>
        </w:rPr>
      </w:pPr>
      <w:r w:rsidRPr="000D2BD8">
        <w:rPr>
          <w:rFonts w:ascii="Times New Roman" w:hAnsi="Times New Roman"/>
          <w:sz w:val="24"/>
          <w:szCs w:val="24"/>
        </w:rPr>
        <w:t>The developments stated to belong to the 2nd defendant covered the better part of the suit land.  Some are clearly old buildings that could lend credence to her testimony that they were erected by his predecessors.  PW2 admitted her presence in 1996 because they shared some of the food crops grown by PW2 on the suit land.  The graveyards stated to belong to the 2</w:t>
      </w:r>
      <w:r w:rsidRPr="000D2BD8">
        <w:rPr>
          <w:rFonts w:ascii="Times New Roman" w:hAnsi="Times New Roman"/>
          <w:sz w:val="24"/>
          <w:szCs w:val="24"/>
          <w:vertAlign w:val="superscript"/>
        </w:rPr>
        <w:t>nd</w:t>
      </w:r>
      <w:r w:rsidRPr="000D2BD8">
        <w:rPr>
          <w:rFonts w:ascii="Times New Roman" w:hAnsi="Times New Roman"/>
          <w:sz w:val="24"/>
          <w:szCs w:val="24"/>
        </w:rPr>
        <w:t xml:space="preserve"> defendant’s relatives were evident on the ground and prominently captured by the survey report.  No evidence was adduced by the plaintiff to show that they were only recent burials. </w:t>
      </w:r>
    </w:p>
    <w:p w:rsidR="009B5A9C" w:rsidRPr="000D2BD8" w:rsidRDefault="009B5A9C" w:rsidP="009B5A9C">
      <w:pPr>
        <w:spacing w:line="360" w:lineRule="auto"/>
        <w:jc w:val="both"/>
        <w:rPr>
          <w:rFonts w:ascii="Times New Roman" w:hAnsi="Times New Roman"/>
          <w:sz w:val="24"/>
          <w:szCs w:val="24"/>
        </w:rPr>
      </w:pPr>
      <w:r w:rsidRPr="000D2BD8">
        <w:rPr>
          <w:rFonts w:ascii="Times New Roman" w:hAnsi="Times New Roman"/>
          <w:sz w:val="24"/>
          <w:szCs w:val="24"/>
        </w:rPr>
        <w:t>On a balance of probabilities, and judging from what I observed at the locus, I am convinced that both defendants’ presence on the land is long standing.  The entry of their predecessors was authorized by the plaintiff and it appears that conflicts between them and the plaintiff only arose more recently in the mid-1990s.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defendant was born there more than 50 years ago and the 2nd defendant has lived on the suit for more than 40 years.    Their ancestors lived there much earlier than that.   There is evidence of resistance from the plaintiff against that occupation and its expansion at different times but, it came in the </w:t>
      </w:r>
      <w:proofErr w:type="spellStart"/>
      <w:r w:rsidRPr="000D2BD8">
        <w:rPr>
          <w:rFonts w:ascii="Times New Roman" w:hAnsi="Times New Roman"/>
          <w:sz w:val="24"/>
          <w:szCs w:val="24"/>
        </w:rPr>
        <w:t>mid 1990s</w:t>
      </w:r>
      <w:proofErr w:type="spellEnd"/>
      <w:r w:rsidRPr="000D2BD8">
        <w:rPr>
          <w:rFonts w:ascii="Times New Roman" w:hAnsi="Times New Roman"/>
          <w:sz w:val="24"/>
          <w:szCs w:val="24"/>
        </w:rPr>
        <w:t xml:space="preserve"> well after the long occupation of the defendants was established.  </w:t>
      </w:r>
    </w:p>
    <w:p w:rsidR="009B5A9C" w:rsidRPr="000D2BD8" w:rsidRDefault="009B5A9C" w:rsidP="009B5A9C">
      <w:pPr>
        <w:spacing w:line="360" w:lineRule="auto"/>
        <w:jc w:val="both"/>
        <w:rPr>
          <w:rFonts w:ascii="Times New Roman" w:hAnsi="Times New Roman"/>
          <w:sz w:val="24"/>
          <w:szCs w:val="24"/>
        </w:rPr>
      </w:pPr>
      <w:r w:rsidRPr="000D2BD8">
        <w:rPr>
          <w:rFonts w:ascii="Times New Roman" w:hAnsi="Times New Roman"/>
          <w:sz w:val="24"/>
          <w:szCs w:val="24"/>
        </w:rPr>
        <w:t xml:space="preserve">Therefore, is strongly evident is that the defendants’ occupation by themselves and their predecessors spans along time.   This is a period exceeding 12 years before the promulgation of </w:t>
      </w:r>
      <w:r w:rsidRPr="000D2BD8">
        <w:rPr>
          <w:rFonts w:ascii="Times New Roman" w:hAnsi="Times New Roman"/>
          <w:sz w:val="24"/>
          <w:szCs w:val="24"/>
        </w:rPr>
        <w:lastRenderedPageBreak/>
        <w:t xml:space="preserve">the 1995 constitution.  According to Section 29 (15), a person acquiring interest of a </w:t>
      </w:r>
      <w:proofErr w:type="spellStart"/>
      <w:r w:rsidRPr="000D2BD8">
        <w:rPr>
          <w:rFonts w:ascii="Times New Roman" w:hAnsi="Times New Roman"/>
          <w:sz w:val="24"/>
          <w:szCs w:val="24"/>
        </w:rPr>
        <w:t>bonafide</w:t>
      </w:r>
      <w:proofErr w:type="spellEnd"/>
      <w:r w:rsidRPr="000D2BD8">
        <w:rPr>
          <w:rFonts w:ascii="Times New Roman" w:hAnsi="Times New Roman"/>
          <w:sz w:val="24"/>
          <w:szCs w:val="24"/>
        </w:rPr>
        <w:t xml:space="preserve"> occupant is him/herself a </w:t>
      </w:r>
      <w:proofErr w:type="spellStart"/>
      <w:r w:rsidRPr="000D2BD8">
        <w:rPr>
          <w:rFonts w:ascii="Times New Roman" w:hAnsi="Times New Roman"/>
          <w:sz w:val="24"/>
          <w:szCs w:val="24"/>
        </w:rPr>
        <w:t>bonafide</w:t>
      </w:r>
      <w:proofErr w:type="spellEnd"/>
      <w:r w:rsidRPr="000D2BD8">
        <w:rPr>
          <w:rFonts w:ascii="Times New Roman" w:hAnsi="Times New Roman"/>
          <w:sz w:val="24"/>
          <w:szCs w:val="24"/>
        </w:rPr>
        <w:t xml:space="preserve"> occupant. Both defendants claim to have inherited their interest.  That section did not exclude acquisition by inheritance and there is authority to show that they are not necessarily required to first have obtained Letters of Administration in respect of their </w:t>
      </w:r>
    </w:p>
    <w:p w:rsidR="009B5A9C" w:rsidRPr="000D2BD8" w:rsidRDefault="009B5A9C" w:rsidP="009B5A9C">
      <w:pPr>
        <w:spacing w:line="360" w:lineRule="auto"/>
        <w:jc w:val="both"/>
        <w:rPr>
          <w:rFonts w:ascii="Times New Roman" w:hAnsi="Times New Roman"/>
          <w:sz w:val="24"/>
          <w:szCs w:val="24"/>
        </w:rPr>
      </w:pPr>
      <w:proofErr w:type="gramStart"/>
      <w:r w:rsidRPr="000D2BD8">
        <w:rPr>
          <w:rFonts w:ascii="Times New Roman" w:hAnsi="Times New Roman"/>
          <w:sz w:val="24"/>
          <w:szCs w:val="24"/>
        </w:rPr>
        <w:t>Predecessor’s estates.</w:t>
      </w:r>
      <w:proofErr w:type="gramEnd"/>
      <w:r w:rsidRPr="000D2BD8">
        <w:rPr>
          <w:rFonts w:ascii="Times New Roman" w:hAnsi="Times New Roman"/>
          <w:sz w:val="24"/>
          <w:szCs w:val="24"/>
        </w:rPr>
        <w:t xml:space="preserve">  This is because, that interest devolves to them merely by the fact of continued occupancy.  See for example </w:t>
      </w:r>
      <w:r w:rsidRPr="000D2BD8">
        <w:rPr>
          <w:rFonts w:ascii="Times New Roman" w:hAnsi="Times New Roman"/>
          <w:b/>
          <w:sz w:val="24"/>
          <w:szCs w:val="24"/>
        </w:rPr>
        <w:t xml:space="preserve">Prof. Gordon </w:t>
      </w:r>
      <w:proofErr w:type="spellStart"/>
      <w:r w:rsidRPr="000D2BD8">
        <w:rPr>
          <w:rFonts w:ascii="Times New Roman" w:hAnsi="Times New Roman"/>
          <w:b/>
          <w:sz w:val="24"/>
          <w:szCs w:val="24"/>
        </w:rPr>
        <w:t>Wavamuno</w:t>
      </w:r>
      <w:proofErr w:type="spellEnd"/>
      <w:r w:rsidRPr="000D2BD8">
        <w:rPr>
          <w:rFonts w:ascii="Times New Roman" w:hAnsi="Times New Roman"/>
          <w:b/>
          <w:sz w:val="24"/>
          <w:szCs w:val="24"/>
        </w:rPr>
        <w:t xml:space="preserve"> </w:t>
      </w:r>
      <w:proofErr w:type="spellStart"/>
      <w:r w:rsidRPr="000D2BD8">
        <w:rPr>
          <w:rFonts w:ascii="Times New Roman" w:hAnsi="Times New Roman"/>
          <w:b/>
          <w:sz w:val="24"/>
          <w:szCs w:val="24"/>
        </w:rPr>
        <w:t>Vs</w:t>
      </w:r>
      <w:proofErr w:type="spellEnd"/>
      <w:r w:rsidRPr="000D2BD8">
        <w:rPr>
          <w:rFonts w:ascii="Times New Roman" w:hAnsi="Times New Roman"/>
          <w:b/>
          <w:sz w:val="24"/>
          <w:szCs w:val="24"/>
        </w:rPr>
        <w:t xml:space="preserve"> </w:t>
      </w:r>
      <w:proofErr w:type="spellStart"/>
      <w:r w:rsidRPr="000D2BD8">
        <w:rPr>
          <w:rFonts w:ascii="Times New Roman" w:hAnsi="Times New Roman"/>
          <w:b/>
          <w:sz w:val="24"/>
          <w:szCs w:val="24"/>
        </w:rPr>
        <w:t>Sekyanzi</w:t>
      </w:r>
      <w:proofErr w:type="spellEnd"/>
      <w:r w:rsidRPr="000D2BD8">
        <w:rPr>
          <w:rFonts w:ascii="Times New Roman" w:hAnsi="Times New Roman"/>
          <w:b/>
          <w:sz w:val="24"/>
          <w:szCs w:val="24"/>
        </w:rPr>
        <w:t xml:space="preserve"> </w:t>
      </w:r>
      <w:proofErr w:type="spellStart"/>
      <w:r w:rsidRPr="000D2BD8">
        <w:rPr>
          <w:rFonts w:ascii="Times New Roman" w:hAnsi="Times New Roman"/>
          <w:b/>
          <w:sz w:val="24"/>
          <w:szCs w:val="24"/>
        </w:rPr>
        <w:t>Sempijja</w:t>
      </w:r>
      <w:proofErr w:type="spellEnd"/>
      <w:r w:rsidRPr="000D2BD8">
        <w:rPr>
          <w:rFonts w:ascii="Times New Roman" w:hAnsi="Times New Roman"/>
          <w:b/>
          <w:sz w:val="24"/>
          <w:szCs w:val="24"/>
        </w:rPr>
        <w:t xml:space="preserve"> HCCA. 27/2010</w:t>
      </w:r>
      <w:r w:rsidRPr="000D2BD8">
        <w:rPr>
          <w:rFonts w:ascii="Times New Roman" w:hAnsi="Times New Roman"/>
          <w:sz w:val="24"/>
          <w:szCs w:val="24"/>
        </w:rPr>
        <w:t xml:space="preserve">.    The defendants thus do qualify to be classified </w:t>
      </w:r>
      <w:proofErr w:type="spellStart"/>
      <w:r w:rsidRPr="000D2BD8">
        <w:rPr>
          <w:rFonts w:ascii="Times New Roman" w:hAnsi="Times New Roman"/>
          <w:sz w:val="24"/>
          <w:szCs w:val="24"/>
        </w:rPr>
        <w:t>bonafide</w:t>
      </w:r>
      <w:proofErr w:type="spellEnd"/>
      <w:r w:rsidRPr="000D2BD8">
        <w:rPr>
          <w:rFonts w:ascii="Times New Roman" w:hAnsi="Times New Roman"/>
          <w:sz w:val="24"/>
          <w:szCs w:val="24"/>
        </w:rPr>
        <w:t xml:space="preserve"> occupants within the meaning of the Land Act and are declared to be and so.    The decision of the Supreme Court in </w:t>
      </w:r>
      <w:r w:rsidRPr="000D2BD8">
        <w:rPr>
          <w:rFonts w:ascii="Times New Roman" w:hAnsi="Times New Roman"/>
          <w:b/>
          <w:sz w:val="24"/>
          <w:szCs w:val="24"/>
        </w:rPr>
        <w:t xml:space="preserve">Kampala District Land Board &amp; </w:t>
      </w:r>
      <w:proofErr w:type="spellStart"/>
      <w:r w:rsidRPr="000D2BD8">
        <w:rPr>
          <w:rFonts w:ascii="Times New Roman" w:hAnsi="Times New Roman"/>
          <w:b/>
          <w:sz w:val="24"/>
          <w:szCs w:val="24"/>
        </w:rPr>
        <w:t>Anor</w:t>
      </w:r>
      <w:proofErr w:type="spellEnd"/>
      <w:r w:rsidRPr="000D2BD8">
        <w:rPr>
          <w:rFonts w:ascii="Times New Roman" w:hAnsi="Times New Roman"/>
          <w:b/>
          <w:sz w:val="24"/>
          <w:szCs w:val="24"/>
        </w:rPr>
        <w:t xml:space="preserve"> </w:t>
      </w:r>
      <w:proofErr w:type="spellStart"/>
      <w:r w:rsidRPr="000D2BD8">
        <w:rPr>
          <w:rFonts w:ascii="Times New Roman" w:hAnsi="Times New Roman"/>
          <w:b/>
          <w:sz w:val="24"/>
          <w:szCs w:val="24"/>
        </w:rPr>
        <w:t>Vs</w:t>
      </w:r>
      <w:proofErr w:type="spellEnd"/>
      <w:r w:rsidRPr="000D2BD8">
        <w:rPr>
          <w:rFonts w:ascii="Times New Roman" w:hAnsi="Times New Roman"/>
          <w:b/>
          <w:sz w:val="24"/>
          <w:szCs w:val="24"/>
        </w:rPr>
        <w:t xml:space="preserve"> NIC SCCA 2.04</w:t>
      </w:r>
      <w:r w:rsidRPr="000D2BD8">
        <w:rPr>
          <w:rFonts w:ascii="Times New Roman" w:hAnsi="Times New Roman"/>
          <w:sz w:val="24"/>
          <w:szCs w:val="24"/>
        </w:rPr>
        <w:t xml:space="preserve"> quoted in </w:t>
      </w:r>
      <w:r w:rsidRPr="000D2BD8">
        <w:rPr>
          <w:rFonts w:ascii="Times New Roman" w:hAnsi="Times New Roman"/>
          <w:b/>
          <w:sz w:val="24"/>
          <w:szCs w:val="24"/>
        </w:rPr>
        <w:t xml:space="preserve">Kampala District Land Board &amp; </w:t>
      </w:r>
      <w:proofErr w:type="spellStart"/>
      <w:r w:rsidRPr="000D2BD8">
        <w:rPr>
          <w:rFonts w:ascii="Times New Roman" w:hAnsi="Times New Roman"/>
          <w:b/>
          <w:sz w:val="24"/>
          <w:szCs w:val="24"/>
        </w:rPr>
        <w:t>Anor</w:t>
      </w:r>
      <w:proofErr w:type="spellEnd"/>
      <w:r w:rsidRPr="000D2BD8">
        <w:rPr>
          <w:rFonts w:ascii="Times New Roman" w:hAnsi="Times New Roman"/>
          <w:b/>
          <w:sz w:val="24"/>
          <w:szCs w:val="24"/>
        </w:rPr>
        <w:t xml:space="preserve"> </w:t>
      </w:r>
      <w:proofErr w:type="spellStart"/>
      <w:r w:rsidRPr="000D2BD8">
        <w:rPr>
          <w:rFonts w:ascii="Times New Roman" w:hAnsi="Times New Roman"/>
          <w:b/>
          <w:sz w:val="24"/>
          <w:szCs w:val="24"/>
        </w:rPr>
        <w:t>Vs</w:t>
      </w:r>
      <w:proofErr w:type="spellEnd"/>
      <w:r w:rsidRPr="000D2BD8">
        <w:rPr>
          <w:rFonts w:ascii="Times New Roman" w:hAnsi="Times New Roman"/>
          <w:b/>
          <w:sz w:val="24"/>
          <w:szCs w:val="24"/>
        </w:rPr>
        <w:t xml:space="preserve"> </w:t>
      </w:r>
      <w:proofErr w:type="spellStart"/>
      <w:r w:rsidRPr="000D2BD8">
        <w:rPr>
          <w:rFonts w:ascii="Times New Roman" w:hAnsi="Times New Roman"/>
          <w:b/>
          <w:sz w:val="24"/>
          <w:szCs w:val="24"/>
        </w:rPr>
        <w:t>Venansio</w:t>
      </w:r>
      <w:proofErr w:type="spellEnd"/>
      <w:r w:rsidRPr="000D2BD8">
        <w:rPr>
          <w:rFonts w:ascii="Times New Roman" w:hAnsi="Times New Roman"/>
          <w:b/>
          <w:sz w:val="24"/>
          <w:szCs w:val="24"/>
        </w:rPr>
        <w:t xml:space="preserve"> </w:t>
      </w:r>
      <w:proofErr w:type="spellStart"/>
      <w:r w:rsidRPr="000D2BD8">
        <w:rPr>
          <w:rFonts w:ascii="Times New Roman" w:hAnsi="Times New Roman"/>
          <w:b/>
          <w:sz w:val="24"/>
          <w:szCs w:val="24"/>
        </w:rPr>
        <w:t>Babweyaka</w:t>
      </w:r>
      <w:proofErr w:type="spellEnd"/>
      <w:r w:rsidRPr="000D2BD8">
        <w:rPr>
          <w:rFonts w:ascii="Times New Roman" w:hAnsi="Times New Roman"/>
          <w:b/>
          <w:sz w:val="24"/>
          <w:szCs w:val="24"/>
        </w:rPr>
        <w:t xml:space="preserve"> &amp; 3 </w:t>
      </w:r>
      <w:proofErr w:type="spellStart"/>
      <w:r w:rsidRPr="000D2BD8">
        <w:rPr>
          <w:rFonts w:ascii="Times New Roman" w:hAnsi="Times New Roman"/>
          <w:b/>
          <w:sz w:val="24"/>
          <w:szCs w:val="24"/>
        </w:rPr>
        <w:t>Ors</w:t>
      </w:r>
      <w:proofErr w:type="spellEnd"/>
      <w:r w:rsidRPr="000D2BD8">
        <w:rPr>
          <w:rFonts w:ascii="Times New Roman" w:hAnsi="Times New Roman"/>
          <w:b/>
          <w:sz w:val="24"/>
          <w:szCs w:val="24"/>
        </w:rPr>
        <w:t xml:space="preserve">, SCCA No.2/07 </w:t>
      </w:r>
      <w:r w:rsidRPr="000D2BD8">
        <w:rPr>
          <w:rFonts w:ascii="Times New Roman" w:hAnsi="Times New Roman"/>
          <w:sz w:val="24"/>
          <w:szCs w:val="24"/>
        </w:rPr>
        <w:t>would thus be binding on this court</w:t>
      </w:r>
      <w:r w:rsidRPr="000D2BD8">
        <w:rPr>
          <w:rFonts w:ascii="Times New Roman" w:hAnsi="Times New Roman"/>
          <w:b/>
          <w:sz w:val="24"/>
          <w:szCs w:val="24"/>
        </w:rPr>
        <w:t xml:space="preserve">. </w:t>
      </w:r>
    </w:p>
    <w:p w:rsidR="009B5A9C" w:rsidRPr="000D2BD8" w:rsidRDefault="009B5A9C" w:rsidP="009B5A9C">
      <w:pPr>
        <w:pStyle w:val="NoSpacing"/>
        <w:spacing w:line="360" w:lineRule="auto"/>
        <w:rPr>
          <w:rFonts w:ascii="Times New Roman" w:hAnsi="Times New Roman"/>
          <w:sz w:val="24"/>
          <w:szCs w:val="24"/>
        </w:rPr>
      </w:pPr>
      <w:r w:rsidRPr="000D2BD8">
        <w:rPr>
          <w:rFonts w:ascii="Times New Roman" w:hAnsi="Times New Roman"/>
          <w:sz w:val="24"/>
          <w:szCs w:val="24"/>
        </w:rPr>
        <w:t xml:space="preserve">The </w:t>
      </w:r>
      <w:proofErr w:type="gramStart"/>
      <w:r w:rsidRPr="000D2BD8">
        <w:rPr>
          <w:rFonts w:ascii="Times New Roman" w:hAnsi="Times New Roman"/>
          <w:sz w:val="24"/>
          <w:szCs w:val="24"/>
        </w:rPr>
        <w:t>first  issue</w:t>
      </w:r>
      <w:proofErr w:type="gramEnd"/>
      <w:r w:rsidRPr="000D2BD8">
        <w:rPr>
          <w:rFonts w:ascii="Times New Roman" w:hAnsi="Times New Roman"/>
          <w:sz w:val="24"/>
          <w:szCs w:val="24"/>
        </w:rPr>
        <w:t xml:space="preserve"> is thereby decided in </w:t>
      </w:r>
      <w:proofErr w:type="spellStart"/>
      <w:r w:rsidRPr="000D2BD8">
        <w:rPr>
          <w:rFonts w:ascii="Times New Roman" w:hAnsi="Times New Roman"/>
          <w:sz w:val="24"/>
          <w:szCs w:val="24"/>
        </w:rPr>
        <w:t>favour</w:t>
      </w:r>
      <w:proofErr w:type="spellEnd"/>
      <w:r w:rsidRPr="000D2BD8">
        <w:rPr>
          <w:rFonts w:ascii="Times New Roman" w:hAnsi="Times New Roman"/>
          <w:sz w:val="24"/>
          <w:szCs w:val="24"/>
        </w:rPr>
        <w:t xml:space="preserve"> of the defendants. </w:t>
      </w:r>
    </w:p>
    <w:p w:rsidR="009B5A9C" w:rsidRPr="000D2BD8" w:rsidRDefault="009B5A9C" w:rsidP="009B5A9C">
      <w:pPr>
        <w:pStyle w:val="NoSpacing"/>
        <w:spacing w:line="360" w:lineRule="auto"/>
        <w:rPr>
          <w:rFonts w:ascii="Times New Roman" w:hAnsi="Times New Roman"/>
          <w:b/>
          <w:sz w:val="24"/>
          <w:szCs w:val="24"/>
        </w:rPr>
      </w:pPr>
      <w:r w:rsidRPr="000D2BD8">
        <w:rPr>
          <w:rFonts w:ascii="Times New Roman" w:hAnsi="Times New Roman"/>
          <w:b/>
          <w:sz w:val="24"/>
          <w:szCs w:val="24"/>
        </w:rPr>
        <w:t>Issue Two</w:t>
      </w:r>
      <w:r w:rsidRPr="000D2BD8">
        <w:rPr>
          <w:rFonts w:ascii="Times New Roman" w:hAnsi="Times New Roman"/>
          <w:sz w:val="24"/>
          <w:szCs w:val="24"/>
        </w:rPr>
        <w:t xml:space="preserve">:  </w:t>
      </w:r>
      <w:r w:rsidRPr="000D2BD8">
        <w:rPr>
          <w:rFonts w:ascii="Times New Roman" w:hAnsi="Times New Roman"/>
          <w:b/>
          <w:sz w:val="24"/>
          <w:szCs w:val="24"/>
        </w:rPr>
        <w:t xml:space="preserve">Whether the plaintiff is entitled to the reliefs sought in the plaint. </w:t>
      </w:r>
    </w:p>
    <w:p w:rsidR="009B5A9C" w:rsidRPr="000D2BD8" w:rsidRDefault="009B5A9C" w:rsidP="009B5A9C">
      <w:pPr>
        <w:pStyle w:val="NoSpacing"/>
        <w:spacing w:line="360" w:lineRule="auto"/>
        <w:rPr>
          <w:rFonts w:ascii="Times New Roman" w:hAnsi="Times New Roman"/>
          <w:b/>
          <w:sz w:val="24"/>
          <w:szCs w:val="24"/>
        </w:rPr>
      </w:pPr>
    </w:p>
    <w:p w:rsidR="009B5A9C" w:rsidRPr="000D2BD8" w:rsidRDefault="009B5A9C" w:rsidP="009B5A9C">
      <w:pPr>
        <w:spacing w:line="360" w:lineRule="auto"/>
        <w:jc w:val="both"/>
        <w:rPr>
          <w:rFonts w:ascii="Times New Roman" w:hAnsi="Times New Roman"/>
          <w:sz w:val="24"/>
          <w:szCs w:val="24"/>
        </w:rPr>
      </w:pPr>
      <w:r w:rsidRPr="000D2BD8">
        <w:rPr>
          <w:rFonts w:ascii="Times New Roman" w:hAnsi="Times New Roman"/>
          <w:sz w:val="24"/>
          <w:szCs w:val="24"/>
        </w:rPr>
        <w:t>According to the plaint, the defendants are deemed to be trespassers and thereby an order for their eviction and a permanent injunction to restrain them from further interference of the plaintiff’s enjoyment of the suit land is sought.  Unfortunately</w:t>
      </w:r>
      <w:proofErr w:type="gramStart"/>
      <w:r w:rsidRPr="000D2BD8">
        <w:rPr>
          <w:rFonts w:ascii="Times New Roman" w:hAnsi="Times New Roman"/>
          <w:sz w:val="24"/>
          <w:szCs w:val="24"/>
        </w:rPr>
        <w:t>,  all</w:t>
      </w:r>
      <w:proofErr w:type="gramEnd"/>
      <w:r w:rsidRPr="000D2BD8">
        <w:rPr>
          <w:rFonts w:ascii="Times New Roman" w:hAnsi="Times New Roman"/>
          <w:sz w:val="24"/>
          <w:szCs w:val="24"/>
        </w:rPr>
        <w:t xml:space="preserve"> those orders cannot be granted because I have found both defendants to be </w:t>
      </w:r>
      <w:proofErr w:type="spellStart"/>
      <w:r w:rsidRPr="000D2BD8">
        <w:rPr>
          <w:rFonts w:ascii="Times New Roman" w:hAnsi="Times New Roman"/>
          <w:sz w:val="24"/>
          <w:szCs w:val="24"/>
        </w:rPr>
        <w:t>bonafide</w:t>
      </w:r>
      <w:proofErr w:type="spellEnd"/>
      <w:r w:rsidRPr="000D2BD8">
        <w:rPr>
          <w:rFonts w:ascii="Times New Roman" w:hAnsi="Times New Roman"/>
          <w:sz w:val="24"/>
          <w:szCs w:val="24"/>
        </w:rPr>
        <w:t xml:space="preserve"> occupants on the suit land.  They accordingly enjoy security of occupancy on the suit land and cannot under Section 31 (1) of the Land Act be evicted from it. Their occupancy can only be determined under the provisions of Section 31 (7) of the same Act.  Therefore the reliefs sought are altogether denied.  </w:t>
      </w:r>
    </w:p>
    <w:p w:rsidR="009B5A9C" w:rsidRPr="000D2BD8" w:rsidRDefault="009B5A9C" w:rsidP="009B5A9C">
      <w:pPr>
        <w:spacing w:line="360" w:lineRule="auto"/>
        <w:jc w:val="both"/>
        <w:rPr>
          <w:rFonts w:ascii="Times New Roman" w:hAnsi="Times New Roman"/>
          <w:sz w:val="24"/>
          <w:szCs w:val="24"/>
        </w:rPr>
      </w:pPr>
      <w:r w:rsidRPr="000D2BD8">
        <w:rPr>
          <w:rFonts w:ascii="Times New Roman" w:hAnsi="Times New Roman"/>
          <w:sz w:val="24"/>
          <w:szCs w:val="24"/>
        </w:rPr>
        <w:t xml:space="preserve">In summary therefore, the suit has failed and stands dismissed.  The plaintiff shall pay the costs of the suit to the defendants. </w:t>
      </w:r>
    </w:p>
    <w:p w:rsidR="009B5A9C" w:rsidRPr="000D2BD8" w:rsidRDefault="009B5A9C" w:rsidP="009B5A9C">
      <w:pPr>
        <w:spacing w:line="360" w:lineRule="auto"/>
        <w:jc w:val="both"/>
        <w:rPr>
          <w:rFonts w:ascii="Times New Roman" w:hAnsi="Times New Roman"/>
          <w:sz w:val="24"/>
          <w:szCs w:val="24"/>
        </w:rPr>
      </w:pPr>
      <w:r w:rsidRPr="000D2BD8">
        <w:rPr>
          <w:rFonts w:ascii="Times New Roman" w:hAnsi="Times New Roman"/>
          <w:sz w:val="24"/>
          <w:szCs w:val="24"/>
        </w:rPr>
        <w:t xml:space="preserve">I so order. </w:t>
      </w:r>
    </w:p>
    <w:p w:rsidR="009B5A9C" w:rsidRPr="000D2BD8" w:rsidRDefault="009B5A9C" w:rsidP="009B5A9C">
      <w:pPr>
        <w:spacing w:line="360" w:lineRule="auto"/>
        <w:jc w:val="both"/>
        <w:rPr>
          <w:rFonts w:ascii="Times New Roman" w:hAnsi="Times New Roman"/>
          <w:sz w:val="24"/>
          <w:szCs w:val="24"/>
        </w:rPr>
      </w:pPr>
    </w:p>
    <w:p w:rsidR="009B5A9C" w:rsidRPr="000D2BD8" w:rsidRDefault="009B5A9C" w:rsidP="009B5A9C">
      <w:pPr>
        <w:spacing w:line="360" w:lineRule="auto"/>
        <w:jc w:val="both"/>
        <w:rPr>
          <w:rFonts w:ascii="Times New Roman" w:hAnsi="Times New Roman"/>
          <w:sz w:val="24"/>
          <w:szCs w:val="24"/>
        </w:rPr>
      </w:pPr>
    </w:p>
    <w:p w:rsidR="009B5A9C" w:rsidRPr="000D2BD8" w:rsidRDefault="009B5A9C" w:rsidP="009B5A9C">
      <w:pPr>
        <w:spacing w:line="360" w:lineRule="auto"/>
        <w:jc w:val="both"/>
        <w:rPr>
          <w:rFonts w:ascii="Times New Roman" w:hAnsi="Times New Roman"/>
          <w:sz w:val="24"/>
          <w:szCs w:val="24"/>
        </w:rPr>
      </w:pPr>
    </w:p>
    <w:p w:rsidR="009B5A9C" w:rsidRPr="000D2BD8" w:rsidRDefault="009B5A9C" w:rsidP="009B5A9C">
      <w:pPr>
        <w:pStyle w:val="NoSpacing"/>
        <w:rPr>
          <w:rFonts w:ascii="Times New Roman" w:hAnsi="Times New Roman"/>
          <w:b/>
          <w:sz w:val="24"/>
          <w:szCs w:val="24"/>
        </w:rPr>
      </w:pPr>
      <w:r w:rsidRPr="000D2BD8">
        <w:rPr>
          <w:rFonts w:ascii="Times New Roman" w:hAnsi="Times New Roman"/>
          <w:b/>
          <w:sz w:val="24"/>
          <w:szCs w:val="24"/>
        </w:rPr>
        <w:lastRenderedPageBreak/>
        <w:t>EVA K. LUSWATA</w:t>
      </w:r>
    </w:p>
    <w:p w:rsidR="009B5A9C" w:rsidRPr="000D2BD8" w:rsidRDefault="009B5A9C" w:rsidP="009B5A9C">
      <w:pPr>
        <w:pStyle w:val="NoSpacing"/>
        <w:rPr>
          <w:rFonts w:ascii="Times New Roman" w:hAnsi="Times New Roman"/>
          <w:b/>
          <w:sz w:val="24"/>
          <w:szCs w:val="24"/>
        </w:rPr>
      </w:pPr>
      <w:r w:rsidRPr="000D2BD8">
        <w:rPr>
          <w:rFonts w:ascii="Times New Roman" w:hAnsi="Times New Roman"/>
          <w:b/>
          <w:sz w:val="24"/>
          <w:szCs w:val="24"/>
        </w:rPr>
        <w:t>JUDGE</w:t>
      </w:r>
    </w:p>
    <w:p w:rsidR="009B5A9C" w:rsidRPr="000D2BD8" w:rsidRDefault="009B5A9C" w:rsidP="009B5A9C">
      <w:pPr>
        <w:pStyle w:val="NoSpacing"/>
        <w:rPr>
          <w:rFonts w:ascii="Times New Roman" w:hAnsi="Times New Roman"/>
          <w:b/>
          <w:sz w:val="24"/>
          <w:szCs w:val="24"/>
        </w:rPr>
      </w:pPr>
    </w:p>
    <w:p w:rsidR="009B5A9C" w:rsidRPr="000D2BD8" w:rsidRDefault="009B5A9C" w:rsidP="009B5A9C">
      <w:pPr>
        <w:spacing w:line="360" w:lineRule="auto"/>
        <w:jc w:val="both"/>
        <w:rPr>
          <w:rFonts w:ascii="Times New Roman" w:hAnsi="Times New Roman"/>
          <w:b/>
          <w:sz w:val="24"/>
          <w:szCs w:val="24"/>
        </w:rPr>
      </w:pPr>
      <w:r w:rsidRPr="000D2BD8">
        <w:rPr>
          <w:rFonts w:ascii="Times New Roman" w:hAnsi="Times New Roman"/>
          <w:b/>
          <w:sz w:val="24"/>
          <w:szCs w:val="24"/>
        </w:rPr>
        <w:t>26/02/2016</w:t>
      </w:r>
    </w:p>
    <w:p w:rsidR="009B5A9C" w:rsidRPr="000D2BD8" w:rsidRDefault="009B5A9C" w:rsidP="009B5A9C">
      <w:pPr>
        <w:spacing w:line="360" w:lineRule="auto"/>
        <w:jc w:val="both"/>
        <w:rPr>
          <w:rFonts w:ascii="Times New Roman" w:hAnsi="Times New Roman"/>
          <w:sz w:val="24"/>
          <w:szCs w:val="24"/>
        </w:rPr>
      </w:pPr>
    </w:p>
    <w:p w:rsidR="009B5A9C" w:rsidRPr="000D2BD8" w:rsidRDefault="009B5A9C" w:rsidP="009B5A9C">
      <w:pPr>
        <w:spacing w:line="360" w:lineRule="auto"/>
        <w:jc w:val="both"/>
        <w:rPr>
          <w:rFonts w:ascii="Times New Roman" w:hAnsi="Times New Roman"/>
          <w:sz w:val="24"/>
          <w:szCs w:val="24"/>
        </w:rPr>
      </w:pPr>
    </w:p>
    <w:p w:rsidR="009B5A9C" w:rsidRPr="000D2BD8" w:rsidRDefault="009B5A9C" w:rsidP="009B5A9C">
      <w:pPr>
        <w:spacing w:line="360" w:lineRule="auto"/>
        <w:jc w:val="both"/>
        <w:rPr>
          <w:rFonts w:ascii="Times New Roman" w:hAnsi="Times New Roman"/>
          <w:sz w:val="24"/>
          <w:szCs w:val="24"/>
        </w:rPr>
      </w:pPr>
    </w:p>
    <w:p w:rsidR="00D752AD" w:rsidRDefault="00D752AD"/>
    <w:sectPr w:rsidR="00D75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D72A1"/>
    <w:multiLevelType w:val="hybridMultilevel"/>
    <w:tmpl w:val="DC6CBD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A9C"/>
    <w:rsid w:val="009B5A9C"/>
    <w:rsid w:val="00D7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A9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5A9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A9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5A9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2094</Words>
  <Characters>11941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2017-02-02T13:31:00Z</dcterms:created>
  <dcterms:modified xsi:type="dcterms:W3CDTF">2017-02-02T13:32:00Z</dcterms:modified>
</cp:coreProperties>
</file>