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CA0" w:rsidRPr="000D2BD8" w:rsidRDefault="00622CA0" w:rsidP="00622CA0">
      <w:pPr>
        <w:pStyle w:val="NoSpacing"/>
        <w:jc w:val="center"/>
        <w:rPr>
          <w:rFonts w:ascii="Times New Roman" w:hAnsi="Times New Roman"/>
          <w:b/>
          <w:sz w:val="24"/>
          <w:szCs w:val="24"/>
        </w:rPr>
      </w:pPr>
      <w:r w:rsidRPr="000D2BD8">
        <w:rPr>
          <w:rFonts w:ascii="Times New Roman" w:hAnsi="Times New Roman"/>
          <w:b/>
          <w:sz w:val="24"/>
          <w:szCs w:val="24"/>
        </w:rPr>
        <w:t>THE REPUBLIC OF UGANDA</w:t>
      </w:r>
    </w:p>
    <w:p w:rsidR="00622CA0" w:rsidRPr="000D2BD8" w:rsidRDefault="00622CA0" w:rsidP="00622CA0">
      <w:pPr>
        <w:pStyle w:val="NoSpacing"/>
        <w:jc w:val="center"/>
        <w:rPr>
          <w:rFonts w:ascii="Times New Roman" w:hAnsi="Times New Roman"/>
          <w:b/>
          <w:sz w:val="24"/>
          <w:szCs w:val="24"/>
        </w:rPr>
      </w:pPr>
      <w:r w:rsidRPr="000D2BD8">
        <w:rPr>
          <w:rFonts w:ascii="Times New Roman" w:hAnsi="Times New Roman"/>
          <w:b/>
          <w:sz w:val="24"/>
          <w:szCs w:val="24"/>
        </w:rPr>
        <w:t>IN THE HIGH COURT OF UGANDA AT KAMPALA</w:t>
      </w:r>
    </w:p>
    <w:p w:rsidR="00622CA0" w:rsidRPr="000D2BD8" w:rsidRDefault="00622CA0" w:rsidP="00622CA0">
      <w:pPr>
        <w:pStyle w:val="NoSpacing"/>
        <w:jc w:val="center"/>
        <w:rPr>
          <w:rFonts w:ascii="Times New Roman" w:hAnsi="Times New Roman"/>
          <w:b/>
          <w:sz w:val="24"/>
          <w:szCs w:val="24"/>
        </w:rPr>
      </w:pPr>
      <w:r w:rsidRPr="000D2BD8">
        <w:rPr>
          <w:rFonts w:ascii="Times New Roman" w:hAnsi="Times New Roman"/>
          <w:b/>
          <w:sz w:val="24"/>
          <w:szCs w:val="24"/>
        </w:rPr>
        <w:t>(LAND DIVISION)</w:t>
      </w:r>
    </w:p>
    <w:p w:rsidR="00622CA0" w:rsidRPr="000D2BD8" w:rsidRDefault="00622CA0" w:rsidP="00622CA0">
      <w:pPr>
        <w:pStyle w:val="NoSpacing"/>
        <w:jc w:val="center"/>
        <w:rPr>
          <w:rFonts w:ascii="Times New Roman" w:hAnsi="Times New Roman"/>
          <w:b/>
          <w:sz w:val="24"/>
          <w:szCs w:val="24"/>
        </w:rPr>
      </w:pPr>
      <w:r w:rsidRPr="000D2BD8">
        <w:rPr>
          <w:rFonts w:ascii="Times New Roman" w:hAnsi="Times New Roman"/>
          <w:b/>
          <w:sz w:val="24"/>
          <w:szCs w:val="24"/>
        </w:rPr>
        <w:t>CIVIL SUIT NO. 239 OF 2005</w:t>
      </w:r>
    </w:p>
    <w:p w:rsidR="00622CA0" w:rsidRPr="000D2BD8" w:rsidRDefault="00622CA0" w:rsidP="00622CA0">
      <w:pPr>
        <w:pStyle w:val="NoSpacing"/>
        <w:jc w:val="center"/>
        <w:rPr>
          <w:rFonts w:ascii="Times New Roman" w:hAnsi="Times New Roman"/>
          <w:b/>
          <w:sz w:val="24"/>
          <w:szCs w:val="24"/>
        </w:rPr>
      </w:pPr>
      <w:r w:rsidRPr="000D2BD8">
        <w:rPr>
          <w:rFonts w:ascii="Times New Roman" w:hAnsi="Times New Roman"/>
          <w:b/>
          <w:sz w:val="24"/>
          <w:szCs w:val="24"/>
        </w:rPr>
        <w:t>CIVIL SUIT NO. 298 OF 2007</w:t>
      </w:r>
    </w:p>
    <w:p w:rsidR="00622CA0" w:rsidRPr="000D2BD8" w:rsidRDefault="00622CA0" w:rsidP="00622CA0">
      <w:pPr>
        <w:pStyle w:val="NoSpacing"/>
        <w:jc w:val="center"/>
        <w:rPr>
          <w:rFonts w:ascii="Times New Roman" w:hAnsi="Times New Roman"/>
          <w:b/>
          <w:sz w:val="24"/>
          <w:szCs w:val="24"/>
        </w:rPr>
      </w:pPr>
    </w:p>
    <w:p w:rsidR="00622CA0" w:rsidRPr="000D2BD8" w:rsidRDefault="00622CA0" w:rsidP="00622CA0">
      <w:pPr>
        <w:jc w:val="both"/>
        <w:rPr>
          <w:rFonts w:ascii="Times New Roman" w:hAnsi="Times New Roman"/>
          <w:b/>
          <w:sz w:val="24"/>
          <w:szCs w:val="24"/>
        </w:rPr>
      </w:pPr>
      <w:r w:rsidRPr="000D2BD8">
        <w:rPr>
          <w:rFonts w:ascii="Times New Roman" w:hAnsi="Times New Roman"/>
          <w:b/>
          <w:sz w:val="24"/>
          <w:szCs w:val="24"/>
        </w:rPr>
        <w:t>EVARISTO MUGABI……….………………………........................................   APPLICANT</w:t>
      </w:r>
    </w:p>
    <w:p w:rsidR="00622CA0" w:rsidRPr="000D2BD8" w:rsidRDefault="00622CA0" w:rsidP="00622CA0">
      <w:pPr>
        <w:jc w:val="center"/>
        <w:rPr>
          <w:rFonts w:ascii="Times New Roman" w:hAnsi="Times New Roman"/>
          <w:b/>
          <w:sz w:val="24"/>
          <w:szCs w:val="24"/>
        </w:rPr>
      </w:pPr>
      <w:r w:rsidRPr="000D2BD8">
        <w:rPr>
          <w:rFonts w:ascii="Times New Roman" w:hAnsi="Times New Roman"/>
          <w:b/>
          <w:sz w:val="24"/>
          <w:szCs w:val="24"/>
        </w:rPr>
        <w:t>VERSUS</w:t>
      </w:r>
    </w:p>
    <w:p w:rsidR="00622CA0" w:rsidRPr="000D2BD8" w:rsidRDefault="00622CA0" w:rsidP="00622CA0">
      <w:pPr>
        <w:pStyle w:val="NoSpacing"/>
        <w:numPr>
          <w:ilvl w:val="0"/>
          <w:numId w:val="1"/>
        </w:numPr>
        <w:rPr>
          <w:rFonts w:ascii="Times New Roman" w:hAnsi="Times New Roman"/>
          <w:b/>
          <w:sz w:val="24"/>
          <w:szCs w:val="24"/>
        </w:rPr>
      </w:pPr>
      <w:r w:rsidRPr="000D2BD8">
        <w:rPr>
          <w:rFonts w:ascii="Times New Roman" w:hAnsi="Times New Roman"/>
          <w:b/>
          <w:sz w:val="24"/>
          <w:szCs w:val="24"/>
        </w:rPr>
        <w:t>CHARLES EKEMU</w:t>
      </w:r>
    </w:p>
    <w:p w:rsidR="00622CA0" w:rsidRPr="000D2BD8" w:rsidRDefault="00622CA0" w:rsidP="00622CA0">
      <w:pPr>
        <w:pStyle w:val="NoSpacing"/>
        <w:numPr>
          <w:ilvl w:val="0"/>
          <w:numId w:val="1"/>
        </w:numPr>
        <w:rPr>
          <w:rFonts w:ascii="Times New Roman" w:hAnsi="Times New Roman"/>
          <w:b/>
          <w:sz w:val="24"/>
          <w:szCs w:val="24"/>
        </w:rPr>
      </w:pPr>
      <w:r w:rsidRPr="000D2BD8">
        <w:rPr>
          <w:rFonts w:ascii="Times New Roman" w:hAnsi="Times New Roman"/>
          <w:b/>
          <w:sz w:val="24"/>
          <w:szCs w:val="24"/>
        </w:rPr>
        <w:t>JULIUS OKOBOI</w:t>
      </w:r>
    </w:p>
    <w:p w:rsidR="00622CA0" w:rsidRPr="000D2BD8" w:rsidRDefault="00622CA0" w:rsidP="00622CA0">
      <w:pPr>
        <w:pStyle w:val="NoSpacing"/>
        <w:numPr>
          <w:ilvl w:val="0"/>
          <w:numId w:val="1"/>
        </w:numPr>
        <w:rPr>
          <w:rFonts w:ascii="Times New Roman" w:hAnsi="Times New Roman"/>
          <w:b/>
          <w:sz w:val="24"/>
          <w:szCs w:val="24"/>
        </w:rPr>
      </w:pPr>
      <w:r w:rsidRPr="000D2BD8">
        <w:rPr>
          <w:rFonts w:ascii="Times New Roman" w:hAnsi="Times New Roman"/>
          <w:b/>
          <w:sz w:val="24"/>
          <w:szCs w:val="24"/>
        </w:rPr>
        <w:t>WYCLIFF</w:t>
      </w:r>
      <w:r w:rsidR="00613352">
        <w:rPr>
          <w:rFonts w:ascii="Times New Roman" w:hAnsi="Times New Roman"/>
          <w:b/>
          <w:sz w:val="24"/>
          <w:szCs w:val="24"/>
        </w:rPr>
        <w:t>E BIRUNGI…………</w:t>
      </w:r>
      <w:bookmarkStart w:id="0" w:name="_GoBack"/>
      <w:bookmarkEnd w:id="0"/>
      <w:r w:rsidR="00613352">
        <w:rPr>
          <w:rFonts w:ascii="Times New Roman" w:hAnsi="Times New Roman"/>
          <w:b/>
          <w:sz w:val="24"/>
          <w:szCs w:val="24"/>
        </w:rPr>
        <w:t>………………………………</w:t>
      </w:r>
      <w:r w:rsidRPr="000D2BD8">
        <w:rPr>
          <w:rFonts w:ascii="Times New Roman" w:hAnsi="Times New Roman"/>
          <w:b/>
          <w:sz w:val="24"/>
          <w:szCs w:val="24"/>
        </w:rPr>
        <w:t>…….RESPONDENTS</w:t>
      </w:r>
    </w:p>
    <w:p w:rsidR="00622CA0" w:rsidRPr="000D2BD8" w:rsidRDefault="00622CA0" w:rsidP="00622CA0">
      <w:pPr>
        <w:pStyle w:val="NoSpacing"/>
        <w:ind w:left="360"/>
        <w:rPr>
          <w:rFonts w:ascii="Times New Roman" w:hAnsi="Times New Roman"/>
          <w:b/>
          <w:sz w:val="24"/>
          <w:szCs w:val="24"/>
        </w:rPr>
      </w:pPr>
    </w:p>
    <w:p w:rsidR="00622CA0" w:rsidRPr="000D2BD8" w:rsidRDefault="00622CA0" w:rsidP="00622CA0">
      <w:pPr>
        <w:jc w:val="center"/>
        <w:rPr>
          <w:rFonts w:ascii="Times New Roman" w:hAnsi="Times New Roman"/>
          <w:b/>
          <w:sz w:val="24"/>
          <w:szCs w:val="24"/>
          <w:u w:val="single"/>
        </w:rPr>
      </w:pPr>
      <w:r w:rsidRPr="000D2BD8">
        <w:rPr>
          <w:rFonts w:ascii="Times New Roman" w:hAnsi="Times New Roman"/>
          <w:b/>
          <w:sz w:val="24"/>
          <w:szCs w:val="24"/>
          <w:u w:val="single"/>
        </w:rPr>
        <w:t>RULING</w:t>
      </w:r>
    </w:p>
    <w:p w:rsidR="00622CA0" w:rsidRPr="000D2BD8" w:rsidRDefault="00622CA0" w:rsidP="00622CA0">
      <w:pPr>
        <w:spacing w:line="360" w:lineRule="auto"/>
        <w:jc w:val="center"/>
        <w:rPr>
          <w:rFonts w:ascii="Times New Roman" w:hAnsi="Times New Roman"/>
          <w:b/>
          <w:sz w:val="24"/>
          <w:szCs w:val="24"/>
          <w:u w:val="single"/>
        </w:rPr>
      </w:pPr>
      <w:r w:rsidRPr="000D2BD8">
        <w:rPr>
          <w:rFonts w:ascii="Times New Roman" w:hAnsi="Times New Roman"/>
          <w:b/>
          <w:sz w:val="24"/>
          <w:szCs w:val="24"/>
          <w:u w:val="single"/>
        </w:rPr>
        <w:t>BRFORE HON. LADY JUSTICE EVA K. LUSWATA</w:t>
      </w:r>
    </w:p>
    <w:p w:rsidR="00622CA0" w:rsidRPr="000D2BD8" w:rsidRDefault="00622CA0" w:rsidP="00622CA0">
      <w:pPr>
        <w:spacing w:line="360" w:lineRule="auto"/>
        <w:jc w:val="both"/>
        <w:rPr>
          <w:rFonts w:ascii="Times New Roman" w:hAnsi="Times New Roman"/>
          <w:sz w:val="24"/>
          <w:szCs w:val="24"/>
        </w:rPr>
      </w:pPr>
      <w:r w:rsidRPr="000D2BD8">
        <w:rPr>
          <w:rFonts w:ascii="Times New Roman" w:hAnsi="Times New Roman"/>
          <w:sz w:val="24"/>
          <w:szCs w:val="24"/>
        </w:rPr>
        <w:t xml:space="preserve">On 23/9/15, I delivered my ruling by which this suit was dismissed for being </w:t>
      </w:r>
      <w:r w:rsidRPr="000D2BD8">
        <w:rPr>
          <w:rFonts w:ascii="Times New Roman" w:hAnsi="Times New Roman"/>
          <w:i/>
          <w:sz w:val="24"/>
          <w:szCs w:val="24"/>
        </w:rPr>
        <w:t>res judicata</w:t>
      </w:r>
      <w:r w:rsidRPr="000D2BD8">
        <w:rPr>
          <w:rFonts w:ascii="Times New Roman" w:hAnsi="Times New Roman"/>
          <w:sz w:val="24"/>
          <w:szCs w:val="24"/>
        </w:rPr>
        <w:t>. The plaintiff (who as a practicing advocate represented himself) expressed his wish to appeal and prayed for the following orders:-</w:t>
      </w:r>
    </w:p>
    <w:p w:rsidR="00622CA0" w:rsidRPr="000D2BD8" w:rsidRDefault="00622CA0" w:rsidP="00622CA0">
      <w:pPr>
        <w:pStyle w:val="NoSpacing"/>
        <w:numPr>
          <w:ilvl w:val="0"/>
          <w:numId w:val="2"/>
        </w:numPr>
        <w:jc w:val="both"/>
        <w:rPr>
          <w:rFonts w:ascii="Times New Roman" w:hAnsi="Times New Roman"/>
          <w:sz w:val="24"/>
          <w:szCs w:val="24"/>
        </w:rPr>
      </w:pPr>
      <w:r w:rsidRPr="000D2BD8">
        <w:rPr>
          <w:rFonts w:ascii="Times New Roman" w:hAnsi="Times New Roman"/>
          <w:sz w:val="24"/>
          <w:szCs w:val="24"/>
        </w:rPr>
        <w:t>That the 3</w:t>
      </w:r>
      <w:r w:rsidRPr="000D2BD8">
        <w:rPr>
          <w:rFonts w:ascii="Times New Roman" w:hAnsi="Times New Roman"/>
          <w:sz w:val="24"/>
          <w:szCs w:val="24"/>
          <w:vertAlign w:val="superscript"/>
        </w:rPr>
        <w:t>rd</w:t>
      </w:r>
      <w:r w:rsidRPr="000D2BD8">
        <w:rPr>
          <w:rFonts w:ascii="Times New Roman" w:hAnsi="Times New Roman"/>
          <w:sz w:val="24"/>
          <w:szCs w:val="24"/>
        </w:rPr>
        <w:t xml:space="preserve"> defendant be ordered to pay to him Shs. 6,000,000 as money outstanding on account to him from that defendant with all interest that had accrued.  </w:t>
      </w:r>
    </w:p>
    <w:p w:rsidR="00622CA0" w:rsidRPr="000D2BD8" w:rsidRDefault="00622CA0" w:rsidP="00622CA0">
      <w:pPr>
        <w:pStyle w:val="NoSpacing"/>
        <w:numPr>
          <w:ilvl w:val="0"/>
          <w:numId w:val="2"/>
        </w:numPr>
        <w:jc w:val="both"/>
        <w:rPr>
          <w:rFonts w:ascii="Times New Roman" w:hAnsi="Times New Roman"/>
          <w:sz w:val="24"/>
          <w:szCs w:val="24"/>
        </w:rPr>
      </w:pPr>
      <w:r w:rsidRPr="000D2BD8">
        <w:rPr>
          <w:rFonts w:ascii="Times New Roman" w:hAnsi="Times New Roman"/>
          <w:sz w:val="24"/>
          <w:szCs w:val="24"/>
        </w:rPr>
        <w:t xml:space="preserve">That he be granted leave to appeal the ruling on </w:t>
      </w:r>
      <w:r w:rsidRPr="000D2BD8">
        <w:rPr>
          <w:rFonts w:ascii="Times New Roman" w:hAnsi="Times New Roman"/>
          <w:i/>
          <w:sz w:val="24"/>
          <w:szCs w:val="24"/>
        </w:rPr>
        <w:t>res judicata</w:t>
      </w:r>
      <w:r w:rsidRPr="000D2BD8">
        <w:rPr>
          <w:rFonts w:ascii="Times New Roman" w:hAnsi="Times New Roman"/>
          <w:sz w:val="24"/>
          <w:szCs w:val="24"/>
        </w:rPr>
        <w:t>.</w:t>
      </w:r>
    </w:p>
    <w:p w:rsidR="00622CA0" w:rsidRPr="000D2BD8" w:rsidRDefault="00622CA0" w:rsidP="00622CA0">
      <w:pPr>
        <w:pStyle w:val="NoSpacing"/>
        <w:ind w:left="360"/>
        <w:jc w:val="both"/>
        <w:rPr>
          <w:rFonts w:ascii="Times New Roman" w:hAnsi="Times New Roman"/>
          <w:sz w:val="24"/>
          <w:szCs w:val="24"/>
        </w:rPr>
      </w:pPr>
    </w:p>
    <w:p w:rsidR="00622CA0" w:rsidRPr="000D2BD8" w:rsidRDefault="00622CA0" w:rsidP="00622CA0">
      <w:pPr>
        <w:spacing w:line="360" w:lineRule="auto"/>
        <w:jc w:val="both"/>
        <w:rPr>
          <w:rFonts w:ascii="Times New Roman" w:hAnsi="Times New Roman"/>
          <w:sz w:val="24"/>
          <w:szCs w:val="24"/>
        </w:rPr>
      </w:pPr>
      <w:r w:rsidRPr="000D2BD8">
        <w:rPr>
          <w:rFonts w:ascii="Times New Roman" w:hAnsi="Times New Roman"/>
          <w:sz w:val="24"/>
          <w:szCs w:val="24"/>
        </w:rPr>
        <w:t>Not much was submitted by Mr. Mugabi to support the first prayer save to state that it was a finding of the Court of Appeal that he was owed that sum.  In reply, counsel Kabayo submitted that the plaintiff could not in the same action seek for compensation from the 3</w:t>
      </w:r>
      <w:r w:rsidRPr="000D2BD8">
        <w:rPr>
          <w:rFonts w:ascii="Times New Roman" w:hAnsi="Times New Roman"/>
          <w:sz w:val="24"/>
          <w:szCs w:val="24"/>
          <w:vertAlign w:val="superscript"/>
        </w:rPr>
        <w:t>rd</w:t>
      </w:r>
      <w:r w:rsidRPr="000D2BD8">
        <w:rPr>
          <w:rFonts w:ascii="Times New Roman" w:hAnsi="Times New Roman"/>
          <w:sz w:val="24"/>
          <w:szCs w:val="24"/>
        </w:rPr>
        <w:t xml:space="preserve"> defendant, and at the same time seek leave to appeal my ruling. He argued that if the money were paid, then there would be nothing more to adjudicate upon and the appeal would be rendered irrelevant. </w:t>
      </w:r>
    </w:p>
    <w:p w:rsidR="00622CA0" w:rsidRPr="000D2BD8" w:rsidRDefault="00622CA0" w:rsidP="00622CA0">
      <w:pPr>
        <w:spacing w:line="360" w:lineRule="auto"/>
        <w:jc w:val="both"/>
        <w:rPr>
          <w:rFonts w:ascii="Times New Roman" w:hAnsi="Times New Roman"/>
          <w:sz w:val="24"/>
          <w:szCs w:val="24"/>
        </w:rPr>
      </w:pPr>
      <w:r w:rsidRPr="000D2BD8">
        <w:rPr>
          <w:rFonts w:ascii="Times New Roman" w:hAnsi="Times New Roman"/>
          <w:sz w:val="24"/>
          <w:szCs w:val="24"/>
        </w:rPr>
        <w:t xml:space="preserve">My ruling of 23/9/15 was restricted to the preliminary objection that the suit was </w:t>
      </w:r>
      <w:r w:rsidRPr="000D2BD8">
        <w:rPr>
          <w:rFonts w:ascii="Times New Roman" w:hAnsi="Times New Roman"/>
          <w:i/>
          <w:sz w:val="24"/>
          <w:szCs w:val="24"/>
        </w:rPr>
        <w:t>res judicata</w:t>
      </w:r>
      <w:r w:rsidRPr="000D2BD8">
        <w:rPr>
          <w:rFonts w:ascii="Times New Roman" w:hAnsi="Times New Roman"/>
          <w:sz w:val="24"/>
          <w:szCs w:val="24"/>
        </w:rPr>
        <w:t>, and therefore, the mandate of this court can only be stretched to making a finding on that objection only, which it did. I am aware and did mention in my ruling that the Justices of the Court of Appeal in CA. 99/11 did in their judgment (at page 15) observe that there was some money outstanding from the 3</w:t>
      </w:r>
      <w:r w:rsidRPr="000D2BD8">
        <w:rPr>
          <w:rFonts w:ascii="Times New Roman" w:hAnsi="Times New Roman"/>
          <w:sz w:val="24"/>
          <w:szCs w:val="24"/>
          <w:vertAlign w:val="superscript"/>
        </w:rPr>
        <w:t>rd</w:t>
      </w:r>
      <w:r w:rsidRPr="000D2BD8">
        <w:rPr>
          <w:rFonts w:ascii="Times New Roman" w:hAnsi="Times New Roman"/>
          <w:sz w:val="24"/>
          <w:szCs w:val="24"/>
        </w:rPr>
        <w:t xml:space="preserve"> defendant to the plaintiff. However, that finding appeared to be in the body but not the final judgment of the court. In any event, this court cannot execute the decision of another court, especially that which is superior in hierarchy.   Should the plaintiff </w:t>
      </w:r>
      <w:r w:rsidRPr="000D2BD8">
        <w:rPr>
          <w:rFonts w:ascii="Times New Roman" w:hAnsi="Times New Roman"/>
          <w:sz w:val="24"/>
          <w:szCs w:val="24"/>
        </w:rPr>
        <w:lastRenderedPageBreak/>
        <w:t>wish to execute that part of the judgment of the Court of Appeal, then he can do so following the correct procedure.</w:t>
      </w:r>
    </w:p>
    <w:p w:rsidR="00622CA0" w:rsidRPr="000D2BD8" w:rsidRDefault="00622CA0" w:rsidP="00622CA0">
      <w:pPr>
        <w:spacing w:line="360" w:lineRule="auto"/>
        <w:jc w:val="both"/>
        <w:rPr>
          <w:rFonts w:ascii="Times New Roman" w:hAnsi="Times New Roman"/>
          <w:sz w:val="24"/>
          <w:szCs w:val="24"/>
        </w:rPr>
      </w:pPr>
      <w:r w:rsidRPr="000D2BD8">
        <w:rPr>
          <w:rFonts w:ascii="Times New Roman" w:hAnsi="Times New Roman"/>
          <w:sz w:val="24"/>
          <w:szCs w:val="24"/>
        </w:rPr>
        <w:t>In the event that he chooses that first option, then I would agree with counsel for the 3</w:t>
      </w:r>
      <w:r w:rsidRPr="000D2BD8">
        <w:rPr>
          <w:rFonts w:ascii="Times New Roman" w:hAnsi="Times New Roman"/>
          <w:sz w:val="24"/>
          <w:szCs w:val="24"/>
          <w:vertAlign w:val="superscript"/>
        </w:rPr>
        <w:t>rd</w:t>
      </w:r>
      <w:r w:rsidRPr="000D2BD8">
        <w:rPr>
          <w:rFonts w:ascii="Times New Roman" w:hAnsi="Times New Roman"/>
          <w:sz w:val="24"/>
          <w:szCs w:val="24"/>
        </w:rPr>
        <w:t xml:space="preserve"> defendant that he can then not under the same proceedings maintain his prayer for leave to appeal my decision. The two prayers cannot co-exist because in the event he receives payment, it will be taken that he did agree with my decision that his alleged claim was finally resolved by the Court of Appeal. In that event, the appeal would be rendered irrelevant. </w:t>
      </w:r>
    </w:p>
    <w:p w:rsidR="00622CA0" w:rsidRPr="000D2BD8" w:rsidRDefault="00622CA0" w:rsidP="00622CA0">
      <w:pPr>
        <w:spacing w:line="360" w:lineRule="auto"/>
        <w:jc w:val="both"/>
        <w:rPr>
          <w:rFonts w:ascii="Times New Roman" w:hAnsi="Times New Roman"/>
          <w:sz w:val="24"/>
          <w:szCs w:val="24"/>
        </w:rPr>
      </w:pPr>
      <w:r w:rsidRPr="000D2BD8">
        <w:rPr>
          <w:rFonts w:ascii="Times New Roman" w:hAnsi="Times New Roman"/>
          <w:sz w:val="24"/>
          <w:szCs w:val="24"/>
        </w:rPr>
        <w:t xml:space="preserve">I thereby decline to grant the first prayer. </w:t>
      </w:r>
    </w:p>
    <w:p w:rsidR="00622CA0" w:rsidRPr="000D2BD8" w:rsidRDefault="00622CA0" w:rsidP="00622CA0">
      <w:pPr>
        <w:spacing w:line="360" w:lineRule="auto"/>
        <w:jc w:val="both"/>
        <w:rPr>
          <w:rFonts w:ascii="Times New Roman" w:hAnsi="Times New Roman"/>
          <w:sz w:val="24"/>
          <w:szCs w:val="24"/>
        </w:rPr>
      </w:pPr>
      <w:r w:rsidRPr="000D2BD8">
        <w:rPr>
          <w:rFonts w:ascii="Times New Roman" w:hAnsi="Times New Roman"/>
          <w:sz w:val="24"/>
          <w:szCs w:val="24"/>
        </w:rPr>
        <w:t>With particular reference to the second prayer, I agree with counsel Mugabi that he would require leave of this court before preferring an appeal against my ruling. In this, he must show the following:-</w:t>
      </w:r>
    </w:p>
    <w:p w:rsidR="00622CA0" w:rsidRPr="000D2BD8" w:rsidRDefault="00622CA0" w:rsidP="00622CA0">
      <w:pPr>
        <w:pStyle w:val="NoSpacing"/>
        <w:numPr>
          <w:ilvl w:val="0"/>
          <w:numId w:val="3"/>
        </w:numPr>
        <w:rPr>
          <w:rFonts w:ascii="Times New Roman" w:hAnsi="Times New Roman"/>
          <w:sz w:val="24"/>
          <w:szCs w:val="24"/>
        </w:rPr>
      </w:pPr>
      <w:r w:rsidRPr="000D2BD8">
        <w:rPr>
          <w:rFonts w:ascii="Times New Roman" w:hAnsi="Times New Roman"/>
          <w:sz w:val="24"/>
          <w:szCs w:val="24"/>
        </w:rPr>
        <w:t xml:space="preserve">That there are </w:t>
      </w:r>
      <w:r w:rsidRPr="000D2BD8">
        <w:rPr>
          <w:rFonts w:ascii="Times New Roman" w:hAnsi="Times New Roman"/>
          <w:i/>
          <w:sz w:val="24"/>
          <w:szCs w:val="24"/>
        </w:rPr>
        <w:t>prima facie</w:t>
      </w:r>
      <w:r w:rsidRPr="000D2BD8">
        <w:rPr>
          <w:rFonts w:ascii="Times New Roman" w:hAnsi="Times New Roman"/>
          <w:sz w:val="24"/>
          <w:szCs w:val="24"/>
        </w:rPr>
        <w:t xml:space="preserve"> or arguable grounds of appeal which merit serious consideration.</w:t>
      </w:r>
    </w:p>
    <w:p w:rsidR="00622CA0" w:rsidRPr="000D2BD8" w:rsidRDefault="00622CA0" w:rsidP="00622CA0">
      <w:pPr>
        <w:pStyle w:val="NoSpacing"/>
        <w:ind w:left="360"/>
        <w:rPr>
          <w:rFonts w:ascii="Times New Roman" w:hAnsi="Times New Roman"/>
          <w:sz w:val="24"/>
          <w:szCs w:val="24"/>
        </w:rPr>
      </w:pPr>
    </w:p>
    <w:p w:rsidR="00622CA0" w:rsidRPr="000D2BD8" w:rsidRDefault="00622CA0" w:rsidP="00622CA0">
      <w:pPr>
        <w:pStyle w:val="NoSpacing"/>
        <w:numPr>
          <w:ilvl w:val="0"/>
          <w:numId w:val="3"/>
        </w:numPr>
        <w:rPr>
          <w:rFonts w:ascii="Times New Roman" w:hAnsi="Times New Roman"/>
          <w:sz w:val="24"/>
          <w:szCs w:val="24"/>
        </w:rPr>
      </w:pPr>
      <w:r w:rsidRPr="000D2BD8">
        <w:rPr>
          <w:rFonts w:ascii="Times New Roman" w:hAnsi="Times New Roman"/>
          <w:sz w:val="24"/>
          <w:szCs w:val="24"/>
        </w:rPr>
        <w:t>That the intended appeal has reasonable chances of success and,</w:t>
      </w:r>
    </w:p>
    <w:p w:rsidR="00622CA0" w:rsidRPr="000D2BD8" w:rsidRDefault="00622CA0" w:rsidP="00622CA0">
      <w:pPr>
        <w:pStyle w:val="ListParagraph"/>
        <w:rPr>
          <w:rFonts w:ascii="Times New Roman" w:hAnsi="Times New Roman" w:cs="Times New Roman"/>
          <w:sz w:val="24"/>
          <w:szCs w:val="24"/>
        </w:rPr>
      </w:pPr>
    </w:p>
    <w:p w:rsidR="00622CA0" w:rsidRPr="000D2BD8" w:rsidRDefault="00622CA0" w:rsidP="00622CA0">
      <w:pPr>
        <w:pStyle w:val="NoSpacing"/>
        <w:ind w:left="360"/>
        <w:rPr>
          <w:rFonts w:ascii="Times New Roman" w:hAnsi="Times New Roman"/>
          <w:sz w:val="24"/>
          <w:szCs w:val="24"/>
        </w:rPr>
      </w:pPr>
    </w:p>
    <w:p w:rsidR="00622CA0" w:rsidRPr="000D2BD8" w:rsidRDefault="00622CA0" w:rsidP="00622CA0">
      <w:pPr>
        <w:pStyle w:val="NoSpacing"/>
        <w:numPr>
          <w:ilvl w:val="0"/>
          <w:numId w:val="3"/>
        </w:numPr>
        <w:rPr>
          <w:rFonts w:ascii="Times New Roman" w:hAnsi="Times New Roman"/>
          <w:sz w:val="24"/>
          <w:szCs w:val="24"/>
        </w:rPr>
      </w:pPr>
      <w:r w:rsidRPr="000D2BD8">
        <w:rPr>
          <w:rFonts w:ascii="Times New Roman" w:hAnsi="Times New Roman"/>
          <w:sz w:val="24"/>
          <w:szCs w:val="24"/>
        </w:rPr>
        <w:t>That he has not been guilty of dilatory conduct.</w:t>
      </w:r>
    </w:p>
    <w:p w:rsidR="00622CA0" w:rsidRPr="000D2BD8" w:rsidRDefault="00622CA0" w:rsidP="00622CA0">
      <w:pPr>
        <w:pStyle w:val="NoSpacing"/>
        <w:ind w:left="360"/>
        <w:rPr>
          <w:rFonts w:ascii="Times New Roman" w:hAnsi="Times New Roman"/>
          <w:sz w:val="24"/>
          <w:szCs w:val="24"/>
        </w:rPr>
      </w:pPr>
    </w:p>
    <w:p w:rsidR="00622CA0" w:rsidRPr="000D2BD8" w:rsidRDefault="00622CA0" w:rsidP="00622CA0">
      <w:pPr>
        <w:spacing w:line="360" w:lineRule="auto"/>
        <w:jc w:val="both"/>
        <w:rPr>
          <w:rFonts w:ascii="Times New Roman" w:hAnsi="Times New Roman"/>
          <w:b/>
          <w:sz w:val="24"/>
          <w:szCs w:val="24"/>
        </w:rPr>
      </w:pPr>
      <w:r w:rsidRPr="000D2BD8">
        <w:rPr>
          <w:rFonts w:ascii="Times New Roman" w:hAnsi="Times New Roman"/>
          <w:sz w:val="24"/>
          <w:szCs w:val="24"/>
        </w:rPr>
        <w:t xml:space="preserve">See for example: </w:t>
      </w:r>
      <w:r w:rsidRPr="000D2BD8">
        <w:rPr>
          <w:rFonts w:ascii="Times New Roman" w:hAnsi="Times New Roman"/>
          <w:b/>
          <w:sz w:val="24"/>
          <w:szCs w:val="24"/>
        </w:rPr>
        <w:t>Sango Bay Estates Limited Vs. Dresdner Bank AG (1992) EA 17,  andDegeya Trading Stores (U) Ltd Vrs URA C.A.C.A. 16/96.</w:t>
      </w:r>
    </w:p>
    <w:p w:rsidR="00622CA0" w:rsidRPr="000D2BD8" w:rsidRDefault="00622CA0" w:rsidP="00622CA0">
      <w:pPr>
        <w:spacing w:line="360" w:lineRule="auto"/>
        <w:jc w:val="both"/>
        <w:rPr>
          <w:rFonts w:ascii="Times New Roman" w:hAnsi="Times New Roman"/>
          <w:sz w:val="24"/>
          <w:szCs w:val="24"/>
        </w:rPr>
      </w:pPr>
      <w:r w:rsidRPr="000D2BD8">
        <w:rPr>
          <w:rFonts w:ascii="Times New Roman" w:hAnsi="Times New Roman"/>
          <w:sz w:val="24"/>
          <w:szCs w:val="24"/>
        </w:rPr>
        <w:t>The reasons advanced by the plaintiff are firstly that the subject matter of his claim is land.  And that issues surrounding his claim to that land are so important that they would thereby require interpretation by a superior court which will in addition enhance jurisprudence in that area of law.    Secondly, he argued that the fundamental issue of fraudcommitted by the defendants and other actions connected to it were never addressed by any of the courts which have heard this matter.  In his view, the Court of Appeal made a finding that the non-payment of Shs.6milion by the 3</w:t>
      </w:r>
      <w:r w:rsidRPr="000D2BD8">
        <w:rPr>
          <w:rFonts w:ascii="Times New Roman" w:hAnsi="Times New Roman"/>
          <w:sz w:val="24"/>
          <w:szCs w:val="24"/>
          <w:vertAlign w:val="superscript"/>
        </w:rPr>
        <w:t>rd</w:t>
      </w:r>
      <w:r w:rsidRPr="000D2BD8">
        <w:rPr>
          <w:rFonts w:ascii="Times New Roman" w:hAnsi="Times New Roman"/>
          <w:sz w:val="24"/>
          <w:szCs w:val="24"/>
        </w:rPr>
        <w:t xml:space="preserve"> defendant, was a fraudulent breach of contract that tainted all three defendants.  Relying on the case of </w:t>
      </w:r>
      <w:r w:rsidRPr="000D2BD8">
        <w:rPr>
          <w:rFonts w:ascii="Times New Roman" w:hAnsi="Times New Roman"/>
          <w:b/>
          <w:sz w:val="24"/>
          <w:szCs w:val="24"/>
        </w:rPr>
        <w:t>FredrickZaabwe Vs The  Orient Bank Ltd</w:t>
      </w:r>
      <w:r w:rsidRPr="000D2BD8">
        <w:rPr>
          <w:rFonts w:ascii="Times New Roman" w:hAnsi="Times New Roman"/>
          <w:sz w:val="24"/>
          <w:szCs w:val="24"/>
        </w:rPr>
        <w:t>&amp;</w:t>
      </w:r>
      <w:r w:rsidRPr="000D2BD8">
        <w:rPr>
          <w:rFonts w:ascii="Times New Roman" w:hAnsi="Times New Roman"/>
          <w:b/>
          <w:sz w:val="24"/>
          <w:szCs w:val="24"/>
        </w:rPr>
        <w:t xml:space="preserve"> Ors SCCA.4/06</w:t>
      </w:r>
      <w:r w:rsidRPr="000D2BD8">
        <w:rPr>
          <w:rFonts w:ascii="Times New Roman" w:hAnsi="Times New Roman"/>
          <w:sz w:val="24"/>
          <w:szCs w:val="24"/>
        </w:rPr>
        <w:t xml:space="preserve"> he concluded that whenever fraud is bought to the attention of court, it should be addressed.  </w:t>
      </w:r>
    </w:p>
    <w:p w:rsidR="00622CA0" w:rsidRPr="000D2BD8" w:rsidRDefault="00622CA0" w:rsidP="00622CA0">
      <w:pPr>
        <w:spacing w:line="360" w:lineRule="auto"/>
        <w:jc w:val="both"/>
        <w:rPr>
          <w:rFonts w:ascii="Times New Roman" w:hAnsi="Times New Roman"/>
          <w:sz w:val="24"/>
          <w:szCs w:val="24"/>
        </w:rPr>
      </w:pPr>
      <w:r w:rsidRPr="000D2BD8">
        <w:rPr>
          <w:rFonts w:ascii="Times New Roman" w:hAnsi="Times New Roman"/>
          <w:sz w:val="24"/>
          <w:szCs w:val="24"/>
        </w:rPr>
        <w:lastRenderedPageBreak/>
        <w:t xml:space="preserve">In response, counsel Kaboyo argued that the plaintiff had not shown any question of importance for the Court of Appeal as a higher court to consider.    In his view, this court had substantially dealt with all issues in controversy between the parties, and that the plaintiff had not shown any grounds of appeal that would merit serious judicial consideration.  He prayed for the application to be dismissed.   </w:t>
      </w:r>
    </w:p>
    <w:p w:rsidR="00622CA0" w:rsidRPr="000D2BD8" w:rsidRDefault="00622CA0" w:rsidP="00622CA0">
      <w:pPr>
        <w:spacing w:line="360" w:lineRule="auto"/>
        <w:jc w:val="both"/>
        <w:rPr>
          <w:rFonts w:ascii="Times New Roman" w:hAnsi="Times New Roman"/>
          <w:sz w:val="24"/>
          <w:szCs w:val="24"/>
        </w:rPr>
      </w:pPr>
      <w:r w:rsidRPr="000D2BD8">
        <w:rPr>
          <w:rFonts w:ascii="Times New Roman" w:hAnsi="Times New Roman"/>
          <w:sz w:val="24"/>
          <w:szCs w:val="24"/>
        </w:rPr>
        <w:t>Indeed, I agree with counsel for the 3</w:t>
      </w:r>
      <w:r w:rsidRPr="000D2BD8">
        <w:rPr>
          <w:rFonts w:ascii="Times New Roman" w:hAnsi="Times New Roman"/>
          <w:sz w:val="24"/>
          <w:szCs w:val="24"/>
          <w:vertAlign w:val="superscript"/>
        </w:rPr>
        <w:t>rd</w:t>
      </w:r>
      <w:r w:rsidRPr="000D2BD8">
        <w:rPr>
          <w:rFonts w:ascii="Times New Roman" w:hAnsi="Times New Roman"/>
          <w:sz w:val="24"/>
          <w:szCs w:val="24"/>
        </w:rPr>
        <w:t xml:space="preserve">defendant.  Merely stating that a decision of a land matter would by itself merit an appeal or one that would enhance jurisprudence are not sufficient grounds to merit leave to appeal a decision on </w:t>
      </w:r>
      <w:r w:rsidRPr="000D2BD8">
        <w:rPr>
          <w:rFonts w:ascii="Times New Roman" w:hAnsi="Times New Roman"/>
          <w:i/>
          <w:sz w:val="24"/>
          <w:szCs w:val="24"/>
        </w:rPr>
        <w:t>res judicata</w:t>
      </w:r>
      <w:r w:rsidRPr="000D2BD8">
        <w:rPr>
          <w:rFonts w:ascii="Times New Roman" w:hAnsi="Times New Roman"/>
          <w:sz w:val="24"/>
          <w:szCs w:val="24"/>
        </w:rPr>
        <w:t xml:space="preserve">.  Such an interpretation would mean that all decisions of this court, as a land court, would be appealable as of right, which was never the intention of the legislature.  </w:t>
      </w:r>
    </w:p>
    <w:p w:rsidR="00622CA0" w:rsidRPr="000D2BD8" w:rsidRDefault="00622CA0" w:rsidP="00622CA0">
      <w:pPr>
        <w:spacing w:line="360" w:lineRule="auto"/>
        <w:jc w:val="both"/>
        <w:rPr>
          <w:rFonts w:ascii="Times New Roman" w:hAnsi="Times New Roman"/>
          <w:sz w:val="24"/>
          <w:szCs w:val="24"/>
        </w:rPr>
      </w:pPr>
      <w:r w:rsidRPr="000D2BD8">
        <w:rPr>
          <w:rFonts w:ascii="Times New Roman" w:hAnsi="Times New Roman"/>
          <w:sz w:val="24"/>
          <w:szCs w:val="24"/>
        </w:rPr>
        <w:t xml:space="preserve">In my ruling, I found and I still hold,  that all pertinent issues between the parties or those issues that should have been put before the High Court in CS. 141/09 and CA 99/11 were fully traversed and adjudicated upon by the Court of Appeal.    It is evident from the record that the issue of fraud was raised as ground 3, 4 &amp; 7 in the Memorandum of Appeal in CA. 99/11.  The Court of Appeal did find that the plaintiff was in </w:t>
      </w:r>
      <w:r w:rsidRPr="000D2BD8">
        <w:rPr>
          <w:rFonts w:ascii="Times New Roman" w:hAnsi="Times New Roman"/>
          <w:i/>
          <w:sz w:val="24"/>
          <w:szCs w:val="24"/>
        </w:rPr>
        <w:t>pari delicto</w:t>
      </w:r>
      <w:r w:rsidRPr="000D2BD8">
        <w:rPr>
          <w:rFonts w:ascii="Times New Roman" w:hAnsi="Times New Roman"/>
          <w:sz w:val="24"/>
          <w:szCs w:val="24"/>
        </w:rPr>
        <w:t xml:space="preserve"> with the Registrar of Titles in allowing the transfer of the suit land to third parties.  Such a ruling would naturally exonerate the defendants whom the Court of Appeal considered to be the third parties within the context of CS.141/09 and the appeal.    I also previously did find that in the proceedings of CS. 141/09, the plaintiff appeared to have exonerated the defendants against all wrong doing.  </w:t>
      </w:r>
    </w:p>
    <w:p w:rsidR="00622CA0" w:rsidRPr="000D2BD8" w:rsidRDefault="00622CA0" w:rsidP="00622CA0">
      <w:pPr>
        <w:spacing w:line="360" w:lineRule="auto"/>
        <w:jc w:val="both"/>
        <w:rPr>
          <w:rFonts w:ascii="Times New Roman" w:hAnsi="Times New Roman"/>
          <w:sz w:val="24"/>
          <w:szCs w:val="24"/>
        </w:rPr>
      </w:pPr>
      <w:r w:rsidRPr="000D2BD8">
        <w:rPr>
          <w:rFonts w:ascii="Times New Roman" w:hAnsi="Times New Roman"/>
          <w:sz w:val="24"/>
          <w:szCs w:val="24"/>
        </w:rPr>
        <w:t xml:space="preserve">In my view therefore, no </w:t>
      </w:r>
      <w:r w:rsidRPr="000D2BD8">
        <w:rPr>
          <w:rFonts w:ascii="Times New Roman" w:hAnsi="Times New Roman"/>
          <w:i/>
          <w:sz w:val="24"/>
          <w:szCs w:val="24"/>
        </w:rPr>
        <w:t>prima facie</w:t>
      </w:r>
      <w:r w:rsidRPr="000D2BD8">
        <w:rPr>
          <w:rFonts w:ascii="Times New Roman" w:hAnsi="Times New Roman"/>
          <w:sz w:val="24"/>
          <w:szCs w:val="24"/>
        </w:rPr>
        <w:t xml:space="preserve"> grounds of appeal were raised to merit serious consideration by the Court of Appeal.  So although the appellant cannot be accused of dilatory conduct, his intended appeal would only be a waste of court’s time.  On those grounds, I would decline the second prayer as well.  </w:t>
      </w:r>
    </w:p>
    <w:p w:rsidR="00622CA0" w:rsidRPr="000D2BD8" w:rsidRDefault="00622CA0" w:rsidP="00622CA0">
      <w:pPr>
        <w:spacing w:line="360" w:lineRule="auto"/>
        <w:jc w:val="both"/>
        <w:rPr>
          <w:rFonts w:ascii="Times New Roman" w:hAnsi="Times New Roman"/>
          <w:sz w:val="24"/>
          <w:szCs w:val="24"/>
        </w:rPr>
      </w:pPr>
      <w:r w:rsidRPr="000D2BD8">
        <w:rPr>
          <w:rFonts w:ascii="Times New Roman" w:hAnsi="Times New Roman"/>
          <w:sz w:val="24"/>
          <w:szCs w:val="24"/>
        </w:rPr>
        <w:t xml:space="preserve">In summary, the application for leave to appeal is denied.   It was my decision in the ruling that each party bears their costs.  I would maintain the same order not to grant costs to the defendants on account of this ruling.   </w:t>
      </w:r>
    </w:p>
    <w:p w:rsidR="00622CA0" w:rsidRPr="000D2BD8" w:rsidRDefault="00622CA0" w:rsidP="00622CA0">
      <w:pPr>
        <w:spacing w:line="360" w:lineRule="auto"/>
        <w:jc w:val="both"/>
        <w:rPr>
          <w:rFonts w:ascii="Times New Roman" w:hAnsi="Times New Roman"/>
          <w:sz w:val="24"/>
          <w:szCs w:val="24"/>
        </w:rPr>
      </w:pPr>
      <w:r w:rsidRPr="000D2BD8">
        <w:rPr>
          <w:rFonts w:ascii="Times New Roman" w:hAnsi="Times New Roman"/>
          <w:sz w:val="24"/>
          <w:szCs w:val="24"/>
        </w:rPr>
        <w:t xml:space="preserve">I would therefore hold that the prayer for leave to appeal my decision to dismiss this suit is denied, but with an order that each party bears their costs. </w:t>
      </w:r>
    </w:p>
    <w:p w:rsidR="00622CA0" w:rsidRPr="000D2BD8" w:rsidRDefault="00622CA0" w:rsidP="00622CA0">
      <w:pPr>
        <w:spacing w:line="360" w:lineRule="auto"/>
        <w:jc w:val="both"/>
        <w:rPr>
          <w:rFonts w:ascii="Times New Roman" w:hAnsi="Times New Roman"/>
          <w:sz w:val="24"/>
          <w:szCs w:val="24"/>
        </w:rPr>
      </w:pPr>
    </w:p>
    <w:p w:rsidR="00622CA0" w:rsidRPr="000D2BD8" w:rsidRDefault="00622CA0" w:rsidP="00622CA0">
      <w:pPr>
        <w:spacing w:line="360" w:lineRule="auto"/>
        <w:jc w:val="both"/>
        <w:rPr>
          <w:rFonts w:ascii="Times New Roman" w:hAnsi="Times New Roman"/>
          <w:sz w:val="24"/>
          <w:szCs w:val="24"/>
        </w:rPr>
      </w:pPr>
      <w:r w:rsidRPr="000D2BD8">
        <w:rPr>
          <w:rFonts w:ascii="Times New Roman" w:hAnsi="Times New Roman"/>
          <w:sz w:val="24"/>
          <w:szCs w:val="24"/>
        </w:rPr>
        <w:t>I so order</w:t>
      </w:r>
    </w:p>
    <w:p w:rsidR="00622CA0" w:rsidRPr="000D2BD8" w:rsidRDefault="00622CA0" w:rsidP="00622CA0">
      <w:pPr>
        <w:spacing w:line="360" w:lineRule="auto"/>
        <w:jc w:val="both"/>
        <w:rPr>
          <w:rFonts w:ascii="Times New Roman" w:hAnsi="Times New Roman"/>
          <w:sz w:val="24"/>
          <w:szCs w:val="24"/>
        </w:rPr>
      </w:pPr>
    </w:p>
    <w:p w:rsidR="00622CA0" w:rsidRPr="000D2BD8" w:rsidRDefault="00622CA0" w:rsidP="00622CA0">
      <w:pPr>
        <w:spacing w:line="360" w:lineRule="auto"/>
        <w:jc w:val="both"/>
        <w:rPr>
          <w:rFonts w:ascii="Times New Roman" w:hAnsi="Times New Roman"/>
          <w:sz w:val="24"/>
          <w:szCs w:val="24"/>
        </w:rPr>
      </w:pPr>
    </w:p>
    <w:p w:rsidR="00622CA0" w:rsidRPr="000D2BD8" w:rsidRDefault="00622CA0" w:rsidP="00622CA0">
      <w:pPr>
        <w:pStyle w:val="NoSpacing"/>
        <w:rPr>
          <w:rFonts w:ascii="Times New Roman" w:hAnsi="Times New Roman"/>
          <w:b/>
          <w:sz w:val="24"/>
          <w:szCs w:val="24"/>
        </w:rPr>
      </w:pPr>
      <w:r w:rsidRPr="000D2BD8">
        <w:rPr>
          <w:rFonts w:ascii="Times New Roman" w:hAnsi="Times New Roman"/>
          <w:b/>
          <w:sz w:val="24"/>
          <w:szCs w:val="24"/>
        </w:rPr>
        <w:t xml:space="preserve">EVA  K. LUSWATA </w:t>
      </w:r>
    </w:p>
    <w:p w:rsidR="00622CA0" w:rsidRPr="000D2BD8" w:rsidRDefault="00622CA0" w:rsidP="00622CA0">
      <w:pPr>
        <w:pStyle w:val="NoSpacing"/>
        <w:rPr>
          <w:rFonts w:ascii="Times New Roman" w:hAnsi="Times New Roman"/>
          <w:b/>
          <w:sz w:val="24"/>
          <w:szCs w:val="24"/>
        </w:rPr>
      </w:pPr>
      <w:r w:rsidRPr="000D2BD8">
        <w:rPr>
          <w:rFonts w:ascii="Times New Roman" w:hAnsi="Times New Roman"/>
          <w:b/>
          <w:sz w:val="24"/>
          <w:szCs w:val="24"/>
        </w:rPr>
        <w:t>JUDGE</w:t>
      </w:r>
    </w:p>
    <w:p w:rsidR="00622CA0" w:rsidRPr="000D2BD8" w:rsidRDefault="00622CA0" w:rsidP="00622CA0">
      <w:pPr>
        <w:pStyle w:val="NoSpacing"/>
        <w:spacing w:line="360" w:lineRule="auto"/>
        <w:rPr>
          <w:rFonts w:ascii="Times New Roman" w:hAnsi="Times New Roman"/>
          <w:b/>
          <w:sz w:val="24"/>
          <w:szCs w:val="24"/>
        </w:rPr>
      </w:pPr>
      <w:r w:rsidRPr="000D2BD8">
        <w:rPr>
          <w:rFonts w:ascii="Times New Roman" w:hAnsi="Times New Roman"/>
          <w:b/>
          <w:sz w:val="24"/>
          <w:szCs w:val="24"/>
        </w:rPr>
        <w:t>16/10/2015</w:t>
      </w:r>
    </w:p>
    <w:p w:rsidR="00622CA0" w:rsidRPr="000D2BD8" w:rsidRDefault="00622CA0" w:rsidP="00622CA0">
      <w:pPr>
        <w:pStyle w:val="NoSpacing"/>
        <w:spacing w:line="360" w:lineRule="auto"/>
        <w:rPr>
          <w:rFonts w:ascii="Times New Roman" w:hAnsi="Times New Roman"/>
          <w:b/>
          <w:sz w:val="24"/>
          <w:szCs w:val="24"/>
        </w:rPr>
      </w:pPr>
    </w:p>
    <w:p w:rsidR="00D752AD" w:rsidRDefault="00D752AD"/>
    <w:sectPr w:rsidR="00D752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BB2E22"/>
    <w:multiLevelType w:val="hybridMultilevel"/>
    <w:tmpl w:val="60E465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7E985D3C"/>
    <w:multiLevelType w:val="hybridMultilevel"/>
    <w:tmpl w:val="5FB87C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7ECD410A"/>
    <w:multiLevelType w:val="hybridMultilevel"/>
    <w:tmpl w:val="B79688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CA0"/>
    <w:rsid w:val="00613352"/>
    <w:rsid w:val="00622CA0"/>
    <w:rsid w:val="00D75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CA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2CA0"/>
    <w:pPr>
      <w:spacing w:after="0" w:line="240" w:lineRule="auto"/>
    </w:pPr>
    <w:rPr>
      <w:rFonts w:ascii="Calibri" w:eastAsia="Calibri" w:hAnsi="Calibri" w:cs="Times New Roman"/>
    </w:rPr>
  </w:style>
  <w:style w:type="paragraph" w:styleId="ListParagraph">
    <w:name w:val="List Paragraph"/>
    <w:basedOn w:val="Normal"/>
    <w:uiPriority w:val="34"/>
    <w:qFormat/>
    <w:rsid w:val="00622CA0"/>
    <w:pPr>
      <w:ind w:left="720"/>
      <w:contextualSpacing/>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CA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2CA0"/>
    <w:pPr>
      <w:spacing w:after="0" w:line="240" w:lineRule="auto"/>
    </w:pPr>
    <w:rPr>
      <w:rFonts w:ascii="Calibri" w:eastAsia="Calibri" w:hAnsi="Calibri" w:cs="Times New Roman"/>
    </w:rPr>
  </w:style>
  <w:style w:type="paragraph" w:styleId="ListParagraph">
    <w:name w:val="List Paragraph"/>
    <w:basedOn w:val="Normal"/>
    <w:uiPriority w:val="34"/>
    <w:qFormat/>
    <w:rsid w:val="00622CA0"/>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950</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2017-02-02T12:12:00Z</dcterms:created>
  <dcterms:modified xsi:type="dcterms:W3CDTF">2017-02-02T12:13:00Z</dcterms:modified>
</cp:coreProperties>
</file>