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E7" w:rsidRPr="000D2BD8" w:rsidRDefault="00CA31E7" w:rsidP="00CA31E7">
      <w:pPr>
        <w:pStyle w:val="NoSpacing"/>
        <w:ind w:left="720"/>
        <w:jc w:val="center"/>
        <w:rPr>
          <w:rFonts w:ascii="Times New Roman" w:hAnsi="Times New Roman"/>
          <w:b/>
          <w:sz w:val="24"/>
          <w:szCs w:val="24"/>
        </w:rPr>
      </w:pPr>
      <w:r w:rsidRPr="000D2BD8">
        <w:rPr>
          <w:rFonts w:ascii="Times New Roman" w:hAnsi="Times New Roman"/>
          <w:b/>
          <w:sz w:val="24"/>
          <w:szCs w:val="24"/>
        </w:rPr>
        <w:t>THE REPUBLIC OF UGANDA</w:t>
      </w:r>
    </w:p>
    <w:p w:rsidR="00CA31E7" w:rsidRPr="000D2BD8" w:rsidRDefault="00CA31E7" w:rsidP="00CA31E7">
      <w:pPr>
        <w:pStyle w:val="NoSpacing"/>
        <w:ind w:left="720"/>
        <w:jc w:val="center"/>
        <w:rPr>
          <w:rFonts w:ascii="Times New Roman" w:hAnsi="Times New Roman"/>
          <w:b/>
          <w:sz w:val="24"/>
          <w:szCs w:val="24"/>
        </w:rPr>
      </w:pPr>
      <w:r w:rsidRPr="000D2BD8">
        <w:rPr>
          <w:rFonts w:ascii="Times New Roman" w:hAnsi="Times New Roman"/>
          <w:b/>
          <w:sz w:val="24"/>
          <w:szCs w:val="24"/>
        </w:rPr>
        <w:t>IN THE HIGH COURT OF UGANDA AT KAMPALA</w:t>
      </w:r>
    </w:p>
    <w:p w:rsidR="00CA31E7" w:rsidRPr="000D2BD8" w:rsidRDefault="00CA31E7" w:rsidP="00CA31E7">
      <w:pPr>
        <w:pStyle w:val="NoSpacing"/>
        <w:ind w:left="720"/>
        <w:jc w:val="center"/>
        <w:rPr>
          <w:rFonts w:ascii="Times New Roman" w:hAnsi="Times New Roman"/>
          <w:b/>
          <w:sz w:val="24"/>
          <w:szCs w:val="24"/>
        </w:rPr>
      </w:pPr>
      <w:r w:rsidRPr="000D2BD8">
        <w:rPr>
          <w:rFonts w:ascii="Times New Roman" w:hAnsi="Times New Roman"/>
          <w:b/>
          <w:sz w:val="24"/>
          <w:szCs w:val="24"/>
        </w:rPr>
        <w:t>(LAND DIVISION)</w:t>
      </w:r>
    </w:p>
    <w:p w:rsidR="00CA31E7" w:rsidRPr="000D2BD8" w:rsidRDefault="00CA31E7" w:rsidP="00CA31E7">
      <w:pPr>
        <w:pStyle w:val="NoSpacing"/>
        <w:ind w:left="720"/>
        <w:jc w:val="center"/>
        <w:rPr>
          <w:rFonts w:ascii="Times New Roman" w:hAnsi="Times New Roman"/>
          <w:b/>
          <w:sz w:val="24"/>
          <w:szCs w:val="24"/>
        </w:rPr>
      </w:pPr>
      <w:proofErr w:type="gramStart"/>
      <w:r w:rsidRPr="000D2BD8">
        <w:rPr>
          <w:rFonts w:ascii="Times New Roman" w:hAnsi="Times New Roman"/>
          <w:b/>
          <w:sz w:val="24"/>
          <w:szCs w:val="24"/>
        </w:rPr>
        <w:t>MISC. APPLICATION NO.</w:t>
      </w:r>
      <w:proofErr w:type="gramEnd"/>
      <w:r w:rsidRPr="000D2BD8">
        <w:rPr>
          <w:rFonts w:ascii="Times New Roman" w:hAnsi="Times New Roman"/>
          <w:b/>
          <w:sz w:val="24"/>
          <w:szCs w:val="24"/>
        </w:rPr>
        <w:t xml:space="preserve"> 30 OF 2015</w:t>
      </w:r>
    </w:p>
    <w:p w:rsidR="00CA31E7" w:rsidRPr="000D2BD8" w:rsidRDefault="00CA31E7" w:rsidP="00CA31E7">
      <w:pPr>
        <w:pStyle w:val="NoSpacing"/>
        <w:ind w:left="720"/>
        <w:jc w:val="center"/>
        <w:rPr>
          <w:rFonts w:ascii="Times New Roman" w:hAnsi="Times New Roman"/>
          <w:b/>
          <w:sz w:val="24"/>
          <w:szCs w:val="24"/>
        </w:rPr>
      </w:pPr>
      <w:r w:rsidRPr="000D2BD8">
        <w:rPr>
          <w:rFonts w:ascii="Times New Roman" w:hAnsi="Times New Roman"/>
          <w:b/>
          <w:sz w:val="24"/>
          <w:szCs w:val="24"/>
        </w:rPr>
        <w:t>(ARISING OUT OF CIVIL SUIT NO. 496 OF 2013)</w:t>
      </w:r>
    </w:p>
    <w:p w:rsidR="00CA31E7" w:rsidRPr="000D2BD8" w:rsidRDefault="00CA31E7" w:rsidP="00CA31E7">
      <w:pPr>
        <w:pStyle w:val="NoSpacing"/>
        <w:ind w:left="720"/>
        <w:jc w:val="center"/>
        <w:rPr>
          <w:rFonts w:ascii="Times New Roman" w:hAnsi="Times New Roman"/>
          <w:b/>
          <w:sz w:val="24"/>
          <w:szCs w:val="24"/>
        </w:rPr>
      </w:pPr>
    </w:p>
    <w:p w:rsidR="00CA31E7" w:rsidRPr="000D2BD8" w:rsidRDefault="00CA31E7" w:rsidP="00CA31E7">
      <w:pPr>
        <w:pStyle w:val="ListParagraph"/>
        <w:numPr>
          <w:ilvl w:val="0"/>
          <w:numId w:val="1"/>
        </w:numPr>
        <w:jc w:val="both"/>
        <w:rPr>
          <w:rFonts w:ascii="Times New Roman" w:hAnsi="Times New Roman" w:cs="Times New Roman"/>
          <w:b/>
          <w:sz w:val="24"/>
          <w:szCs w:val="24"/>
        </w:rPr>
      </w:pPr>
      <w:r w:rsidRPr="000D2BD8">
        <w:rPr>
          <w:rFonts w:ascii="Times New Roman" w:hAnsi="Times New Roman" w:cs="Times New Roman"/>
          <w:b/>
          <w:sz w:val="24"/>
          <w:szCs w:val="24"/>
        </w:rPr>
        <w:t xml:space="preserve">DR. LIVINGSTONE KITYO SEMAKULA </w:t>
      </w:r>
    </w:p>
    <w:p w:rsidR="00CA31E7" w:rsidRPr="000D2BD8" w:rsidRDefault="00CA31E7" w:rsidP="00CA31E7">
      <w:pPr>
        <w:pStyle w:val="ListParagraph"/>
        <w:numPr>
          <w:ilvl w:val="0"/>
          <w:numId w:val="1"/>
        </w:numPr>
        <w:jc w:val="both"/>
        <w:rPr>
          <w:rFonts w:ascii="Times New Roman" w:hAnsi="Times New Roman" w:cs="Times New Roman"/>
          <w:b/>
          <w:sz w:val="24"/>
          <w:szCs w:val="24"/>
        </w:rPr>
      </w:pPr>
      <w:r w:rsidRPr="000D2BD8">
        <w:rPr>
          <w:rFonts w:ascii="Times New Roman" w:hAnsi="Times New Roman" w:cs="Times New Roman"/>
          <w:b/>
          <w:sz w:val="24"/>
          <w:szCs w:val="24"/>
        </w:rPr>
        <w:t>ROBERT K</w:t>
      </w:r>
      <w:r>
        <w:rPr>
          <w:rFonts w:ascii="Times New Roman" w:hAnsi="Times New Roman" w:cs="Times New Roman"/>
          <w:b/>
          <w:sz w:val="24"/>
          <w:szCs w:val="24"/>
        </w:rPr>
        <w:t>USASIRA SEMAKULA……….………………………</w:t>
      </w:r>
      <w:r w:rsidRPr="000D2BD8">
        <w:rPr>
          <w:rFonts w:ascii="Times New Roman" w:hAnsi="Times New Roman" w:cs="Times New Roman"/>
          <w:b/>
          <w:sz w:val="24"/>
          <w:szCs w:val="24"/>
        </w:rPr>
        <w:t>…….APPLICANTS</w:t>
      </w:r>
    </w:p>
    <w:p w:rsidR="00CA31E7" w:rsidRPr="000D2BD8" w:rsidRDefault="00CA31E7" w:rsidP="00CA31E7">
      <w:pPr>
        <w:pStyle w:val="ListParagraph"/>
        <w:numPr>
          <w:ilvl w:val="0"/>
          <w:numId w:val="1"/>
        </w:numPr>
        <w:jc w:val="both"/>
        <w:rPr>
          <w:rFonts w:ascii="Times New Roman" w:hAnsi="Times New Roman" w:cs="Times New Roman"/>
          <w:b/>
          <w:sz w:val="24"/>
          <w:szCs w:val="24"/>
        </w:rPr>
      </w:pPr>
      <w:r w:rsidRPr="000D2BD8">
        <w:rPr>
          <w:rFonts w:ascii="Times New Roman" w:hAnsi="Times New Roman" w:cs="Times New Roman"/>
          <w:b/>
          <w:sz w:val="24"/>
          <w:szCs w:val="24"/>
        </w:rPr>
        <w:t>DR. ELIZABETH NABATANZI LUGIDDE-KATWE</w:t>
      </w:r>
    </w:p>
    <w:p w:rsidR="00CA31E7" w:rsidRPr="000D2BD8" w:rsidRDefault="00CA31E7" w:rsidP="00CA31E7">
      <w:pPr>
        <w:ind w:left="720"/>
        <w:jc w:val="center"/>
        <w:rPr>
          <w:rFonts w:ascii="Times New Roman" w:hAnsi="Times New Roman"/>
          <w:b/>
          <w:sz w:val="24"/>
          <w:szCs w:val="24"/>
        </w:rPr>
      </w:pPr>
      <w:r w:rsidRPr="000D2BD8">
        <w:rPr>
          <w:rFonts w:ascii="Times New Roman" w:hAnsi="Times New Roman"/>
          <w:b/>
          <w:sz w:val="24"/>
          <w:szCs w:val="24"/>
        </w:rPr>
        <w:t>VERSUS</w:t>
      </w:r>
    </w:p>
    <w:p w:rsidR="00CA31E7" w:rsidRPr="000D2BD8" w:rsidRDefault="00CA31E7" w:rsidP="00CA31E7">
      <w:pPr>
        <w:pStyle w:val="NoSpacing"/>
        <w:numPr>
          <w:ilvl w:val="0"/>
          <w:numId w:val="2"/>
        </w:numPr>
        <w:rPr>
          <w:rFonts w:ascii="Times New Roman" w:hAnsi="Times New Roman"/>
          <w:b/>
          <w:sz w:val="24"/>
          <w:szCs w:val="24"/>
        </w:rPr>
      </w:pPr>
      <w:r w:rsidRPr="000D2BD8">
        <w:rPr>
          <w:rFonts w:ascii="Times New Roman" w:hAnsi="Times New Roman"/>
          <w:b/>
          <w:sz w:val="24"/>
          <w:szCs w:val="24"/>
        </w:rPr>
        <w:t xml:space="preserve">JEFFREY   KAMYA SEMAKULA </w:t>
      </w:r>
    </w:p>
    <w:p w:rsidR="00CA31E7" w:rsidRPr="000D2BD8" w:rsidRDefault="00CA31E7" w:rsidP="00CA31E7">
      <w:pPr>
        <w:pStyle w:val="NoSpacing"/>
        <w:numPr>
          <w:ilvl w:val="0"/>
          <w:numId w:val="2"/>
        </w:numPr>
        <w:rPr>
          <w:rFonts w:ascii="Times New Roman" w:hAnsi="Times New Roman"/>
          <w:b/>
          <w:sz w:val="24"/>
          <w:szCs w:val="24"/>
        </w:rPr>
      </w:pPr>
      <w:r w:rsidRPr="000D2BD8">
        <w:rPr>
          <w:rFonts w:ascii="Times New Roman" w:hAnsi="Times New Roman"/>
          <w:b/>
          <w:sz w:val="24"/>
          <w:szCs w:val="24"/>
        </w:rPr>
        <w:t>EASTLAND</w:t>
      </w:r>
      <w:r>
        <w:rPr>
          <w:rFonts w:ascii="Times New Roman" w:hAnsi="Times New Roman"/>
          <w:b/>
          <w:sz w:val="24"/>
          <w:szCs w:val="24"/>
        </w:rPr>
        <w:t xml:space="preserve"> AGENCY LTD.……………………………………</w:t>
      </w:r>
      <w:bookmarkStart w:id="0" w:name="_GoBack"/>
      <w:bookmarkEnd w:id="0"/>
      <w:r w:rsidRPr="000D2BD8">
        <w:rPr>
          <w:rFonts w:ascii="Times New Roman" w:hAnsi="Times New Roman"/>
          <w:b/>
          <w:sz w:val="24"/>
          <w:szCs w:val="24"/>
        </w:rPr>
        <w:t>…..RESPONDENTS</w:t>
      </w:r>
    </w:p>
    <w:p w:rsidR="00CA31E7" w:rsidRPr="000D2BD8" w:rsidRDefault="00CA31E7" w:rsidP="00CA31E7">
      <w:pPr>
        <w:pStyle w:val="NoSpacing"/>
        <w:numPr>
          <w:ilvl w:val="0"/>
          <w:numId w:val="2"/>
        </w:numPr>
        <w:rPr>
          <w:rFonts w:ascii="Times New Roman" w:hAnsi="Times New Roman"/>
          <w:b/>
          <w:sz w:val="24"/>
          <w:szCs w:val="24"/>
        </w:rPr>
      </w:pPr>
      <w:r w:rsidRPr="000D2BD8">
        <w:rPr>
          <w:rFonts w:ascii="Times New Roman" w:hAnsi="Times New Roman"/>
          <w:b/>
          <w:sz w:val="24"/>
          <w:szCs w:val="24"/>
        </w:rPr>
        <w:t>CHARLES ROBERT KABUGO-MUSOKE</w:t>
      </w:r>
    </w:p>
    <w:p w:rsidR="00CA31E7" w:rsidRPr="000D2BD8" w:rsidRDefault="00CA31E7" w:rsidP="00CA31E7">
      <w:pPr>
        <w:pStyle w:val="NoSpacing"/>
        <w:numPr>
          <w:ilvl w:val="0"/>
          <w:numId w:val="2"/>
        </w:numPr>
        <w:rPr>
          <w:rFonts w:ascii="Times New Roman" w:hAnsi="Times New Roman"/>
          <w:b/>
          <w:sz w:val="24"/>
          <w:szCs w:val="24"/>
        </w:rPr>
      </w:pPr>
      <w:r w:rsidRPr="000D2BD8">
        <w:rPr>
          <w:rFonts w:ascii="Times New Roman" w:hAnsi="Times New Roman"/>
          <w:b/>
          <w:sz w:val="24"/>
          <w:szCs w:val="24"/>
        </w:rPr>
        <w:t>MOMI FLOWERS LTD</w:t>
      </w:r>
    </w:p>
    <w:p w:rsidR="00CA31E7" w:rsidRPr="000D2BD8" w:rsidRDefault="00CA31E7" w:rsidP="00CA31E7">
      <w:pPr>
        <w:pStyle w:val="NoSpacing"/>
        <w:ind w:left="360"/>
        <w:rPr>
          <w:rFonts w:ascii="Times New Roman" w:hAnsi="Times New Roman"/>
          <w:b/>
          <w:sz w:val="24"/>
          <w:szCs w:val="24"/>
        </w:rPr>
      </w:pPr>
    </w:p>
    <w:p w:rsidR="00CA31E7" w:rsidRPr="000D2BD8" w:rsidRDefault="00CA31E7" w:rsidP="00CA31E7">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CA31E7" w:rsidRPr="000D2BD8" w:rsidRDefault="00CA31E7" w:rsidP="00CA31E7">
      <w:pPr>
        <w:jc w:val="center"/>
        <w:rPr>
          <w:rFonts w:ascii="Times New Roman" w:hAnsi="Times New Roman"/>
          <w:b/>
          <w:sz w:val="24"/>
          <w:szCs w:val="24"/>
          <w:u w:val="single"/>
        </w:rPr>
      </w:pPr>
      <w:r w:rsidRPr="000D2BD8">
        <w:rPr>
          <w:rFonts w:ascii="Times New Roman" w:hAnsi="Times New Roman"/>
          <w:b/>
          <w:sz w:val="24"/>
          <w:szCs w:val="24"/>
          <w:u w:val="single"/>
        </w:rPr>
        <w:t>BRFORE HON. LADY JUSTICE EVA K. LUSWATA</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This application was brought under O.9 r.23, 0.52 r.1 &amp;Section 9 CPA seeking an order to set aside the dismissal of CS.496/2013 and its re-instatement on the record as well as costs.  The grounds of the application are well enumerated in the motion and I shall not repeat them here.  The application is supported by the affidavit of Dr. Elizabeth </w:t>
      </w:r>
      <w:proofErr w:type="spellStart"/>
      <w:r w:rsidRPr="000D2BD8">
        <w:rPr>
          <w:rFonts w:ascii="Times New Roman" w:hAnsi="Times New Roman"/>
          <w:sz w:val="24"/>
          <w:szCs w:val="24"/>
        </w:rPr>
        <w:t>Nabatanzi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Lugudde</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Katwe</w:t>
      </w:r>
      <w:proofErr w:type="spellEnd"/>
      <w:r w:rsidRPr="000D2BD8">
        <w:rPr>
          <w:rFonts w:ascii="Times New Roman" w:hAnsi="Times New Roman"/>
          <w:sz w:val="24"/>
          <w:szCs w:val="24"/>
        </w:rPr>
        <w:t xml:space="preserve">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and affidavits in reply were filed by </w:t>
      </w:r>
      <w:proofErr w:type="spellStart"/>
      <w:r w:rsidRPr="000D2BD8">
        <w:rPr>
          <w:rFonts w:ascii="Times New Roman" w:hAnsi="Times New Roman"/>
          <w:sz w:val="24"/>
          <w:szCs w:val="24"/>
        </w:rPr>
        <w:t>Jeffreys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Kamya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Semakula</w:t>
      </w:r>
      <w:proofErr w:type="spellEnd"/>
      <w:r w:rsidRPr="000D2BD8">
        <w:rPr>
          <w:rFonts w:ascii="Times New Roman" w:hAnsi="Times New Roman"/>
          <w:sz w:val="24"/>
          <w:szCs w:val="24"/>
        </w:rPr>
        <w:t xml:space="preserv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t>
      </w:r>
      <w:proofErr w:type="spellStart"/>
      <w:r w:rsidRPr="000D2BD8">
        <w:rPr>
          <w:rFonts w:ascii="Times New Roman" w:hAnsi="Times New Roman"/>
          <w:sz w:val="24"/>
          <w:szCs w:val="24"/>
        </w:rPr>
        <w:t>Wamimbi</w:t>
      </w:r>
      <w:proofErr w:type="spellEnd"/>
      <w:r w:rsidRPr="000D2BD8">
        <w:rPr>
          <w:rFonts w:ascii="Times New Roman" w:hAnsi="Times New Roman"/>
          <w:sz w:val="24"/>
          <w:szCs w:val="24"/>
        </w:rPr>
        <w:t xml:space="preserve"> Emanuel, and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Fred Eddy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made a rejoinder on 7.7.15.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The law allowing an applicant to seek reinstatement of a suit dismissed </w:t>
      </w:r>
      <w:proofErr w:type="gramStart"/>
      <w:r w:rsidRPr="000D2BD8">
        <w:rPr>
          <w:rFonts w:ascii="Times New Roman" w:hAnsi="Times New Roman"/>
          <w:sz w:val="24"/>
          <w:szCs w:val="24"/>
        </w:rPr>
        <w:t>under 0.9 r 22</w:t>
      </w:r>
      <w:proofErr w:type="gramEnd"/>
      <w:r w:rsidRPr="000D2BD8">
        <w:rPr>
          <w:rFonts w:ascii="Times New Roman" w:hAnsi="Times New Roman"/>
          <w:sz w:val="24"/>
          <w:szCs w:val="24"/>
        </w:rPr>
        <w:t xml:space="preserve"> is now well settled.  He or she must satisfy that there was sufficient cause for non-appearance when the suit was called up for hearing.  Reinstatement of the suit is at the discretion of the court which may do so on terms it deems fit, and with or without payment of costs.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The meaning of ‘sufficient cause’ has been interpreted by different courts in accordance with the facts as they are presented in different actions.  I do agree with counsel for the applicants that the general interpretation is that sufficient cause would relate to failure by the applicant to take the necessary steps at the right time.  I would therefore agree with the finding in </w:t>
      </w:r>
      <w:r w:rsidRPr="000D2BD8">
        <w:rPr>
          <w:rFonts w:ascii="Times New Roman" w:hAnsi="Times New Roman"/>
          <w:b/>
          <w:sz w:val="24"/>
          <w:szCs w:val="24"/>
        </w:rPr>
        <w:t xml:space="preserve">Joseph </w:t>
      </w:r>
      <w:proofErr w:type="spellStart"/>
      <w:r w:rsidRPr="000D2BD8">
        <w:rPr>
          <w:rFonts w:ascii="Times New Roman" w:hAnsi="Times New Roman"/>
          <w:b/>
          <w:sz w:val="24"/>
          <w:szCs w:val="24"/>
        </w:rPr>
        <w:t>Sengendo</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Semakula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Muganwa</w:t>
      </w:r>
      <w:proofErr w:type="spellEnd"/>
      <w:r w:rsidRPr="000D2BD8">
        <w:rPr>
          <w:rFonts w:ascii="Times New Roman" w:hAnsi="Times New Roman"/>
          <w:b/>
          <w:sz w:val="24"/>
          <w:szCs w:val="24"/>
        </w:rPr>
        <w:t xml:space="preserve"> Charles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HCMA.</w:t>
      </w:r>
      <w:proofErr w:type="gramEnd"/>
      <w:r w:rsidRPr="000D2BD8">
        <w:rPr>
          <w:rFonts w:ascii="Times New Roman" w:hAnsi="Times New Roman"/>
          <w:b/>
          <w:sz w:val="24"/>
          <w:szCs w:val="24"/>
        </w:rPr>
        <w:t xml:space="preserve">  No.167/11</w:t>
      </w:r>
      <w:r w:rsidRPr="000D2BD8">
        <w:rPr>
          <w:rFonts w:ascii="Times New Roman" w:hAnsi="Times New Roman"/>
          <w:sz w:val="24"/>
          <w:szCs w:val="24"/>
        </w:rPr>
        <w:t xml:space="preserve"> that the test is whether </w:t>
      </w:r>
      <w:r w:rsidRPr="000D2BD8">
        <w:rPr>
          <w:rFonts w:ascii="Times New Roman" w:hAnsi="Times New Roman"/>
          <w:sz w:val="24"/>
          <w:szCs w:val="24"/>
        </w:rPr>
        <w:lastRenderedPageBreak/>
        <w:t xml:space="preserve">the applicants honestly intended to be present at the hearing and did their best to attend but were prevented by sufficient cause from doing so.  Further, according to the Court of Appeal authority of </w:t>
      </w:r>
      <w:r w:rsidRPr="000D2BD8">
        <w:rPr>
          <w:rFonts w:ascii="Times New Roman" w:hAnsi="Times New Roman"/>
          <w:b/>
          <w:sz w:val="24"/>
          <w:szCs w:val="24"/>
        </w:rPr>
        <w:t xml:space="preserve">NIC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Mugenyi</w:t>
      </w:r>
      <w:proofErr w:type="spellEnd"/>
      <w:r w:rsidRPr="000D2BD8">
        <w:rPr>
          <w:rFonts w:ascii="Times New Roman" w:hAnsi="Times New Roman"/>
          <w:b/>
          <w:sz w:val="24"/>
          <w:szCs w:val="24"/>
        </w:rPr>
        <w:t xml:space="preserve"> &amp; Co. Advocates (1987) HCB 29</w:t>
      </w:r>
      <w:r w:rsidRPr="000D2BD8">
        <w:rPr>
          <w:rFonts w:ascii="Times New Roman" w:hAnsi="Times New Roman"/>
          <w:sz w:val="24"/>
          <w:szCs w:val="24"/>
        </w:rPr>
        <w:t xml:space="preserve">, the court should in addition consider the nature of the case and whether there was a </w:t>
      </w:r>
      <w:r w:rsidRPr="000D2BD8">
        <w:rPr>
          <w:rFonts w:ascii="Times New Roman" w:hAnsi="Times New Roman"/>
          <w:i/>
          <w:sz w:val="24"/>
          <w:szCs w:val="24"/>
        </w:rPr>
        <w:t>prima facie</w:t>
      </w:r>
      <w:r w:rsidRPr="000D2BD8">
        <w:rPr>
          <w:rFonts w:ascii="Times New Roman" w:hAnsi="Times New Roman"/>
          <w:sz w:val="24"/>
          <w:szCs w:val="24"/>
        </w:rPr>
        <w:t xml:space="preserve">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to the case.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The main reason advanced for the applicant’s absence on 9/12/14 was the negligence, error of judgment, mistake and omission of their former lawyers M/s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Advocates and Solicitors, in particular, Counsel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t>
      </w:r>
      <w:proofErr w:type="gramStart"/>
      <w:r w:rsidRPr="000D2BD8">
        <w:rPr>
          <w:rFonts w:ascii="Times New Roman" w:hAnsi="Times New Roman"/>
          <w:sz w:val="24"/>
          <w:szCs w:val="24"/>
        </w:rPr>
        <w:t>That as had been the usual practice,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called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on the morning of 9/12/14 to confirm the hearing.</w:t>
      </w:r>
      <w:proofErr w:type="gramEnd"/>
      <w:r w:rsidRPr="000D2BD8">
        <w:rPr>
          <w:rFonts w:ascii="Times New Roman" w:hAnsi="Times New Roman"/>
          <w:sz w:val="24"/>
          <w:szCs w:val="24"/>
        </w:rPr>
        <w:t xml:space="preserve">   He advised her that her absence would not be required as the matter would not take off owing to the absence of the judge</w:t>
      </w:r>
      <w:proofErr w:type="gramStart"/>
      <w:r w:rsidRPr="000D2BD8">
        <w:rPr>
          <w:rFonts w:ascii="Times New Roman" w:hAnsi="Times New Roman"/>
          <w:sz w:val="24"/>
          <w:szCs w:val="24"/>
        </w:rPr>
        <w:t>,  who</w:t>
      </w:r>
      <w:proofErr w:type="gramEnd"/>
      <w:r w:rsidRPr="000D2BD8">
        <w:rPr>
          <w:rFonts w:ascii="Times New Roman" w:hAnsi="Times New Roman"/>
          <w:sz w:val="24"/>
          <w:szCs w:val="24"/>
        </w:rPr>
        <w:t xml:space="preserve"> was stated to be on vacation.  </w:t>
      </w:r>
      <w:proofErr w:type="gramStart"/>
      <w:r w:rsidRPr="000D2BD8">
        <w:rPr>
          <w:rFonts w:ascii="Times New Roman" w:hAnsi="Times New Roman"/>
          <w:sz w:val="24"/>
          <w:szCs w:val="24"/>
        </w:rPr>
        <w:t xml:space="preserve">That for that reason, the applicants failed to appear and prosecute the suit and its dismissal should be faulted against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w:t>
      </w:r>
      <w:proofErr w:type="gramEnd"/>
      <w:r w:rsidRPr="000D2BD8">
        <w:rPr>
          <w:rFonts w:ascii="Times New Roman" w:hAnsi="Times New Roman"/>
          <w:sz w:val="24"/>
          <w:szCs w:val="24"/>
        </w:rPr>
        <w:t xml:space="preserve">  They submitted further that they had previously diligently attended court.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Much of what was contained in the affidavit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was reiterated in the written submissions filed on behalf of the applicants only to add that there was some confusion and/or misunderstanding between the applicants and their former counsel.   Counsel also argued that there were serious issues in controversy which if not decided </w:t>
      </w:r>
      <w:proofErr w:type="spellStart"/>
      <w:r w:rsidRPr="000D2BD8">
        <w:rPr>
          <w:rFonts w:ascii="Times New Roman" w:hAnsi="Times New Roman"/>
          <w:sz w:val="24"/>
          <w:szCs w:val="24"/>
        </w:rPr>
        <w:t>interparties</w:t>
      </w:r>
      <w:proofErr w:type="spellEnd"/>
      <w:r w:rsidRPr="000D2BD8">
        <w:rPr>
          <w:rFonts w:ascii="Times New Roman" w:hAnsi="Times New Roman"/>
          <w:sz w:val="24"/>
          <w:szCs w:val="24"/>
        </w:rPr>
        <w:t xml:space="preserve">, would prejudice the applicants yet the inconvenience if any, occasioned against the respondents, and could be readily atoned for by an order of costs.  In this, counsel relied on </w:t>
      </w:r>
      <w:r w:rsidRPr="000D2BD8">
        <w:rPr>
          <w:rFonts w:ascii="Times New Roman" w:hAnsi="Times New Roman"/>
          <w:b/>
          <w:sz w:val="24"/>
          <w:szCs w:val="24"/>
        </w:rPr>
        <w:t xml:space="preserve">Christine </w:t>
      </w:r>
      <w:proofErr w:type="spellStart"/>
      <w:r w:rsidRPr="000D2BD8">
        <w:rPr>
          <w:rFonts w:ascii="Times New Roman" w:hAnsi="Times New Roman"/>
          <w:b/>
          <w:sz w:val="24"/>
          <w:szCs w:val="24"/>
        </w:rPr>
        <w:t>Namatovu</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Tebajjukira</w:t>
      </w:r>
      <w:proofErr w:type="spellEnd"/>
      <w:r w:rsidRPr="000D2BD8">
        <w:rPr>
          <w:rFonts w:ascii="Times New Roman" w:hAnsi="Times New Roman"/>
          <w:b/>
          <w:sz w:val="24"/>
          <w:szCs w:val="24"/>
        </w:rPr>
        <w:t xml:space="preserve"> (1993/93 HCB95 </w:t>
      </w:r>
      <w:r w:rsidRPr="000D2BD8">
        <w:rPr>
          <w:rFonts w:ascii="Times New Roman" w:hAnsi="Times New Roman"/>
          <w:sz w:val="24"/>
          <w:szCs w:val="24"/>
        </w:rPr>
        <w:t>sited in</w:t>
      </w:r>
      <w:r w:rsidRPr="000D2BD8">
        <w:rPr>
          <w:rFonts w:ascii="Times New Roman" w:hAnsi="Times New Roman"/>
          <w:b/>
          <w:sz w:val="24"/>
          <w:szCs w:val="24"/>
        </w:rPr>
        <w:t xml:space="preserve"> </w:t>
      </w:r>
      <w:proofErr w:type="spellStart"/>
      <w:r w:rsidRPr="000D2BD8">
        <w:rPr>
          <w:rFonts w:ascii="Times New Roman" w:hAnsi="Times New Roman"/>
          <w:b/>
          <w:sz w:val="24"/>
          <w:szCs w:val="24"/>
        </w:rPr>
        <w:t>Kingstone</w:t>
      </w:r>
      <w:proofErr w:type="spellEnd"/>
      <w:r w:rsidRPr="000D2BD8">
        <w:rPr>
          <w:rFonts w:ascii="Times New Roman" w:hAnsi="Times New Roman"/>
          <w:b/>
          <w:sz w:val="24"/>
          <w:szCs w:val="24"/>
        </w:rPr>
        <w:t xml:space="preserve"> Enterprises Ltd &amp; 2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Metropolitan Properties Ltd.  </w:t>
      </w:r>
      <w:proofErr w:type="gramStart"/>
      <w:r w:rsidRPr="000D2BD8">
        <w:rPr>
          <w:rFonts w:ascii="Times New Roman" w:hAnsi="Times New Roman"/>
          <w:b/>
          <w:sz w:val="24"/>
          <w:szCs w:val="24"/>
        </w:rPr>
        <w:t>HCT-MA-314/12</w:t>
      </w:r>
      <w:r w:rsidRPr="000D2BD8">
        <w:rPr>
          <w:rFonts w:ascii="Times New Roman" w:hAnsi="Times New Roman"/>
          <w:sz w:val="24"/>
          <w:szCs w:val="24"/>
        </w:rPr>
        <w:t>.</w:t>
      </w:r>
      <w:proofErr w:type="gramEnd"/>
      <w:r w:rsidRPr="000D2BD8">
        <w:rPr>
          <w:rFonts w:ascii="Times New Roman" w:hAnsi="Times New Roman"/>
          <w:sz w:val="24"/>
          <w:szCs w:val="24"/>
        </w:rPr>
        <w:t xml:space="preserve">  In conclusion, that the right to be heard is a fundamental right and denial of this application would end the rights of the applicants to any relief in respect of the dismissed suit.</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  In response, the 1st respondent in his affidavit stated 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having been in court on 11/9/14 when the matter was fixed for hearing had not advanced any sufficient cause for the </w:t>
      </w:r>
      <w:proofErr w:type="spellStart"/>
      <w:r w:rsidRPr="000D2BD8">
        <w:rPr>
          <w:rFonts w:ascii="Times New Roman" w:hAnsi="Times New Roman"/>
          <w:sz w:val="24"/>
          <w:szCs w:val="24"/>
        </w:rPr>
        <w:t>non attendance</w:t>
      </w:r>
      <w:proofErr w:type="spellEnd"/>
      <w:r w:rsidRPr="000D2BD8">
        <w:rPr>
          <w:rFonts w:ascii="Times New Roman" w:hAnsi="Times New Roman"/>
          <w:sz w:val="24"/>
          <w:szCs w:val="24"/>
        </w:rPr>
        <w:t xml:space="preserve"> of the applicants on 9/12/14.  </w:t>
      </w:r>
      <w:proofErr w:type="gramStart"/>
      <w:r w:rsidRPr="000D2BD8">
        <w:rPr>
          <w:rFonts w:ascii="Times New Roman" w:hAnsi="Times New Roman"/>
          <w:sz w:val="24"/>
          <w:szCs w:val="24"/>
        </w:rPr>
        <w:t>That her evidence was full of false information making the application frivolous and only intended to deny him the fruits of the taxed costs of the dismissed suit.</w:t>
      </w:r>
      <w:proofErr w:type="gramEnd"/>
      <w:r w:rsidRPr="000D2BD8">
        <w:rPr>
          <w:rFonts w:ascii="Times New Roman" w:hAnsi="Times New Roman"/>
          <w:sz w:val="24"/>
          <w:szCs w:val="24"/>
        </w:rPr>
        <w:t xml:space="preserve">  Counsel </w:t>
      </w:r>
      <w:proofErr w:type="spellStart"/>
      <w:r w:rsidRPr="000D2BD8">
        <w:rPr>
          <w:rFonts w:ascii="Times New Roman" w:hAnsi="Times New Roman"/>
          <w:sz w:val="24"/>
          <w:szCs w:val="24"/>
        </w:rPr>
        <w:t>Wamimbi</w:t>
      </w:r>
      <w:proofErr w:type="spellEnd"/>
      <w:r w:rsidRPr="000D2BD8">
        <w:rPr>
          <w:rFonts w:ascii="Times New Roman" w:hAnsi="Times New Roman"/>
          <w:sz w:val="24"/>
          <w:szCs w:val="24"/>
        </w:rPr>
        <w:t xml:space="preserve"> agreed with all those contentions and added that the suit cannot stand even if it were reinstated as the application is shrouded with material falsehoods and summons in the main suit having been served upon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defendant, outside the prescribed time.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Mr.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Fred Eddy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also filed an affidavit in reply to the application.   Admittedly, he was not a party to the suit but it was an agreed fact that he previously represented the applicants who through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had mentioned facts directed against him as their former advocate and thereby required his response.  He is in agreement with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that he was presenting court on 11/9/14, when the matter fixed for hearing.  He denied prevent in the applicants from attending court on 9/12/14 and explained that on 8/12/14,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had visited his law firm in his absence and with rage, demanded and carried away her files.   That she informed his secretary one Viola </w:t>
      </w:r>
      <w:proofErr w:type="spellStart"/>
      <w:r w:rsidRPr="000D2BD8">
        <w:rPr>
          <w:rFonts w:ascii="Times New Roman" w:hAnsi="Times New Roman"/>
          <w:sz w:val="24"/>
          <w:szCs w:val="24"/>
        </w:rPr>
        <w:t>Nampewo</w:t>
      </w:r>
      <w:proofErr w:type="spellEnd"/>
      <w:r w:rsidRPr="000D2BD8">
        <w:rPr>
          <w:rFonts w:ascii="Times New Roman" w:hAnsi="Times New Roman"/>
          <w:sz w:val="24"/>
          <w:szCs w:val="24"/>
        </w:rPr>
        <w:t xml:space="preserve"> that she had instructed another lawyer since she was not satisfied with the services of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t>
      </w:r>
      <w:proofErr w:type="gramStart"/>
      <w:r w:rsidRPr="000D2BD8">
        <w:rPr>
          <w:rFonts w:ascii="Times New Roman" w:hAnsi="Times New Roman"/>
          <w:sz w:val="24"/>
          <w:szCs w:val="24"/>
        </w:rPr>
        <w:t xml:space="preserve">That for several hours before the hearing date,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tried to contact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to be informed of her intentions but she refused to take his calls.</w:t>
      </w:r>
      <w:proofErr w:type="gramEnd"/>
      <w:r w:rsidRPr="000D2BD8">
        <w:rPr>
          <w:rFonts w:ascii="Times New Roman" w:hAnsi="Times New Roman"/>
          <w:sz w:val="24"/>
          <w:szCs w:val="24"/>
        </w:rPr>
        <w:t xml:space="preserve">  He denied the averments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that she withdrew instructions from him on 15/12/14 and stated that as far he was concerned, he lost contact with the applicants from 8/12/14 when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carried away the applicants’ file from his chambers.    He concluded that the evidence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only intended to embarrass him and injure his reputation as an advocate.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Counsel </w:t>
      </w:r>
      <w:proofErr w:type="spellStart"/>
      <w:r w:rsidRPr="000D2BD8">
        <w:rPr>
          <w:rFonts w:ascii="Times New Roman" w:hAnsi="Times New Roman"/>
          <w:sz w:val="24"/>
          <w:szCs w:val="24"/>
        </w:rPr>
        <w:t>Serunjogi</w:t>
      </w:r>
      <w:proofErr w:type="spellEnd"/>
      <w:r w:rsidRPr="000D2BD8">
        <w:rPr>
          <w:rFonts w:ascii="Times New Roman" w:hAnsi="Times New Roman"/>
          <w:sz w:val="24"/>
          <w:szCs w:val="24"/>
        </w:rPr>
        <w:t xml:space="preserve"> made the bulk of the oral submissions for the respondents.  Briefly, he stated 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was present in court when the matter was adjourned and even knew the different orders made in court on 11/9/14.  That Counsel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should be believed because he presents </w:t>
      </w:r>
      <w:proofErr w:type="spellStart"/>
      <w:r w:rsidRPr="000D2BD8">
        <w:rPr>
          <w:rFonts w:ascii="Times New Roman" w:hAnsi="Times New Roman"/>
          <w:sz w:val="24"/>
          <w:szCs w:val="24"/>
        </w:rPr>
        <w:t>unrebutted</w:t>
      </w:r>
      <w:proofErr w:type="spellEnd"/>
      <w:r w:rsidRPr="000D2BD8">
        <w:rPr>
          <w:rFonts w:ascii="Times New Roman" w:hAnsi="Times New Roman"/>
          <w:sz w:val="24"/>
          <w:szCs w:val="24"/>
        </w:rPr>
        <w:t xml:space="preserve"> evidence that since September 2014, he had tried to contact the respondents in order to compile their trial bundle but in vain.  </w:t>
      </w:r>
      <w:proofErr w:type="gramStart"/>
      <w:r w:rsidRPr="000D2BD8">
        <w:rPr>
          <w:rFonts w:ascii="Times New Roman" w:hAnsi="Times New Roman"/>
          <w:sz w:val="24"/>
          <w:szCs w:val="24"/>
        </w:rPr>
        <w:t>That in that regard, the applicants had disobeyed or defied a court order and could thereby not seek its protection.</w:t>
      </w:r>
      <w:proofErr w:type="gramEnd"/>
      <w:r w:rsidRPr="000D2BD8">
        <w:rPr>
          <w:rFonts w:ascii="Times New Roman" w:hAnsi="Times New Roman"/>
          <w:sz w:val="24"/>
          <w:szCs w:val="24"/>
        </w:rPr>
        <w:t xml:space="preserve">  In this, he relied on </w:t>
      </w:r>
      <w:proofErr w:type="spellStart"/>
      <w:r w:rsidRPr="000D2BD8">
        <w:rPr>
          <w:rFonts w:ascii="Times New Roman" w:hAnsi="Times New Roman"/>
          <w:b/>
          <w:sz w:val="24"/>
          <w:szCs w:val="24"/>
        </w:rPr>
        <w:t>Mugume</w:t>
      </w:r>
      <w:proofErr w:type="spellEnd"/>
      <w:r w:rsidRPr="000D2BD8">
        <w:rPr>
          <w:rFonts w:ascii="Times New Roman" w:hAnsi="Times New Roman"/>
          <w:b/>
          <w:sz w:val="24"/>
          <w:szCs w:val="24"/>
        </w:rPr>
        <w:t xml:space="preserve"> Ben&amp;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Akakwansa</w:t>
      </w:r>
      <w:proofErr w:type="spellEnd"/>
      <w:r w:rsidRPr="000D2BD8">
        <w:rPr>
          <w:rFonts w:ascii="Times New Roman" w:hAnsi="Times New Roman"/>
          <w:b/>
          <w:sz w:val="24"/>
          <w:szCs w:val="24"/>
        </w:rPr>
        <w:t xml:space="preserve"> Edward HCB 2008 159</w:t>
      </w:r>
      <w:r w:rsidRPr="000D2BD8">
        <w:rPr>
          <w:rFonts w:ascii="Times New Roman" w:hAnsi="Times New Roman"/>
          <w:sz w:val="24"/>
          <w:szCs w:val="24"/>
        </w:rPr>
        <w:t xml:space="preserve">.  He argued further that nothing was shown by the applicant that she did contact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on the morning of 9/12/14 and therefore, the latter should not be faulted but instead believed on his affidavit.  Instead, the affidavits sworn by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should be rejected for containing falsehoods and facts related in an argumentative manner.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Dr. </w:t>
      </w:r>
      <w:proofErr w:type="spellStart"/>
      <w:r w:rsidRPr="000D2BD8">
        <w:rPr>
          <w:rFonts w:ascii="Times New Roman" w:hAnsi="Times New Roman"/>
          <w:sz w:val="24"/>
          <w:szCs w:val="24"/>
        </w:rPr>
        <w:t>Byamugisha</w:t>
      </w:r>
      <w:proofErr w:type="spellEnd"/>
      <w:r w:rsidRPr="000D2BD8">
        <w:rPr>
          <w:rFonts w:ascii="Times New Roman" w:hAnsi="Times New Roman"/>
          <w:sz w:val="24"/>
          <w:szCs w:val="24"/>
        </w:rPr>
        <w:t xml:space="preserve">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agreed substantially agreed with the above arguments but in addition, noted that the evidence of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was not shaken in cross-examination.  He also briefly touched on the strength of the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put forward by the 3rd defendant and argued that the claim which had been dismissed could not in any event be sustained against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w:t>
      </w:r>
      <w:r w:rsidRPr="000D2BD8">
        <w:rPr>
          <w:rFonts w:ascii="Times New Roman" w:hAnsi="Times New Roman"/>
          <w:sz w:val="24"/>
          <w:szCs w:val="24"/>
        </w:rPr>
        <w:lastRenderedPageBreak/>
        <w:t xml:space="preserve">defendant.  Counsel </w:t>
      </w:r>
      <w:proofErr w:type="spellStart"/>
      <w:r w:rsidRPr="000D2BD8">
        <w:rPr>
          <w:rFonts w:ascii="Times New Roman" w:hAnsi="Times New Roman"/>
          <w:sz w:val="24"/>
          <w:szCs w:val="24"/>
        </w:rPr>
        <w:t>Wamimbi</w:t>
      </w:r>
      <w:proofErr w:type="spellEnd"/>
      <w:r w:rsidRPr="000D2BD8">
        <w:rPr>
          <w:rFonts w:ascii="Times New Roman" w:hAnsi="Times New Roman"/>
          <w:sz w:val="24"/>
          <w:szCs w:val="24"/>
        </w:rPr>
        <w:t xml:space="preserve"> did not deviate much from the submissions of his colleagues in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to the motion, </w:t>
      </w:r>
      <w:proofErr w:type="gramStart"/>
      <w:r w:rsidRPr="000D2BD8">
        <w:rPr>
          <w:rFonts w:ascii="Times New Roman" w:hAnsi="Times New Roman"/>
          <w:sz w:val="24"/>
          <w:szCs w:val="24"/>
        </w:rPr>
        <w:t>save</w:t>
      </w:r>
      <w:proofErr w:type="gramEnd"/>
      <w:r w:rsidRPr="000D2BD8">
        <w:rPr>
          <w:rFonts w:ascii="Times New Roman" w:hAnsi="Times New Roman"/>
          <w:sz w:val="24"/>
          <w:szCs w:val="24"/>
        </w:rPr>
        <w:t xml:space="preserve"> to add that the suit was bad in law for late service of summons.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Briefly, in rejoinder, Counsel </w:t>
      </w:r>
      <w:proofErr w:type="spellStart"/>
      <w:r w:rsidRPr="000D2BD8">
        <w:rPr>
          <w:rFonts w:ascii="Times New Roman" w:hAnsi="Times New Roman"/>
          <w:sz w:val="24"/>
          <w:szCs w:val="24"/>
        </w:rPr>
        <w:t>Kyazze</w:t>
      </w:r>
      <w:proofErr w:type="spellEnd"/>
      <w:r w:rsidRPr="000D2BD8">
        <w:rPr>
          <w:rFonts w:ascii="Times New Roman" w:hAnsi="Times New Roman"/>
          <w:sz w:val="24"/>
          <w:szCs w:val="24"/>
        </w:rPr>
        <w:t xml:space="preserve"> argued that there was a marked variance between the affidavits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and that of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which would not automatically point to falsehoods being presented by the applicants.  He also faulted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for failing to file a notice of withdrawal or at least to appear in court to report his disagreements with his clients and instead chose to file a belated affidavit.  He explained that he was not comfortable to put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on the stand for cross-examination because of his marked strained relationship with the applicants.  He stressed the need for court to administer justice by allowing reinstatement of the dismissed suit.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  I did read the application and the submissions filed on behalf of the applicants and also considered the submissions presented for the respondents.   However, before I consider their merits, I find it necessary to first address the objection raised by counsel </w:t>
      </w:r>
      <w:proofErr w:type="spellStart"/>
      <w:r w:rsidRPr="000D2BD8">
        <w:rPr>
          <w:rFonts w:ascii="Times New Roman" w:hAnsi="Times New Roman"/>
          <w:sz w:val="24"/>
          <w:szCs w:val="24"/>
        </w:rPr>
        <w:t>Wamimbi</w:t>
      </w:r>
      <w:proofErr w:type="spellEnd"/>
      <w:r w:rsidRPr="000D2BD8">
        <w:rPr>
          <w:rFonts w:ascii="Times New Roman" w:hAnsi="Times New Roman"/>
          <w:sz w:val="24"/>
          <w:szCs w:val="24"/>
        </w:rPr>
        <w:t xml:space="preserve"> that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was served with summons out of time and the suit even if reinstated, would not stand.  I do agree with to that submission in that, under </w:t>
      </w:r>
      <w:proofErr w:type="gramStart"/>
      <w:r w:rsidRPr="000D2BD8">
        <w:rPr>
          <w:rFonts w:ascii="Times New Roman" w:hAnsi="Times New Roman"/>
          <w:sz w:val="24"/>
          <w:szCs w:val="24"/>
        </w:rPr>
        <w:t>0.5 r.2</w:t>
      </w:r>
      <w:proofErr w:type="gramEnd"/>
      <w:r w:rsidRPr="000D2BD8">
        <w:rPr>
          <w:rFonts w:ascii="Times New Roman" w:hAnsi="Times New Roman"/>
          <w:sz w:val="24"/>
          <w:szCs w:val="24"/>
        </w:rPr>
        <w:t xml:space="preserve"> and 3 CPR, a suit for which summons is served out of the prescribed time, is bad in law and must be dismissed without notice.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I noted that a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was filed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on 11/4/14 and an objection </w:t>
      </w:r>
      <w:proofErr w:type="gramStart"/>
      <w:r w:rsidRPr="000D2BD8">
        <w:rPr>
          <w:rFonts w:ascii="Times New Roman" w:hAnsi="Times New Roman"/>
          <w:sz w:val="24"/>
          <w:szCs w:val="24"/>
        </w:rPr>
        <w:t>raised</w:t>
      </w:r>
      <w:proofErr w:type="gramEnd"/>
      <w:r w:rsidRPr="000D2BD8">
        <w:rPr>
          <w:rFonts w:ascii="Times New Roman" w:hAnsi="Times New Roman"/>
          <w:sz w:val="24"/>
          <w:szCs w:val="24"/>
        </w:rPr>
        <w:t xml:space="preserve"> therein for late service of the summons.   Beyond that, it is not clear from the record when </w:t>
      </w:r>
      <w:proofErr w:type="gramStart"/>
      <w:r w:rsidRPr="000D2BD8">
        <w:rPr>
          <w:rFonts w:ascii="Times New Roman" w:hAnsi="Times New Roman"/>
          <w:sz w:val="24"/>
          <w:szCs w:val="24"/>
        </w:rPr>
        <w:t>that defendant was actually served, and save</w:t>
      </w:r>
      <w:proofErr w:type="gramEnd"/>
      <w:r w:rsidRPr="000D2BD8">
        <w:rPr>
          <w:rFonts w:ascii="Times New Roman" w:hAnsi="Times New Roman"/>
          <w:sz w:val="24"/>
          <w:szCs w:val="24"/>
        </w:rPr>
        <w:t xml:space="preserve"> for counsel’s submissions, nothing was put before me in this application as evidence of late service of summons.   What is clear is that, counsel for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defendant continued to participate in the proceedings and was by September 2014 still prepared to involve himself in scheduling of the main suit.  Thus without clear dates of service </w:t>
      </w:r>
      <w:r w:rsidRPr="000D2BD8">
        <w:rPr>
          <w:rFonts w:ascii="Times New Roman" w:hAnsi="Times New Roman"/>
          <w:i/>
          <w:sz w:val="24"/>
          <w:szCs w:val="24"/>
        </w:rPr>
        <w:t xml:space="preserve">visa </w:t>
      </w:r>
      <w:proofErr w:type="spellStart"/>
      <w:r w:rsidRPr="000D2BD8">
        <w:rPr>
          <w:rFonts w:ascii="Times New Roman" w:hAnsi="Times New Roman"/>
          <w:i/>
          <w:sz w:val="24"/>
          <w:szCs w:val="24"/>
        </w:rPr>
        <w:t>vis</w:t>
      </w:r>
      <w:proofErr w:type="spellEnd"/>
      <w:r w:rsidRPr="000D2BD8">
        <w:rPr>
          <w:rFonts w:ascii="Times New Roman" w:hAnsi="Times New Roman"/>
          <w:sz w:val="24"/>
          <w:szCs w:val="24"/>
        </w:rPr>
        <w:t xml:space="preserve"> the date summons were issued, I would be reluctant to impose the strict provisions of   O.5 CPR to make a finding that the suit against him is bad in law.  However, the fate of the plaintiff’s claim is still incumbent upon my decision on whether or not I shall allow this application, and to which I now turn my due attention.</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 I do agree with previous authorities and arguments made with respect to the cardinal principles that would guide the court that is set to allow or decline reinstatement of a dismissed suit.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lastRenderedPageBreak/>
        <w:t>It is not in dispute that both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and counsel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were present in court on 11/9/14 when this matter was re-fixed for hearing on 9.12.14.  The one reason advanced for </w:t>
      </w:r>
      <w:proofErr w:type="spellStart"/>
      <w:r w:rsidRPr="000D2BD8">
        <w:rPr>
          <w:rFonts w:ascii="Times New Roman" w:hAnsi="Times New Roman"/>
          <w:sz w:val="24"/>
          <w:szCs w:val="24"/>
        </w:rPr>
        <w:t>non attendance</w:t>
      </w:r>
      <w:proofErr w:type="spellEnd"/>
      <w:r w:rsidRPr="000D2BD8">
        <w:rPr>
          <w:rFonts w:ascii="Times New Roman" w:hAnsi="Times New Roman"/>
          <w:sz w:val="24"/>
          <w:szCs w:val="24"/>
        </w:rPr>
        <w:t xml:space="preserve"> of the applicants was that their lawyer was negligent, and omitted to properly advise them to attend the hearing of 9/12/14.   Counsel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vehemently denied those averments and gave his reasons.  On the other hand,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stuck to her story and stated that the strained relationship by then pertaining between her and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could have informed his decision to depart from what actually transpired between them on the morning of 9/12/13. 4.</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I have noted that despite his detailed description of what transpired between the months of September and 8/12/14,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was never put on the stand for cross-examination to challenge his averments.  In my view,  the claim by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that there was </w:t>
      </w:r>
      <w:proofErr w:type="spellStart"/>
      <w:r w:rsidRPr="000D2BD8">
        <w:rPr>
          <w:rFonts w:ascii="Times New Roman" w:hAnsi="Times New Roman"/>
          <w:sz w:val="24"/>
          <w:szCs w:val="24"/>
        </w:rPr>
        <w:t>now</w:t>
      </w:r>
      <w:proofErr w:type="spellEnd"/>
      <w:r w:rsidRPr="000D2BD8">
        <w:rPr>
          <w:rFonts w:ascii="Times New Roman" w:hAnsi="Times New Roman"/>
          <w:sz w:val="24"/>
          <w:szCs w:val="24"/>
        </w:rPr>
        <w:t xml:space="preserve"> ill will between her and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would not be sufficient ground to exclude the much stronger evidence that cross-examination could have supplied as a way of challenging his evidence.  However, there is an affidavit in rejoinder to Mr. </w:t>
      </w:r>
      <w:proofErr w:type="spellStart"/>
      <w:r w:rsidRPr="000D2BD8">
        <w:rPr>
          <w:rFonts w:ascii="Times New Roman" w:hAnsi="Times New Roman"/>
          <w:sz w:val="24"/>
          <w:szCs w:val="24"/>
        </w:rPr>
        <w:t>Lugalambi’s</w:t>
      </w:r>
      <w:proofErr w:type="spellEnd"/>
      <w:r w:rsidRPr="000D2BD8">
        <w:rPr>
          <w:rFonts w:ascii="Times New Roman" w:hAnsi="Times New Roman"/>
          <w:sz w:val="24"/>
          <w:szCs w:val="24"/>
        </w:rPr>
        <w:t xml:space="preserve"> evidence.  Its strength or lack of it cannot be the determinant of which party is to be believed on what transpired on the fateful morning or thereafter. What is evident is that,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remained on record as counsel for the applicants until 7/7/15, the day he filed an affidavit to indicate that the applicants had withdrawn instructions from him by the conduct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on 8/12/14.   Thereby, he still had the legal duty to report to court his misunderstandings with the applicants and intention to withdraw from conduct of the suit.   In my view, had there been filed a notice of withdraw by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or his presence in court on 9.12.14 to confirm his discharge from the suit, there would have been no doubt as to his status in the suit and relationship with the applicants.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The above notwithstanding, the applicants would not be exonerated from not attending hearing of the suit on 9/12/14 when they knew of that date, save,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applicants averments which the court cannot verify one way or another.  This is because, beyond the averments of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 and Mr. </w:t>
      </w:r>
      <w:proofErr w:type="spellStart"/>
      <w:r w:rsidRPr="000D2BD8">
        <w:rPr>
          <w:rFonts w:ascii="Times New Roman" w:hAnsi="Times New Roman"/>
          <w:sz w:val="24"/>
          <w:szCs w:val="24"/>
        </w:rPr>
        <w:t>Lugalambi</w:t>
      </w:r>
      <w:proofErr w:type="spellEnd"/>
      <w:r w:rsidRPr="000D2BD8">
        <w:rPr>
          <w:rFonts w:ascii="Times New Roman" w:hAnsi="Times New Roman"/>
          <w:sz w:val="24"/>
          <w:szCs w:val="24"/>
        </w:rPr>
        <w:t xml:space="preserve"> in their affidavits, (and which contained contradicting versions), the court has no other direct evidence to confirm the truth of what transpired in the few days directly preceding the hearing of 9/12/14.  Under such circumstances,   I would be reluctant and in fact unable to decide this application on the ground of ‘sufficient cause’ by </w:t>
      </w:r>
      <w:proofErr w:type="spellStart"/>
      <w:r w:rsidRPr="000D2BD8">
        <w:rPr>
          <w:rFonts w:ascii="Times New Roman" w:hAnsi="Times New Roman"/>
          <w:sz w:val="24"/>
          <w:szCs w:val="24"/>
        </w:rPr>
        <w:t>non appearance</w:t>
      </w:r>
      <w:proofErr w:type="spellEnd"/>
      <w:r w:rsidRPr="000D2BD8">
        <w:rPr>
          <w:rFonts w:ascii="Times New Roman" w:hAnsi="Times New Roman"/>
          <w:sz w:val="24"/>
          <w:szCs w:val="24"/>
        </w:rPr>
        <w:t xml:space="preserve"> of an advocate.   Instead I choose to consider the other grounds relating to the nature of the suit and its merits.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claim in the main suit is one involving land in </w:t>
      </w:r>
      <w:proofErr w:type="spellStart"/>
      <w:r w:rsidRPr="000D2BD8">
        <w:rPr>
          <w:rFonts w:ascii="Times New Roman" w:hAnsi="Times New Roman"/>
          <w:sz w:val="24"/>
          <w:szCs w:val="24"/>
        </w:rPr>
        <w:t>Mbabuli</w:t>
      </w:r>
      <w:proofErr w:type="spellEnd"/>
      <w:r w:rsidRPr="000D2BD8">
        <w:rPr>
          <w:rFonts w:ascii="Times New Roman" w:hAnsi="Times New Roman"/>
          <w:sz w:val="24"/>
          <w:szCs w:val="24"/>
        </w:rPr>
        <w:t xml:space="preserve"> Entebbe with a value of over Shs.50million/=.  The applicants claim that it is family land in which they had a vested interest and allege fraud against the respondents and claim for an order of cancellation.  These are important matters that would require a decision arrived at </w:t>
      </w:r>
      <w:proofErr w:type="spellStart"/>
      <w:r w:rsidRPr="000D2BD8">
        <w:rPr>
          <w:rFonts w:ascii="Times New Roman" w:hAnsi="Times New Roman"/>
          <w:i/>
          <w:sz w:val="24"/>
          <w:szCs w:val="24"/>
        </w:rPr>
        <w:t>interparties</w:t>
      </w:r>
      <w:proofErr w:type="spellEnd"/>
      <w:r w:rsidRPr="000D2BD8">
        <w:rPr>
          <w:rFonts w:ascii="Times New Roman" w:hAnsi="Times New Roman"/>
          <w:i/>
          <w:sz w:val="24"/>
          <w:szCs w:val="24"/>
        </w:rPr>
        <w:t>.</w:t>
      </w:r>
      <w:r w:rsidRPr="000D2BD8">
        <w:rPr>
          <w:rFonts w:ascii="Times New Roman" w:hAnsi="Times New Roman"/>
          <w:sz w:val="24"/>
          <w:szCs w:val="24"/>
        </w:rPr>
        <w:t xml:space="preserve">  With respect to submissions of Dr. </w:t>
      </w:r>
      <w:proofErr w:type="spellStart"/>
      <w:r w:rsidRPr="000D2BD8">
        <w:rPr>
          <w:rFonts w:ascii="Times New Roman" w:hAnsi="Times New Roman"/>
          <w:sz w:val="24"/>
          <w:szCs w:val="24"/>
        </w:rPr>
        <w:t>Byamugisha</w:t>
      </w:r>
      <w:proofErr w:type="spellEnd"/>
      <w:r w:rsidRPr="000D2BD8">
        <w:rPr>
          <w:rFonts w:ascii="Times New Roman" w:hAnsi="Times New Roman"/>
          <w:sz w:val="24"/>
          <w:szCs w:val="24"/>
        </w:rPr>
        <w:t xml:space="preserve">, I would at this point not wish to descend into the merits or lack of it of the claim which in my view cannot be reasonably and fully addressed by the pleadings alone.  What is evident is that the applicants presented this application in good time and have exhibited an interest in having it heard.  It is a cardinal constitutional right for a party to be heard by the court on a claim.  I would therefore prefer to disregard the arguments and counter arguments between the applicants and their former advocate with respect to the applicants’ </w:t>
      </w:r>
      <w:proofErr w:type="spellStart"/>
      <w:r w:rsidRPr="000D2BD8">
        <w:rPr>
          <w:rFonts w:ascii="Times New Roman" w:hAnsi="Times New Roman"/>
          <w:sz w:val="24"/>
          <w:szCs w:val="24"/>
        </w:rPr>
        <w:t>non appearance</w:t>
      </w:r>
      <w:proofErr w:type="spellEnd"/>
      <w:r w:rsidRPr="000D2BD8">
        <w:rPr>
          <w:rFonts w:ascii="Times New Roman" w:hAnsi="Times New Roman"/>
          <w:sz w:val="24"/>
          <w:szCs w:val="24"/>
        </w:rPr>
        <w:t xml:space="preserve"> on 9/12/14, in preference to this important cardinal rule which would entail reinstatement of the suit.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Order 9.r 23 CPR allows the court discretion to allow reinstatement of a dismissed suit with appropriate terms.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argued that if a reinstatement is allowed then it should be with both the taxed costs of the dismissed suit and the application.  Counsel for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was content to allow the application with costs.  Counsel for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strongly disagreed.  In his view, the falsehoods in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applicants’ affidavit are so extreme that they could not be simply purged by costs.  He preferred the application to be dismissed. </w:t>
      </w:r>
    </w:p>
    <w:p w:rsidR="00CA31E7" w:rsidRPr="000D2BD8" w:rsidRDefault="00CA31E7" w:rsidP="00CA31E7">
      <w:pPr>
        <w:spacing w:line="360" w:lineRule="auto"/>
        <w:jc w:val="both"/>
        <w:rPr>
          <w:rFonts w:ascii="Times New Roman" w:hAnsi="Times New Roman"/>
          <w:sz w:val="24"/>
          <w:szCs w:val="24"/>
        </w:rPr>
      </w:pPr>
      <w:proofErr w:type="gramStart"/>
      <w:r w:rsidRPr="000D2BD8">
        <w:rPr>
          <w:rFonts w:ascii="Times New Roman" w:hAnsi="Times New Roman"/>
          <w:sz w:val="24"/>
          <w:szCs w:val="24"/>
        </w:rPr>
        <w:t>My understanding of Order 9.</w:t>
      </w:r>
      <w:proofErr w:type="gramEnd"/>
      <w:r w:rsidRPr="000D2BD8">
        <w:rPr>
          <w:rFonts w:ascii="Times New Roman" w:hAnsi="Times New Roman"/>
          <w:sz w:val="24"/>
          <w:szCs w:val="24"/>
        </w:rPr>
        <w:t xml:space="preserve"> R. 23 CPR is that the court’s discretion would extend to an order for costs that suits the facts of the case.  In my view, such facts would </w:t>
      </w:r>
      <w:proofErr w:type="spellStart"/>
      <w:r w:rsidRPr="000D2BD8">
        <w:rPr>
          <w:rFonts w:ascii="Times New Roman" w:hAnsi="Times New Roman"/>
          <w:sz w:val="24"/>
          <w:szCs w:val="24"/>
        </w:rPr>
        <w:t>interalia</w:t>
      </w:r>
      <w:proofErr w:type="spellEnd"/>
      <w:r w:rsidRPr="000D2BD8">
        <w:rPr>
          <w:rFonts w:ascii="Times New Roman" w:hAnsi="Times New Roman"/>
          <w:sz w:val="24"/>
          <w:szCs w:val="24"/>
        </w:rPr>
        <w:t xml:space="preserve"> entail the nature of the claim and the diligence exhibited by the applicant in pursuing reinstatement of the suit.  Such facts are presented in this matter in that the application was filed just over a month following the dismissal of the suit, and which could have been even earlier had it not happened just before the Christmas season.  </w:t>
      </w:r>
    </w:p>
    <w:p w:rsidR="00CA31E7" w:rsidRPr="000D2BD8" w:rsidRDefault="00CA31E7" w:rsidP="00CA31E7">
      <w:pPr>
        <w:spacing w:line="360" w:lineRule="auto"/>
        <w:jc w:val="both"/>
        <w:rPr>
          <w:rFonts w:ascii="Times New Roman" w:hAnsi="Times New Roman"/>
          <w:sz w:val="24"/>
          <w:szCs w:val="24"/>
        </w:rPr>
      </w:pPr>
      <w:proofErr w:type="gramStart"/>
      <w:r w:rsidRPr="000D2BD8">
        <w:rPr>
          <w:rFonts w:ascii="Times New Roman" w:hAnsi="Times New Roman"/>
          <w:sz w:val="24"/>
          <w:szCs w:val="24"/>
        </w:rPr>
        <w:t xml:space="preserve">The Judge in </w:t>
      </w:r>
      <w:r w:rsidRPr="000D2BD8">
        <w:rPr>
          <w:rFonts w:ascii="Times New Roman" w:hAnsi="Times New Roman"/>
          <w:b/>
          <w:sz w:val="24"/>
          <w:szCs w:val="24"/>
        </w:rPr>
        <w:t xml:space="preserve">East Africa Hyper Market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Dragados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Construccionessa</w:t>
      </w:r>
      <w:proofErr w:type="spellEnd"/>
      <w:r w:rsidRPr="000D2BD8">
        <w:rPr>
          <w:rFonts w:ascii="Times New Roman" w:hAnsi="Times New Roman"/>
          <w:b/>
          <w:sz w:val="24"/>
          <w:szCs w:val="24"/>
        </w:rPr>
        <w:t xml:space="preserve"> HCMA.</w:t>
      </w:r>
      <w:proofErr w:type="gramEnd"/>
      <w:r w:rsidRPr="000D2BD8">
        <w:rPr>
          <w:rFonts w:ascii="Times New Roman" w:hAnsi="Times New Roman"/>
          <w:b/>
          <w:sz w:val="24"/>
          <w:szCs w:val="24"/>
        </w:rPr>
        <w:t xml:space="preserve"> 1333 198</w:t>
      </w:r>
      <w:r w:rsidRPr="000D2BD8">
        <w:rPr>
          <w:rFonts w:ascii="Times New Roman" w:hAnsi="Times New Roman"/>
          <w:sz w:val="24"/>
          <w:szCs w:val="24"/>
        </w:rPr>
        <w:t xml:space="preserve"> reported in (1999) </w:t>
      </w:r>
      <w:proofErr w:type="spellStart"/>
      <w:r w:rsidRPr="000D2BD8">
        <w:rPr>
          <w:rFonts w:ascii="Times New Roman" w:hAnsi="Times New Roman"/>
          <w:sz w:val="24"/>
          <w:szCs w:val="24"/>
        </w:rPr>
        <w:t>Kalr</w:t>
      </w:r>
      <w:proofErr w:type="spellEnd"/>
      <w:r w:rsidRPr="000D2BD8">
        <w:rPr>
          <w:rFonts w:ascii="Times New Roman" w:hAnsi="Times New Roman"/>
          <w:sz w:val="24"/>
          <w:szCs w:val="24"/>
        </w:rPr>
        <w:t xml:space="preserve"> 828, chose to impose the condition of costs being paid by the applicant in both the dismissed suit and application.  He did not give reasons for that decision indicating that it was clearly the exercise of his discretion.  The facts before me do not compel me to make a similar decision.  In any case, I am not bound by it.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Instead, I will allow the application with costs to the respondents. </w:t>
      </w:r>
    </w:p>
    <w:p w:rsidR="00CA31E7" w:rsidRPr="000D2BD8" w:rsidRDefault="00CA31E7" w:rsidP="00CA31E7">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CA31E7" w:rsidRPr="000D2BD8" w:rsidRDefault="00CA31E7" w:rsidP="00CA31E7">
      <w:pPr>
        <w:spacing w:line="360" w:lineRule="auto"/>
        <w:jc w:val="both"/>
        <w:rPr>
          <w:rFonts w:ascii="Times New Roman" w:hAnsi="Times New Roman"/>
          <w:sz w:val="24"/>
          <w:szCs w:val="24"/>
        </w:rPr>
      </w:pPr>
    </w:p>
    <w:p w:rsidR="00CA31E7" w:rsidRPr="000D2BD8" w:rsidRDefault="00CA31E7" w:rsidP="00CA31E7">
      <w:pPr>
        <w:spacing w:line="360" w:lineRule="auto"/>
        <w:jc w:val="both"/>
        <w:rPr>
          <w:rFonts w:ascii="Times New Roman" w:hAnsi="Times New Roman"/>
          <w:sz w:val="24"/>
          <w:szCs w:val="24"/>
        </w:rPr>
      </w:pPr>
    </w:p>
    <w:p w:rsidR="00CA31E7" w:rsidRPr="000D2BD8" w:rsidRDefault="00CA31E7" w:rsidP="00CA31E7">
      <w:pPr>
        <w:pStyle w:val="NoSpacing"/>
        <w:rPr>
          <w:rFonts w:ascii="Times New Roman" w:hAnsi="Times New Roman"/>
          <w:b/>
          <w:sz w:val="24"/>
          <w:szCs w:val="24"/>
        </w:rPr>
      </w:pPr>
      <w:r w:rsidRPr="000D2BD8">
        <w:rPr>
          <w:rFonts w:ascii="Times New Roman" w:hAnsi="Times New Roman"/>
          <w:b/>
          <w:sz w:val="24"/>
          <w:szCs w:val="24"/>
        </w:rPr>
        <w:t>EVA K. LUSWATA</w:t>
      </w:r>
    </w:p>
    <w:p w:rsidR="00CA31E7" w:rsidRPr="000D2BD8" w:rsidRDefault="00CA31E7" w:rsidP="00CA31E7">
      <w:pPr>
        <w:pStyle w:val="NoSpacing"/>
        <w:rPr>
          <w:rFonts w:ascii="Times New Roman" w:hAnsi="Times New Roman"/>
          <w:b/>
          <w:sz w:val="24"/>
          <w:szCs w:val="24"/>
        </w:rPr>
      </w:pPr>
      <w:r w:rsidRPr="000D2BD8">
        <w:rPr>
          <w:rFonts w:ascii="Times New Roman" w:hAnsi="Times New Roman"/>
          <w:b/>
          <w:sz w:val="24"/>
          <w:szCs w:val="24"/>
        </w:rPr>
        <w:t>JUDGE</w:t>
      </w:r>
    </w:p>
    <w:p w:rsidR="00CA31E7" w:rsidRPr="000D2BD8" w:rsidRDefault="00CA31E7" w:rsidP="00CA31E7">
      <w:pPr>
        <w:rPr>
          <w:rFonts w:ascii="Times New Roman" w:hAnsi="Times New Roman"/>
          <w:b/>
          <w:sz w:val="24"/>
          <w:szCs w:val="24"/>
        </w:rPr>
      </w:pPr>
      <w:r w:rsidRPr="000D2BD8">
        <w:rPr>
          <w:rFonts w:ascii="Times New Roman" w:hAnsi="Times New Roman"/>
          <w:b/>
          <w:sz w:val="24"/>
          <w:szCs w:val="24"/>
        </w:rPr>
        <w:t>16/10/2015</w:t>
      </w:r>
    </w:p>
    <w:p w:rsidR="00CA31E7" w:rsidRPr="000D2BD8" w:rsidRDefault="00CA31E7" w:rsidP="00CA31E7">
      <w:pPr>
        <w:spacing w:line="360" w:lineRule="auto"/>
        <w:jc w:val="both"/>
        <w:rPr>
          <w:rFonts w:ascii="Times New Roman" w:hAnsi="Times New Roman"/>
          <w:sz w:val="24"/>
          <w:szCs w:val="24"/>
        </w:rPr>
      </w:pPr>
    </w:p>
    <w:p w:rsidR="00CA31E7" w:rsidRPr="000D2BD8" w:rsidRDefault="00CA31E7" w:rsidP="00CA31E7">
      <w:pPr>
        <w:spacing w:line="360" w:lineRule="auto"/>
        <w:jc w:val="both"/>
        <w:rPr>
          <w:rFonts w:ascii="Times New Roman" w:hAnsi="Times New Roman"/>
          <w:sz w:val="24"/>
          <w:szCs w:val="24"/>
        </w:rPr>
      </w:pPr>
    </w:p>
    <w:p w:rsidR="00CA31E7" w:rsidRPr="000D2BD8" w:rsidRDefault="00CA31E7" w:rsidP="00CA31E7">
      <w:pPr>
        <w:spacing w:line="360" w:lineRule="auto"/>
        <w:jc w:val="both"/>
        <w:rPr>
          <w:rFonts w:ascii="Times New Roman" w:hAnsi="Times New Roman"/>
          <w:sz w:val="24"/>
          <w:szCs w:val="24"/>
        </w:rPr>
      </w:pPr>
    </w:p>
    <w:p w:rsidR="000A49CD" w:rsidRDefault="000A49CD"/>
    <w:sectPr w:rsidR="000A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DC0"/>
    <w:multiLevelType w:val="hybridMultilevel"/>
    <w:tmpl w:val="EAC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A4845"/>
    <w:multiLevelType w:val="hybridMultilevel"/>
    <w:tmpl w:val="6E564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E7"/>
    <w:rsid w:val="000A49CD"/>
    <w:rsid w:val="00CA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1E7"/>
    <w:pPr>
      <w:spacing w:after="0" w:line="240" w:lineRule="auto"/>
    </w:pPr>
    <w:rPr>
      <w:rFonts w:ascii="Calibri" w:eastAsia="Calibri" w:hAnsi="Calibri" w:cs="Times New Roman"/>
    </w:rPr>
  </w:style>
  <w:style w:type="paragraph" w:styleId="ListParagraph">
    <w:name w:val="List Paragraph"/>
    <w:basedOn w:val="Normal"/>
    <w:uiPriority w:val="34"/>
    <w:qFormat/>
    <w:rsid w:val="00CA31E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1E7"/>
    <w:pPr>
      <w:spacing w:after="0" w:line="240" w:lineRule="auto"/>
    </w:pPr>
    <w:rPr>
      <w:rFonts w:ascii="Calibri" w:eastAsia="Calibri" w:hAnsi="Calibri" w:cs="Times New Roman"/>
    </w:rPr>
  </w:style>
  <w:style w:type="paragraph" w:styleId="ListParagraph">
    <w:name w:val="List Paragraph"/>
    <w:basedOn w:val="Normal"/>
    <w:uiPriority w:val="34"/>
    <w:qFormat/>
    <w:rsid w:val="00CA31E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2017-02-02T07:45:00Z</dcterms:created>
  <dcterms:modified xsi:type="dcterms:W3CDTF">2017-02-02T07:46:00Z</dcterms:modified>
</cp:coreProperties>
</file>