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4E2F" w:rsidRPr="00F42116" w:rsidRDefault="005E4E2F" w:rsidP="005E4E2F">
      <w:pPr>
        <w:jc w:val="center"/>
        <w:rPr>
          <w:rFonts w:ascii="Times New Roman" w:hAnsi="Times New Roman"/>
          <w:b/>
          <w:sz w:val="24"/>
          <w:szCs w:val="24"/>
          <w:u w:val="single"/>
        </w:rPr>
      </w:pPr>
      <w:r w:rsidRPr="00F42116">
        <w:rPr>
          <w:rFonts w:ascii="Times New Roman" w:hAnsi="Times New Roman"/>
          <w:b/>
          <w:sz w:val="24"/>
          <w:szCs w:val="24"/>
          <w:u w:val="single"/>
        </w:rPr>
        <w:t>THE REPUBLIC OF UGANDA</w:t>
      </w:r>
    </w:p>
    <w:p w:rsidR="005E4E2F" w:rsidRPr="00F42116" w:rsidRDefault="005E4E2F" w:rsidP="005E4E2F">
      <w:pPr>
        <w:jc w:val="center"/>
        <w:rPr>
          <w:rFonts w:ascii="Times New Roman" w:hAnsi="Times New Roman"/>
          <w:b/>
          <w:sz w:val="24"/>
          <w:szCs w:val="24"/>
          <w:u w:val="single"/>
        </w:rPr>
      </w:pPr>
      <w:r w:rsidRPr="00F42116">
        <w:rPr>
          <w:rFonts w:ascii="Times New Roman" w:hAnsi="Times New Roman"/>
          <w:b/>
          <w:sz w:val="24"/>
          <w:szCs w:val="24"/>
          <w:u w:val="single"/>
        </w:rPr>
        <w:t>IN THE HIGH COURT OF UGANDA AT KAMPALA</w:t>
      </w:r>
    </w:p>
    <w:p w:rsidR="005E4E2F" w:rsidRPr="00F42116" w:rsidRDefault="005E4E2F" w:rsidP="005E4E2F">
      <w:pPr>
        <w:pStyle w:val="NormalWeb"/>
        <w:jc w:val="center"/>
        <w:rPr>
          <w:b/>
          <w:bCs/>
        </w:rPr>
      </w:pPr>
      <w:r w:rsidRPr="00F42116">
        <w:rPr>
          <w:b/>
          <w:bCs/>
        </w:rPr>
        <w:t>CIVIL SUIT NO. 166 OF 1992</w:t>
      </w:r>
    </w:p>
    <w:p w:rsidR="005E4E2F" w:rsidRPr="00F42116" w:rsidRDefault="005E4E2F" w:rsidP="005E4E2F">
      <w:pPr>
        <w:pStyle w:val="NormalWeb"/>
        <w:jc w:val="center"/>
        <w:rPr>
          <w:b/>
          <w:bCs/>
        </w:rPr>
      </w:pPr>
      <w:r w:rsidRPr="00F42116">
        <w:rPr>
          <w:b/>
          <w:bCs/>
        </w:rPr>
        <w:t>TEOPISTA MUGENZE ................................................................................. PLAINTIFF</w:t>
      </w:r>
    </w:p>
    <w:p w:rsidR="005E4E2F" w:rsidRPr="00F42116" w:rsidRDefault="005E4E2F" w:rsidP="005E4E2F">
      <w:pPr>
        <w:pStyle w:val="NormalWeb"/>
        <w:jc w:val="center"/>
        <w:rPr>
          <w:b/>
          <w:bCs/>
        </w:rPr>
      </w:pPr>
      <w:r w:rsidRPr="00F42116">
        <w:rPr>
          <w:b/>
          <w:bCs/>
        </w:rPr>
        <w:t>VERSUS</w:t>
      </w:r>
    </w:p>
    <w:p w:rsidR="005E4E2F" w:rsidRPr="00F42116" w:rsidRDefault="005E4E2F" w:rsidP="005E4E2F">
      <w:pPr>
        <w:pStyle w:val="NormalWeb"/>
        <w:rPr>
          <w:b/>
          <w:bCs/>
        </w:rPr>
      </w:pPr>
      <w:r w:rsidRPr="00F42116">
        <w:rPr>
          <w:b/>
          <w:bCs/>
        </w:rPr>
        <w:t>PASCAL BYRON MUGENZE}</w:t>
      </w:r>
    </w:p>
    <w:p w:rsidR="005E4E2F" w:rsidRPr="00F42116" w:rsidRDefault="005E4E2F" w:rsidP="005E4E2F">
      <w:pPr>
        <w:pStyle w:val="NormalWeb"/>
        <w:rPr>
          <w:b/>
          <w:bCs/>
        </w:rPr>
      </w:pPr>
      <w:r w:rsidRPr="00F42116">
        <w:rPr>
          <w:b/>
          <w:bCs/>
        </w:rPr>
        <w:t>M/S KYAMPENGERE COOPERATIVE SOCIETY}</w:t>
      </w:r>
    </w:p>
    <w:p w:rsidR="005E4E2F" w:rsidRPr="00F42116" w:rsidRDefault="005E4E2F" w:rsidP="005E4E2F">
      <w:pPr>
        <w:pStyle w:val="NormalWeb"/>
      </w:pPr>
      <w:r w:rsidRPr="00F42116">
        <w:rPr>
          <w:b/>
          <w:bCs/>
        </w:rPr>
        <w:t>CHIEF REGISTRAR OF TITLES} ............................................................ DEFENDANTS</w:t>
      </w:r>
    </w:p>
    <w:p w:rsidR="005E4E2F" w:rsidRPr="00F42116" w:rsidRDefault="005E4E2F" w:rsidP="005E4E2F">
      <w:pPr>
        <w:jc w:val="center"/>
        <w:rPr>
          <w:rFonts w:ascii="Times New Roman" w:hAnsi="Times New Roman"/>
          <w:b/>
          <w:bCs/>
          <w:sz w:val="24"/>
          <w:szCs w:val="24"/>
        </w:rPr>
      </w:pPr>
    </w:p>
    <w:p w:rsidR="005E4E2F" w:rsidRPr="00F42116" w:rsidRDefault="005E4E2F" w:rsidP="005E4E2F">
      <w:pPr>
        <w:jc w:val="center"/>
        <w:rPr>
          <w:rFonts w:ascii="Times New Roman" w:hAnsi="Times New Roman"/>
          <w:b/>
          <w:bCs/>
          <w:sz w:val="24"/>
          <w:szCs w:val="24"/>
          <w:u w:val="single"/>
        </w:rPr>
      </w:pPr>
      <w:r w:rsidRPr="00F42116">
        <w:rPr>
          <w:rFonts w:ascii="Times New Roman" w:hAnsi="Times New Roman"/>
          <w:b/>
          <w:bCs/>
          <w:sz w:val="24"/>
          <w:szCs w:val="24"/>
        </w:rPr>
        <w:t xml:space="preserve">BEFORE: </w:t>
      </w:r>
      <w:r w:rsidRPr="00F42116">
        <w:rPr>
          <w:rFonts w:ascii="Times New Roman" w:hAnsi="Times New Roman"/>
          <w:b/>
          <w:bCs/>
          <w:sz w:val="24"/>
          <w:szCs w:val="24"/>
          <w:u w:val="single"/>
        </w:rPr>
        <w:t xml:space="preserve">Hon. Lady Justice Monica K. Mugenyi </w:t>
      </w:r>
    </w:p>
    <w:p w:rsidR="005E4E2F" w:rsidRPr="00F42116" w:rsidRDefault="005E4E2F" w:rsidP="005E4E2F">
      <w:pPr>
        <w:jc w:val="center"/>
        <w:rPr>
          <w:rFonts w:ascii="Times New Roman" w:hAnsi="Times New Roman"/>
          <w:b/>
          <w:sz w:val="24"/>
          <w:szCs w:val="24"/>
          <w:u w:val="single"/>
        </w:rPr>
      </w:pPr>
      <w:r w:rsidRPr="00F42116">
        <w:rPr>
          <w:rFonts w:ascii="Times New Roman" w:hAnsi="Times New Roman"/>
          <w:b/>
          <w:sz w:val="24"/>
          <w:szCs w:val="24"/>
          <w:u w:val="single"/>
        </w:rPr>
        <w:t>JUDGMENT</w:t>
      </w:r>
    </w:p>
    <w:p w:rsidR="009D5CD1" w:rsidRPr="00F42116" w:rsidRDefault="00F37A33" w:rsidP="005E4E2F">
      <w:pPr>
        <w:jc w:val="both"/>
        <w:rPr>
          <w:rFonts w:ascii="Times New Roman" w:hAnsi="Times New Roman"/>
          <w:sz w:val="24"/>
          <w:szCs w:val="24"/>
        </w:rPr>
      </w:pPr>
      <w:r w:rsidRPr="00F42116">
        <w:rPr>
          <w:rFonts w:ascii="Times New Roman" w:hAnsi="Times New Roman"/>
          <w:sz w:val="24"/>
          <w:szCs w:val="24"/>
        </w:rPr>
        <w:t xml:space="preserve">The </w:t>
      </w:r>
      <w:r w:rsidR="005E4E2F" w:rsidRPr="00F42116">
        <w:rPr>
          <w:rFonts w:ascii="Times New Roman" w:hAnsi="Times New Roman"/>
          <w:sz w:val="24"/>
          <w:szCs w:val="24"/>
        </w:rPr>
        <w:t xml:space="preserve">plaintiff </w:t>
      </w:r>
      <w:r w:rsidRPr="00F42116">
        <w:rPr>
          <w:rFonts w:ascii="Times New Roman" w:hAnsi="Times New Roman"/>
          <w:sz w:val="24"/>
          <w:szCs w:val="24"/>
        </w:rPr>
        <w:t xml:space="preserve">was the lawful wife of the </w:t>
      </w:r>
      <w:r w:rsidR="00F54000" w:rsidRPr="00F42116">
        <w:rPr>
          <w:rFonts w:ascii="Times New Roman" w:hAnsi="Times New Roman"/>
          <w:sz w:val="24"/>
          <w:szCs w:val="24"/>
        </w:rPr>
        <w:t>first</w:t>
      </w:r>
      <w:r w:rsidRPr="00F42116">
        <w:rPr>
          <w:rFonts w:ascii="Times New Roman" w:hAnsi="Times New Roman"/>
          <w:sz w:val="24"/>
          <w:szCs w:val="24"/>
        </w:rPr>
        <w:t xml:space="preserve"> defendant.  Following their separation </w:t>
      </w:r>
      <w:r w:rsidR="00F34FC9" w:rsidRPr="00F42116">
        <w:rPr>
          <w:rFonts w:ascii="Times New Roman" w:hAnsi="Times New Roman"/>
          <w:sz w:val="24"/>
          <w:szCs w:val="24"/>
        </w:rPr>
        <w:t xml:space="preserve">in 1992 </w:t>
      </w:r>
      <w:r w:rsidRPr="00F42116">
        <w:rPr>
          <w:rFonts w:ascii="Times New Roman" w:hAnsi="Times New Roman"/>
          <w:sz w:val="24"/>
          <w:szCs w:val="24"/>
        </w:rPr>
        <w:t xml:space="preserve">the </w:t>
      </w:r>
      <w:r w:rsidR="00F54000" w:rsidRPr="00F42116">
        <w:rPr>
          <w:rFonts w:ascii="Times New Roman" w:hAnsi="Times New Roman"/>
          <w:sz w:val="24"/>
          <w:szCs w:val="24"/>
        </w:rPr>
        <w:t xml:space="preserve">first </w:t>
      </w:r>
      <w:r w:rsidRPr="00F42116">
        <w:rPr>
          <w:rFonts w:ascii="Times New Roman" w:hAnsi="Times New Roman"/>
          <w:sz w:val="24"/>
          <w:szCs w:val="24"/>
        </w:rPr>
        <w:t xml:space="preserve">defendant sold their matrimonial home to the </w:t>
      </w:r>
      <w:r w:rsidR="00F54000" w:rsidRPr="00F42116">
        <w:rPr>
          <w:rFonts w:ascii="Times New Roman" w:hAnsi="Times New Roman"/>
          <w:sz w:val="24"/>
          <w:szCs w:val="24"/>
        </w:rPr>
        <w:t>second</w:t>
      </w:r>
      <w:r w:rsidRPr="00F42116">
        <w:rPr>
          <w:rFonts w:ascii="Times New Roman" w:hAnsi="Times New Roman"/>
          <w:sz w:val="24"/>
          <w:szCs w:val="24"/>
        </w:rPr>
        <w:t xml:space="preserve"> defendant, which entity subsequently sold the same property to a one Edrisi Nsubuga, the registered proprietor thereof.  The plaintiff instituted the present suit against the </w:t>
      </w:r>
      <w:r w:rsidR="00E52C34" w:rsidRPr="00F42116">
        <w:rPr>
          <w:rFonts w:ascii="Times New Roman" w:hAnsi="Times New Roman"/>
          <w:sz w:val="24"/>
          <w:szCs w:val="24"/>
        </w:rPr>
        <w:t xml:space="preserve">first </w:t>
      </w:r>
      <w:r w:rsidR="00227340" w:rsidRPr="00F42116">
        <w:rPr>
          <w:rFonts w:ascii="Times New Roman" w:hAnsi="Times New Roman"/>
          <w:sz w:val="24"/>
          <w:szCs w:val="24"/>
        </w:rPr>
        <w:t xml:space="preserve">and </w:t>
      </w:r>
      <w:r w:rsidR="00E52C34" w:rsidRPr="00F42116">
        <w:rPr>
          <w:rFonts w:ascii="Times New Roman" w:hAnsi="Times New Roman"/>
          <w:sz w:val="24"/>
          <w:szCs w:val="24"/>
        </w:rPr>
        <w:t>second</w:t>
      </w:r>
      <w:r w:rsidR="00227340" w:rsidRPr="00F42116">
        <w:rPr>
          <w:rFonts w:ascii="Times New Roman" w:hAnsi="Times New Roman"/>
          <w:sz w:val="24"/>
          <w:szCs w:val="24"/>
        </w:rPr>
        <w:t xml:space="preserve"> </w:t>
      </w:r>
      <w:r w:rsidRPr="00F42116">
        <w:rPr>
          <w:rFonts w:ascii="Times New Roman" w:hAnsi="Times New Roman"/>
          <w:sz w:val="24"/>
          <w:szCs w:val="24"/>
        </w:rPr>
        <w:t xml:space="preserve">defendants claiming an interest in </w:t>
      </w:r>
      <w:r w:rsidR="0097625E" w:rsidRPr="00F42116">
        <w:rPr>
          <w:rFonts w:ascii="Times New Roman" w:hAnsi="Times New Roman"/>
          <w:sz w:val="24"/>
          <w:szCs w:val="24"/>
        </w:rPr>
        <w:t>numerous properties acquired during the subsistence of the marriage</w:t>
      </w:r>
      <w:r w:rsidRPr="00F42116">
        <w:rPr>
          <w:rFonts w:ascii="Times New Roman" w:hAnsi="Times New Roman"/>
          <w:sz w:val="24"/>
          <w:szCs w:val="24"/>
        </w:rPr>
        <w:t xml:space="preserve"> </w:t>
      </w:r>
      <w:r w:rsidR="00F34FC9" w:rsidRPr="00F42116">
        <w:rPr>
          <w:rFonts w:ascii="Times New Roman" w:hAnsi="Times New Roman"/>
          <w:sz w:val="24"/>
          <w:szCs w:val="24"/>
        </w:rPr>
        <w:t>by virtue of her contribution to</w:t>
      </w:r>
      <w:r w:rsidR="00AF2A8C" w:rsidRPr="00F42116">
        <w:rPr>
          <w:rFonts w:ascii="Times New Roman" w:hAnsi="Times New Roman"/>
          <w:sz w:val="24"/>
          <w:szCs w:val="24"/>
        </w:rPr>
        <w:t xml:space="preserve"> its purchase</w:t>
      </w:r>
      <w:r w:rsidR="00F34FC9" w:rsidRPr="00F42116">
        <w:rPr>
          <w:rFonts w:ascii="Times New Roman" w:hAnsi="Times New Roman"/>
          <w:sz w:val="24"/>
          <w:szCs w:val="24"/>
        </w:rPr>
        <w:t>,</w:t>
      </w:r>
      <w:r w:rsidR="00AF2A8C" w:rsidRPr="00F42116">
        <w:rPr>
          <w:rFonts w:ascii="Times New Roman" w:hAnsi="Times New Roman"/>
          <w:sz w:val="24"/>
          <w:szCs w:val="24"/>
        </w:rPr>
        <w:t xml:space="preserve"> </w:t>
      </w:r>
      <w:r w:rsidR="005E4E2F" w:rsidRPr="00F42116">
        <w:rPr>
          <w:rFonts w:ascii="Times New Roman" w:hAnsi="Times New Roman"/>
          <w:sz w:val="24"/>
          <w:szCs w:val="24"/>
        </w:rPr>
        <w:t>a</w:t>
      </w:r>
      <w:r w:rsidR="00F34FC9" w:rsidRPr="00F42116">
        <w:rPr>
          <w:rFonts w:ascii="Times New Roman" w:hAnsi="Times New Roman"/>
          <w:sz w:val="24"/>
          <w:szCs w:val="24"/>
        </w:rPr>
        <w:t>s well as</w:t>
      </w:r>
      <w:r w:rsidR="005E4E2F" w:rsidRPr="00F42116">
        <w:rPr>
          <w:rFonts w:ascii="Times New Roman" w:hAnsi="Times New Roman"/>
          <w:sz w:val="24"/>
          <w:szCs w:val="24"/>
        </w:rPr>
        <w:t xml:space="preserve"> </w:t>
      </w:r>
      <w:r w:rsidRPr="00F42116">
        <w:rPr>
          <w:rFonts w:ascii="Times New Roman" w:hAnsi="Times New Roman"/>
          <w:sz w:val="24"/>
          <w:szCs w:val="24"/>
        </w:rPr>
        <w:t xml:space="preserve">seeking cancellation of its present proprietorship or, in the alternative, recompense for her stake therein.  </w:t>
      </w:r>
      <w:r w:rsidR="00F54000" w:rsidRPr="00F42116">
        <w:rPr>
          <w:rFonts w:ascii="Times New Roman" w:hAnsi="Times New Roman"/>
          <w:sz w:val="24"/>
          <w:szCs w:val="24"/>
        </w:rPr>
        <w:t xml:space="preserve">The suit initially proceeded </w:t>
      </w:r>
      <w:r w:rsidR="00F54000" w:rsidRPr="00F42116">
        <w:rPr>
          <w:rFonts w:ascii="Times New Roman" w:hAnsi="Times New Roman"/>
          <w:i/>
          <w:sz w:val="24"/>
          <w:szCs w:val="24"/>
        </w:rPr>
        <w:t>ex parte</w:t>
      </w:r>
      <w:r w:rsidR="00F54000" w:rsidRPr="00F42116">
        <w:rPr>
          <w:rFonts w:ascii="Times New Roman" w:hAnsi="Times New Roman"/>
          <w:sz w:val="24"/>
          <w:szCs w:val="24"/>
        </w:rPr>
        <w:t xml:space="preserve"> against </w:t>
      </w:r>
      <w:r w:rsidR="00227340" w:rsidRPr="00F42116">
        <w:rPr>
          <w:rFonts w:ascii="Times New Roman" w:hAnsi="Times New Roman"/>
          <w:sz w:val="24"/>
          <w:szCs w:val="24"/>
        </w:rPr>
        <w:t>both</w:t>
      </w:r>
      <w:r w:rsidR="00F54000" w:rsidRPr="00F42116">
        <w:rPr>
          <w:rFonts w:ascii="Times New Roman" w:hAnsi="Times New Roman"/>
          <w:sz w:val="24"/>
          <w:szCs w:val="24"/>
        </w:rPr>
        <w:t xml:space="preserve"> defendants but the resultant judgment </w:t>
      </w:r>
      <w:r w:rsidR="00084980" w:rsidRPr="00F42116">
        <w:rPr>
          <w:rFonts w:ascii="Times New Roman" w:hAnsi="Times New Roman"/>
          <w:sz w:val="24"/>
          <w:szCs w:val="24"/>
        </w:rPr>
        <w:t>dated 2</w:t>
      </w:r>
      <w:r w:rsidR="00084980" w:rsidRPr="00F42116">
        <w:rPr>
          <w:rFonts w:ascii="Times New Roman" w:hAnsi="Times New Roman"/>
          <w:sz w:val="24"/>
          <w:szCs w:val="24"/>
          <w:vertAlign w:val="superscript"/>
        </w:rPr>
        <w:t>nd</w:t>
      </w:r>
      <w:r w:rsidR="00084980" w:rsidRPr="00F42116">
        <w:rPr>
          <w:rFonts w:ascii="Times New Roman" w:hAnsi="Times New Roman"/>
          <w:sz w:val="24"/>
          <w:szCs w:val="24"/>
        </w:rPr>
        <w:t xml:space="preserve"> April 2004 </w:t>
      </w:r>
      <w:r w:rsidR="00F54000" w:rsidRPr="00F42116">
        <w:rPr>
          <w:rFonts w:ascii="Times New Roman" w:hAnsi="Times New Roman"/>
          <w:sz w:val="24"/>
          <w:szCs w:val="24"/>
        </w:rPr>
        <w:t xml:space="preserve">was subsequently set aside by the </w:t>
      </w:r>
      <w:r w:rsidR="005E4E2F" w:rsidRPr="00F42116">
        <w:rPr>
          <w:rFonts w:ascii="Times New Roman" w:hAnsi="Times New Roman"/>
          <w:sz w:val="24"/>
          <w:szCs w:val="24"/>
        </w:rPr>
        <w:t>first defendant</w:t>
      </w:r>
      <w:r w:rsidR="00F54000" w:rsidRPr="00F42116">
        <w:rPr>
          <w:rFonts w:ascii="Times New Roman" w:hAnsi="Times New Roman"/>
          <w:sz w:val="24"/>
          <w:szCs w:val="24"/>
        </w:rPr>
        <w:t>, hence the present proceedings.</w:t>
      </w:r>
      <w:r w:rsidR="005E4E2F" w:rsidRPr="00F42116">
        <w:rPr>
          <w:rFonts w:ascii="Times New Roman" w:hAnsi="Times New Roman"/>
          <w:sz w:val="24"/>
          <w:szCs w:val="24"/>
        </w:rPr>
        <w:t xml:space="preserve"> </w:t>
      </w:r>
      <w:r w:rsidR="00660CAE" w:rsidRPr="00F42116">
        <w:rPr>
          <w:rFonts w:ascii="Times New Roman" w:hAnsi="Times New Roman"/>
          <w:sz w:val="24"/>
          <w:szCs w:val="24"/>
        </w:rPr>
        <w:t xml:space="preserve"> </w:t>
      </w:r>
    </w:p>
    <w:p w:rsidR="00660CAE" w:rsidRPr="00F42116" w:rsidRDefault="00227340" w:rsidP="005E4E2F">
      <w:pPr>
        <w:jc w:val="both"/>
        <w:rPr>
          <w:rFonts w:ascii="Times New Roman" w:hAnsi="Times New Roman"/>
          <w:sz w:val="24"/>
          <w:szCs w:val="24"/>
        </w:rPr>
      </w:pPr>
      <w:r w:rsidRPr="00F42116">
        <w:rPr>
          <w:rFonts w:ascii="Times New Roman" w:hAnsi="Times New Roman"/>
          <w:sz w:val="24"/>
          <w:szCs w:val="24"/>
        </w:rPr>
        <w:t xml:space="preserve">The second </w:t>
      </w:r>
      <w:r w:rsidR="00084980" w:rsidRPr="00F42116">
        <w:rPr>
          <w:rFonts w:ascii="Times New Roman" w:hAnsi="Times New Roman"/>
          <w:sz w:val="24"/>
          <w:szCs w:val="24"/>
        </w:rPr>
        <w:t xml:space="preserve">defendant was </w:t>
      </w:r>
      <w:r w:rsidRPr="00F42116">
        <w:rPr>
          <w:rFonts w:ascii="Times New Roman" w:hAnsi="Times New Roman"/>
          <w:sz w:val="24"/>
          <w:szCs w:val="24"/>
        </w:rPr>
        <w:t xml:space="preserve">not </w:t>
      </w:r>
      <w:r w:rsidR="00084980" w:rsidRPr="00F42116">
        <w:rPr>
          <w:rFonts w:ascii="Times New Roman" w:hAnsi="Times New Roman"/>
          <w:sz w:val="24"/>
          <w:szCs w:val="24"/>
        </w:rPr>
        <w:t xml:space="preserve">party to the application to set aside the </w:t>
      </w:r>
      <w:r w:rsidR="00084980" w:rsidRPr="00F42116">
        <w:rPr>
          <w:rFonts w:ascii="Times New Roman" w:hAnsi="Times New Roman"/>
          <w:i/>
          <w:sz w:val="24"/>
          <w:szCs w:val="24"/>
        </w:rPr>
        <w:t>ex parte</w:t>
      </w:r>
      <w:r w:rsidR="00084980" w:rsidRPr="00F42116">
        <w:rPr>
          <w:rFonts w:ascii="Times New Roman" w:hAnsi="Times New Roman"/>
          <w:sz w:val="24"/>
          <w:szCs w:val="24"/>
        </w:rPr>
        <w:t xml:space="preserve"> judgment</w:t>
      </w:r>
      <w:r w:rsidRPr="00F42116">
        <w:rPr>
          <w:rFonts w:ascii="Times New Roman" w:hAnsi="Times New Roman"/>
          <w:sz w:val="24"/>
          <w:szCs w:val="24"/>
        </w:rPr>
        <w:t>.</w:t>
      </w:r>
      <w:r w:rsidR="00084980" w:rsidRPr="00F42116">
        <w:rPr>
          <w:rFonts w:ascii="Times New Roman" w:hAnsi="Times New Roman"/>
          <w:sz w:val="24"/>
          <w:szCs w:val="24"/>
        </w:rPr>
        <w:t xml:space="preserve"> </w:t>
      </w:r>
      <w:r w:rsidR="00660CAE" w:rsidRPr="00F42116">
        <w:rPr>
          <w:rFonts w:ascii="Times New Roman" w:hAnsi="Times New Roman"/>
          <w:sz w:val="24"/>
          <w:szCs w:val="24"/>
        </w:rPr>
        <w:t xml:space="preserve">Order 9 rule </w:t>
      </w:r>
      <w:r w:rsidR="000B22F4" w:rsidRPr="00F42116">
        <w:rPr>
          <w:rFonts w:ascii="Times New Roman" w:hAnsi="Times New Roman"/>
          <w:sz w:val="24"/>
          <w:szCs w:val="24"/>
        </w:rPr>
        <w:t xml:space="preserve">27 of the Civil Procedure Rules (CPR) provides for the setting aside of any decree passed </w:t>
      </w:r>
      <w:r w:rsidR="000B22F4" w:rsidRPr="00F42116">
        <w:rPr>
          <w:rFonts w:ascii="Times New Roman" w:hAnsi="Times New Roman"/>
          <w:i/>
          <w:sz w:val="24"/>
          <w:szCs w:val="24"/>
        </w:rPr>
        <w:t>ex parte</w:t>
      </w:r>
      <w:r w:rsidR="000B22F4" w:rsidRPr="00F42116">
        <w:rPr>
          <w:rFonts w:ascii="Times New Roman" w:hAnsi="Times New Roman"/>
          <w:sz w:val="24"/>
          <w:szCs w:val="24"/>
        </w:rPr>
        <w:t xml:space="preserve"> against a defendant.  The rule provides as follows with regard to multiple defendants against whom a decree has been passed </w:t>
      </w:r>
      <w:r w:rsidR="000B22F4" w:rsidRPr="00F42116">
        <w:rPr>
          <w:rFonts w:ascii="Times New Roman" w:hAnsi="Times New Roman"/>
          <w:i/>
          <w:sz w:val="24"/>
          <w:szCs w:val="24"/>
        </w:rPr>
        <w:t>ex parte</w:t>
      </w:r>
      <w:r w:rsidR="000B22F4" w:rsidRPr="00F42116">
        <w:rPr>
          <w:rFonts w:ascii="Times New Roman" w:hAnsi="Times New Roman"/>
          <w:sz w:val="24"/>
          <w:szCs w:val="24"/>
        </w:rPr>
        <w:t>:</w:t>
      </w:r>
    </w:p>
    <w:p w:rsidR="000B22F4" w:rsidRPr="00F42116" w:rsidRDefault="000B22F4" w:rsidP="003553A0">
      <w:pPr>
        <w:ind w:left="720"/>
        <w:jc w:val="both"/>
        <w:rPr>
          <w:rFonts w:ascii="Times New Roman" w:hAnsi="Times New Roman"/>
          <w:sz w:val="24"/>
          <w:szCs w:val="24"/>
        </w:rPr>
      </w:pPr>
      <w:r w:rsidRPr="00F42116">
        <w:rPr>
          <w:rFonts w:ascii="Times New Roman" w:hAnsi="Times New Roman"/>
          <w:sz w:val="24"/>
          <w:szCs w:val="24"/>
        </w:rPr>
        <w:t>“</w:t>
      </w:r>
      <w:r w:rsidR="003553A0" w:rsidRPr="00F42116">
        <w:rPr>
          <w:rFonts w:ascii="Times New Roman" w:hAnsi="Times New Roman"/>
          <w:b/>
          <w:sz w:val="24"/>
          <w:szCs w:val="24"/>
        </w:rPr>
        <w:t>Except that where the decree is of such a nature that it cannot be set aside as against such a defendant only, it may be set aside as against all or any of the other defendants also</w:t>
      </w:r>
      <w:r w:rsidR="003553A0" w:rsidRPr="00F42116">
        <w:rPr>
          <w:rFonts w:ascii="Times New Roman" w:hAnsi="Times New Roman"/>
          <w:sz w:val="24"/>
          <w:szCs w:val="24"/>
        </w:rPr>
        <w:t>.”</w:t>
      </w:r>
    </w:p>
    <w:p w:rsidR="009D5CD1" w:rsidRPr="00F42116" w:rsidRDefault="003553A0" w:rsidP="005E4E2F">
      <w:pPr>
        <w:jc w:val="both"/>
        <w:rPr>
          <w:rFonts w:ascii="Times New Roman" w:hAnsi="Times New Roman"/>
          <w:sz w:val="24"/>
          <w:szCs w:val="24"/>
        </w:rPr>
      </w:pPr>
      <w:r w:rsidRPr="00F42116">
        <w:rPr>
          <w:rFonts w:ascii="Times New Roman" w:hAnsi="Times New Roman"/>
          <w:sz w:val="24"/>
          <w:szCs w:val="24"/>
        </w:rPr>
        <w:t>In her ruling dated 3</w:t>
      </w:r>
      <w:r w:rsidRPr="00F42116">
        <w:rPr>
          <w:rFonts w:ascii="Times New Roman" w:hAnsi="Times New Roman"/>
          <w:sz w:val="24"/>
          <w:szCs w:val="24"/>
          <w:vertAlign w:val="superscript"/>
        </w:rPr>
        <w:t>rd</w:t>
      </w:r>
      <w:r w:rsidRPr="00F42116">
        <w:rPr>
          <w:rFonts w:ascii="Times New Roman" w:hAnsi="Times New Roman"/>
          <w:sz w:val="24"/>
          <w:szCs w:val="24"/>
        </w:rPr>
        <w:t xml:space="preserve"> November 2011, my sister Lady Justice Tuhaise does appear to have set aside the </w:t>
      </w:r>
      <w:r w:rsidRPr="00F42116">
        <w:rPr>
          <w:rFonts w:ascii="Times New Roman" w:hAnsi="Times New Roman"/>
          <w:i/>
          <w:sz w:val="24"/>
          <w:szCs w:val="24"/>
        </w:rPr>
        <w:t>ex parte</w:t>
      </w:r>
      <w:r w:rsidRPr="00F42116">
        <w:rPr>
          <w:rFonts w:ascii="Times New Roman" w:hAnsi="Times New Roman"/>
          <w:sz w:val="24"/>
          <w:szCs w:val="24"/>
        </w:rPr>
        <w:t xml:space="preserve"> judgment and decree in their entirety</w:t>
      </w:r>
      <w:r w:rsidR="00227340" w:rsidRPr="00F42116">
        <w:rPr>
          <w:rFonts w:ascii="Times New Roman" w:hAnsi="Times New Roman"/>
          <w:sz w:val="24"/>
          <w:szCs w:val="24"/>
        </w:rPr>
        <w:t xml:space="preserve">.  Therefore, </w:t>
      </w:r>
      <w:r w:rsidRPr="00F42116">
        <w:rPr>
          <w:rFonts w:ascii="Times New Roman" w:hAnsi="Times New Roman"/>
          <w:sz w:val="24"/>
          <w:szCs w:val="24"/>
        </w:rPr>
        <w:t xml:space="preserve">all orders against the </w:t>
      </w:r>
      <w:r w:rsidR="00227340" w:rsidRPr="00F42116">
        <w:rPr>
          <w:rFonts w:ascii="Times New Roman" w:hAnsi="Times New Roman"/>
          <w:sz w:val="24"/>
          <w:szCs w:val="24"/>
        </w:rPr>
        <w:t xml:space="preserve">second </w:t>
      </w:r>
      <w:r w:rsidRPr="00F42116">
        <w:rPr>
          <w:rFonts w:ascii="Times New Roman" w:hAnsi="Times New Roman"/>
          <w:sz w:val="24"/>
          <w:szCs w:val="24"/>
        </w:rPr>
        <w:t>defendant were also set aside</w:t>
      </w:r>
      <w:r w:rsidR="00F34FC9" w:rsidRPr="00F42116">
        <w:rPr>
          <w:rFonts w:ascii="Times New Roman" w:hAnsi="Times New Roman"/>
          <w:sz w:val="24"/>
          <w:szCs w:val="24"/>
        </w:rPr>
        <w:t>.</w:t>
      </w:r>
      <w:r w:rsidRPr="00F42116">
        <w:rPr>
          <w:rFonts w:ascii="Times New Roman" w:hAnsi="Times New Roman"/>
          <w:sz w:val="24"/>
          <w:szCs w:val="24"/>
        </w:rPr>
        <w:t xml:space="preserve">  </w:t>
      </w:r>
    </w:p>
    <w:p w:rsidR="00604147" w:rsidRPr="00F42116" w:rsidRDefault="00227340" w:rsidP="005E4E2F">
      <w:pPr>
        <w:jc w:val="both"/>
        <w:rPr>
          <w:rFonts w:ascii="Times New Roman" w:hAnsi="Times New Roman"/>
          <w:sz w:val="24"/>
          <w:szCs w:val="24"/>
        </w:rPr>
      </w:pPr>
      <w:r w:rsidRPr="00F42116">
        <w:rPr>
          <w:rFonts w:ascii="Times New Roman" w:hAnsi="Times New Roman"/>
          <w:sz w:val="24"/>
          <w:szCs w:val="24"/>
        </w:rPr>
        <w:lastRenderedPageBreak/>
        <w:t>On the other hand, vide paragraph 2 and 3 of the amended plaint dated 17</w:t>
      </w:r>
      <w:r w:rsidRPr="00F42116">
        <w:rPr>
          <w:rFonts w:ascii="Times New Roman" w:hAnsi="Times New Roman"/>
          <w:sz w:val="24"/>
          <w:szCs w:val="24"/>
          <w:vertAlign w:val="superscript"/>
        </w:rPr>
        <w:t>th</w:t>
      </w:r>
      <w:r w:rsidRPr="00F42116">
        <w:rPr>
          <w:rFonts w:ascii="Times New Roman" w:hAnsi="Times New Roman"/>
          <w:sz w:val="24"/>
          <w:szCs w:val="24"/>
        </w:rPr>
        <w:t xml:space="preserve"> June 1994 the plaintiff would appear to have abandoned her suit against the third defendant.  </w:t>
      </w:r>
      <w:r w:rsidR="00604147" w:rsidRPr="00F42116">
        <w:rPr>
          <w:rFonts w:ascii="Times New Roman" w:hAnsi="Times New Roman"/>
          <w:sz w:val="24"/>
          <w:szCs w:val="24"/>
        </w:rPr>
        <w:t xml:space="preserve">Therefore, the third defendant was neither party to the </w:t>
      </w:r>
      <w:r w:rsidR="00604147" w:rsidRPr="00F42116">
        <w:rPr>
          <w:rFonts w:ascii="Times New Roman" w:hAnsi="Times New Roman"/>
          <w:i/>
          <w:sz w:val="24"/>
          <w:szCs w:val="24"/>
        </w:rPr>
        <w:t>ex parte</w:t>
      </w:r>
      <w:r w:rsidR="00604147" w:rsidRPr="00F42116">
        <w:rPr>
          <w:rFonts w:ascii="Times New Roman" w:hAnsi="Times New Roman"/>
          <w:sz w:val="24"/>
          <w:szCs w:val="24"/>
        </w:rPr>
        <w:t xml:space="preserve"> proceedings and judgment nor, indeed, to the present proceedings.  </w:t>
      </w:r>
      <w:r w:rsidR="00E6593B" w:rsidRPr="00F42116">
        <w:rPr>
          <w:rFonts w:ascii="Times New Roman" w:hAnsi="Times New Roman"/>
          <w:sz w:val="24"/>
          <w:szCs w:val="24"/>
        </w:rPr>
        <w:t xml:space="preserve">Conversely, </w:t>
      </w:r>
      <w:r w:rsidR="00604147" w:rsidRPr="00F42116">
        <w:rPr>
          <w:rFonts w:ascii="Times New Roman" w:hAnsi="Times New Roman"/>
          <w:sz w:val="24"/>
          <w:szCs w:val="24"/>
        </w:rPr>
        <w:t xml:space="preserve">the </w:t>
      </w:r>
      <w:r w:rsidR="00FA20E1" w:rsidRPr="00F42116">
        <w:rPr>
          <w:rFonts w:ascii="Times New Roman" w:hAnsi="Times New Roman"/>
          <w:sz w:val="24"/>
          <w:szCs w:val="24"/>
        </w:rPr>
        <w:t>s</w:t>
      </w:r>
      <w:r w:rsidR="00604147" w:rsidRPr="00F42116">
        <w:rPr>
          <w:rFonts w:ascii="Times New Roman" w:hAnsi="Times New Roman"/>
          <w:sz w:val="24"/>
          <w:szCs w:val="24"/>
        </w:rPr>
        <w:t xml:space="preserve">econd defendant; though a party thereto, </w:t>
      </w:r>
      <w:r w:rsidR="00FA20E1" w:rsidRPr="00F42116">
        <w:rPr>
          <w:rFonts w:ascii="Times New Roman" w:hAnsi="Times New Roman"/>
          <w:sz w:val="24"/>
          <w:szCs w:val="24"/>
        </w:rPr>
        <w:t xml:space="preserve">did not participate in the present </w:t>
      </w:r>
      <w:r w:rsidR="00604147" w:rsidRPr="00F42116">
        <w:rPr>
          <w:rFonts w:ascii="Times New Roman" w:hAnsi="Times New Roman"/>
          <w:i/>
          <w:sz w:val="24"/>
          <w:szCs w:val="24"/>
        </w:rPr>
        <w:t>inter parte</w:t>
      </w:r>
      <w:r w:rsidR="00604147" w:rsidRPr="00F42116">
        <w:rPr>
          <w:rFonts w:ascii="Times New Roman" w:hAnsi="Times New Roman"/>
          <w:sz w:val="24"/>
          <w:szCs w:val="24"/>
        </w:rPr>
        <w:t xml:space="preserve"> </w:t>
      </w:r>
      <w:r w:rsidR="00FA20E1" w:rsidRPr="00F42116">
        <w:rPr>
          <w:rFonts w:ascii="Times New Roman" w:hAnsi="Times New Roman"/>
          <w:sz w:val="24"/>
          <w:szCs w:val="24"/>
        </w:rPr>
        <w:t>proceedings</w:t>
      </w:r>
      <w:r w:rsidR="006A4373" w:rsidRPr="00F42116">
        <w:rPr>
          <w:rFonts w:ascii="Times New Roman" w:hAnsi="Times New Roman"/>
          <w:sz w:val="24"/>
          <w:szCs w:val="24"/>
        </w:rPr>
        <w:t>.  As stated earlier</w:t>
      </w:r>
      <w:r w:rsidR="008038A5" w:rsidRPr="00F42116">
        <w:rPr>
          <w:rFonts w:ascii="Times New Roman" w:hAnsi="Times New Roman"/>
          <w:sz w:val="24"/>
          <w:szCs w:val="24"/>
        </w:rPr>
        <w:t xml:space="preserve"> hereinabove</w:t>
      </w:r>
      <w:r w:rsidR="006A4373" w:rsidRPr="00F42116">
        <w:rPr>
          <w:rFonts w:ascii="Times New Roman" w:hAnsi="Times New Roman"/>
          <w:sz w:val="24"/>
          <w:szCs w:val="24"/>
        </w:rPr>
        <w:t xml:space="preserve">, it did transpire that the second defendant had since sold the suit premises to a one Edrisi Nsubuga.  </w:t>
      </w:r>
    </w:p>
    <w:p w:rsidR="005E4E2F" w:rsidRPr="00F42116" w:rsidRDefault="0097625E" w:rsidP="005E4E2F">
      <w:pPr>
        <w:jc w:val="both"/>
        <w:rPr>
          <w:rFonts w:ascii="Times New Roman" w:hAnsi="Times New Roman"/>
          <w:sz w:val="24"/>
          <w:szCs w:val="24"/>
        </w:rPr>
      </w:pPr>
      <w:r w:rsidRPr="00F42116">
        <w:rPr>
          <w:rFonts w:ascii="Times New Roman" w:hAnsi="Times New Roman"/>
          <w:sz w:val="24"/>
          <w:szCs w:val="24"/>
        </w:rPr>
        <w:t>T</w:t>
      </w:r>
      <w:r w:rsidR="005E4E2F" w:rsidRPr="00F42116">
        <w:rPr>
          <w:rFonts w:ascii="Times New Roman" w:hAnsi="Times New Roman"/>
          <w:sz w:val="24"/>
          <w:szCs w:val="24"/>
        </w:rPr>
        <w:t xml:space="preserve">he </w:t>
      </w:r>
      <w:r w:rsidR="00E6593B" w:rsidRPr="00F42116">
        <w:rPr>
          <w:rFonts w:ascii="Times New Roman" w:hAnsi="Times New Roman"/>
          <w:sz w:val="24"/>
          <w:szCs w:val="24"/>
        </w:rPr>
        <w:t xml:space="preserve">subsisting </w:t>
      </w:r>
      <w:r w:rsidR="005E4E2F" w:rsidRPr="00F42116">
        <w:rPr>
          <w:rFonts w:ascii="Times New Roman" w:hAnsi="Times New Roman"/>
          <w:sz w:val="24"/>
          <w:szCs w:val="24"/>
        </w:rPr>
        <w:t>parties framed the following issues:</w:t>
      </w:r>
    </w:p>
    <w:p w:rsidR="00FE2BFF" w:rsidRPr="00F42116" w:rsidRDefault="005E4E2F" w:rsidP="005E4E2F">
      <w:pPr>
        <w:pStyle w:val="ListParagraph"/>
        <w:numPr>
          <w:ilvl w:val="0"/>
          <w:numId w:val="1"/>
        </w:numPr>
        <w:jc w:val="both"/>
        <w:rPr>
          <w:rFonts w:ascii="Times New Roman" w:hAnsi="Times New Roman" w:cs="Times New Roman"/>
          <w:sz w:val="24"/>
          <w:szCs w:val="24"/>
        </w:rPr>
      </w:pPr>
      <w:r w:rsidRPr="00F42116">
        <w:rPr>
          <w:rFonts w:ascii="Times New Roman" w:hAnsi="Times New Roman" w:cs="Times New Roman"/>
          <w:sz w:val="24"/>
          <w:szCs w:val="24"/>
        </w:rPr>
        <w:t>Whether the</w:t>
      </w:r>
      <w:r w:rsidR="00FE2BFF" w:rsidRPr="00F42116">
        <w:rPr>
          <w:rFonts w:ascii="Times New Roman" w:hAnsi="Times New Roman" w:cs="Times New Roman"/>
          <w:sz w:val="24"/>
          <w:szCs w:val="24"/>
        </w:rPr>
        <w:t xml:space="preserve"> suit properties we</w:t>
      </w:r>
      <w:r w:rsidRPr="00F42116">
        <w:rPr>
          <w:rFonts w:ascii="Times New Roman" w:hAnsi="Times New Roman" w:cs="Times New Roman"/>
          <w:sz w:val="24"/>
          <w:szCs w:val="24"/>
        </w:rPr>
        <w:t xml:space="preserve">re </w:t>
      </w:r>
      <w:r w:rsidR="00FE2BFF" w:rsidRPr="00F42116">
        <w:rPr>
          <w:rFonts w:ascii="Times New Roman" w:hAnsi="Times New Roman" w:cs="Times New Roman"/>
          <w:sz w:val="24"/>
          <w:szCs w:val="24"/>
        </w:rPr>
        <w:t>jointly acquired by the plaintiff and first defendant, thereby becoming matrimonial property.</w:t>
      </w:r>
    </w:p>
    <w:p w:rsidR="005E4E2F" w:rsidRPr="00F42116" w:rsidRDefault="00FE2BFF" w:rsidP="005E4E2F">
      <w:pPr>
        <w:pStyle w:val="ListParagraph"/>
        <w:numPr>
          <w:ilvl w:val="0"/>
          <w:numId w:val="1"/>
        </w:numPr>
        <w:jc w:val="both"/>
        <w:rPr>
          <w:rFonts w:ascii="Times New Roman" w:hAnsi="Times New Roman" w:cs="Times New Roman"/>
          <w:sz w:val="24"/>
          <w:szCs w:val="24"/>
        </w:rPr>
      </w:pPr>
      <w:r w:rsidRPr="00F42116">
        <w:rPr>
          <w:rFonts w:ascii="Times New Roman" w:hAnsi="Times New Roman" w:cs="Times New Roman"/>
          <w:sz w:val="24"/>
          <w:szCs w:val="24"/>
        </w:rPr>
        <w:t xml:space="preserve">Whether the plaintiff, as wife to the </w:t>
      </w:r>
      <w:r w:rsidR="00E52C34" w:rsidRPr="00F42116">
        <w:rPr>
          <w:rFonts w:ascii="Times New Roman" w:hAnsi="Times New Roman" w:cs="Times New Roman"/>
          <w:sz w:val="24"/>
          <w:szCs w:val="24"/>
        </w:rPr>
        <w:t xml:space="preserve">first </w:t>
      </w:r>
      <w:r w:rsidR="005E4E2F" w:rsidRPr="00F42116">
        <w:rPr>
          <w:rFonts w:ascii="Times New Roman" w:hAnsi="Times New Roman" w:cs="Times New Roman"/>
          <w:sz w:val="24"/>
          <w:szCs w:val="24"/>
        </w:rPr>
        <w:t>defendant</w:t>
      </w:r>
      <w:r w:rsidRPr="00F42116">
        <w:rPr>
          <w:rFonts w:ascii="Times New Roman" w:hAnsi="Times New Roman" w:cs="Times New Roman"/>
          <w:sz w:val="24"/>
          <w:szCs w:val="24"/>
        </w:rPr>
        <w:t>, is entitled to proceeds or a share in the suit/ matrimonial property</w:t>
      </w:r>
      <w:r w:rsidR="005E4E2F" w:rsidRPr="00F42116">
        <w:rPr>
          <w:rFonts w:ascii="Times New Roman" w:hAnsi="Times New Roman" w:cs="Times New Roman"/>
          <w:sz w:val="24"/>
          <w:szCs w:val="24"/>
        </w:rPr>
        <w:t>.</w:t>
      </w:r>
    </w:p>
    <w:p w:rsidR="00FE2BFF" w:rsidRPr="00F42116" w:rsidRDefault="005E4E2F" w:rsidP="005E4E2F">
      <w:pPr>
        <w:pStyle w:val="ListParagraph"/>
        <w:numPr>
          <w:ilvl w:val="0"/>
          <w:numId w:val="1"/>
        </w:numPr>
        <w:jc w:val="both"/>
        <w:rPr>
          <w:rFonts w:ascii="Times New Roman" w:hAnsi="Times New Roman" w:cs="Times New Roman"/>
          <w:sz w:val="24"/>
          <w:szCs w:val="24"/>
        </w:rPr>
      </w:pPr>
      <w:r w:rsidRPr="00F42116">
        <w:rPr>
          <w:rFonts w:ascii="Times New Roman" w:hAnsi="Times New Roman" w:cs="Times New Roman"/>
          <w:sz w:val="24"/>
          <w:szCs w:val="24"/>
        </w:rPr>
        <w:t xml:space="preserve">Whether the </w:t>
      </w:r>
      <w:r w:rsidR="00FE2BFF" w:rsidRPr="00F42116">
        <w:rPr>
          <w:rFonts w:ascii="Times New Roman" w:hAnsi="Times New Roman" w:cs="Times New Roman"/>
          <w:sz w:val="24"/>
          <w:szCs w:val="24"/>
        </w:rPr>
        <w:t xml:space="preserve">removal of the caveats and the resultant sale of Buddu Block 278 plots 14, 16 and 17 to the </w:t>
      </w:r>
      <w:r w:rsidRPr="00F42116">
        <w:rPr>
          <w:rFonts w:ascii="Times New Roman" w:hAnsi="Times New Roman" w:cs="Times New Roman"/>
          <w:sz w:val="24"/>
          <w:szCs w:val="24"/>
        </w:rPr>
        <w:t xml:space="preserve">second defendant </w:t>
      </w:r>
      <w:r w:rsidR="00FE2BFF" w:rsidRPr="00F42116">
        <w:rPr>
          <w:rFonts w:ascii="Times New Roman" w:hAnsi="Times New Roman" w:cs="Times New Roman"/>
          <w:sz w:val="24"/>
          <w:szCs w:val="24"/>
        </w:rPr>
        <w:t>was lawful.</w:t>
      </w:r>
    </w:p>
    <w:p w:rsidR="005E4E2F" w:rsidRPr="00F42116" w:rsidRDefault="005E4E2F" w:rsidP="005E4E2F">
      <w:pPr>
        <w:pStyle w:val="ListParagraph"/>
        <w:numPr>
          <w:ilvl w:val="0"/>
          <w:numId w:val="1"/>
        </w:numPr>
        <w:jc w:val="both"/>
        <w:rPr>
          <w:rFonts w:ascii="Times New Roman" w:hAnsi="Times New Roman" w:cs="Times New Roman"/>
          <w:sz w:val="24"/>
          <w:szCs w:val="24"/>
        </w:rPr>
      </w:pPr>
      <w:r w:rsidRPr="00F42116">
        <w:rPr>
          <w:rFonts w:ascii="Times New Roman" w:hAnsi="Times New Roman" w:cs="Times New Roman"/>
          <w:sz w:val="24"/>
          <w:szCs w:val="24"/>
        </w:rPr>
        <w:t>Remedies available to the parties.</w:t>
      </w:r>
    </w:p>
    <w:p w:rsidR="002C500A" w:rsidRPr="00F42116" w:rsidRDefault="00F75B6D" w:rsidP="005E4E2F">
      <w:pPr>
        <w:jc w:val="both"/>
        <w:rPr>
          <w:rFonts w:ascii="Times New Roman" w:hAnsi="Times New Roman"/>
          <w:sz w:val="24"/>
          <w:szCs w:val="24"/>
        </w:rPr>
      </w:pPr>
      <w:r w:rsidRPr="00F42116">
        <w:rPr>
          <w:rFonts w:ascii="Times New Roman" w:hAnsi="Times New Roman"/>
          <w:sz w:val="24"/>
          <w:szCs w:val="24"/>
        </w:rPr>
        <w:t>I propose to address issues 1 and 2 together</w:t>
      </w:r>
      <w:r w:rsidR="002C500A" w:rsidRPr="00F42116">
        <w:rPr>
          <w:rFonts w:ascii="Times New Roman" w:hAnsi="Times New Roman"/>
          <w:sz w:val="24"/>
          <w:szCs w:val="24"/>
        </w:rPr>
        <w:t>.</w:t>
      </w:r>
      <w:r w:rsidRPr="00F42116">
        <w:rPr>
          <w:rFonts w:ascii="Times New Roman" w:hAnsi="Times New Roman"/>
          <w:sz w:val="24"/>
          <w:szCs w:val="24"/>
        </w:rPr>
        <w:t xml:space="preserve"> </w:t>
      </w:r>
    </w:p>
    <w:p w:rsidR="00C202E9" w:rsidRPr="00F42116" w:rsidRDefault="005E4E2F" w:rsidP="005E4E2F">
      <w:pPr>
        <w:jc w:val="both"/>
        <w:rPr>
          <w:rFonts w:ascii="Times New Roman" w:hAnsi="Times New Roman"/>
          <w:b/>
          <w:i/>
          <w:sz w:val="24"/>
          <w:szCs w:val="24"/>
          <w:u w:val="single"/>
        </w:rPr>
      </w:pPr>
      <w:r w:rsidRPr="00F42116">
        <w:rPr>
          <w:rFonts w:ascii="Times New Roman" w:hAnsi="Times New Roman"/>
          <w:b/>
          <w:i/>
          <w:sz w:val="24"/>
          <w:szCs w:val="24"/>
          <w:u w:val="single"/>
        </w:rPr>
        <w:t>Issue</w:t>
      </w:r>
      <w:r w:rsidR="00831E01" w:rsidRPr="00F42116">
        <w:rPr>
          <w:rFonts w:ascii="Times New Roman" w:hAnsi="Times New Roman"/>
          <w:b/>
          <w:i/>
          <w:sz w:val="24"/>
          <w:szCs w:val="24"/>
          <w:u w:val="single"/>
        </w:rPr>
        <w:t xml:space="preserve">s </w:t>
      </w:r>
      <w:r w:rsidRPr="00F42116">
        <w:rPr>
          <w:rFonts w:ascii="Times New Roman" w:hAnsi="Times New Roman"/>
          <w:b/>
          <w:i/>
          <w:sz w:val="24"/>
          <w:szCs w:val="24"/>
          <w:u w:val="single"/>
        </w:rPr>
        <w:t>1</w:t>
      </w:r>
      <w:r w:rsidR="00831E01" w:rsidRPr="00F42116">
        <w:rPr>
          <w:rFonts w:ascii="Times New Roman" w:hAnsi="Times New Roman"/>
          <w:b/>
          <w:i/>
          <w:sz w:val="24"/>
          <w:szCs w:val="24"/>
          <w:u w:val="single"/>
        </w:rPr>
        <w:t xml:space="preserve"> &amp; 2</w:t>
      </w:r>
      <w:r w:rsidRPr="00F42116">
        <w:rPr>
          <w:rFonts w:ascii="Times New Roman" w:hAnsi="Times New Roman"/>
          <w:b/>
          <w:i/>
          <w:sz w:val="24"/>
          <w:szCs w:val="24"/>
        </w:rPr>
        <w:t xml:space="preserve">: </w:t>
      </w:r>
    </w:p>
    <w:p w:rsidR="00B8129B" w:rsidRPr="00F42116" w:rsidRDefault="00603E99" w:rsidP="005E4E2F">
      <w:pPr>
        <w:jc w:val="both"/>
        <w:rPr>
          <w:rFonts w:ascii="Times New Roman" w:hAnsi="Times New Roman"/>
          <w:sz w:val="24"/>
          <w:szCs w:val="24"/>
        </w:rPr>
      </w:pPr>
      <w:r w:rsidRPr="00F42116">
        <w:rPr>
          <w:rFonts w:ascii="Times New Roman" w:hAnsi="Times New Roman"/>
          <w:sz w:val="24"/>
          <w:szCs w:val="24"/>
        </w:rPr>
        <w:t xml:space="preserve">In a nutshell, it was the plaintiff’s case </w:t>
      </w:r>
      <w:r w:rsidR="009D5CD1" w:rsidRPr="00F42116">
        <w:rPr>
          <w:rFonts w:ascii="Times New Roman" w:hAnsi="Times New Roman"/>
          <w:sz w:val="24"/>
          <w:szCs w:val="24"/>
        </w:rPr>
        <w:t xml:space="preserve">vide </w:t>
      </w:r>
      <w:r w:rsidR="00A53C12" w:rsidRPr="00F42116">
        <w:rPr>
          <w:rFonts w:ascii="Times New Roman" w:hAnsi="Times New Roman"/>
          <w:sz w:val="24"/>
          <w:szCs w:val="24"/>
        </w:rPr>
        <w:t xml:space="preserve">her pleadings </w:t>
      </w:r>
      <w:r w:rsidRPr="00F42116">
        <w:rPr>
          <w:rFonts w:ascii="Times New Roman" w:hAnsi="Times New Roman"/>
          <w:sz w:val="24"/>
          <w:szCs w:val="24"/>
        </w:rPr>
        <w:t xml:space="preserve">that some time in 1977 she pooled Ushs.70,000 with the </w:t>
      </w:r>
      <w:r w:rsidR="00E52C34" w:rsidRPr="00F42116">
        <w:rPr>
          <w:rFonts w:ascii="Times New Roman" w:hAnsi="Times New Roman"/>
          <w:sz w:val="24"/>
          <w:szCs w:val="24"/>
        </w:rPr>
        <w:t xml:space="preserve">first </w:t>
      </w:r>
      <w:r w:rsidRPr="00F42116">
        <w:rPr>
          <w:rFonts w:ascii="Times New Roman" w:hAnsi="Times New Roman"/>
          <w:sz w:val="24"/>
          <w:szCs w:val="24"/>
        </w:rPr>
        <w:t xml:space="preserve">defendant’s Ushs.30,000 to invest in the operation of a petrol station in Masaka.  The plaintiff contends that it was out of the proceeds of the said business venture that she and the </w:t>
      </w:r>
      <w:r w:rsidR="00E52C34" w:rsidRPr="00F42116">
        <w:rPr>
          <w:rFonts w:ascii="Times New Roman" w:hAnsi="Times New Roman"/>
          <w:sz w:val="24"/>
          <w:szCs w:val="24"/>
        </w:rPr>
        <w:t xml:space="preserve">first </w:t>
      </w:r>
      <w:r w:rsidRPr="00F42116">
        <w:rPr>
          <w:rFonts w:ascii="Times New Roman" w:hAnsi="Times New Roman"/>
          <w:sz w:val="24"/>
          <w:szCs w:val="24"/>
        </w:rPr>
        <w:t xml:space="preserve">defendant acquired numerous </w:t>
      </w:r>
      <w:r w:rsidR="00B54D94" w:rsidRPr="00F42116">
        <w:rPr>
          <w:rFonts w:ascii="Times New Roman" w:hAnsi="Times New Roman"/>
          <w:sz w:val="24"/>
          <w:szCs w:val="24"/>
        </w:rPr>
        <w:t xml:space="preserve">family </w:t>
      </w:r>
      <w:r w:rsidRPr="00F42116">
        <w:rPr>
          <w:rFonts w:ascii="Times New Roman" w:hAnsi="Times New Roman"/>
          <w:sz w:val="24"/>
          <w:szCs w:val="24"/>
        </w:rPr>
        <w:t>properties.  She thus sought declarations that she was a beneficial owner of the s</w:t>
      </w:r>
      <w:r w:rsidR="00B54D94" w:rsidRPr="00F42116">
        <w:rPr>
          <w:rFonts w:ascii="Times New Roman" w:hAnsi="Times New Roman"/>
          <w:sz w:val="24"/>
          <w:szCs w:val="24"/>
        </w:rPr>
        <w:t>aid properties</w:t>
      </w:r>
      <w:r w:rsidRPr="00F42116">
        <w:rPr>
          <w:rFonts w:ascii="Times New Roman" w:hAnsi="Times New Roman"/>
          <w:sz w:val="24"/>
          <w:szCs w:val="24"/>
        </w:rPr>
        <w:t xml:space="preserve">; had a beneficial interest therein; </w:t>
      </w:r>
      <w:r w:rsidR="00F34FC9" w:rsidRPr="00F42116">
        <w:rPr>
          <w:rFonts w:ascii="Times New Roman" w:hAnsi="Times New Roman"/>
          <w:sz w:val="24"/>
          <w:szCs w:val="24"/>
        </w:rPr>
        <w:t xml:space="preserve">and </w:t>
      </w:r>
      <w:r w:rsidRPr="00F42116">
        <w:rPr>
          <w:rFonts w:ascii="Times New Roman" w:hAnsi="Times New Roman"/>
          <w:sz w:val="24"/>
          <w:szCs w:val="24"/>
        </w:rPr>
        <w:t xml:space="preserve">she and the </w:t>
      </w:r>
      <w:r w:rsidR="00E52C34" w:rsidRPr="00F42116">
        <w:rPr>
          <w:rFonts w:ascii="Times New Roman" w:hAnsi="Times New Roman"/>
          <w:sz w:val="24"/>
          <w:szCs w:val="24"/>
        </w:rPr>
        <w:t xml:space="preserve">first </w:t>
      </w:r>
      <w:r w:rsidRPr="00F42116">
        <w:rPr>
          <w:rFonts w:ascii="Times New Roman" w:hAnsi="Times New Roman"/>
          <w:sz w:val="24"/>
          <w:szCs w:val="24"/>
        </w:rPr>
        <w:t>defendant jointly owned th</w:t>
      </w:r>
      <w:r w:rsidR="00B54D94" w:rsidRPr="00F42116">
        <w:rPr>
          <w:rFonts w:ascii="Times New Roman" w:hAnsi="Times New Roman"/>
          <w:sz w:val="24"/>
          <w:szCs w:val="24"/>
        </w:rPr>
        <w:t>at</w:t>
      </w:r>
      <w:r w:rsidRPr="00F42116">
        <w:rPr>
          <w:rFonts w:ascii="Times New Roman" w:hAnsi="Times New Roman"/>
          <w:sz w:val="24"/>
          <w:szCs w:val="24"/>
        </w:rPr>
        <w:t xml:space="preserve"> property as tenants in common, the </w:t>
      </w:r>
      <w:r w:rsidR="009D5CD1" w:rsidRPr="00F42116">
        <w:rPr>
          <w:rFonts w:ascii="Times New Roman" w:hAnsi="Times New Roman"/>
          <w:sz w:val="24"/>
          <w:szCs w:val="24"/>
        </w:rPr>
        <w:t>latter</w:t>
      </w:r>
      <w:r w:rsidRPr="00F42116">
        <w:rPr>
          <w:rFonts w:ascii="Times New Roman" w:hAnsi="Times New Roman"/>
          <w:sz w:val="24"/>
          <w:szCs w:val="24"/>
        </w:rPr>
        <w:t xml:space="preserve"> merely holding the matrimonial home in trust for her and her children. </w:t>
      </w:r>
      <w:r w:rsidR="000009E2" w:rsidRPr="00F42116">
        <w:rPr>
          <w:rFonts w:ascii="Times New Roman" w:hAnsi="Times New Roman"/>
          <w:sz w:val="24"/>
          <w:szCs w:val="24"/>
        </w:rPr>
        <w:t xml:space="preserve"> Conversely, the </w:t>
      </w:r>
      <w:r w:rsidR="00E52C34" w:rsidRPr="00F42116">
        <w:rPr>
          <w:rFonts w:ascii="Times New Roman" w:hAnsi="Times New Roman"/>
          <w:sz w:val="24"/>
          <w:szCs w:val="24"/>
        </w:rPr>
        <w:t xml:space="preserve">first </w:t>
      </w:r>
      <w:r w:rsidR="000009E2" w:rsidRPr="00F42116">
        <w:rPr>
          <w:rFonts w:ascii="Times New Roman" w:hAnsi="Times New Roman"/>
          <w:sz w:val="24"/>
          <w:szCs w:val="24"/>
        </w:rPr>
        <w:t xml:space="preserve">defendant </w:t>
      </w:r>
      <w:r w:rsidR="00A53C12" w:rsidRPr="00F42116">
        <w:rPr>
          <w:rFonts w:ascii="Times New Roman" w:hAnsi="Times New Roman"/>
          <w:sz w:val="24"/>
          <w:szCs w:val="24"/>
        </w:rPr>
        <w:t xml:space="preserve">in his pleadings </w:t>
      </w:r>
      <w:r w:rsidR="000009E2" w:rsidRPr="00F42116">
        <w:rPr>
          <w:rFonts w:ascii="Times New Roman" w:hAnsi="Times New Roman"/>
          <w:sz w:val="24"/>
          <w:szCs w:val="24"/>
        </w:rPr>
        <w:t xml:space="preserve">denied </w:t>
      </w:r>
      <w:r w:rsidR="00F34FC9" w:rsidRPr="00F42116">
        <w:rPr>
          <w:rFonts w:ascii="Times New Roman" w:hAnsi="Times New Roman"/>
          <w:sz w:val="24"/>
          <w:szCs w:val="24"/>
        </w:rPr>
        <w:t xml:space="preserve">either </w:t>
      </w:r>
      <w:r w:rsidR="00C062D9" w:rsidRPr="00F42116">
        <w:rPr>
          <w:rFonts w:ascii="Times New Roman" w:hAnsi="Times New Roman"/>
          <w:sz w:val="24"/>
          <w:szCs w:val="24"/>
        </w:rPr>
        <w:t>pooling resources with the plaintiff for any business venture</w:t>
      </w:r>
      <w:r w:rsidR="00F34FC9" w:rsidRPr="00F42116">
        <w:rPr>
          <w:rFonts w:ascii="Times New Roman" w:hAnsi="Times New Roman"/>
          <w:sz w:val="24"/>
          <w:szCs w:val="24"/>
        </w:rPr>
        <w:t xml:space="preserve"> or</w:t>
      </w:r>
      <w:r w:rsidR="00C062D9" w:rsidRPr="00F42116">
        <w:rPr>
          <w:rFonts w:ascii="Times New Roman" w:hAnsi="Times New Roman"/>
          <w:sz w:val="24"/>
          <w:szCs w:val="24"/>
        </w:rPr>
        <w:t xml:space="preserve"> </w:t>
      </w:r>
      <w:r w:rsidR="000009E2" w:rsidRPr="00F42116">
        <w:rPr>
          <w:rFonts w:ascii="Times New Roman" w:hAnsi="Times New Roman"/>
          <w:sz w:val="24"/>
          <w:szCs w:val="24"/>
        </w:rPr>
        <w:t xml:space="preserve">acquiring the </w:t>
      </w:r>
      <w:r w:rsidR="00B54D94" w:rsidRPr="00F42116">
        <w:rPr>
          <w:rFonts w:ascii="Times New Roman" w:hAnsi="Times New Roman"/>
          <w:sz w:val="24"/>
          <w:szCs w:val="24"/>
        </w:rPr>
        <w:t>alleged</w:t>
      </w:r>
      <w:r w:rsidR="000009E2" w:rsidRPr="00F42116">
        <w:rPr>
          <w:rFonts w:ascii="Times New Roman" w:hAnsi="Times New Roman"/>
          <w:sz w:val="24"/>
          <w:szCs w:val="24"/>
        </w:rPr>
        <w:t xml:space="preserve"> property with contribution from the plaintiff; or</w:t>
      </w:r>
      <w:r w:rsidR="00F34FC9" w:rsidRPr="00F42116">
        <w:rPr>
          <w:rFonts w:ascii="Times New Roman" w:hAnsi="Times New Roman"/>
          <w:sz w:val="24"/>
          <w:szCs w:val="24"/>
        </w:rPr>
        <w:t>, indeed,</w:t>
      </w:r>
      <w:r w:rsidR="000009E2" w:rsidRPr="00F42116">
        <w:rPr>
          <w:rFonts w:ascii="Times New Roman" w:hAnsi="Times New Roman"/>
          <w:sz w:val="24"/>
          <w:szCs w:val="24"/>
        </w:rPr>
        <w:t xml:space="preserve"> that she had any beneficial or other equitable interest in the said property.</w:t>
      </w:r>
      <w:r w:rsidR="00C062D9" w:rsidRPr="00F42116">
        <w:rPr>
          <w:rFonts w:ascii="Times New Roman" w:hAnsi="Times New Roman"/>
          <w:sz w:val="24"/>
          <w:szCs w:val="24"/>
        </w:rPr>
        <w:t xml:space="preserve">  He specifically denied owning the matrimonial </w:t>
      </w:r>
      <w:r w:rsidR="00F34FC9" w:rsidRPr="00F42116">
        <w:rPr>
          <w:rFonts w:ascii="Times New Roman" w:hAnsi="Times New Roman"/>
          <w:sz w:val="24"/>
          <w:szCs w:val="24"/>
        </w:rPr>
        <w:t>home</w:t>
      </w:r>
      <w:r w:rsidR="00C062D9" w:rsidRPr="00F42116">
        <w:rPr>
          <w:rFonts w:ascii="Times New Roman" w:hAnsi="Times New Roman"/>
          <w:sz w:val="24"/>
          <w:szCs w:val="24"/>
        </w:rPr>
        <w:t xml:space="preserve"> jointly with or in trust for the plaintiff.</w:t>
      </w:r>
    </w:p>
    <w:p w:rsidR="00923AE7" w:rsidRPr="00F42116" w:rsidRDefault="00B8129B" w:rsidP="005E4E2F">
      <w:pPr>
        <w:jc w:val="both"/>
        <w:rPr>
          <w:rFonts w:ascii="Times New Roman" w:hAnsi="Times New Roman"/>
          <w:sz w:val="24"/>
          <w:szCs w:val="24"/>
        </w:rPr>
      </w:pPr>
      <w:r w:rsidRPr="00F42116">
        <w:rPr>
          <w:rFonts w:ascii="Times New Roman" w:hAnsi="Times New Roman"/>
          <w:sz w:val="24"/>
          <w:szCs w:val="24"/>
        </w:rPr>
        <w:t>I must clarify from the onset that reference herein to suit property entails the titled properties at Kibubbu and Kijjabwemi, Masaka, which are described in paragraphs 4(h)(i), (ii) and (iv) of the plaint.</w:t>
      </w:r>
      <w:r w:rsidR="00C062D9" w:rsidRPr="00F42116">
        <w:rPr>
          <w:rFonts w:ascii="Times New Roman" w:hAnsi="Times New Roman"/>
          <w:sz w:val="24"/>
          <w:szCs w:val="24"/>
        </w:rPr>
        <w:t xml:space="preserve"> </w:t>
      </w:r>
      <w:r w:rsidR="00923AE7" w:rsidRPr="00F42116">
        <w:rPr>
          <w:rFonts w:ascii="Times New Roman" w:hAnsi="Times New Roman"/>
          <w:sz w:val="24"/>
          <w:szCs w:val="24"/>
        </w:rPr>
        <w:t>The properties described in paragraph 4(h)(iii) and (v) are hereinafter referred to as household property and vehicles.</w:t>
      </w:r>
    </w:p>
    <w:p w:rsidR="006D7DF5" w:rsidRPr="00F42116" w:rsidRDefault="00C202E9" w:rsidP="005E4E2F">
      <w:pPr>
        <w:jc w:val="both"/>
        <w:rPr>
          <w:rFonts w:ascii="Times New Roman" w:hAnsi="Times New Roman"/>
          <w:sz w:val="24"/>
          <w:szCs w:val="24"/>
        </w:rPr>
      </w:pPr>
      <w:r w:rsidRPr="00F42116">
        <w:rPr>
          <w:rFonts w:ascii="Times New Roman" w:hAnsi="Times New Roman"/>
          <w:sz w:val="24"/>
          <w:szCs w:val="24"/>
        </w:rPr>
        <w:t xml:space="preserve">The circumstances under which the </w:t>
      </w:r>
      <w:r w:rsidR="00B8129B" w:rsidRPr="00F42116">
        <w:rPr>
          <w:rFonts w:ascii="Times New Roman" w:hAnsi="Times New Roman"/>
          <w:sz w:val="24"/>
          <w:szCs w:val="24"/>
        </w:rPr>
        <w:t>s</w:t>
      </w:r>
      <w:r w:rsidR="00051E2B" w:rsidRPr="00F42116">
        <w:rPr>
          <w:rFonts w:ascii="Times New Roman" w:hAnsi="Times New Roman"/>
          <w:sz w:val="24"/>
          <w:szCs w:val="24"/>
        </w:rPr>
        <w:t>u</w:t>
      </w:r>
      <w:r w:rsidR="00B8129B" w:rsidRPr="00F42116">
        <w:rPr>
          <w:rFonts w:ascii="Times New Roman" w:hAnsi="Times New Roman"/>
          <w:sz w:val="24"/>
          <w:szCs w:val="24"/>
        </w:rPr>
        <w:t>i</w:t>
      </w:r>
      <w:r w:rsidR="00051E2B" w:rsidRPr="00F42116">
        <w:rPr>
          <w:rFonts w:ascii="Times New Roman" w:hAnsi="Times New Roman"/>
          <w:sz w:val="24"/>
          <w:szCs w:val="24"/>
        </w:rPr>
        <w:t>t</w:t>
      </w:r>
      <w:r w:rsidR="00B8129B" w:rsidRPr="00F42116">
        <w:rPr>
          <w:rFonts w:ascii="Times New Roman" w:hAnsi="Times New Roman"/>
          <w:sz w:val="24"/>
          <w:szCs w:val="24"/>
        </w:rPr>
        <w:t xml:space="preserve"> </w:t>
      </w:r>
      <w:r w:rsidRPr="00F42116">
        <w:rPr>
          <w:rFonts w:ascii="Times New Roman" w:hAnsi="Times New Roman"/>
          <w:sz w:val="24"/>
          <w:szCs w:val="24"/>
        </w:rPr>
        <w:t>propert</w:t>
      </w:r>
      <w:r w:rsidR="00B54D94" w:rsidRPr="00F42116">
        <w:rPr>
          <w:rFonts w:ascii="Times New Roman" w:hAnsi="Times New Roman"/>
          <w:sz w:val="24"/>
          <w:szCs w:val="24"/>
        </w:rPr>
        <w:t>y was</w:t>
      </w:r>
      <w:r w:rsidRPr="00F42116">
        <w:rPr>
          <w:rFonts w:ascii="Times New Roman" w:hAnsi="Times New Roman"/>
          <w:sz w:val="24"/>
          <w:szCs w:val="24"/>
        </w:rPr>
        <w:t xml:space="preserve"> acquired were attested to by the plaintiff (PW1) and PW2, Abdu Seruga.  PW1 testified th</w:t>
      </w:r>
      <w:r w:rsidR="00B52F20" w:rsidRPr="00F42116">
        <w:rPr>
          <w:rFonts w:ascii="Times New Roman" w:hAnsi="Times New Roman"/>
          <w:sz w:val="24"/>
          <w:szCs w:val="24"/>
        </w:rPr>
        <w:t xml:space="preserve">at she ferried building materials for the construction of </w:t>
      </w:r>
      <w:r w:rsidR="009D5CD1" w:rsidRPr="00F42116">
        <w:rPr>
          <w:rFonts w:ascii="Times New Roman" w:hAnsi="Times New Roman"/>
          <w:sz w:val="24"/>
          <w:szCs w:val="24"/>
        </w:rPr>
        <w:t>a family property in Kijjabwemi, Masaka</w:t>
      </w:r>
      <w:r w:rsidR="00B52F20" w:rsidRPr="00F42116">
        <w:rPr>
          <w:rFonts w:ascii="Times New Roman" w:hAnsi="Times New Roman"/>
          <w:sz w:val="24"/>
          <w:szCs w:val="24"/>
        </w:rPr>
        <w:t xml:space="preserve">; identified </w:t>
      </w:r>
      <w:r w:rsidR="009623DF" w:rsidRPr="00F42116">
        <w:rPr>
          <w:rFonts w:ascii="Times New Roman" w:hAnsi="Times New Roman"/>
          <w:sz w:val="24"/>
          <w:szCs w:val="24"/>
        </w:rPr>
        <w:t xml:space="preserve">and negotiated the purchase of </w:t>
      </w:r>
      <w:r w:rsidR="00B52F20" w:rsidRPr="00F42116">
        <w:rPr>
          <w:rFonts w:ascii="Times New Roman" w:hAnsi="Times New Roman"/>
          <w:sz w:val="24"/>
          <w:szCs w:val="24"/>
        </w:rPr>
        <w:t>the property comprised in Block 278 plots 16 and 17</w:t>
      </w:r>
      <w:r w:rsidR="009D5CD1" w:rsidRPr="00F42116">
        <w:rPr>
          <w:rFonts w:ascii="Times New Roman" w:hAnsi="Times New Roman"/>
          <w:sz w:val="24"/>
          <w:szCs w:val="24"/>
        </w:rPr>
        <w:t xml:space="preserve"> at Kibubbu, Masaka</w:t>
      </w:r>
      <w:r w:rsidR="00B52F20" w:rsidRPr="00F42116">
        <w:rPr>
          <w:rFonts w:ascii="Times New Roman" w:hAnsi="Times New Roman"/>
          <w:sz w:val="24"/>
          <w:szCs w:val="24"/>
        </w:rPr>
        <w:t>;</w:t>
      </w:r>
      <w:r w:rsidRPr="00F42116">
        <w:rPr>
          <w:rFonts w:ascii="Times New Roman" w:hAnsi="Times New Roman"/>
          <w:sz w:val="24"/>
          <w:szCs w:val="24"/>
        </w:rPr>
        <w:t xml:space="preserve"> </w:t>
      </w:r>
      <w:r w:rsidR="009623DF" w:rsidRPr="00F42116">
        <w:rPr>
          <w:rFonts w:ascii="Times New Roman" w:hAnsi="Times New Roman"/>
          <w:sz w:val="24"/>
          <w:szCs w:val="24"/>
        </w:rPr>
        <w:t>and witnessed the sale agreements in respect of the property comprised in Block 278 plots 14, 16 and 17</w:t>
      </w:r>
      <w:r w:rsidR="009D5CD1" w:rsidRPr="00F42116">
        <w:rPr>
          <w:rFonts w:ascii="Times New Roman" w:hAnsi="Times New Roman"/>
          <w:sz w:val="24"/>
          <w:szCs w:val="24"/>
        </w:rPr>
        <w:t xml:space="preserve"> at </w:t>
      </w:r>
      <w:r w:rsidR="009D5CD1" w:rsidRPr="00F42116">
        <w:rPr>
          <w:rFonts w:ascii="Times New Roman" w:hAnsi="Times New Roman"/>
          <w:sz w:val="24"/>
          <w:szCs w:val="24"/>
        </w:rPr>
        <w:lastRenderedPageBreak/>
        <w:t>Kibubbu, Masaka</w:t>
      </w:r>
      <w:r w:rsidR="009623DF" w:rsidRPr="00F42116">
        <w:rPr>
          <w:rFonts w:ascii="Times New Roman" w:hAnsi="Times New Roman"/>
          <w:sz w:val="24"/>
          <w:szCs w:val="24"/>
        </w:rPr>
        <w:t>.</w:t>
      </w:r>
      <w:r w:rsidRPr="00F42116">
        <w:rPr>
          <w:rFonts w:ascii="Times New Roman" w:hAnsi="Times New Roman"/>
          <w:sz w:val="24"/>
          <w:szCs w:val="24"/>
        </w:rPr>
        <w:t xml:space="preserve">  </w:t>
      </w:r>
      <w:r w:rsidR="009623DF" w:rsidRPr="00F42116">
        <w:rPr>
          <w:rFonts w:ascii="Times New Roman" w:hAnsi="Times New Roman"/>
          <w:sz w:val="24"/>
          <w:szCs w:val="24"/>
        </w:rPr>
        <w:t xml:space="preserve">The sale agreements in respect of plot 14, on the one hand, and plots 16 and 17 were admitted on the record as exhibits P1 and P2 respectively.  Under cross examination PW1 </w:t>
      </w:r>
      <w:r w:rsidR="00664C59" w:rsidRPr="00F42116">
        <w:rPr>
          <w:rFonts w:ascii="Times New Roman" w:hAnsi="Times New Roman"/>
          <w:sz w:val="24"/>
          <w:szCs w:val="24"/>
        </w:rPr>
        <w:t>conceded</w:t>
      </w:r>
      <w:r w:rsidR="009623DF" w:rsidRPr="00F42116">
        <w:rPr>
          <w:rFonts w:ascii="Times New Roman" w:hAnsi="Times New Roman"/>
          <w:sz w:val="24"/>
          <w:szCs w:val="24"/>
        </w:rPr>
        <w:t xml:space="preserve"> that she did not make a monetary contribution to the purchase of the property at Kijabwemi, but </w:t>
      </w:r>
      <w:r w:rsidR="00664C59" w:rsidRPr="00F42116">
        <w:rPr>
          <w:rFonts w:ascii="Times New Roman" w:hAnsi="Times New Roman"/>
          <w:sz w:val="24"/>
          <w:szCs w:val="24"/>
        </w:rPr>
        <w:t xml:space="preserve">contended that she </w:t>
      </w:r>
      <w:r w:rsidR="009623DF" w:rsidRPr="00F42116">
        <w:rPr>
          <w:rFonts w:ascii="Times New Roman" w:hAnsi="Times New Roman"/>
          <w:sz w:val="24"/>
          <w:szCs w:val="24"/>
        </w:rPr>
        <w:t>was the one that converted the said land into a leasehold; contributed Ushs.200,000 to the purchase of land at Kibub</w:t>
      </w:r>
      <w:r w:rsidR="009D5CD1" w:rsidRPr="00F42116">
        <w:rPr>
          <w:rFonts w:ascii="Times New Roman" w:hAnsi="Times New Roman"/>
          <w:sz w:val="24"/>
          <w:szCs w:val="24"/>
        </w:rPr>
        <w:t>b</w:t>
      </w:r>
      <w:r w:rsidR="009623DF" w:rsidRPr="00F42116">
        <w:rPr>
          <w:rFonts w:ascii="Times New Roman" w:hAnsi="Times New Roman"/>
          <w:sz w:val="24"/>
          <w:szCs w:val="24"/>
        </w:rPr>
        <w:t xml:space="preserve">u; </w:t>
      </w:r>
      <w:r w:rsidR="006D7DF5" w:rsidRPr="00F42116">
        <w:rPr>
          <w:rFonts w:ascii="Times New Roman" w:hAnsi="Times New Roman"/>
          <w:sz w:val="24"/>
          <w:szCs w:val="24"/>
        </w:rPr>
        <w:t xml:space="preserve">and that she contributed Ushs. 70,000/= towards the purchase of the petrol station.  </w:t>
      </w:r>
    </w:p>
    <w:p w:rsidR="00FE2306" w:rsidRPr="00F42116" w:rsidRDefault="006B10E0" w:rsidP="005E4E2F">
      <w:pPr>
        <w:jc w:val="both"/>
        <w:rPr>
          <w:rFonts w:ascii="Times New Roman" w:hAnsi="Times New Roman"/>
          <w:sz w:val="24"/>
          <w:szCs w:val="24"/>
        </w:rPr>
      </w:pPr>
      <w:r w:rsidRPr="00F42116">
        <w:rPr>
          <w:rFonts w:ascii="Times New Roman" w:hAnsi="Times New Roman"/>
          <w:sz w:val="24"/>
          <w:szCs w:val="24"/>
        </w:rPr>
        <w:t xml:space="preserve">The plaintiff’s </w:t>
      </w:r>
      <w:r w:rsidR="006D7DF5" w:rsidRPr="00F42116">
        <w:rPr>
          <w:rFonts w:ascii="Times New Roman" w:hAnsi="Times New Roman"/>
          <w:sz w:val="24"/>
          <w:szCs w:val="24"/>
        </w:rPr>
        <w:t xml:space="preserve">evidence </w:t>
      </w:r>
      <w:r w:rsidRPr="00F42116">
        <w:rPr>
          <w:rFonts w:ascii="Times New Roman" w:hAnsi="Times New Roman"/>
          <w:sz w:val="24"/>
          <w:szCs w:val="24"/>
        </w:rPr>
        <w:t xml:space="preserve">was materially corroborated by </w:t>
      </w:r>
      <w:r w:rsidR="00C202E9" w:rsidRPr="00F42116">
        <w:rPr>
          <w:rFonts w:ascii="Times New Roman" w:hAnsi="Times New Roman"/>
          <w:sz w:val="24"/>
          <w:szCs w:val="24"/>
        </w:rPr>
        <w:t>PW2</w:t>
      </w:r>
      <w:r w:rsidRPr="00F42116">
        <w:rPr>
          <w:rFonts w:ascii="Times New Roman" w:hAnsi="Times New Roman"/>
          <w:sz w:val="24"/>
          <w:szCs w:val="24"/>
        </w:rPr>
        <w:t xml:space="preserve">.  The witness </w:t>
      </w:r>
      <w:r w:rsidR="00C202E9" w:rsidRPr="00F42116">
        <w:rPr>
          <w:rFonts w:ascii="Times New Roman" w:hAnsi="Times New Roman"/>
          <w:sz w:val="24"/>
          <w:szCs w:val="24"/>
        </w:rPr>
        <w:t xml:space="preserve">testified that </w:t>
      </w:r>
      <w:r w:rsidRPr="00F42116">
        <w:rPr>
          <w:rFonts w:ascii="Times New Roman" w:hAnsi="Times New Roman"/>
          <w:sz w:val="24"/>
          <w:szCs w:val="24"/>
        </w:rPr>
        <w:t>following the purchase by the plaintiff of a p</w:t>
      </w:r>
      <w:r w:rsidR="009A4FAC" w:rsidRPr="00F42116">
        <w:rPr>
          <w:rFonts w:ascii="Times New Roman" w:hAnsi="Times New Roman"/>
          <w:sz w:val="24"/>
          <w:szCs w:val="24"/>
        </w:rPr>
        <w:t>lot (kibanja)</w:t>
      </w:r>
      <w:r w:rsidRPr="00F42116">
        <w:rPr>
          <w:rFonts w:ascii="Times New Roman" w:hAnsi="Times New Roman"/>
          <w:sz w:val="24"/>
          <w:szCs w:val="24"/>
        </w:rPr>
        <w:t xml:space="preserve"> of land at Kibubbu</w:t>
      </w:r>
      <w:r w:rsidR="009A4FAC" w:rsidRPr="00F42116">
        <w:rPr>
          <w:rFonts w:ascii="Times New Roman" w:hAnsi="Times New Roman"/>
          <w:sz w:val="24"/>
          <w:szCs w:val="24"/>
        </w:rPr>
        <w:t xml:space="preserve">, she was introduced to his family as her landlords; he later </w:t>
      </w:r>
      <w:r w:rsidRPr="00F42116">
        <w:rPr>
          <w:rFonts w:ascii="Times New Roman" w:hAnsi="Times New Roman"/>
          <w:sz w:val="24"/>
          <w:szCs w:val="24"/>
        </w:rPr>
        <w:t>led her to his aunt who was the mailo owner of the said piece of land</w:t>
      </w:r>
      <w:r w:rsidR="009A4FAC" w:rsidRPr="00F42116">
        <w:rPr>
          <w:rFonts w:ascii="Times New Roman" w:hAnsi="Times New Roman"/>
          <w:sz w:val="24"/>
          <w:szCs w:val="24"/>
        </w:rPr>
        <w:t>;</w:t>
      </w:r>
      <w:r w:rsidRPr="00F42116">
        <w:rPr>
          <w:rFonts w:ascii="Times New Roman" w:hAnsi="Times New Roman"/>
          <w:sz w:val="24"/>
          <w:szCs w:val="24"/>
        </w:rPr>
        <w:t xml:space="preserve"> </w:t>
      </w:r>
      <w:r w:rsidR="00C202E9" w:rsidRPr="00F42116">
        <w:rPr>
          <w:rFonts w:ascii="Times New Roman" w:hAnsi="Times New Roman"/>
          <w:sz w:val="24"/>
          <w:szCs w:val="24"/>
        </w:rPr>
        <w:t xml:space="preserve">represented his aunt in negotiations with </w:t>
      </w:r>
      <w:r w:rsidRPr="00F42116">
        <w:rPr>
          <w:rFonts w:ascii="Times New Roman" w:hAnsi="Times New Roman"/>
          <w:sz w:val="24"/>
          <w:szCs w:val="24"/>
        </w:rPr>
        <w:t>the plaintiff</w:t>
      </w:r>
      <w:r w:rsidR="00C202E9" w:rsidRPr="00F42116">
        <w:rPr>
          <w:rFonts w:ascii="Times New Roman" w:hAnsi="Times New Roman"/>
          <w:sz w:val="24"/>
          <w:szCs w:val="24"/>
        </w:rPr>
        <w:t xml:space="preserve"> </w:t>
      </w:r>
      <w:r w:rsidRPr="00F42116">
        <w:rPr>
          <w:rFonts w:ascii="Times New Roman" w:hAnsi="Times New Roman"/>
          <w:sz w:val="24"/>
          <w:szCs w:val="24"/>
        </w:rPr>
        <w:t>for the purchase of his aunt’s mailo interest in the said land</w:t>
      </w:r>
      <w:r w:rsidR="009A4FAC" w:rsidRPr="00F42116">
        <w:rPr>
          <w:rFonts w:ascii="Times New Roman" w:hAnsi="Times New Roman"/>
          <w:sz w:val="24"/>
          <w:szCs w:val="24"/>
        </w:rPr>
        <w:t>, and witnessed the sale agreement by which the plaintiff purchased the said land</w:t>
      </w:r>
      <w:r w:rsidRPr="00F42116">
        <w:rPr>
          <w:rFonts w:ascii="Times New Roman" w:hAnsi="Times New Roman"/>
          <w:sz w:val="24"/>
          <w:szCs w:val="24"/>
        </w:rPr>
        <w:t xml:space="preserve">.  </w:t>
      </w:r>
      <w:r w:rsidR="009A4FAC" w:rsidRPr="00F42116">
        <w:rPr>
          <w:rFonts w:ascii="Times New Roman" w:hAnsi="Times New Roman"/>
          <w:sz w:val="24"/>
          <w:szCs w:val="24"/>
        </w:rPr>
        <w:t xml:space="preserve">The witness identified his signature on Exhibit P1, a sale agreement in respect of land comprised in Block 278 plot 14 at Kibubbu.  It was his evidence that the plaintiff supervised the construction of </w:t>
      </w:r>
      <w:r w:rsidR="003D2ADF" w:rsidRPr="00F42116">
        <w:rPr>
          <w:rFonts w:ascii="Times New Roman" w:hAnsi="Times New Roman"/>
          <w:sz w:val="24"/>
          <w:szCs w:val="24"/>
        </w:rPr>
        <w:t>the matrimonial home</w:t>
      </w:r>
      <w:r w:rsidR="009A4FAC" w:rsidRPr="00F42116">
        <w:rPr>
          <w:rFonts w:ascii="Times New Roman" w:hAnsi="Times New Roman"/>
          <w:sz w:val="24"/>
          <w:szCs w:val="24"/>
        </w:rPr>
        <w:t xml:space="preserve"> thereon, tilled and lived on the </w:t>
      </w:r>
      <w:r w:rsidR="000D3B5F" w:rsidRPr="00F42116">
        <w:rPr>
          <w:rFonts w:ascii="Times New Roman" w:hAnsi="Times New Roman"/>
          <w:sz w:val="24"/>
          <w:szCs w:val="24"/>
        </w:rPr>
        <w:t xml:space="preserve">said </w:t>
      </w:r>
      <w:r w:rsidR="009A4FAC" w:rsidRPr="00F42116">
        <w:rPr>
          <w:rFonts w:ascii="Times New Roman" w:hAnsi="Times New Roman"/>
          <w:sz w:val="24"/>
          <w:szCs w:val="24"/>
        </w:rPr>
        <w:t>land</w:t>
      </w:r>
      <w:r w:rsidR="003D2ADF" w:rsidRPr="00F42116">
        <w:rPr>
          <w:rFonts w:ascii="Times New Roman" w:hAnsi="Times New Roman"/>
          <w:sz w:val="24"/>
          <w:szCs w:val="24"/>
        </w:rPr>
        <w:t xml:space="preserve"> with her children</w:t>
      </w:r>
      <w:r w:rsidR="009A4FAC" w:rsidRPr="00F42116">
        <w:rPr>
          <w:rFonts w:ascii="Times New Roman" w:hAnsi="Times New Roman"/>
          <w:sz w:val="24"/>
          <w:szCs w:val="24"/>
        </w:rPr>
        <w:t xml:space="preserve">.  Under cross examination, PW2 </w:t>
      </w:r>
      <w:r w:rsidR="003134CD" w:rsidRPr="00F42116">
        <w:rPr>
          <w:rFonts w:ascii="Times New Roman" w:hAnsi="Times New Roman"/>
          <w:sz w:val="24"/>
          <w:szCs w:val="24"/>
        </w:rPr>
        <w:t>stated</w:t>
      </w:r>
      <w:r w:rsidR="009A4FAC" w:rsidRPr="00F42116">
        <w:rPr>
          <w:rFonts w:ascii="Times New Roman" w:hAnsi="Times New Roman"/>
          <w:sz w:val="24"/>
          <w:szCs w:val="24"/>
        </w:rPr>
        <w:t xml:space="preserve"> that the </w:t>
      </w:r>
      <w:r w:rsidR="00E52C34" w:rsidRPr="00F42116">
        <w:rPr>
          <w:rFonts w:ascii="Times New Roman" w:hAnsi="Times New Roman"/>
          <w:sz w:val="24"/>
          <w:szCs w:val="24"/>
        </w:rPr>
        <w:t xml:space="preserve">first </w:t>
      </w:r>
      <w:r w:rsidR="009A4FAC" w:rsidRPr="00F42116">
        <w:rPr>
          <w:rFonts w:ascii="Times New Roman" w:hAnsi="Times New Roman"/>
          <w:sz w:val="24"/>
          <w:szCs w:val="24"/>
        </w:rPr>
        <w:t xml:space="preserve">defendant was never involved in the pre-sale negotiations or the execution of the sale agreement, but was represented </w:t>
      </w:r>
      <w:r w:rsidR="003134CD" w:rsidRPr="00F42116">
        <w:rPr>
          <w:rFonts w:ascii="Times New Roman" w:hAnsi="Times New Roman"/>
          <w:sz w:val="24"/>
          <w:szCs w:val="24"/>
        </w:rPr>
        <w:t xml:space="preserve">at all times </w:t>
      </w:r>
      <w:r w:rsidR="009A4FAC" w:rsidRPr="00F42116">
        <w:rPr>
          <w:rFonts w:ascii="Times New Roman" w:hAnsi="Times New Roman"/>
          <w:sz w:val="24"/>
          <w:szCs w:val="24"/>
        </w:rPr>
        <w:t xml:space="preserve">by the plaintiff.  </w:t>
      </w:r>
      <w:r w:rsidR="00B80B6E" w:rsidRPr="00F42116">
        <w:rPr>
          <w:rFonts w:ascii="Times New Roman" w:hAnsi="Times New Roman"/>
          <w:sz w:val="24"/>
          <w:szCs w:val="24"/>
        </w:rPr>
        <w:t xml:space="preserve">For the defence, the </w:t>
      </w:r>
      <w:r w:rsidR="00E52C34" w:rsidRPr="00F42116">
        <w:rPr>
          <w:rFonts w:ascii="Times New Roman" w:hAnsi="Times New Roman"/>
          <w:sz w:val="24"/>
          <w:szCs w:val="24"/>
        </w:rPr>
        <w:t xml:space="preserve">first </w:t>
      </w:r>
      <w:r w:rsidR="00B80B6E" w:rsidRPr="00F42116">
        <w:rPr>
          <w:rFonts w:ascii="Times New Roman" w:hAnsi="Times New Roman"/>
          <w:sz w:val="24"/>
          <w:szCs w:val="24"/>
        </w:rPr>
        <w:t xml:space="preserve">defendant (DW1) categorically denied any </w:t>
      </w:r>
      <w:r w:rsidR="00ED01C2" w:rsidRPr="00F42116">
        <w:rPr>
          <w:rFonts w:ascii="Times New Roman" w:hAnsi="Times New Roman"/>
          <w:sz w:val="24"/>
          <w:szCs w:val="24"/>
        </w:rPr>
        <w:t xml:space="preserve">monetary </w:t>
      </w:r>
      <w:r w:rsidR="00B80B6E" w:rsidRPr="00F42116">
        <w:rPr>
          <w:rFonts w:ascii="Times New Roman" w:hAnsi="Times New Roman"/>
          <w:sz w:val="24"/>
          <w:szCs w:val="24"/>
        </w:rPr>
        <w:t xml:space="preserve">contribution by PW1 towards the purchase of any of the </w:t>
      </w:r>
      <w:r w:rsidR="001E67A7" w:rsidRPr="00F42116">
        <w:rPr>
          <w:rFonts w:ascii="Times New Roman" w:hAnsi="Times New Roman"/>
          <w:sz w:val="24"/>
          <w:szCs w:val="24"/>
        </w:rPr>
        <w:t>s</w:t>
      </w:r>
      <w:r w:rsidR="00923AE7" w:rsidRPr="00F42116">
        <w:rPr>
          <w:rFonts w:ascii="Times New Roman" w:hAnsi="Times New Roman"/>
          <w:sz w:val="24"/>
          <w:szCs w:val="24"/>
        </w:rPr>
        <w:t>uit</w:t>
      </w:r>
      <w:r w:rsidR="001E67A7" w:rsidRPr="00F42116">
        <w:rPr>
          <w:rFonts w:ascii="Times New Roman" w:hAnsi="Times New Roman"/>
          <w:sz w:val="24"/>
          <w:szCs w:val="24"/>
        </w:rPr>
        <w:t xml:space="preserve"> </w:t>
      </w:r>
      <w:r w:rsidR="00B80B6E" w:rsidRPr="00F42116">
        <w:rPr>
          <w:rFonts w:ascii="Times New Roman" w:hAnsi="Times New Roman"/>
          <w:sz w:val="24"/>
          <w:szCs w:val="24"/>
        </w:rPr>
        <w:t>properties</w:t>
      </w:r>
      <w:r w:rsidR="00FE2306" w:rsidRPr="00F42116">
        <w:rPr>
          <w:rFonts w:ascii="Times New Roman" w:hAnsi="Times New Roman"/>
          <w:sz w:val="24"/>
          <w:szCs w:val="24"/>
        </w:rPr>
        <w:t xml:space="preserve">; </w:t>
      </w:r>
      <w:r w:rsidR="001E67A7" w:rsidRPr="00F42116">
        <w:rPr>
          <w:rFonts w:ascii="Times New Roman" w:hAnsi="Times New Roman"/>
          <w:sz w:val="24"/>
          <w:szCs w:val="24"/>
        </w:rPr>
        <w:t xml:space="preserve">he </w:t>
      </w:r>
      <w:r w:rsidR="00FE2306" w:rsidRPr="00F42116">
        <w:rPr>
          <w:rFonts w:ascii="Times New Roman" w:hAnsi="Times New Roman"/>
          <w:sz w:val="24"/>
          <w:szCs w:val="24"/>
        </w:rPr>
        <w:t xml:space="preserve">initially limited her contribution to domestic duties, but later conceded that </w:t>
      </w:r>
      <w:r w:rsidR="00ED01C2" w:rsidRPr="00F42116">
        <w:rPr>
          <w:rFonts w:ascii="Times New Roman" w:hAnsi="Times New Roman"/>
          <w:sz w:val="24"/>
          <w:szCs w:val="24"/>
        </w:rPr>
        <w:t>the plaintiff had signed some sale agreements on his behalf</w:t>
      </w:r>
      <w:r w:rsidR="00FE2306" w:rsidRPr="00F42116">
        <w:rPr>
          <w:rFonts w:ascii="Times New Roman" w:hAnsi="Times New Roman"/>
          <w:sz w:val="24"/>
          <w:szCs w:val="24"/>
        </w:rPr>
        <w:t xml:space="preserve">.  Under cross examination, however, the </w:t>
      </w:r>
      <w:r w:rsidR="00E52C34" w:rsidRPr="00F42116">
        <w:rPr>
          <w:rFonts w:ascii="Times New Roman" w:hAnsi="Times New Roman"/>
          <w:sz w:val="24"/>
          <w:szCs w:val="24"/>
        </w:rPr>
        <w:t xml:space="preserve">first </w:t>
      </w:r>
      <w:r w:rsidR="00FE2306" w:rsidRPr="00F42116">
        <w:rPr>
          <w:rFonts w:ascii="Times New Roman" w:hAnsi="Times New Roman"/>
          <w:sz w:val="24"/>
          <w:szCs w:val="24"/>
        </w:rPr>
        <w:t>defendant</w:t>
      </w:r>
      <w:r w:rsidR="00ED01C2" w:rsidRPr="00F42116">
        <w:rPr>
          <w:rFonts w:ascii="Times New Roman" w:hAnsi="Times New Roman"/>
          <w:sz w:val="24"/>
          <w:szCs w:val="24"/>
        </w:rPr>
        <w:t xml:space="preserve"> </w:t>
      </w:r>
      <w:r w:rsidR="00B80B6E" w:rsidRPr="00F42116">
        <w:rPr>
          <w:rFonts w:ascii="Times New Roman" w:hAnsi="Times New Roman"/>
          <w:sz w:val="24"/>
          <w:szCs w:val="24"/>
        </w:rPr>
        <w:t xml:space="preserve">feigned ignorance about the </w:t>
      </w:r>
      <w:r w:rsidR="00FE2306" w:rsidRPr="00F42116">
        <w:rPr>
          <w:rFonts w:ascii="Times New Roman" w:hAnsi="Times New Roman"/>
          <w:sz w:val="24"/>
          <w:szCs w:val="24"/>
        </w:rPr>
        <w:t xml:space="preserve">‘Mugenze’ who signed the agreements on his behalf.  </w:t>
      </w:r>
    </w:p>
    <w:p w:rsidR="00545A7E" w:rsidRPr="00F42116" w:rsidRDefault="002C500A" w:rsidP="00545A7E">
      <w:pPr>
        <w:jc w:val="both"/>
        <w:rPr>
          <w:rFonts w:ascii="Times New Roman" w:hAnsi="Times New Roman"/>
          <w:sz w:val="24"/>
          <w:szCs w:val="24"/>
        </w:rPr>
      </w:pPr>
      <w:r w:rsidRPr="00F42116">
        <w:rPr>
          <w:rFonts w:ascii="Times New Roman" w:hAnsi="Times New Roman"/>
          <w:sz w:val="24"/>
          <w:szCs w:val="24"/>
        </w:rPr>
        <w:t xml:space="preserve">It is quite apparent from the evidence that the </w:t>
      </w:r>
      <w:r w:rsidR="00051E2B" w:rsidRPr="00F42116">
        <w:rPr>
          <w:rFonts w:ascii="Times New Roman" w:hAnsi="Times New Roman"/>
          <w:sz w:val="24"/>
          <w:szCs w:val="24"/>
        </w:rPr>
        <w:t xml:space="preserve">suit </w:t>
      </w:r>
      <w:r w:rsidR="009B55D8" w:rsidRPr="00F42116">
        <w:rPr>
          <w:rFonts w:ascii="Times New Roman" w:hAnsi="Times New Roman"/>
          <w:sz w:val="24"/>
          <w:szCs w:val="24"/>
        </w:rPr>
        <w:t>propert</w:t>
      </w:r>
      <w:r w:rsidR="00B54D94" w:rsidRPr="00F42116">
        <w:rPr>
          <w:rFonts w:ascii="Times New Roman" w:hAnsi="Times New Roman"/>
          <w:sz w:val="24"/>
          <w:szCs w:val="24"/>
        </w:rPr>
        <w:t>y was</w:t>
      </w:r>
      <w:r w:rsidR="009B55D8" w:rsidRPr="00F42116">
        <w:rPr>
          <w:rFonts w:ascii="Times New Roman" w:hAnsi="Times New Roman"/>
          <w:sz w:val="24"/>
          <w:szCs w:val="24"/>
        </w:rPr>
        <w:t xml:space="preserve"> solely </w:t>
      </w:r>
      <w:r w:rsidR="00E85C37" w:rsidRPr="00F42116">
        <w:rPr>
          <w:rFonts w:ascii="Times New Roman" w:hAnsi="Times New Roman"/>
          <w:sz w:val="24"/>
          <w:szCs w:val="24"/>
        </w:rPr>
        <w:t xml:space="preserve">acquired </w:t>
      </w:r>
      <w:r w:rsidR="009B55D8" w:rsidRPr="00F42116">
        <w:rPr>
          <w:rFonts w:ascii="Times New Roman" w:hAnsi="Times New Roman"/>
          <w:sz w:val="24"/>
          <w:szCs w:val="24"/>
        </w:rPr>
        <w:t xml:space="preserve">by the </w:t>
      </w:r>
      <w:r w:rsidR="00E52C34" w:rsidRPr="00F42116">
        <w:rPr>
          <w:rFonts w:ascii="Times New Roman" w:hAnsi="Times New Roman"/>
          <w:sz w:val="24"/>
          <w:szCs w:val="24"/>
        </w:rPr>
        <w:t xml:space="preserve">first </w:t>
      </w:r>
      <w:r w:rsidRPr="00F42116">
        <w:rPr>
          <w:rFonts w:ascii="Times New Roman" w:hAnsi="Times New Roman"/>
          <w:sz w:val="24"/>
          <w:szCs w:val="24"/>
        </w:rPr>
        <w:t>defendant</w:t>
      </w:r>
      <w:r w:rsidR="009B55D8" w:rsidRPr="00F42116">
        <w:rPr>
          <w:rFonts w:ascii="Times New Roman" w:hAnsi="Times New Roman"/>
          <w:sz w:val="24"/>
          <w:szCs w:val="24"/>
        </w:rPr>
        <w:t>, while the plaintiff played a supportive role.  This is borne out by the sale agreements and land titles in respect thereof.</w:t>
      </w:r>
      <w:r w:rsidRPr="00F42116">
        <w:rPr>
          <w:rFonts w:ascii="Times New Roman" w:hAnsi="Times New Roman"/>
          <w:sz w:val="24"/>
          <w:szCs w:val="24"/>
        </w:rPr>
        <w:t xml:space="preserve">  The sale agreements establish that the </w:t>
      </w:r>
      <w:r w:rsidR="00E52C34" w:rsidRPr="00F42116">
        <w:rPr>
          <w:rFonts w:ascii="Times New Roman" w:hAnsi="Times New Roman"/>
          <w:sz w:val="24"/>
          <w:szCs w:val="24"/>
        </w:rPr>
        <w:t xml:space="preserve">first </w:t>
      </w:r>
      <w:r w:rsidRPr="00F42116">
        <w:rPr>
          <w:rFonts w:ascii="Times New Roman" w:hAnsi="Times New Roman"/>
          <w:sz w:val="24"/>
          <w:szCs w:val="24"/>
        </w:rPr>
        <w:t xml:space="preserve">defendant acquired the property </w:t>
      </w:r>
      <w:r w:rsidR="00EE525A" w:rsidRPr="00F42116">
        <w:rPr>
          <w:rFonts w:ascii="Times New Roman" w:hAnsi="Times New Roman"/>
          <w:sz w:val="24"/>
          <w:szCs w:val="24"/>
        </w:rPr>
        <w:t xml:space="preserve">at Kibubbu </w:t>
      </w:r>
      <w:r w:rsidRPr="00F42116">
        <w:rPr>
          <w:rFonts w:ascii="Times New Roman" w:hAnsi="Times New Roman"/>
          <w:sz w:val="24"/>
          <w:szCs w:val="24"/>
        </w:rPr>
        <w:t>individually</w:t>
      </w:r>
      <w:r w:rsidR="008F44AA" w:rsidRPr="00F42116">
        <w:rPr>
          <w:rFonts w:ascii="Times New Roman" w:hAnsi="Times New Roman"/>
          <w:sz w:val="24"/>
          <w:szCs w:val="24"/>
        </w:rPr>
        <w:t>, while the plaintiff simply witnessed them</w:t>
      </w:r>
      <w:r w:rsidR="003D6C34" w:rsidRPr="00F42116">
        <w:rPr>
          <w:rFonts w:ascii="Times New Roman" w:hAnsi="Times New Roman"/>
          <w:sz w:val="24"/>
          <w:szCs w:val="24"/>
        </w:rPr>
        <w:t xml:space="preserve">.  </w:t>
      </w:r>
      <w:r w:rsidR="00E85C37" w:rsidRPr="00F42116">
        <w:rPr>
          <w:rFonts w:ascii="Times New Roman" w:hAnsi="Times New Roman"/>
          <w:sz w:val="24"/>
          <w:szCs w:val="24"/>
        </w:rPr>
        <w:t>In the same vein</w:t>
      </w:r>
      <w:r w:rsidR="00E76271" w:rsidRPr="00F42116">
        <w:rPr>
          <w:rFonts w:ascii="Times New Roman" w:hAnsi="Times New Roman"/>
          <w:sz w:val="24"/>
          <w:szCs w:val="24"/>
        </w:rPr>
        <w:t xml:space="preserve">, the land titles to the said properties do reflect the </w:t>
      </w:r>
      <w:r w:rsidR="00E52C34" w:rsidRPr="00F42116">
        <w:rPr>
          <w:rFonts w:ascii="Times New Roman" w:hAnsi="Times New Roman"/>
          <w:sz w:val="24"/>
          <w:szCs w:val="24"/>
        </w:rPr>
        <w:t xml:space="preserve">first </w:t>
      </w:r>
      <w:r w:rsidR="00E76271" w:rsidRPr="00F42116">
        <w:rPr>
          <w:rFonts w:ascii="Times New Roman" w:hAnsi="Times New Roman"/>
          <w:sz w:val="24"/>
          <w:szCs w:val="24"/>
        </w:rPr>
        <w:t xml:space="preserve">defendant as having been the sole proprietor </w:t>
      </w:r>
      <w:r w:rsidR="00EE525A" w:rsidRPr="00F42116">
        <w:rPr>
          <w:rFonts w:ascii="Times New Roman" w:hAnsi="Times New Roman"/>
          <w:sz w:val="24"/>
          <w:szCs w:val="24"/>
        </w:rPr>
        <w:t>there</w:t>
      </w:r>
      <w:r w:rsidR="00E76271" w:rsidRPr="00F42116">
        <w:rPr>
          <w:rFonts w:ascii="Times New Roman" w:hAnsi="Times New Roman"/>
          <w:sz w:val="24"/>
          <w:szCs w:val="24"/>
        </w:rPr>
        <w:t xml:space="preserve">of prior to their subsequent sale.  </w:t>
      </w:r>
      <w:r w:rsidR="008F44AA" w:rsidRPr="00F42116">
        <w:rPr>
          <w:rFonts w:ascii="Times New Roman" w:hAnsi="Times New Roman"/>
          <w:sz w:val="24"/>
          <w:szCs w:val="24"/>
        </w:rPr>
        <w:t xml:space="preserve">I </w:t>
      </w:r>
      <w:r w:rsidR="004C19E3" w:rsidRPr="00F42116">
        <w:rPr>
          <w:rFonts w:ascii="Times New Roman" w:hAnsi="Times New Roman"/>
          <w:sz w:val="24"/>
          <w:szCs w:val="24"/>
        </w:rPr>
        <w:t>do</w:t>
      </w:r>
      <w:r w:rsidR="008F44AA" w:rsidRPr="00F42116">
        <w:rPr>
          <w:rFonts w:ascii="Times New Roman" w:hAnsi="Times New Roman"/>
          <w:sz w:val="24"/>
          <w:szCs w:val="24"/>
        </w:rPr>
        <w:t xml:space="preserve">, therefore, </w:t>
      </w:r>
      <w:r w:rsidR="004C19E3" w:rsidRPr="00F42116">
        <w:rPr>
          <w:rFonts w:ascii="Times New Roman" w:hAnsi="Times New Roman"/>
          <w:sz w:val="24"/>
          <w:szCs w:val="24"/>
        </w:rPr>
        <w:t>find</w:t>
      </w:r>
      <w:r w:rsidR="008F44AA" w:rsidRPr="00F42116">
        <w:rPr>
          <w:rFonts w:ascii="Times New Roman" w:hAnsi="Times New Roman"/>
          <w:sz w:val="24"/>
          <w:szCs w:val="24"/>
        </w:rPr>
        <w:t xml:space="preserve"> that the </w:t>
      </w:r>
      <w:r w:rsidR="00051E2B" w:rsidRPr="00F42116">
        <w:rPr>
          <w:rFonts w:ascii="Times New Roman" w:hAnsi="Times New Roman"/>
          <w:sz w:val="24"/>
          <w:szCs w:val="24"/>
        </w:rPr>
        <w:t xml:space="preserve">suit </w:t>
      </w:r>
      <w:r w:rsidR="008F44AA" w:rsidRPr="00F42116">
        <w:rPr>
          <w:rFonts w:ascii="Times New Roman" w:hAnsi="Times New Roman"/>
          <w:sz w:val="24"/>
          <w:szCs w:val="24"/>
        </w:rPr>
        <w:t xml:space="preserve">properties were not jointly acquired by the plaintiff and </w:t>
      </w:r>
      <w:r w:rsidR="00E52C34" w:rsidRPr="00F42116">
        <w:rPr>
          <w:rFonts w:ascii="Times New Roman" w:hAnsi="Times New Roman"/>
          <w:sz w:val="24"/>
          <w:szCs w:val="24"/>
        </w:rPr>
        <w:t xml:space="preserve">first </w:t>
      </w:r>
      <w:r w:rsidR="008F44AA" w:rsidRPr="00F42116">
        <w:rPr>
          <w:rFonts w:ascii="Times New Roman" w:hAnsi="Times New Roman"/>
          <w:sz w:val="24"/>
          <w:szCs w:val="24"/>
        </w:rPr>
        <w:t>defendant.</w:t>
      </w:r>
      <w:r w:rsidR="00545A7E" w:rsidRPr="00F42116">
        <w:rPr>
          <w:rFonts w:ascii="Times New Roman" w:hAnsi="Times New Roman"/>
          <w:sz w:val="24"/>
          <w:szCs w:val="24"/>
        </w:rPr>
        <w:t xml:space="preserve">  I </w:t>
      </w:r>
      <w:r w:rsidR="00A3504B" w:rsidRPr="00F42116">
        <w:rPr>
          <w:rFonts w:ascii="Times New Roman" w:hAnsi="Times New Roman"/>
          <w:sz w:val="24"/>
          <w:szCs w:val="24"/>
        </w:rPr>
        <w:t>would</w:t>
      </w:r>
      <w:r w:rsidR="00545A7E" w:rsidRPr="00F42116">
        <w:rPr>
          <w:rFonts w:ascii="Times New Roman" w:hAnsi="Times New Roman"/>
          <w:sz w:val="24"/>
          <w:szCs w:val="24"/>
        </w:rPr>
        <w:t xml:space="preserve"> add that, similarly, this court finds no evidence whatsoever of </w:t>
      </w:r>
      <w:r w:rsidR="00A3504B" w:rsidRPr="00F42116">
        <w:rPr>
          <w:rFonts w:ascii="Times New Roman" w:hAnsi="Times New Roman"/>
          <w:sz w:val="24"/>
          <w:szCs w:val="24"/>
        </w:rPr>
        <w:t>joint ownership of the s</w:t>
      </w:r>
      <w:r w:rsidR="00EE525A" w:rsidRPr="00F42116">
        <w:rPr>
          <w:rFonts w:ascii="Times New Roman" w:hAnsi="Times New Roman"/>
          <w:sz w:val="24"/>
          <w:szCs w:val="24"/>
        </w:rPr>
        <w:t>aid</w:t>
      </w:r>
      <w:r w:rsidR="00A3504B" w:rsidRPr="00F42116">
        <w:rPr>
          <w:rFonts w:ascii="Times New Roman" w:hAnsi="Times New Roman"/>
          <w:sz w:val="24"/>
          <w:szCs w:val="24"/>
        </w:rPr>
        <w:t xml:space="preserve"> properties by </w:t>
      </w:r>
      <w:r w:rsidR="00545A7E" w:rsidRPr="00F42116">
        <w:rPr>
          <w:rFonts w:ascii="Times New Roman" w:hAnsi="Times New Roman"/>
          <w:sz w:val="24"/>
          <w:szCs w:val="24"/>
        </w:rPr>
        <w:t xml:space="preserve">the plaintiff and </w:t>
      </w:r>
      <w:r w:rsidR="00E52C34" w:rsidRPr="00F42116">
        <w:rPr>
          <w:rFonts w:ascii="Times New Roman" w:hAnsi="Times New Roman"/>
          <w:sz w:val="24"/>
          <w:szCs w:val="24"/>
        </w:rPr>
        <w:t xml:space="preserve">first </w:t>
      </w:r>
      <w:r w:rsidR="00545A7E" w:rsidRPr="00F42116">
        <w:rPr>
          <w:rFonts w:ascii="Times New Roman" w:hAnsi="Times New Roman"/>
          <w:sz w:val="24"/>
          <w:szCs w:val="24"/>
        </w:rPr>
        <w:t>defendant as tenants in common or at all</w:t>
      </w:r>
      <w:r w:rsidR="004C19E3" w:rsidRPr="00F42116">
        <w:rPr>
          <w:rFonts w:ascii="Times New Roman" w:hAnsi="Times New Roman"/>
          <w:sz w:val="24"/>
          <w:szCs w:val="24"/>
        </w:rPr>
        <w:t>.  I so hold.</w:t>
      </w:r>
    </w:p>
    <w:p w:rsidR="00E85C37" w:rsidRPr="00F42116" w:rsidRDefault="008F44AA" w:rsidP="00E85C37">
      <w:pPr>
        <w:jc w:val="both"/>
        <w:rPr>
          <w:rFonts w:ascii="Times New Roman" w:hAnsi="Times New Roman"/>
          <w:sz w:val="24"/>
          <w:szCs w:val="24"/>
        </w:rPr>
      </w:pPr>
      <w:r w:rsidRPr="00F42116">
        <w:rPr>
          <w:rFonts w:ascii="Times New Roman" w:hAnsi="Times New Roman"/>
          <w:sz w:val="24"/>
          <w:szCs w:val="24"/>
        </w:rPr>
        <w:t xml:space="preserve">Be that as it may, </w:t>
      </w:r>
      <w:r w:rsidR="00E85C37" w:rsidRPr="00F42116">
        <w:rPr>
          <w:rFonts w:ascii="Times New Roman" w:hAnsi="Times New Roman"/>
          <w:sz w:val="24"/>
          <w:szCs w:val="24"/>
        </w:rPr>
        <w:t xml:space="preserve">it was the contention of the plaintiff that by virtue of her contribution to the acquisition of the suit properties, she was entitled to a share therein or proceeds therefrom.  </w:t>
      </w:r>
      <w:r w:rsidR="00E25D58" w:rsidRPr="00F42116">
        <w:rPr>
          <w:rFonts w:ascii="Times New Roman" w:hAnsi="Times New Roman"/>
          <w:sz w:val="24"/>
          <w:szCs w:val="24"/>
        </w:rPr>
        <w:t xml:space="preserve">This court, however, does </w:t>
      </w:r>
      <w:r w:rsidR="00E85C37" w:rsidRPr="00F42116">
        <w:rPr>
          <w:rFonts w:ascii="Times New Roman" w:hAnsi="Times New Roman"/>
          <w:sz w:val="24"/>
          <w:szCs w:val="24"/>
        </w:rPr>
        <w:t xml:space="preserve">not find sufficient proof of </w:t>
      </w:r>
      <w:r w:rsidR="00E25D58" w:rsidRPr="00F42116">
        <w:rPr>
          <w:rFonts w:ascii="Times New Roman" w:hAnsi="Times New Roman"/>
          <w:sz w:val="24"/>
          <w:szCs w:val="24"/>
        </w:rPr>
        <w:t>her alleged monetary</w:t>
      </w:r>
      <w:r w:rsidR="00E85C37" w:rsidRPr="00F42116">
        <w:rPr>
          <w:rFonts w:ascii="Times New Roman" w:hAnsi="Times New Roman"/>
          <w:sz w:val="24"/>
          <w:szCs w:val="24"/>
        </w:rPr>
        <w:t xml:space="preserve"> contribution.  First, it was conceded by the plaintiff herself that she made no monetary contribution towards the purchase of the land comprised in LRV 1450 folio 4 plot M.38 at Kijjabwemi, Masaka; having only contributed her oversight </w:t>
      </w:r>
      <w:r w:rsidR="00E25D58" w:rsidRPr="00F42116">
        <w:rPr>
          <w:rFonts w:ascii="Times New Roman" w:hAnsi="Times New Roman"/>
          <w:sz w:val="24"/>
          <w:szCs w:val="24"/>
        </w:rPr>
        <w:t>during</w:t>
      </w:r>
      <w:r w:rsidR="00E85C37" w:rsidRPr="00F42116">
        <w:rPr>
          <w:rFonts w:ascii="Times New Roman" w:hAnsi="Times New Roman"/>
          <w:sz w:val="24"/>
          <w:szCs w:val="24"/>
        </w:rPr>
        <w:t xml:space="preserve"> the ferrying of materials and construction of the house.  Secondly, the only evidence on record with regard to the alleged monetary contribution is the plaintiff’s singular, uncorroborated evidence that she contributed Ushs. 200,000/= towards the purchase of the properties at Kibubbu, and Ushs. 70,000/= towards the petrol station business </w:t>
      </w:r>
      <w:r w:rsidR="00E85C37" w:rsidRPr="00F42116">
        <w:rPr>
          <w:rFonts w:ascii="Times New Roman" w:hAnsi="Times New Roman"/>
          <w:sz w:val="24"/>
          <w:szCs w:val="24"/>
        </w:rPr>
        <w:lastRenderedPageBreak/>
        <w:t xml:space="preserve">from which proceeds for the registration of the land were sourced.  </w:t>
      </w:r>
      <w:r w:rsidR="00E25D58" w:rsidRPr="00F42116">
        <w:rPr>
          <w:rFonts w:ascii="Times New Roman" w:hAnsi="Times New Roman"/>
          <w:sz w:val="24"/>
          <w:szCs w:val="24"/>
        </w:rPr>
        <w:t xml:space="preserve">The </w:t>
      </w:r>
      <w:r w:rsidR="00E52C34" w:rsidRPr="00F42116">
        <w:rPr>
          <w:rFonts w:ascii="Times New Roman" w:hAnsi="Times New Roman"/>
          <w:sz w:val="24"/>
          <w:szCs w:val="24"/>
        </w:rPr>
        <w:t xml:space="preserve">first </w:t>
      </w:r>
      <w:r w:rsidR="00E85C37" w:rsidRPr="00F42116">
        <w:rPr>
          <w:rFonts w:ascii="Times New Roman" w:hAnsi="Times New Roman"/>
          <w:sz w:val="24"/>
          <w:szCs w:val="24"/>
        </w:rPr>
        <w:t>defendant categorical</w:t>
      </w:r>
      <w:r w:rsidR="00E25D58" w:rsidRPr="00F42116">
        <w:rPr>
          <w:rFonts w:ascii="Times New Roman" w:hAnsi="Times New Roman"/>
          <w:sz w:val="24"/>
          <w:szCs w:val="24"/>
        </w:rPr>
        <w:t>ly</w:t>
      </w:r>
      <w:r w:rsidR="00E85C37" w:rsidRPr="00F42116">
        <w:rPr>
          <w:rFonts w:ascii="Times New Roman" w:hAnsi="Times New Roman"/>
          <w:sz w:val="24"/>
          <w:szCs w:val="24"/>
        </w:rPr>
        <w:t xml:space="preserve"> rebutt</w:t>
      </w:r>
      <w:r w:rsidR="00E25D58" w:rsidRPr="00F42116">
        <w:rPr>
          <w:rFonts w:ascii="Times New Roman" w:hAnsi="Times New Roman"/>
          <w:sz w:val="24"/>
          <w:szCs w:val="24"/>
        </w:rPr>
        <w:t>ed</w:t>
      </w:r>
      <w:r w:rsidR="00E85C37" w:rsidRPr="00F42116">
        <w:rPr>
          <w:rFonts w:ascii="Times New Roman" w:hAnsi="Times New Roman"/>
          <w:sz w:val="24"/>
          <w:szCs w:val="24"/>
        </w:rPr>
        <w:t xml:space="preserve"> this evidence</w:t>
      </w:r>
      <w:r w:rsidR="00E25D58" w:rsidRPr="00F42116">
        <w:rPr>
          <w:rFonts w:ascii="Times New Roman" w:hAnsi="Times New Roman"/>
          <w:sz w:val="24"/>
          <w:szCs w:val="24"/>
        </w:rPr>
        <w:t xml:space="preserve">.  </w:t>
      </w:r>
      <w:r w:rsidR="00E85C37" w:rsidRPr="00F42116">
        <w:rPr>
          <w:rFonts w:ascii="Times New Roman" w:hAnsi="Times New Roman"/>
          <w:sz w:val="24"/>
          <w:szCs w:val="24"/>
        </w:rPr>
        <w:t xml:space="preserve">In the absence of supportive evidence such as documents to shed more light on the authenticity of </w:t>
      </w:r>
      <w:r w:rsidR="00E25D58" w:rsidRPr="00F42116">
        <w:rPr>
          <w:rFonts w:ascii="Times New Roman" w:hAnsi="Times New Roman"/>
          <w:sz w:val="24"/>
          <w:szCs w:val="24"/>
        </w:rPr>
        <w:t>her</w:t>
      </w:r>
      <w:r w:rsidR="00E85C37" w:rsidRPr="00F42116">
        <w:rPr>
          <w:rFonts w:ascii="Times New Roman" w:hAnsi="Times New Roman"/>
          <w:sz w:val="24"/>
          <w:szCs w:val="24"/>
        </w:rPr>
        <w:t xml:space="preserve"> monetary contribution, </w:t>
      </w:r>
      <w:r w:rsidR="00E25D58" w:rsidRPr="00F42116">
        <w:rPr>
          <w:rFonts w:ascii="Times New Roman" w:hAnsi="Times New Roman"/>
          <w:sz w:val="24"/>
          <w:szCs w:val="24"/>
        </w:rPr>
        <w:t xml:space="preserve">the veracity of the plaintiff’s evidence remained in issue and the said evidence </w:t>
      </w:r>
      <w:r w:rsidR="00E85C37" w:rsidRPr="00F42116">
        <w:rPr>
          <w:rFonts w:ascii="Times New Roman" w:hAnsi="Times New Roman"/>
          <w:sz w:val="24"/>
          <w:szCs w:val="24"/>
        </w:rPr>
        <w:t>fell short on cogency.  In my judgment, it does not satisfactorily discharge the onus of proof on her in this matter or tilt the balance of probabilities in her favour. I, therefore, find that the plaintiff has not proven her purported monetary contribution to the required standard.  I so hold.</w:t>
      </w:r>
    </w:p>
    <w:p w:rsidR="00857539" w:rsidRPr="00F42116" w:rsidRDefault="00B54D94" w:rsidP="005E4E2F">
      <w:pPr>
        <w:jc w:val="both"/>
        <w:rPr>
          <w:rFonts w:ascii="Times New Roman" w:hAnsi="Times New Roman"/>
          <w:sz w:val="24"/>
          <w:szCs w:val="24"/>
        </w:rPr>
      </w:pPr>
      <w:r w:rsidRPr="00F42116">
        <w:rPr>
          <w:rFonts w:ascii="Times New Roman" w:hAnsi="Times New Roman"/>
          <w:sz w:val="24"/>
          <w:szCs w:val="24"/>
        </w:rPr>
        <w:t>Nonetheless,</w:t>
      </w:r>
      <w:r w:rsidR="00241C07" w:rsidRPr="00F42116">
        <w:rPr>
          <w:rFonts w:ascii="Times New Roman" w:hAnsi="Times New Roman"/>
          <w:sz w:val="24"/>
          <w:szCs w:val="24"/>
        </w:rPr>
        <w:t xml:space="preserve"> the evidence on record does support a finding that </w:t>
      </w:r>
      <w:r w:rsidR="002C500A" w:rsidRPr="00F42116">
        <w:rPr>
          <w:rFonts w:ascii="Times New Roman" w:hAnsi="Times New Roman"/>
          <w:sz w:val="24"/>
          <w:szCs w:val="24"/>
        </w:rPr>
        <w:t xml:space="preserve">the plaintiff </w:t>
      </w:r>
      <w:r w:rsidR="00C750E2" w:rsidRPr="00F42116">
        <w:rPr>
          <w:rFonts w:ascii="Times New Roman" w:hAnsi="Times New Roman"/>
          <w:sz w:val="24"/>
          <w:szCs w:val="24"/>
        </w:rPr>
        <w:t xml:space="preserve">did make </w:t>
      </w:r>
      <w:r w:rsidR="001E7BDB" w:rsidRPr="00F42116">
        <w:rPr>
          <w:rFonts w:ascii="Times New Roman" w:hAnsi="Times New Roman"/>
          <w:sz w:val="24"/>
          <w:szCs w:val="24"/>
        </w:rPr>
        <w:t xml:space="preserve">a </w:t>
      </w:r>
      <w:r w:rsidR="00C750E2" w:rsidRPr="00F42116">
        <w:rPr>
          <w:rFonts w:ascii="Times New Roman" w:hAnsi="Times New Roman"/>
          <w:sz w:val="24"/>
          <w:szCs w:val="24"/>
        </w:rPr>
        <w:t xml:space="preserve">non-monetary contribution towards the acquisition of the suit properties.  She attested to having </w:t>
      </w:r>
      <w:r w:rsidR="0047680A" w:rsidRPr="00F42116">
        <w:rPr>
          <w:rFonts w:ascii="Times New Roman" w:hAnsi="Times New Roman"/>
          <w:sz w:val="24"/>
          <w:szCs w:val="24"/>
        </w:rPr>
        <w:t>identified and negotiated the purchase of the property comprised in Block 278 plots 16 and 17</w:t>
      </w:r>
      <w:r w:rsidR="00783AE4" w:rsidRPr="00F42116">
        <w:rPr>
          <w:rFonts w:ascii="Times New Roman" w:hAnsi="Times New Roman"/>
          <w:sz w:val="24"/>
          <w:szCs w:val="24"/>
        </w:rPr>
        <w:t xml:space="preserve"> at Kibubbu, Masaka, as well as witnessing the sale agreements in respect thereof on behalf of the </w:t>
      </w:r>
      <w:r w:rsidR="00E52C34" w:rsidRPr="00F42116">
        <w:rPr>
          <w:rFonts w:ascii="Times New Roman" w:hAnsi="Times New Roman"/>
          <w:sz w:val="24"/>
          <w:szCs w:val="24"/>
        </w:rPr>
        <w:t xml:space="preserve">first </w:t>
      </w:r>
      <w:r w:rsidR="00783AE4" w:rsidRPr="00F42116">
        <w:rPr>
          <w:rFonts w:ascii="Times New Roman" w:hAnsi="Times New Roman"/>
          <w:sz w:val="24"/>
          <w:szCs w:val="24"/>
        </w:rPr>
        <w:t>defendant</w:t>
      </w:r>
      <w:r w:rsidR="00806366" w:rsidRPr="00F42116">
        <w:rPr>
          <w:rFonts w:ascii="Times New Roman" w:hAnsi="Times New Roman"/>
          <w:sz w:val="24"/>
          <w:szCs w:val="24"/>
        </w:rPr>
        <w:t xml:space="preserve">. </w:t>
      </w:r>
      <w:r w:rsidR="00783AE4" w:rsidRPr="00F42116">
        <w:rPr>
          <w:rFonts w:ascii="Times New Roman" w:hAnsi="Times New Roman"/>
          <w:sz w:val="24"/>
          <w:szCs w:val="24"/>
        </w:rPr>
        <w:t xml:space="preserve">Her oral evidence was substantiated by her signature on the sale agreements in respect thereof.  </w:t>
      </w:r>
      <w:r w:rsidR="00C750E2" w:rsidRPr="00F42116">
        <w:rPr>
          <w:rFonts w:ascii="Times New Roman" w:hAnsi="Times New Roman"/>
          <w:sz w:val="24"/>
          <w:szCs w:val="24"/>
        </w:rPr>
        <w:t>This evidence w</w:t>
      </w:r>
      <w:r w:rsidR="00806366" w:rsidRPr="00F42116">
        <w:rPr>
          <w:rFonts w:ascii="Times New Roman" w:hAnsi="Times New Roman"/>
          <w:sz w:val="24"/>
          <w:szCs w:val="24"/>
        </w:rPr>
        <w:t xml:space="preserve">as </w:t>
      </w:r>
      <w:r w:rsidRPr="00F42116">
        <w:rPr>
          <w:rFonts w:ascii="Times New Roman" w:hAnsi="Times New Roman"/>
          <w:sz w:val="24"/>
          <w:szCs w:val="24"/>
        </w:rPr>
        <w:t xml:space="preserve">not discredited by </w:t>
      </w:r>
      <w:r w:rsidR="00C750E2" w:rsidRPr="00F42116">
        <w:rPr>
          <w:rFonts w:ascii="Times New Roman" w:hAnsi="Times New Roman"/>
          <w:sz w:val="24"/>
          <w:szCs w:val="24"/>
        </w:rPr>
        <w:t>cross examination.</w:t>
      </w:r>
      <w:r w:rsidR="00783AE4" w:rsidRPr="00F42116">
        <w:rPr>
          <w:rFonts w:ascii="Times New Roman" w:hAnsi="Times New Roman"/>
          <w:sz w:val="24"/>
          <w:szCs w:val="24"/>
        </w:rPr>
        <w:t xml:space="preserve">  In fact, under cross examination </w:t>
      </w:r>
      <w:r w:rsidR="00C11686" w:rsidRPr="00F42116">
        <w:rPr>
          <w:rFonts w:ascii="Times New Roman" w:hAnsi="Times New Roman"/>
          <w:sz w:val="24"/>
          <w:szCs w:val="24"/>
        </w:rPr>
        <w:t xml:space="preserve">the plaintiff </w:t>
      </w:r>
      <w:r w:rsidR="00783AE4" w:rsidRPr="00F42116">
        <w:rPr>
          <w:rFonts w:ascii="Times New Roman" w:hAnsi="Times New Roman"/>
          <w:sz w:val="24"/>
          <w:szCs w:val="24"/>
        </w:rPr>
        <w:t xml:space="preserve">shed more light on her </w:t>
      </w:r>
      <w:r w:rsidR="00C11686" w:rsidRPr="00F42116">
        <w:rPr>
          <w:rFonts w:ascii="Times New Roman" w:hAnsi="Times New Roman"/>
          <w:sz w:val="24"/>
          <w:szCs w:val="24"/>
        </w:rPr>
        <w:t xml:space="preserve">contribution towards the conversion of </w:t>
      </w:r>
      <w:r w:rsidR="00E52C34" w:rsidRPr="00F42116">
        <w:rPr>
          <w:rFonts w:ascii="Times New Roman" w:hAnsi="Times New Roman"/>
          <w:sz w:val="24"/>
          <w:szCs w:val="24"/>
        </w:rPr>
        <w:t xml:space="preserve">the land in Kijabwemi into a </w:t>
      </w:r>
      <w:r w:rsidR="00783AE4" w:rsidRPr="00F42116">
        <w:rPr>
          <w:rFonts w:ascii="Times New Roman" w:hAnsi="Times New Roman"/>
          <w:sz w:val="24"/>
          <w:szCs w:val="24"/>
        </w:rPr>
        <w:t xml:space="preserve">leasehold.  As illustrated earlier in this judgment, the plaintiff’s evidence </w:t>
      </w:r>
      <w:r w:rsidR="00806366" w:rsidRPr="00F42116">
        <w:rPr>
          <w:rFonts w:ascii="Times New Roman" w:hAnsi="Times New Roman"/>
          <w:sz w:val="24"/>
          <w:szCs w:val="24"/>
        </w:rPr>
        <w:t xml:space="preserve">was </w:t>
      </w:r>
      <w:r w:rsidR="00783AE4" w:rsidRPr="00F42116">
        <w:rPr>
          <w:rFonts w:ascii="Times New Roman" w:hAnsi="Times New Roman"/>
          <w:sz w:val="24"/>
          <w:szCs w:val="24"/>
        </w:rPr>
        <w:t>articulately</w:t>
      </w:r>
      <w:r w:rsidR="00806366" w:rsidRPr="00F42116">
        <w:rPr>
          <w:rFonts w:ascii="Times New Roman" w:hAnsi="Times New Roman"/>
          <w:sz w:val="24"/>
          <w:szCs w:val="24"/>
        </w:rPr>
        <w:t xml:space="preserve"> corroborated by PW2.  </w:t>
      </w:r>
      <w:r w:rsidR="00E76271" w:rsidRPr="00F42116">
        <w:rPr>
          <w:rFonts w:ascii="Times New Roman" w:hAnsi="Times New Roman"/>
          <w:sz w:val="24"/>
          <w:szCs w:val="24"/>
        </w:rPr>
        <w:t>I</w:t>
      </w:r>
      <w:r w:rsidR="008B005B" w:rsidRPr="00F42116">
        <w:rPr>
          <w:rFonts w:ascii="Times New Roman" w:hAnsi="Times New Roman"/>
          <w:sz w:val="24"/>
          <w:szCs w:val="24"/>
        </w:rPr>
        <w:t xml:space="preserve"> am satisfied,</w:t>
      </w:r>
      <w:r w:rsidR="009B55D8" w:rsidRPr="00F42116">
        <w:rPr>
          <w:rFonts w:ascii="Times New Roman" w:hAnsi="Times New Roman"/>
          <w:sz w:val="24"/>
          <w:szCs w:val="24"/>
        </w:rPr>
        <w:t xml:space="preserve"> therefore,</w:t>
      </w:r>
      <w:r w:rsidR="00E76271" w:rsidRPr="00F42116">
        <w:rPr>
          <w:rFonts w:ascii="Times New Roman" w:hAnsi="Times New Roman"/>
          <w:sz w:val="24"/>
          <w:szCs w:val="24"/>
        </w:rPr>
        <w:t xml:space="preserve"> that </w:t>
      </w:r>
      <w:r w:rsidR="008B005B" w:rsidRPr="00F42116">
        <w:rPr>
          <w:rFonts w:ascii="Times New Roman" w:hAnsi="Times New Roman"/>
          <w:sz w:val="24"/>
          <w:szCs w:val="24"/>
        </w:rPr>
        <w:t xml:space="preserve">the plaintiff </w:t>
      </w:r>
      <w:r w:rsidR="00E76271" w:rsidRPr="00F42116">
        <w:rPr>
          <w:rFonts w:ascii="Times New Roman" w:hAnsi="Times New Roman"/>
          <w:sz w:val="24"/>
          <w:szCs w:val="24"/>
        </w:rPr>
        <w:t>did make a non-monetary contribution to the acquisition of the said property</w:t>
      </w:r>
      <w:r w:rsidR="008C7ED1" w:rsidRPr="00F42116">
        <w:rPr>
          <w:rFonts w:ascii="Times New Roman" w:hAnsi="Times New Roman"/>
          <w:sz w:val="24"/>
          <w:szCs w:val="24"/>
        </w:rPr>
        <w:t>.</w:t>
      </w:r>
      <w:r w:rsidR="00857539" w:rsidRPr="00F42116">
        <w:rPr>
          <w:rFonts w:ascii="Times New Roman" w:hAnsi="Times New Roman"/>
          <w:sz w:val="24"/>
          <w:szCs w:val="24"/>
        </w:rPr>
        <w:t xml:space="preserve"> </w:t>
      </w:r>
      <w:r w:rsidR="00E76271" w:rsidRPr="00F42116">
        <w:rPr>
          <w:rFonts w:ascii="Times New Roman" w:hAnsi="Times New Roman"/>
          <w:sz w:val="24"/>
          <w:szCs w:val="24"/>
        </w:rPr>
        <w:t xml:space="preserve"> </w:t>
      </w:r>
    </w:p>
    <w:p w:rsidR="002F2602" w:rsidRPr="00F42116" w:rsidRDefault="00857539" w:rsidP="005E4E2F">
      <w:pPr>
        <w:jc w:val="both"/>
        <w:rPr>
          <w:rFonts w:ascii="Times New Roman" w:hAnsi="Times New Roman"/>
          <w:sz w:val="24"/>
          <w:szCs w:val="24"/>
        </w:rPr>
      </w:pPr>
      <w:r w:rsidRPr="00F42116">
        <w:rPr>
          <w:rFonts w:ascii="Times New Roman" w:hAnsi="Times New Roman"/>
          <w:sz w:val="24"/>
          <w:szCs w:val="24"/>
        </w:rPr>
        <w:t xml:space="preserve">The </w:t>
      </w:r>
      <w:r w:rsidR="002F2602" w:rsidRPr="00F42116">
        <w:rPr>
          <w:rFonts w:ascii="Times New Roman" w:hAnsi="Times New Roman"/>
          <w:sz w:val="24"/>
          <w:szCs w:val="24"/>
        </w:rPr>
        <w:t xml:space="preserve">question would be whether such contribution </w:t>
      </w:r>
      <w:r w:rsidR="000E613F" w:rsidRPr="00F42116">
        <w:rPr>
          <w:rFonts w:ascii="Times New Roman" w:hAnsi="Times New Roman"/>
          <w:i/>
          <w:sz w:val="24"/>
          <w:szCs w:val="24"/>
        </w:rPr>
        <w:t>per se</w:t>
      </w:r>
      <w:r w:rsidR="000E613F" w:rsidRPr="00F42116">
        <w:rPr>
          <w:rFonts w:ascii="Times New Roman" w:hAnsi="Times New Roman"/>
          <w:sz w:val="24"/>
          <w:szCs w:val="24"/>
        </w:rPr>
        <w:t xml:space="preserve"> would </w:t>
      </w:r>
      <w:r w:rsidR="002F2602" w:rsidRPr="00F42116">
        <w:rPr>
          <w:rFonts w:ascii="Times New Roman" w:hAnsi="Times New Roman"/>
          <w:sz w:val="24"/>
          <w:szCs w:val="24"/>
        </w:rPr>
        <w:t>entitle her to proceeds therefrom or a stake therein.</w:t>
      </w:r>
      <w:r w:rsidR="00A53C12" w:rsidRPr="00F42116">
        <w:rPr>
          <w:rFonts w:ascii="Times New Roman" w:hAnsi="Times New Roman"/>
          <w:sz w:val="24"/>
          <w:szCs w:val="24"/>
        </w:rPr>
        <w:t xml:space="preserve">  </w:t>
      </w:r>
      <w:r w:rsidR="000E613F" w:rsidRPr="00F42116">
        <w:rPr>
          <w:rFonts w:ascii="Times New Roman" w:hAnsi="Times New Roman"/>
          <w:sz w:val="24"/>
          <w:szCs w:val="24"/>
        </w:rPr>
        <w:t xml:space="preserve">The </w:t>
      </w:r>
      <w:r w:rsidR="004060F3" w:rsidRPr="00F42116">
        <w:rPr>
          <w:rFonts w:ascii="Times New Roman" w:hAnsi="Times New Roman"/>
          <w:sz w:val="24"/>
          <w:szCs w:val="24"/>
        </w:rPr>
        <w:t xml:space="preserve">plaintiff </w:t>
      </w:r>
      <w:r w:rsidR="000E613F" w:rsidRPr="00F42116">
        <w:rPr>
          <w:rFonts w:ascii="Times New Roman" w:hAnsi="Times New Roman"/>
          <w:sz w:val="24"/>
          <w:szCs w:val="24"/>
        </w:rPr>
        <w:t xml:space="preserve">did seek </w:t>
      </w:r>
      <w:r w:rsidR="004060F3" w:rsidRPr="00F42116">
        <w:rPr>
          <w:rFonts w:ascii="Times New Roman" w:hAnsi="Times New Roman"/>
          <w:sz w:val="24"/>
          <w:szCs w:val="24"/>
        </w:rPr>
        <w:t xml:space="preserve">declarations that she was a beneficial owner of the suit premises; had a beneficial interest therein; she and the </w:t>
      </w:r>
      <w:r w:rsidR="00E52C34" w:rsidRPr="00F42116">
        <w:rPr>
          <w:rFonts w:ascii="Times New Roman" w:hAnsi="Times New Roman"/>
          <w:sz w:val="24"/>
          <w:szCs w:val="24"/>
        </w:rPr>
        <w:t xml:space="preserve">first </w:t>
      </w:r>
      <w:r w:rsidR="004060F3" w:rsidRPr="00F42116">
        <w:rPr>
          <w:rFonts w:ascii="Times New Roman" w:hAnsi="Times New Roman"/>
          <w:sz w:val="24"/>
          <w:szCs w:val="24"/>
        </w:rPr>
        <w:t xml:space="preserve">defendant jointly owned the suit property, the </w:t>
      </w:r>
      <w:r w:rsidR="00E52C34" w:rsidRPr="00F42116">
        <w:rPr>
          <w:rFonts w:ascii="Times New Roman" w:hAnsi="Times New Roman"/>
          <w:sz w:val="24"/>
          <w:szCs w:val="24"/>
        </w:rPr>
        <w:t xml:space="preserve">first </w:t>
      </w:r>
      <w:r w:rsidR="004060F3" w:rsidRPr="00F42116">
        <w:rPr>
          <w:rFonts w:ascii="Times New Roman" w:hAnsi="Times New Roman"/>
          <w:sz w:val="24"/>
          <w:szCs w:val="24"/>
        </w:rPr>
        <w:t>defendant merely holding the said matrimonial home in trust for her and her children.  The properties in issue were outlined in paragraph 4(h) of the plaint.</w:t>
      </w:r>
    </w:p>
    <w:p w:rsidR="00CA2646" w:rsidRPr="00F42116" w:rsidRDefault="00180537" w:rsidP="00CA2646">
      <w:pPr>
        <w:jc w:val="both"/>
        <w:rPr>
          <w:rFonts w:ascii="Times New Roman" w:hAnsi="Times New Roman"/>
          <w:sz w:val="24"/>
          <w:szCs w:val="24"/>
        </w:rPr>
      </w:pPr>
      <w:r w:rsidRPr="00F42116">
        <w:rPr>
          <w:rFonts w:ascii="Times New Roman" w:hAnsi="Times New Roman"/>
          <w:sz w:val="24"/>
          <w:szCs w:val="24"/>
        </w:rPr>
        <w:t>Black’s law dictionary defines a beneficial owner as ‘</w:t>
      </w:r>
      <w:r w:rsidR="00873D8F" w:rsidRPr="00F42116">
        <w:rPr>
          <w:rFonts w:ascii="Times New Roman" w:hAnsi="Times New Roman"/>
          <w:b/>
          <w:i/>
          <w:sz w:val="24"/>
          <w:szCs w:val="24"/>
        </w:rPr>
        <w:t>one recognised in equity</w:t>
      </w:r>
      <w:r w:rsidR="00873D8F" w:rsidRPr="00F42116">
        <w:rPr>
          <w:rFonts w:ascii="Times New Roman" w:hAnsi="Times New Roman"/>
          <w:b/>
          <w:sz w:val="24"/>
          <w:szCs w:val="24"/>
        </w:rPr>
        <w:t xml:space="preserve"> as the owner of something because use and title belong to that person, even </w:t>
      </w:r>
      <w:r w:rsidR="000C2082" w:rsidRPr="00F42116">
        <w:rPr>
          <w:rFonts w:ascii="Times New Roman" w:hAnsi="Times New Roman"/>
          <w:b/>
          <w:sz w:val="24"/>
          <w:szCs w:val="24"/>
        </w:rPr>
        <w:t>though</w:t>
      </w:r>
      <w:r w:rsidR="00873D8F" w:rsidRPr="00F42116">
        <w:rPr>
          <w:rFonts w:ascii="Times New Roman" w:hAnsi="Times New Roman"/>
          <w:b/>
          <w:sz w:val="24"/>
          <w:szCs w:val="24"/>
        </w:rPr>
        <w:t xml:space="preserve"> legal title may belong to someone else</w:t>
      </w:r>
      <w:r w:rsidR="00873D8F" w:rsidRPr="00F42116">
        <w:rPr>
          <w:rFonts w:ascii="Times New Roman" w:hAnsi="Times New Roman"/>
          <w:sz w:val="24"/>
          <w:szCs w:val="24"/>
        </w:rPr>
        <w:t>.</w:t>
      </w:r>
      <w:r w:rsidRPr="00F42116">
        <w:rPr>
          <w:rFonts w:ascii="Times New Roman" w:hAnsi="Times New Roman"/>
          <w:sz w:val="24"/>
          <w:szCs w:val="24"/>
        </w:rPr>
        <w:t>’</w:t>
      </w:r>
      <w:r w:rsidR="00873D8F" w:rsidRPr="00F42116">
        <w:rPr>
          <w:rFonts w:ascii="Times New Roman" w:hAnsi="Times New Roman"/>
          <w:sz w:val="24"/>
          <w:szCs w:val="24"/>
        </w:rPr>
        <w:t xml:space="preserve"> </w:t>
      </w:r>
      <w:r w:rsidR="00CA2646" w:rsidRPr="00F42116">
        <w:rPr>
          <w:rFonts w:ascii="Times New Roman" w:eastAsiaTheme="minorHAnsi" w:hAnsi="Times New Roman"/>
          <w:sz w:val="24"/>
          <w:szCs w:val="24"/>
          <w:lang w:val="en-US"/>
        </w:rPr>
        <w:t>It</w:t>
      </w:r>
      <w:r w:rsidR="00CA2646" w:rsidRPr="00F42116">
        <w:rPr>
          <w:rFonts w:ascii="Times New Roman" w:hAnsi="Times New Roman"/>
          <w:sz w:val="24"/>
          <w:szCs w:val="24"/>
        </w:rPr>
        <w:t xml:space="preserve"> seems to me that be</w:t>
      </w:r>
      <w:r w:rsidRPr="00F42116">
        <w:rPr>
          <w:rFonts w:ascii="Times New Roman" w:hAnsi="Times New Roman"/>
          <w:sz w:val="24"/>
          <w:szCs w:val="24"/>
        </w:rPr>
        <w:t xml:space="preserve">neficial ownership is premised on </w:t>
      </w:r>
      <w:r w:rsidR="00FF27A5" w:rsidRPr="00F42116">
        <w:rPr>
          <w:rFonts w:ascii="Times New Roman" w:hAnsi="Times New Roman"/>
          <w:sz w:val="24"/>
          <w:szCs w:val="24"/>
        </w:rPr>
        <w:t>the existence o</w:t>
      </w:r>
      <w:r w:rsidR="00BD0B35" w:rsidRPr="00F42116">
        <w:rPr>
          <w:rFonts w:ascii="Times New Roman" w:hAnsi="Times New Roman"/>
          <w:sz w:val="24"/>
          <w:szCs w:val="24"/>
        </w:rPr>
        <w:t xml:space="preserve">f </w:t>
      </w:r>
      <w:r w:rsidRPr="00F42116">
        <w:rPr>
          <w:rFonts w:ascii="Times New Roman" w:hAnsi="Times New Roman"/>
          <w:sz w:val="24"/>
          <w:szCs w:val="24"/>
        </w:rPr>
        <w:t xml:space="preserve">an equitable interest in property.  </w:t>
      </w:r>
      <w:r w:rsidR="00CA2646" w:rsidRPr="00F42116">
        <w:rPr>
          <w:rFonts w:ascii="Times New Roman" w:eastAsiaTheme="minorHAnsi" w:hAnsi="Times New Roman"/>
          <w:sz w:val="24"/>
          <w:szCs w:val="24"/>
          <w:lang w:val="en-US"/>
        </w:rPr>
        <w:t xml:space="preserve">An equitable interest in land may be created by written </w:t>
      </w:r>
      <w:r w:rsidR="00441AA0" w:rsidRPr="00F42116">
        <w:rPr>
          <w:rFonts w:ascii="Times New Roman" w:eastAsiaTheme="minorHAnsi" w:hAnsi="Times New Roman"/>
          <w:sz w:val="24"/>
          <w:szCs w:val="24"/>
          <w:lang w:val="en-US"/>
        </w:rPr>
        <w:t xml:space="preserve">instrument </w:t>
      </w:r>
      <w:r w:rsidR="00CA2646" w:rsidRPr="00F42116">
        <w:rPr>
          <w:rFonts w:ascii="Times New Roman" w:eastAsiaTheme="minorHAnsi" w:hAnsi="Times New Roman"/>
          <w:sz w:val="24"/>
          <w:szCs w:val="24"/>
          <w:lang w:val="en-US"/>
        </w:rPr>
        <w:t xml:space="preserve">between parties or where parties enter into a legally recognized contract to convey or transfer a legal interest in land.   </w:t>
      </w:r>
      <w:r w:rsidR="00FF27A5" w:rsidRPr="00F42116">
        <w:rPr>
          <w:rFonts w:ascii="Times New Roman" w:eastAsiaTheme="minorHAnsi" w:hAnsi="Times New Roman"/>
          <w:sz w:val="24"/>
          <w:szCs w:val="24"/>
          <w:lang w:val="en-US"/>
        </w:rPr>
        <w:t xml:space="preserve">In the case of </w:t>
      </w:r>
      <w:r w:rsidR="00CA2646" w:rsidRPr="00F42116">
        <w:rPr>
          <w:rFonts w:ascii="Times New Roman" w:hAnsi="Times New Roman"/>
          <w:b/>
          <w:sz w:val="24"/>
          <w:szCs w:val="24"/>
          <w:u w:val="single"/>
        </w:rPr>
        <w:t>Lysaght vs. Edwards (1876) 2 Ch D 499 at 506</w:t>
      </w:r>
      <w:r w:rsidR="00CA2646" w:rsidRPr="00F42116">
        <w:rPr>
          <w:rFonts w:ascii="Times New Roman" w:hAnsi="Times New Roman"/>
          <w:sz w:val="24"/>
          <w:szCs w:val="24"/>
        </w:rPr>
        <w:t xml:space="preserve"> </w:t>
      </w:r>
      <w:r w:rsidR="00FF27A5" w:rsidRPr="00F42116">
        <w:rPr>
          <w:rFonts w:ascii="Times New Roman" w:hAnsi="Times New Roman"/>
          <w:sz w:val="24"/>
          <w:szCs w:val="24"/>
        </w:rPr>
        <w:t>the creation of an equitable interest that passed beneficial ownership from a vendor to a purchaser was explained as follows</w:t>
      </w:r>
      <w:r w:rsidR="00CA2646" w:rsidRPr="00F42116">
        <w:rPr>
          <w:rFonts w:ascii="Times New Roman" w:hAnsi="Times New Roman"/>
          <w:sz w:val="24"/>
          <w:szCs w:val="24"/>
        </w:rPr>
        <w:t>:</w:t>
      </w:r>
    </w:p>
    <w:p w:rsidR="00CA2646" w:rsidRPr="00F42116" w:rsidRDefault="00CA2646" w:rsidP="00CA2646">
      <w:pPr>
        <w:ind w:left="720"/>
        <w:jc w:val="both"/>
        <w:rPr>
          <w:rFonts w:ascii="Times New Roman" w:hAnsi="Times New Roman"/>
          <w:b/>
          <w:sz w:val="24"/>
          <w:szCs w:val="24"/>
        </w:rPr>
      </w:pPr>
      <w:r w:rsidRPr="00F42116">
        <w:rPr>
          <w:rFonts w:ascii="Times New Roman" w:hAnsi="Times New Roman"/>
          <w:b/>
          <w:sz w:val="24"/>
          <w:szCs w:val="24"/>
        </w:rPr>
        <w:t xml:space="preserve">“The moment you have a valid contract for sale </w:t>
      </w:r>
      <w:r w:rsidRPr="00F42116">
        <w:rPr>
          <w:rFonts w:ascii="Times New Roman" w:hAnsi="Times New Roman"/>
          <w:b/>
          <w:sz w:val="24"/>
          <w:szCs w:val="24"/>
          <w:u w:val="single"/>
        </w:rPr>
        <w:t>the vendor becomes in equity a trustee for the purchaser of the estate sold, and the beneficial ownership passes to the purchaser</w:t>
      </w:r>
      <w:r w:rsidRPr="00F42116">
        <w:rPr>
          <w:rFonts w:ascii="Times New Roman" w:hAnsi="Times New Roman"/>
          <w:b/>
          <w:sz w:val="24"/>
          <w:szCs w:val="24"/>
        </w:rPr>
        <w:t xml:space="preserve">, the vendor having a right to the purchase money, a charge or lien on the estate for the security of the purchase money, and a right to retain possession of the estate until the purchase money is paid, in the absence of express contract as to the time of delivery of possession.” </w:t>
      </w:r>
      <w:r w:rsidRPr="00F42116">
        <w:rPr>
          <w:rFonts w:ascii="Times New Roman" w:hAnsi="Times New Roman"/>
          <w:i/>
          <w:sz w:val="24"/>
          <w:szCs w:val="24"/>
        </w:rPr>
        <w:t>(emphasis mine)</w:t>
      </w:r>
    </w:p>
    <w:p w:rsidR="00CA2646" w:rsidRPr="00F42116" w:rsidRDefault="00FF27A5" w:rsidP="00CA2646">
      <w:pPr>
        <w:jc w:val="both"/>
        <w:rPr>
          <w:rFonts w:ascii="Times New Roman" w:hAnsi="Times New Roman"/>
          <w:sz w:val="24"/>
          <w:szCs w:val="24"/>
        </w:rPr>
      </w:pPr>
      <w:r w:rsidRPr="00F42116">
        <w:rPr>
          <w:rFonts w:ascii="Times New Roman" w:hAnsi="Times New Roman"/>
          <w:sz w:val="24"/>
          <w:szCs w:val="24"/>
        </w:rPr>
        <w:lastRenderedPageBreak/>
        <w:t xml:space="preserve">The foregoing decision aptly illustrates the creation of an equitable interest in land by a contract for sale of land.  On the other hand, an equitable interest </w:t>
      </w:r>
      <w:r w:rsidR="00441AA0" w:rsidRPr="00F42116">
        <w:rPr>
          <w:rFonts w:ascii="Times New Roman" w:hAnsi="Times New Roman"/>
          <w:sz w:val="24"/>
          <w:szCs w:val="24"/>
        </w:rPr>
        <w:t>could also be deduced from written instruments such as wills or applicable trust deeds.</w:t>
      </w:r>
      <w:r w:rsidR="00502BA6" w:rsidRPr="00F42116">
        <w:rPr>
          <w:rFonts w:ascii="Times New Roman" w:hAnsi="Times New Roman"/>
          <w:sz w:val="24"/>
          <w:szCs w:val="24"/>
        </w:rPr>
        <w:t xml:space="preserve">  </w:t>
      </w:r>
      <w:r w:rsidR="00982568" w:rsidRPr="00F42116">
        <w:rPr>
          <w:rFonts w:ascii="Times New Roman" w:hAnsi="Times New Roman"/>
          <w:sz w:val="24"/>
          <w:szCs w:val="24"/>
        </w:rPr>
        <w:t xml:space="preserve">It would appear, then, that </w:t>
      </w:r>
      <w:r w:rsidR="00CA2646" w:rsidRPr="00F42116">
        <w:rPr>
          <w:rFonts w:ascii="Times New Roman" w:hAnsi="Times New Roman"/>
          <w:sz w:val="24"/>
          <w:szCs w:val="24"/>
        </w:rPr>
        <w:t xml:space="preserve">an equitable interest </w:t>
      </w:r>
      <w:r w:rsidR="00180537" w:rsidRPr="00F42116">
        <w:rPr>
          <w:rFonts w:ascii="Times New Roman" w:hAnsi="Times New Roman"/>
          <w:sz w:val="24"/>
          <w:szCs w:val="24"/>
        </w:rPr>
        <w:t>in land i</w:t>
      </w:r>
      <w:r w:rsidR="00CA2646" w:rsidRPr="00F42116">
        <w:rPr>
          <w:rFonts w:ascii="Times New Roman" w:hAnsi="Times New Roman"/>
          <w:sz w:val="24"/>
          <w:szCs w:val="24"/>
        </w:rPr>
        <w:t xml:space="preserve">s </w:t>
      </w:r>
      <w:r w:rsidR="00180537" w:rsidRPr="00F42116">
        <w:rPr>
          <w:rFonts w:ascii="Times New Roman" w:hAnsi="Times New Roman"/>
          <w:sz w:val="24"/>
          <w:szCs w:val="24"/>
        </w:rPr>
        <w:t>rooted in</w:t>
      </w:r>
      <w:r w:rsidR="00CA2646" w:rsidRPr="00F42116">
        <w:rPr>
          <w:rFonts w:ascii="Times New Roman" w:hAnsi="Times New Roman"/>
          <w:sz w:val="24"/>
          <w:szCs w:val="24"/>
        </w:rPr>
        <w:t xml:space="preserve"> parties</w:t>
      </w:r>
      <w:r w:rsidRPr="00F42116">
        <w:rPr>
          <w:rFonts w:ascii="Times New Roman" w:hAnsi="Times New Roman"/>
          <w:sz w:val="24"/>
          <w:szCs w:val="24"/>
        </w:rPr>
        <w:t>’</w:t>
      </w:r>
      <w:r w:rsidR="00982568" w:rsidRPr="00F42116">
        <w:rPr>
          <w:rFonts w:ascii="Times New Roman" w:hAnsi="Times New Roman"/>
          <w:sz w:val="24"/>
          <w:szCs w:val="24"/>
        </w:rPr>
        <w:t xml:space="preserve"> </w:t>
      </w:r>
      <w:r w:rsidRPr="00F42116">
        <w:rPr>
          <w:rFonts w:ascii="Times New Roman" w:hAnsi="Times New Roman"/>
          <w:sz w:val="24"/>
          <w:szCs w:val="24"/>
        </w:rPr>
        <w:t>written intention</w:t>
      </w:r>
      <w:r w:rsidR="00602290" w:rsidRPr="00F42116">
        <w:rPr>
          <w:rFonts w:ascii="Times New Roman" w:hAnsi="Times New Roman"/>
          <w:sz w:val="24"/>
          <w:szCs w:val="24"/>
        </w:rPr>
        <w:t xml:space="preserve"> to create such an interest</w:t>
      </w:r>
      <w:r w:rsidR="00982568" w:rsidRPr="00F42116">
        <w:rPr>
          <w:rFonts w:ascii="Times New Roman" w:hAnsi="Times New Roman"/>
          <w:sz w:val="24"/>
          <w:szCs w:val="24"/>
        </w:rPr>
        <w:t>, the sum effect of which is to pass legal title in land</w:t>
      </w:r>
      <w:r w:rsidR="00CA2646" w:rsidRPr="00F42116">
        <w:rPr>
          <w:rFonts w:ascii="Times New Roman" w:hAnsi="Times New Roman"/>
          <w:sz w:val="24"/>
          <w:szCs w:val="24"/>
        </w:rPr>
        <w:t xml:space="preserve">.  In the instant case no such </w:t>
      </w:r>
      <w:r w:rsidR="00441AA0" w:rsidRPr="00F42116">
        <w:rPr>
          <w:rFonts w:ascii="Times New Roman" w:hAnsi="Times New Roman"/>
          <w:sz w:val="24"/>
          <w:szCs w:val="24"/>
        </w:rPr>
        <w:t xml:space="preserve">instrument </w:t>
      </w:r>
      <w:r w:rsidR="00CA2646" w:rsidRPr="00F42116">
        <w:rPr>
          <w:rFonts w:ascii="Times New Roman" w:hAnsi="Times New Roman"/>
          <w:sz w:val="24"/>
          <w:szCs w:val="24"/>
        </w:rPr>
        <w:t xml:space="preserve">was furnished before this court.  </w:t>
      </w:r>
      <w:r w:rsidR="00180537" w:rsidRPr="00F42116">
        <w:rPr>
          <w:rFonts w:ascii="Times New Roman" w:hAnsi="Times New Roman"/>
          <w:sz w:val="24"/>
          <w:szCs w:val="24"/>
        </w:rPr>
        <w:t xml:space="preserve">Consequently, there is no proof whatsoever on record that the plaintiff had an equitable interest in the suit property.  </w:t>
      </w:r>
      <w:r w:rsidR="00CA2646" w:rsidRPr="00F42116">
        <w:rPr>
          <w:rFonts w:ascii="Times New Roman" w:hAnsi="Times New Roman"/>
          <w:sz w:val="24"/>
          <w:szCs w:val="24"/>
        </w:rPr>
        <w:t>I</w:t>
      </w:r>
      <w:r w:rsidR="00982568" w:rsidRPr="00F42116">
        <w:rPr>
          <w:rFonts w:ascii="Times New Roman" w:hAnsi="Times New Roman"/>
          <w:sz w:val="24"/>
          <w:szCs w:val="24"/>
        </w:rPr>
        <w:t>,</w:t>
      </w:r>
      <w:r w:rsidR="00CA2646" w:rsidRPr="00F42116">
        <w:rPr>
          <w:rFonts w:ascii="Times New Roman" w:hAnsi="Times New Roman"/>
          <w:sz w:val="24"/>
          <w:szCs w:val="24"/>
        </w:rPr>
        <w:t xml:space="preserve"> therefore</w:t>
      </w:r>
      <w:r w:rsidR="00982568" w:rsidRPr="00F42116">
        <w:rPr>
          <w:rFonts w:ascii="Times New Roman" w:hAnsi="Times New Roman"/>
          <w:sz w:val="24"/>
          <w:szCs w:val="24"/>
        </w:rPr>
        <w:t>,</w:t>
      </w:r>
      <w:r w:rsidR="00CA2646" w:rsidRPr="00F42116">
        <w:rPr>
          <w:rFonts w:ascii="Times New Roman" w:hAnsi="Times New Roman"/>
          <w:sz w:val="24"/>
          <w:szCs w:val="24"/>
        </w:rPr>
        <w:t xml:space="preserve"> find that the plaintiff is not a beneficial owner to the suit premises. I so hold.</w:t>
      </w:r>
    </w:p>
    <w:p w:rsidR="009F4392" w:rsidRPr="00F42116" w:rsidRDefault="00BD0B35" w:rsidP="00BC730A">
      <w:pPr>
        <w:jc w:val="both"/>
        <w:rPr>
          <w:rFonts w:ascii="Times New Roman" w:hAnsi="Times New Roman"/>
          <w:sz w:val="24"/>
          <w:szCs w:val="24"/>
        </w:rPr>
      </w:pPr>
      <w:r w:rsidRPr="00F42116">
        <w:rPr>
          <w:rFonts w:ascii="Times New Roman" w:hAnsi="Times New Roman"/>
          <w:sz w:val="24"/>
          <w:szCs w:val="24"/>
        </w:rPr>
        <w:t>On the other hand</w:t>
      </w:r>
      <w:r w:rsidR="004F5A9B" w:rsidRPr="00F42116">
        <w:rPr>
          <w:rFonts w:ascii="Times New Roman" w:hAnsi="Times New Roman"/>
          <w:sz w:val="24"/>
          <w:szCs w:val="24"/>
        </w:rPr>
        <w:t>,</w:t>
      </w:r>
      <w:r w:rsidR="00E71D08" w:rsidRPr="00F42116">
        <w:rPr>
          <w:rFonts w:ascii="Times New Roman" w:hAnsi="Times New Roman"/>
          <w:sz w:val="24"/>
          <w:szCs w:val="24"/>
        </w:rPr>
        <w:t xml:space="preserve"> the term ‘b</w:t>
      </w:r>
      <w:r w:rsidR="00304A79" w:rsidRPr="00F42116">
        <w:rPr>
          <w:rFonts w:ascii="Times New Roman" w:hAnsi="Times New Roman"/>
          <w:sz w:val="24"/>
          <w:szCs w:val="24"/>
        </w:rPr>
        <w:t>eneficial interest</w:t>
      </w:r>
      <w:r w:rsidR="00E71D08" w:rsidRPr="00F42116">
        <w:rPr>
          <w:rFonts w:ascii="Times New Roman" w:hAnsi="Times New Roman"/>
          <w:sz w:val="24"/>
          <w:szCs w:val="24"/>
        </w:rPr>
        <w:t>’</w:t>
      </w:r>
      <w:r w:rsidR="00304A79" w:rsidRPr="00F42116">
        <w:rPr>
          <w:rFonts w:ascii="Times New Roman" w:hAnsi="Times New Roman"/>
          <w:sz w:val="24"/>
          <w:szCs w:val="24"/>
        </w:rPr>
        <w:t xml:space="preserve"> is defined as the rights of a beneficiary in respect of property held in trust for him or her</w:t>
      </w:r>
      <w:r w:rsidRPr="00F42116">
        <w:rPr>
          <w:rFonts w:ascii="Times New Roman" w:hAnsi="Times New Roman"/>
          <w:sz w:val="24"/>
          <w:szCs w:val="24"/>
        </w:rPr>
        <w:t xml:space="preserve">.  See </w:t>
      </w:r>
      <w:r w:rsidRPr="00F42116">
        <w:rPr>
          <w:rFonts w:ascii="Times New Roman" w:hAnsi="Times New Roman"/>
          <w:b/>
          <w:i/>
          <w:sz w:val="24"/>
          <w:szCs w:val="24"/>
          <w:u w:val="single"/>
        </w:rPr>
        <w:t>Oxford dictionary of law, Oxford University Press, 2009, 7</w:t>
      </w:r>
      <w:r w:rsidRPr="00F42116">
        <w:rPr>
          <w:rFonts w:ascii="Times New Roman" w:hAnsi="Times New Roman"/>
          <w:b/>
          <w:i/>
          <w:sz w:val="24"/>
          <w:szCs w:val="24"/>
          <w:u w:val="single"/>
          <w:vertAlign w:val="superscript"/>
        </w:rPr>
        <w:t>th</w:t>
      </w:r>
      <w:r w:rsidRPr="00F42116">
        <w:rPr>
          <w:rFonts w:ascii="Times New Roman" w:hAnsi="Times New Roman"/>
          <w:b/>
          <w:i/>
          <w:sz w:val="24"/>
          <w:szCs w:val="24"/>
          <w:u w:val="single"/>
        </w:rPr>
        <w:t xml:space="preserve"> Edition, p.58</w:t>
      </w:r>
      <w:r w:rsidRPr="00F42116">
        <w:rPr>
          <w:rFonts w:ascii="Times New Roman" w:hAnsi="Times New Roman"/>
          <w:sz w:val="24"/>
          <w:szCs w:val="24"/>
        </w:rPr>
        <w:t xml:space="preserve">.  Conversely, a ‘beneficiary’ in the present context is defined as a person entitled to benefit from a trust or the holder of a beneficial interest in property of which a trustee holds the legal interest.  See </w:t>
      </w:r>
      <w:r w:rsidRPr="00F42116">
        <w:rPr>
          <w:rFonts w:ascii="Times New Roman" w:hAnsi="Times New Roman"/>
          <w:b/>
          <w:i/>
          <w:sz w:val="24"/>
          <w:szCs w:val="24"/>
          <w:u w:val="single"/>
        </w:rPr>
        <w:t>Oxford dictionary of law</w:t>
      </w:r>
      <w:r w:rsidRPr="00F42116">
        <w:rPr>
          <w:rFonts w:ascii="Times New Roman" w:hAnsi="Times New Roman"/>
          <w:b/>
          <w:i/>
          <w:sz w:val="24"/>
          <w:szCs w:val="24"/>
        </w:rPr>
        <w:t xml:space="preserve"> </w:t>
      </w:r>
      <w:r w:rsidRPr="00F42116">
        <w:rPr>
          <w:rFonts w:ascii="Times New Roman" w:hAnsi="Times New Roman"/>
          <w:i/>
          <w:sz w:val="24"/>
          <w:szCs w:val="24"/>
        </w:rPr>
        <w:t>(supra)</w:t>
      </w:r>
      <w:r w:rsidRPr="00F42116">
        <w:rPr>
          <w:rFonts w:ascii="Times New Roman" w:hAnsi="Times New Roman"/>
          <w:sz w:val="24"/>
          <w:szCs w:val="24"/>
        </w:rPr>
        <w:t>.  Black’s law dictionary defines a ‘beneficiary’ as ‘</w:t>
      </w:r>
      <w:r w:rsidRPr="00F42116">
        <w:rPr>
          <w:rFonts w:ascii="Times New Roman" w:hAnsi="Times New Roman"/>
          <w:b/>
          <w:sz w:val="24"/>
          <w:szCs w:val="24"/>
        </w:rPr>
        <w:t>a person for whose benefit property is held in trust</w:t>
      </w:r>
      <w:r w:rsidRPr="00F42116">
        <w:rPr>
          <w:rFonts w:ascii="Times New Roman" w:hAnsi="Times New Roman"/>
          <w:sz w:val="24"/>
          <w:szCs w:val="24"/>
        </w:rPr>
        <w:t xml:space="preserve">.’  </w:t>
      </w:r>
    </w:p>
    <w:p w:rsidR="003B42C5" w:rsidRPr="00F42116" w:rsidRDefault="00AE6764" w:rsidP="003B42C5">
      <w:pPr>
        <w:jc w:val="both"/>
        <w:rPr>
          <w:rFonts w:ascii="Times New Roman" w:hAnsi="Times New Roman"/>
          <w:sz w:val="24"/>
          <w:szCs w:val="24"/>
        </w:rPr>
      </w:pPr>
      <w:r w:rsidRPr="00F42116">
        <w:rPr>
          <w:rFonts w:ascii="Times New Roman" w:eastAsiaTheme="minorHAnsi" w:hAnsi="Times New Roman"/>
          <w:sz w:val="24"/>
          <w:szCs w:val="24"/>
          <w:lang w:val="en-US"/>
        </w:rPr>
        <w:t>I</w:t>
      </w:r>
      <w:r w:rsidR="00246AB0" w:rsidRPr="00F42116">
        <w:rPr>
          <w:rFonts w:ascii="Times New Roman" w:eastAsiaTheme="minorHAnsi" w:hAnsi="Times New Roman"/>
          <w:sz w:val="24"/>
          <w:szCs w:val="24"/>
          <w:lang w:val="en-US"/>
        </w:rPr>
        <w:t>t wa</w:t>
      </w:r>
      <w:r w:rsidR="003B42C5" w:rsidRPr="00F42116">
        <w:rPr>
          <w:rFonts w:ascii="Times New Roman" w:eastAsiaTheme="minorHAnsi" w:hAnsi="Times New Roman"/>
          <w:sz w:val="24"/>
          <w:szCs w:val="24"/>
          <w:lang w:val="en-US"/>
        </w:rPr>
        <w:t xml:space="preserve">s the contention of </w:t>
      </w:r>
      <w:r w:rsidRPr="00F42116">
        <w:rPr>
          <w:rFonts w:ascii="Times New Roman" w:eastAsiaTheme="minorHAnsi" w:hAnsi="Times New Roman"/>
          <w:sz w:val="24"/>
          <w:szCs w:val="24"/>
          <w:lang w:val="en-US"/>
        </w:rPr>
        <w:t xml:space="preserve">the plaintiff that </w:t>
      </w:r>
      <w:r w:rsidR="00545A7E" w:rsidRPr="00F42116">
        <w:rPr>
          <w:rFonts w:ascii="Times New Roman" w:eastAsiaTheme="minorHAnsi" w:hAnsi="Times New Roman"/>
          <w:sz w:val="24"/>
          <w:szCs w:val="24"/>
          <w:lang w:val="en-US"/>
        </w:rPr>
        <w:t>she had a beneficial interest in the suit premises</w:t>
      </w:r>
      <w:r w:rsidR="00B0161C" w:rsidRPr="00F42116">
        <w:rPr>
          <w:rFonts w:ascii="Times New Roman" w:eastAsiaTheme="minorHAnsi" w:hAnsi="Times New Roman"/>
          <w:sz w:val="24"/>
          <w:szCs w:val="24"/>
          <w:lang w:val="en-US"/>
        </w:rPr>
        <w:t>.</w:t>
      </w:r>
      <w:r w:rsidR="009F4392" w:rsidRPr="00F42116">
        <w:rPr>
          <w:rFonts w:ascii="Times New Roman" w:hAnsi="Times New Roman"/>
          <w:sz w:val="24"/>
          <w:szCs w:val="24"/>
        </w:rPr>
        <w:t xml:space="preserve">  </w:t>
      </w:r>
      <w:r w:rsidR="003B42C5" w:rsidRPr="00F42116">
        <w:rPr>
          <w:rFonts w:ascii="Times New Roman" w:hAnsi="Times New Roman"/>
          <w:sz w:val="24"/>
          <w:szCs w:val="24"/>
        </w:rPr>
        <w:t xml:space="preserve">In general terms a trust is </w:t>
      </w:r>
      <w:r w:rsidR="001428C5" w:rsidRPr="00F42116">
        <w:rPr>
          <w:rFonts w:ascii="Times New Roman" w:hAnsi="Times New Roman"/>
          <w:sz w:val="24"/>
          <w:szCs w:val="24"/>
        </w:rPr>
        <w:t xml:space="preserve">an arrangement in which property is held or managed by one person or entity for the benefit of another.  </w:t>
      </w:r>
      <w:r w:rsidR="00E130CD" w:rsidRPr="00F42116">
        <w:rPr>
          <w:rFonts w:ascii="Times New Roman" w:hAnsi="Times New Roman"/>
          <w:sz w:val="24"/>
          <w:szCs w:val="24"/>
        </w:rPr>
        <w:t>Within the context of land transactions, a land trust would entail an agreement whereby a trustee agrees to hold ownership of a piece of land for the benefit of a beneficiary</w:t>
      </w:r>
      <w:r w:rsidR="00AF66A2" w:rsidRPr="00F42116">
        <w:rPr>
          <w:rFonts w:ascii="Times New Roman" w:hAnsi="Times New Roman"/>
          <w:sz w:val="24"/>
          <w:szCs w:val="24"/>
        </w:rPr>
        <w:t xml:space="preserve"> or indeed a trust relationship premised on an equitable interest in the suit premise as illustrated by </w:t>
      </w:r>
      <w:r w:rsidR="00AF66A2" w:rsidRPr="00F42116">
        <w:rPr>
          <w:rFonts w:ascii="Times New Roman" w:hAnsi="Times New Roman"/>
          <w:b/>
          <w:sz w:val="24"/>
          <w:szCs w:val="24"/>
          <w:u w:val="single"/>
        </w:rPr>
        <w:t>Lysaght vs. Edwards</w:t>
      </w:r>
      <w:r w:rsidR="00AF66A2" w:rsidRPr="00F42116">
        <w:rPr>
          <w:rFonts w:ascii="Times New Roman" w:hAnsi="Times New Roman"/>
          <w:sz w:val="24"/>
          <w:szCs w:val="24"/>
        </w:rPr>
        <w:t xml:space="preserve"> (supra)</w:t>
      </w:r>
      <w:r w:rsidR="00E130CD" w:rsidRPr="00F42116">
        <w:rPr>
          <w:rFonts w:ascii="Times New Roman" w:hAnsi="Times New Roman"/>
          <w:sz w:val="24"/>
          <w:szCs w:val="24"/>
        </w:rPr>
        <w:t>.</w:t>
      </w:r>
      <w:r w:rsidR="0057236A" w:rsidRPr="00F42116">
        <w:rPr>
          <w:rFonts w:ascii="Times New Roman" w:hAnsi="Times New Roman"/>
          <w:sz w:val="24"/>
          <w:szCs w:val="24"/>
        </w:rPr>
        <w:t xml:space="preserve">  Section </w:t>
      </w:r>
      <w:r w:rsidR="0057236A" w:rsidRPr="00F42116">
        <w:rPr>
          <w:rFonts w:ascii="Times New Roman" w:eastAsiaTheme="minorHAnsi" w:hAnsi="Times New Roman"/>
          <w:sz w:val="24"/>
          <w:szCs w:val="24"/>
          <w:lang w:val="en-US"/>
        </w:rPr>
        <w:t xml:space="preserve">1(r) of the Trustees Act, Cap. 164 </w:t>
      </w:r>
      <w:r w:rsidR="009F4392" w:rsidRPr="00F42116">
        <w:rPr>
          <w:rFonts w:ascii="Times New Roman" w:hAnsi="Times New Roman"/>
          <w:sz w:val="24"/>
          <w:szCs w:val="24"/>
        </w:rPr>
        <w:t xml:space="preserve">does also </w:t>
      </w:r>
      <w:r w:rsidR="003B42C5" w:rsidRPr="00F42116">
        <w:rPr>
          <w:rFonts w:ascii="Times New Roman" w:eastAsiaTheme="minorHAnsi" w:hAnsi="Times New Roman"/>
          <w:sz w:val="24"/>
          <w:szCs w:val="24"/>
          <w:lang w:val="en-US"/>
        </w:rPr>
        <w:t xml:space="preserve">extend </w:t>
      </w:r>
      <w:r w:rsidR="0057236A" w:rsidRPr="00F42116">
        <w:rPr>
          <w:rFonts w:ascii="Times New Roman" w:eastAsiaTheme="minorHAnsi" w:hAnsi="Times New Roman"/>
          <w:sz w:val="24"/>
          <w:szCs w:val="24"/>
          <w:lang w:val="en-US"/>
        </w:rPr>
        <w:t xml:space="preserve">the definition of a trust </w:t>
      </w:r>
      <w:r w:rsidR="00B0161C" w:rsidRPr="00F42116">
        <w:rPr>
          <w:rFonts w:ascii="Times New Roman" w:eastAsiaTheme="minorHAnsi" w:hAnsi="Times New Roman"/>
          <w:sz w:val="24"/>
          <w:szCs w:val="24"/>
          <w:lang w:val="en-US"/>
        </w:rPr>
        <w:t xml:space="preserve">to </w:t>
      </w:r>
      <w:r w:rsidR="0057236A" w:rsidRPr="00F42116">
        <w:rPr>
          <w:rFonts w:ascii="Times New Roman" w:eastAsiaTheme="minorHAnsi" w:hAnsi="Times New Roman"/>
          <w:sz w:val="24"/>
          <w:szCs w:val="24"/>
          <w:lang w:val="en-US"/>
        </w:rPr>
        <w:t xml:space="preserve">include circumstances where a trustee has </w:t>
      </w:r>
      <w:r w:rsidR="003B42C5" w:rsidRPr="00F42116">
        <w:rPr>
          <w:rFonts w:ascii="Times New Roman" w:eastAsiaTheme="minorHAnsi" w:hAnsi="Times New Roman"/>
          <w:sz w:val="24"/>
          <w:szCs w:val="24"/>
          <w:lang w:val="en-US"/>
        </w:rPr>
        <w:t>a beneficial interest in the trust property.  Th</w:t>
      </w:r>
      <w:r w:rsidR="0057236A" w:rsidRPr="00F42116">
        <w:rPr>
          <w:rFonts w:ascii="Times New Roman" w:eastAsiaTheme="minorHAnsi" w:hAnsi="Times New Roman"/>
          <w:sz w:val="24"/>
          <w:szCs w:val="24"/>
          <w:lang w:val="en-US"/>
        </w:rPr>
        <w:t xml:space="preserve">is seems to be the contention in the matter before me; the </w:t>
      </w:r>
      <w:r w:rsidR="00E52C34" w:rsidRPr="00F42116">
        <w:rPr>
          <w:rFonts w:ascii="Times New Roman" w:eastAsiaTheme="minorHAnsi" w:hAnsi="Times New Roman"/>
          <w:sz w:val="24"/>
          <w:szCs w:val="24"/>
          <w:lang w:val="en-US"/>
        </w:rPr>
        <w:t xml:space="preserve">first </w:t>
      </w:r>
      <w:r w:rsidR="0057236A" w:rsidRPr="00F42116">
        <w:rPr>
          <w:rFonts w:ascii="Times New Roman" w:eastAsiaTheme="minorHAnsi" w:hAnsi="Times New Roman"/>
          <w:sz w:val="24"/>
          <w:szCs w:val="24"/>
          <w:lang w:val="en-US"/>
        </w:rPr>
        <w:t>defendant is purported to be a joint beneficiary with the plaintiff with regard to the suit properties.</w:t>
      </w:r>
    </w:p>
    <w:p w:rsidR="00AD6D75" w:rsidRPr="00F42116" w:rsidRDefault="000A448F" w:rsidP="005E4E2F">
      <w:pPr>
        <w:jc w:val="both"/>
        <w:rPr>
          <w:rFonts w:ascii="Times New Roman" w:hAnsi="Times New Roman"/>
          <w:sz w:val="24"/>
          <w:szCs w:val="24"/>
        </w:rPr>
      </w:pPr>
      <w:r w:rsidRPr="00F42116">
        <w:rPr>
          <w:rFonts w:ascii="Times New Roman" w:hAnsi="Times New Roman"/>
          <w:sz w:val="24"/>
          <w:szCs w:val="24"/>
        </w:rPr>
        <w:t>I</w:t>
      </w:r>
      <w:r w:rsidR="00CB4793" w:rsidRPr="00F42116">
        <w:rPr>
          <w:rFonts w:ascii="Times New Roman" w:hAnsi="Times New Roman"/>
          <w:sz w:val="24"/>
          <w:szCs w:val="24"/>
        </w:rPr>
        <w:t xml:space="preserve">t is trite law that </w:t>
      </w:r>
      <w:r w:rsidR="00B7770E" w:rsidRPr="00F42116">
        <w:rPr>
          <w:rFonts w:ascii="Times New Roman" w:hAnsi="Times New Roman"/>
          <w:sz w:val="24"/>
          <w:szCs w:val="24"/>
        </w:rPr>
        <w:t xml:space="preserve">for a trust to exist 3 certainties must be present: first, certainty of intention </w:t>
      </w:r>
      <w:r w:rsidR="00014476" w:rsidRPr="00F42116">
        <w:rPr>
          <w:rFonts w:ascii="Times New Roman" w:hAnsi="Times New Roman"/>
          <w:sz w:val="24"/>
          <w:szCs w:val="24"/>
        </w:rPr>
        <w:t>(there must be intention to create a trust)</w:t>
      </w:r>
      <w:r w:rsidR="00B7770E" w:rsidRPr="00F42116">
        <w:rPr>
          <w:rFonts w:ascii="Times New Roman" w:hAnsi="Times New Roman"/>
          <w:sz w:val="24"/>
          <w:szCs w:val="24"/>
        </w:rPr>
        <w:t xml:space="preserve">; secondly, certainty of subject matter </w:t>
      </w:r>
      <w:r w:rsidR="00014476" w:rsidRPr="00F42116">
        <w:rPr>
          <w:rFonts w:ascii="Times New Roman" w:hAnsi="Times New Roman"/>
          <w:sz w:val="24"/>
          <w:szCs w:val="24"/>
        </w:rPr>
        <w:t>(the assets constituting the trust fund must be readily determinable)</w:t>
      </w:r>
      <w:r w:rsidR="00B7770E" w:rsidRPr="00F42116">
        <w:rPr>
          <w:rFonts w:ascii="Times New Roman" w:hAnsi="Times New Roman"/>
          <w:sz w:val="24"/>
          <w:szCs w:val="24"/>
        </w:rPr>
        <w:t xml:space="preserve">, and thirdly, certainty of the </w:t>
      </w:r>
      <w:r w:rsidR="00014476" w:rsidRPr="00F42116">
        <w:rPr>
          <w:rFonts w:ascii="Times New Roman" w:hAnsi="Times New Roman"/>
          <w:sz w:val="24"/>
          <w:szCs w:val="24"/>
        </w:rPr>
        <w:t>objects</w:t>
      </w:r>
      <w:r w:rsidR="00B7770E" w:rsidRPr="00F42116">
        <w:rPr>
          <w:rFonts w:ascii="Times New Roman" w:hAnsi="Times New Roman"/>
          <w:sz w:val="24"/>
          <w:szCs w:val="24"/>
        </w:rPr>
        <w:t xml:space="preserve"> </w:t>
      </w:r>
      <w:r w:rsidR="00014476" w:rsidRPr="00F42116">
        <w:rPr>
          <w:rFonts w:ascii="Times New Roman" w:hAnsi="Times New Roman"/>
          <w:sz w:val="24"/>
          <w:szCs w:val="24"/>
        </w:rPr>
        <w:t>(the people to whom the trustees are to owe a duty must be readily determinable)</w:t>
      </w:r>
      <w:r w:rsidR="00B7770E" w:rsidRPr="00F42116">
        <w:rPr>
          <w:rFonts w:ascii="Times New Roman" w:hAnsi="Times New Roman"/>
          <w:sz w:val="24"/>
          <w:szCs w:val="24"/>
        </w:rPr>
        <w:t xml:space="preserve">.  See </w:t>
      </w:r>
      <w:r w:rsidR="00B7770E" w:rsidRPr="00F42116">
        <w:rPr>
          <w:rFonts w:ascii="Times New Roman" w:hAnsi="Times New Roman"/>
          <w:b/>
          <w:sz w:val="24"/>
          <w:szCs w:val="24"/>
          <w:u w:val="single"/>
        </w:rPr>
        <w:t>Knight vs. Knight (1840) 49 ER 58</w:t>
      </w:r>
      <w:r w:rsidR="00B7770E" w:rsidRPr="00F42116">
        <w:rPr>
          <w:rFonts w:ascii="Times New Roman" w:hAnsi="Times New Roman"/>
          <w:sz w:val="24"/>
          <w:szCs w:val="24"/>
        </w:rPr>
        <w:t>.</w:t>
      </w:r>
      <w:r w:rsidR="00F811E5" w:rsidRPr="00F42116">
        <w:rPr>
          <w:rFonts w:ascii="Times New Roman" w:hAnsi="Times New Roman"/>
          <w:sz w:val="24"/>
          <w:szCs w:val="24"/>
        </w:rPr>
        <w:t xml:space="preserve">  In that case Lord Langdale MR held:</w:t>
      </w:r>
    </w:p>
    <w:p w:rsidR="00F811E5" w:rsidRPr="00F42116" w:rsidRDefault="00F811E5" w:rsidP="00F811E5">
      <w:pPr>
        <w:ind w:left="720"/>
        <w:jc w:val="both"/>
        <w:rPr>
          <w:rFonts w:ascii="Times New Roman" w:hAnsi="Times New Roman"/>
          <w:sz w:val="24"/>
          <w:szCs w:val="24"/>
        </w:rPr>
      </w:pPr>
      <w:r w:rsidRPr="00F42116">
        <w:rPr>
          <w:rFonts w:ascii="Times New Roman" w:hAnsi="Times New Roman"/>
          <w:sz w:val="24"/>
          <w:szCs w:val="24"/>
        </w:rPr>
        <w:t>“</w:t>
      </w:r>
      <w:r w:rsidRPr="00F42116">
        <w:rPr>
          <w:rFonts w:ascii="Times New Roman" w:eastAsia="Times New Roman" w:hAnsi="Times New Roman"/>
          <w:b/>
          <w:sz w:val="24"/>
          <w:szCs w:val="24"/>
          <w:lang w:val="en-US"/>
        </w:rPr>
        <w:t xml:space="preserve">As a general rule, it has been laid down, that when property is given absolutely to any person, and the same person is, by the giver who has power to command, recommended or entreated or wished, to dispose of that property in favour of another, the recommendation, entreaty, or wish shall be held to create a trust: </w:t>
      </w:r>
      <w:r w:rsidRPr="00F42116">
        <w:rPr>
          <w:rFonts w:ascii="Times New Roman" w:eastAsia="Times New Roman" w:hAnsi="Times New Roman"/>
          <w:b/>
          <w:sz w:val="24"/>
          <w:szCs w:val="24"/>
          <w:u w:val="single"/>
          <w:lang w:val="en-US"/>
        </w:rPr>
        <w:t>first, if the words are so used, that upon the whole, they ought to be construed as imperative; secondly, if the subject of the recommendation or wish be certain; and, thirdly, if the objects or persons intended to have the benefit of the recommendation or wish be also certain</w:t>
      </w:r>
      <w:r w:rsidRPr="00F42116">
        <w:rPr>
          <w:rFonts w:ascii="Times New Roman" w:eastAsia="Times New Roman" w:hAnsi="Times New Roman"/>
          <w:sz w:val="24"/>
          <w:szCs w:val="24"/>
          <w:lang w:val="en-US"/>
        </w:rPr>
        <w:t>.</w:t>
      </w:r>
      <w:r w:rsidR="000A448F" w:rsidRPr="00F42116">
        <w:rPr>
          <w:rFonts w:ascii="Times New Roman" w:eastAsia="Times New Roman" w:hAnsi="Times New Roman"/>
          <w:sz w:val="24"/>
          <w:szCs w:val="24"/>
          <w:lang w:val="en-US"/>
        </w:rPr>
        <w:t xml:space="preserve">” </w:t>
      </w:r>
      <w:r w:rsidR="000A448F" w:rsidRPr="00F42116">
        <w:rPr>
          <w:rFonts w:ascii="Times New Roman" w:eastAsia="Times New Roman" w:hAnsi="Times New Roman"/>
          <w:i/>
          <w:sz w:val="24"/>
          <w:szCs w:val="24"/>
          <w:lang w:val="en-US"/>
        </w:rPr>
        <w:t>(my emphasis)</w:t>
      </w:r>
    </w:p>
    <w:p w:rsidR="001504AF" w:rsidRPr="00F42116" w:rsidRDefault="00F70236" w:rsidP="005E4E2F">
      <w:pPr>
        <w:jc w:val="both"/>
        <w:rPr>
          <w:rFonts w:ascii="Times New Roman" w:hAnsi="Times New Roman"/>
          <w:sz w:val="24"/>
          <w:szCs w:val="24"/>
        </w:rPr>
      </w:pPr>
      <w:r w:rsidRPr="00F42116">
        <w:rPr>
          <w:rFonts w:ascii="Times New Roman" w:hAnsi="Times New Roman"/>
          <w:sz w:val="24"/>
          <w:szCs w:val="24"/>
        </w:rPr>
        <w:lastRenderedPageBreak/>
        <w:t xml:space="preserve">In the matter before this court, no evidence was adduced as to any written instrument or statement that portrays </w:t>
      </w:r>
      <w:r w:rsidR="00864DE6" w:rsidRPr="00F42116">
        <w:rPr>
          <w:rFonts w:ascii="Times New Roman" w:hAnsi="Times New Roman"/>
          <w:sz w:val="24"/>
          <w:szCs w:val="24"/>
        </w:rPr>
        <w:t>an</w:t>
      </w:r>
      <w:r w:rsidR="006C3760" w:rsidRPr="00F42116">
        <w:rPr>
          <w:rFonts w:ascii="Times New Roman" w:hAnsi="Times New Roman"/>
          <w:sz w:val="24"/>
          <w:szCs w:val="24"/>
        </w:rPr>
        <w:t xml:space="preserve"> </w:t>
      </w:r>
      <w:r w:rsidRPr="00F42116">
        <w:rPr>
          <w:rFonts w:ascii="Times New Roman" w:hAnsi="Times New Roman"/>
          <w:sz w:val="24"/>
          <w:szCs w:val="24"/>
        </w:rPr>
        <w:t xml:space="preserve">intention to create a trust; neither were the properties that would form the subject of such trust demarcated, or the beneficiaries thereof stated. </w:t>
      </w:r>
      <w:r w:rsidR="00A42424" w:rsidRPr="00F42116">
        <w:rPr>
          <w:rFonts w:ascii="Times New Roman" w:hAnsi="Times New Roman"/>
          <w:sz w:val="24"/>
          <w:szCs w:val="24"/>
        </w:rPr>
        <w:t xml:space="preserve"> The </w:t>
      </w:r>
      <w:r w:rsidR="00E52C34" w:rsidRPr="00F42116">
        <w:rPr>
          <w:rFonts w:ascii="Times New Roman" w:hAnsi="Times New Roman"/>
          <w:sz w:val="24"/>
          <w:szCs w:val="24"/>
        </w:rPr>
        <w:t xml:space="preserve">first </w:t>
      </w:r>
      <w:r w:rsidR="00A42424" w:rsidRPr="00F42116">
        <w:rPr>
          <w:rFonts w:ascii="Times New Roman" w:hAnsi="Times New Roman"/>
          <w:sz w:val="24"/>
          <w:szCs w:val="24"/>
        </w:rPr>
        <w:t xml:space="preserve">defendant was not entrusted with the suit properties by another person or entity, but rather, the evidence indicates that he purchased them.  It does follow that </w:t>
      </w:r>
      <w:r w:rsidR="00F14AFD" w:rsidRPr="00F42116">
        <w:rPr>
          <w:rFonts w:ascii="Times New Roman" w:hAnsi="Times New Roman"/>
          <w:sz w:val="24"/>
          <w:szCs w:val="24"/>
        </w:rPr>
        <w:t xml:space="preserve">the </w:t>
      </w:r>
      <w:r w:rsidR="00E52C34" w:rsidRPr="00F42116">
        <w:rPr>
          <w:rFonts w:ascii="Times New Roman" w:hAnsi="Times New Roman"/>
          <w:sz w:val="24"/>
          <w:szCs w:val="24"/>
        </w:rPr>
        <w:t xml:space="preserve">first </w:t>
      </w:r>
      <w:r w:rsidR="00F14AFD" w:rsidRPr="00F42116">
        <w:rPr>
          <w:rFonts w:ascii="Times New Roman" w:hAnsi="Times New Roman"/>
          <w:sz w:val="24"/>
          <w:szCs w:val="24"/>
        </w:rPr>
        <w:t xml:space="preserve">defendant did not hold the </w:t>
      </w:r>
      <w:r w:rsidR="00B8129B" w:rsidRPr="00F42116">
        <w:rPr>
          <w:rFonts w:ascii="Times New Roman" w:hAnsi="Times New Roman"/>
          <w:sz w:val="24"/>
          <w:szCs w:val="24"/>
        </w:rPr>
        <w:t xml:space="preserve">suit </w:t>
      </w:r>
      <w:r w:rsidR="00F14AFD" w:rsidRPr="00F42116">
        <w:rPr>
          <w:rFonts w:ascii="Times New Roman" w:hAnsi="Times New Roman"/>
          <w:sz w:val="24"/>
          <w:szCs w:val="24"/>
        </w:rPr>
        <w:t xml:space="preserve">property in trust for the </w:t>
      </w:r>
      <w:r w:rsidR="00A42424" w:rsidRPr="00F42116">
        <w:rPr>
          <w:rFonts w:ascii="Times New Roman" w:hAnsi="Times New Roman"/>
          <w:sz w:val="24"/>
          <w:szCs w:val="24"/>
        </w:rPr>
        <w:t xml:space="preserve">plaintiff </w:t>
      </w:r>
      <w:r w:rsidR="00F14AFD" w:rsidRPr="00F42116">
        <w:rPr>
          <w:rFonts w:ascii="Times New Roman" w:hAnsi="Times New Roman"/>
          <w:sz w:val="24"/>
          <w:szCs w:val="24"/>
        </w:rPr>
        <w:t xml:space="preserve">or their children; the plaintiff </w:t>
      </w:r>
      <w:r w:rsidR="00A42424" w:rsidRPr="00F42116">
        <w:rPr>
          <w:rFonts w:ascii="Times New Roman" w:hAnsi="Times New Roman"/>
          <w:sz w:val="24"/>
          <w:szCs w:val="24"/>
        </w:rPr>
        <w:t xml:space="preserve">was neither a beneficiary of the suit property, nor was she vested with a beneficial interest therein.  I </w:t>
      </w:r>
      <w:r w:rsidR="007854F9" w:rsidRPr="00F42116">
        <w:rPr>
          <w:rFonts w:ascii="Times New Roman" w:hAnsi="Times New Roman"/>
          <w:sz w:val="24"/>
          <w:szCs w:val="24"/>
        </w:rPr>
        <w:t xml:space="preserve">therefore find that the plaintiff is not entitled to a share of or proceeds from the sale of </w:t>
      </w:r>
      <w:r w:rsidR="0048672E" w:rsidRPr="00F42116">
        <w:rPr>
          <w:rFonts w:ascii="Times New Roman" w:hAnsi="Times New Roman"/>
          <w:sz w:val="24"/>
          <w:szCs w:val="24"/>
        </w:rPr>
        <w:t xml:space="preserve">any of the </w:t>
      </w:r>
      <w:r w:rsidR="00051E2B" w:rsidRPr="00F42116">
        <w:rPr>
          <w:rFonts w:ascii="Times New Roman" w:hAnsi="Times New Roman"/>
          <w:sz w:val="24"/>
          <w:szCs w:val="24"/>
        </w:rPr>
        <w:t>suit properties.</w:t>
      </w:r>
      <w:r w:rsidR="007854F9" w:rsidRPr="00F42116">
        <w:rPr>
          <w:rFonts w:ascii="Times New Roman" w:hAnsi="Times New Roman"/>
          <w:sz w:val="24"/>
          <w:szCs w:val="24"/>
        </w:rPr>
        <w:t xml:space="preserve">  I do also find that save for general statements made in evidence, no attempt was made to prove the circumstances under which the </w:t>
      </w:r>
      <w:r w:rsidR="00051E2B" w:rsidRPr="00F42116">
        <w:rPr>
          <w:rFonts w:ascii="Times New Roman" w:hAnsi="Times New Roman"/>
          <w:sz w:val="24"/>
          <w:szCs w:val="24"/>
        </w:rPr>
        <w:t xml:space="preserve">household </w:t>
      </w:r>
      <w:r w:rsidR="007854F9" w:rsidRPr="00F42116">
        <w:rPr>
          <w:rFonts w:ascii="Times New Roman" w:hAnsi="Times New Roman"/>
          <w:sz w:val="24"/>
          <w:szCs w:val="24"/>
        </w:rPr>
        <w:t>propert</w:t>
      </w:r>
      <w:r w:rsidR="00051E2B" w:rsidRPr="00F42116">
        <w:rPr>
          <w:rFonts w:ascii="Times New Roman" w:hAnsi="Times New Roman"/>
          <w:sz w:val="24"/>
          <w:szCs w:val="24"/>
        </w:rPr>
        <w:t>y and cars</w:t>
      </w:r>
      <w:r w:rsidR="007854F9" w:rsidRPr="00F42116">
        <w:rPr>
          <w:rFonts w:ascii="Times New Roman" w:hAnsi="Times New Roman"/>
          <w:sz w:val="24"/>
          <w:szCs w:val="24"/>
        </w:rPr>
        <w:t xml:space="preserve"> outlined in paragraph 4(h)(iii) and (v) were acquired.  I </w:t>
      </w:r>
      <w:r w:rsidR="00A42424" w:rsidRPr="00F42116">
        <w:rPr>
          <w:rFonts w:ascii="Times New Roman" w:hAnsi="Times New Roman"/>
          <w:sz w:val="24"/>
          <w:szCs w:val="24"/>
        </w:rPr>
        <w:t xml:space="preserve">so hold. </w:t>
      </w:r>
    </w:p>
    <w:p w:rsidR="00C312C1" w:rsidRPr="00F42116" w:rsidRDefault="008A6B85" w:rsidP="00C312C1">
      <w:pPr>
        <w:jc w:val="both"/>
        <w:rPr>
          <w:rFonts w:ascii="Times New Roman" w:hAnsi="Times New Roman"/>
          <w:sz w:val="24"/>
          <w:szCs w:val="24"/>
        </w:rPr>
      </w:pPr>
      <w:r w:rsidRPr="00F42116">
        <w:rPr>
          <w:rFonts w:ascii="Times New Roman" w:hAnsi="Times New Roman"/>
          <w:sz w:val="24"/>
          <w:szCs w:val="24"/>
        </w:rPr>
        <w:t xml:space="preserve">I now revert to a specific consideration of the claims made in respect of the matrimonial home.  </w:t>
      </w:r>
      <w:r w:rsidR="00D3200D" w:rsidRPr="00F42116">
        <w:rPr>
          <w:rFonts w:ascii="Times New Roman" w:hAnsi="Times New Roman"/>
          <w:sz w:val="24"/>
          <w:szCs w:val="24"/>
        </w:rPr>
        <w:t xml:space="preserve">The </w:t>
      </w:r>
      <w:r w:rsidR="00613574" w:rsidRPr="00F42116">
        <w:rPr>
          <w:rFonts w:ascii="Times New Roman" w:hAnsi="Times New Roman"/>
          <w:sz w:val="24"/>
          <w:szCs w:val="24"/>
        </w:rPr>
        <w:t xml:space="preserve">matrimonial home </w:t>
      </w:r>
      <w:r w:rsidR="00D3200D" w:rsidRPr="00F42116">
        <w:rPr>
          <w:rFonts w:ascii="Times New Roman" w:hAnsi="Times New Roman"/>
          <w:sz w:val="24"/>
          <w:szCs w:val="24"/>
        </w:rPr>
        <w:t xml:space="preserve">in this case </w:t>
      </w:r>
      <w:r w:rsidR="00613574" w:rsidRPr="00F42116">
        <w:rPr>
          <w:rFonts w:ascii="Times New Roman" w:hAnsi="Times New Roman"/>
          <w:sz w:val="24"/>
          <w:szCs w:val="24"/>
        </w:rPr>
        <w:t>was the last known family residence</w:t>
      </w:r>
      <w:r w:rsidR="00D3200D" w:rsidRPr="00F42116">
        <w:rPr>
          <w:rFonts w:ascii="Times New Roman" w:hAnsi="Times New Roman"/>
          <w:sz w:val="24"/>
          <w:szCs w:val="24"/>
        </w:rPr>
        <w:t>,</w:t>
      </w:r>
      <w:r w:rsidR="00613574" w:rsidRPr="00F42116">
        <w:rPr>
          <w:rFonts w:ascii="Times New Roman" w:hAnsi="Times New Roman"/>
          <w:sz w:val="24"/>
          <w:szCs w:val="24"/>
        </w:rPr>
        <w:t xml:space="preserve"> which was the property at Block 278 plot 14 Kibubbu, Masaka.  </w:t>
      </w:r>
      <w:r w:rsidR="00C312C1" w:rsidRPr="00F42116">
        <w:rPr>
          <w:rFonts w:ascii="Times New Roman" w:hAnsi="Times New Roman"/>
          <w:sz w:val="24"/>
          <w:szCs w:val="24"/>
        </w:rPr>
        <w:t xml:space="preserve">It was pleaded in the plaint that </w:t>
      </w:r>
      <w:r w:rsidR="00613574" w:rsidRPr="00F42116">
        <w:rPr>
          <w:rFonts w:ascii="Times New Roman" w:hAnsi="Times New Roman"/>
          <w:sz w:val="24"/>
          <w:szCs w:val="24"/>
        </w:rPr>
        <w:t xml:space="preserve">the </w:t>
      </w:r>
      <w:r w:rsidR="00E52C34" w:rsidRPr="00F42116">
        <w:rPr>
          <w:rFonts w:ascii="Times New Roman" w:hAnsi="Times New Roman"/>
          <w:sz w:val="24"/>
          <w:szCs w:val="24"/>
        </w:rPr>
        <w:t xml:space="preserve">first </w:t>
      </w:r>
      <w:r w:rsidR="00C312C1" w:rsidRPr="00F42116">
        <w:rPr>
          <w:rFonts w:ascii="Times New Roman" w:hAnsi="Times New Roman"/>
          <w:sz w:val="24"/>
          <w:szCs w:val="24"/>
        </w:rPr>
        <w:t xml:space="preserve">defendant held the matrimonial home in trust for the plaintiff and her children.  This court has disallowed this claim.  In submissions it was argued for the plaintiff that where spouses pooled resources and acquired property during the subsistence of their marriage, such property became joint property and each spouse was entitled to a share therein regardless of the respective contributions of either spouse.  </w:t>
      </w:r>
      <w:r w:rsidR="001C2541" w:rsidRPr="00F42116">
        <w:rPr>
          <w:rFonts w:ascii="Times New Roman" w:hAnsi="Times New Roman"/>
          <w:sz w:val="24"/>
          <w:szCs w:val="24"/>
        </w:rPr>
        <w:t xml:space="preserve">Learned counsel </w:t>
      </w:r>
      <w:r w:rsidR="00C312C1" w:rsidRPr="00F42116">
        <w:rPr>
          <w:rFonts w:ascii="Times New Roman" w:hAnsi="Times New Roman"/>
          <w:sz w:val="24"/>
          <w:szCs w:val="24"/>
        </w:rPr>
        <w:t xml:space="preserve">cited the case of </w:t>
      </w:r>
      <w:r w:rsidR="00C312C1" w:rsidRPr="00F42116">
        <w:rPr>
          <w:rFonts w:ascii="Times New Roman" w:hAnsi="Times New Roman"/>
          <w:b/>
          <w:sz w:val="24"/>
          <w:szCs w:val="24"/>
          <w:u w:val="single"/>
        </w:rPr>
        <w:t>Julius Rwabinumi vs. Hope Bahimbisomwe Supreme Court Civil Appeal 10 of 2009</w:t>
      </w:r>
      <w:r w:rsidR="00C312C1" w:rsidRPr="00F42116">
        <w:rPr>
          <w:rFonts w:ascii="Times New Roman" w:hAnsi="Times New Roman"/>
          <w:sz w:val="24"/>
          <w:szCs w:val="24"/>
        </w:rPr>
        <w:t xml:space="preserve"> in support of this argument.  </w:t>
      </w:r>
    </w:p>
    <w:p w:rsidR="00D80818" w:rsidRPr="00F42116" w:rsidRDefault="00D80818" w:rsidP="005E4E2F">
      <w:pPr>
        <w:jc w:val="both"/>
        <w:rPr>
          <w:rFonts w:ascii="Times New Roman" w:hAnsi="Times New Roman"/>
          <w:sz w:val="24"/>
          <w:szCs w:val="24"/>
        </w:rPr>
      </w:pPr>
      <w:r w:rsidRPr="00F42116">
        <w:rPr>
          <w:rFonts w:ascii="Times New Roman" w:hAnsi="Times New Roman"/>
          <w:sz w:val="24"/>
          <w:szCs w:val="24"/>
        </w:rPr>
        <w:t xml:space="preserve">The fact of legal marriage between the plaintiff and </w:t>
      </w:r>
      <w:r w:rsidR="00E52C34" w:rsidRPr="00F42116">
        <w:rPr>
          <w:rFonts w:ascii="Times New Roman" w:hAnsi="Times New Roman"/>
          <w:sz w:val="24"/>
          <w:szCs w:val="24"/>
        </w:rPr>
        <w:t xml:space="preserve">first </w:t>
      </w:r>
      <w:r w:rsidRPr="00F42116">
        <w:rPr>
          <w:rFonts w:ascii="Times New Roman" w:hAnsi="Times New Roman"/>
          <w:sz w:val="24"/>
          <w:szCs w:val="24"/>
        </w:rPr>
        <w:t xml:space="preserve">defendant was conceded by both parties.  So too was the fact that they had ceased to live together in 1992.  It was pleaded in the </w:t>
      </w:r>
      <w:r w:rsidR="00E52C34" w:rsidRPr="00F42116">
        <w:rPr>
          <w:rFonts w:ascii="Times New Roman" w:hAnsi="Times New Roman"/>
          <w:sz w:val="24"/>
          <w:szCs w:val="24"/>
        </w:rPr>
        <w:t xml:space="preserve">first </w:t>
      </w:r>
      <w:r w:rsidRPr="00F42116">
        <w:rPr>
          <w:rFonts w:ascii="Times New Roman" w:hAnsi="Times New Roman"/>
          <w:sz w:val="24"/>
          <w:szCs w:val="24"/>
        </w:rPr>
        <w:t xml:space="preserve">defendant’s written statement of defence that there was a pending petition </w:t>
      </w:r>
      <w:r w:rsidR="00DF52AD" w:rsidRPr="00F42116">
        <w:rPr>
          <w:rFonts w:ascii="Times New Roman" w:hAnsi="Times New Roman"/>
          <w:sz w:val="24"/>
          <w:szCs w:val="24"/>
        </w:rPr>
        <w:t xml:space="preserve">for the dissolution of the said marriage </w:t>
      </w:r>
      <w:r w:rsidR="00152AFF" w:rsidRPr="00F42116">
        <w:rPr>
          <w:rFonts w:ascii="Times New Roman" w:hAnsi="Times New Roman"/>
          <w:sz w:val="24"/>
          <w:szCs w:val="24"/>
        </w:rPr>
        <w:t>in Masaka Chief Magistrates Court</w:t>
      </w:r>
      <w:r w:rsidRPr="00F42116">
        <w:rPr>
          <w:rFonts w:ascii="Times New Roman" w:hAnsi="Times New Roman"/>
          <w:sz w:val="24"/>
          <w:szCs w:val="24"/>
        </w:rPr>
        <w:t xml:space="preserve">.  </w:t>
      </w:r>
      <w:r w:rsidR="00152AFF" w:rsidRPr="00F42116">
        <w:rPr>
          <w:rFonts w:ascii="Times New Roman" w:hAnsi="Times New Roman"/>
          <w:sz w:val="24"/>
          <w:szCs w:val="24"/>
        </w:rPr>
        <w:t xml:space="preserve">At the hearing of the present case </w:t>
      </w:r>
      <w:r w:rsidRPr="00F42116">
        <w:rPr>
          <w:rFonts w:ascii="Times New Roman" w:hAnsi="Times New Roman"/>
          <w:sz w:val="24"/>
          <w:szCs w:val="24"/>
        </w:rPr>
        <w:t xml:space="preserve">no proof of formal grant of divorce was presented to this </w:t>
      </w:r>
      <w:r w:rsidR="00392701" w:rsidRPr="00F42116">
        <w:rPr>
          <w:rFonts w:ascii="Times New Roman" w:hAnsi="Times New Roman"/>
          <w:sz w:val="24"/>
          <w:szCs w:val="24"/>
        </w:rPr>
        <w:t>court;</w:t>
      </w:r>
      <w:r w:rsidRPr="00F42116">
        <w:rPr>
          <w:rFonts w:ascii="Times New Roman" w:hAnsi="Times New Roman"/>
          <w:sz w:val="24"/>
          <w:szCs w:val="24"/>
        </w:rPr>
        <w:t xml:space="preserve"> neither were the particulars or status of the alleged divorce cause provided.</w:t>
      </w:r>
      <w:r w:rsidR="00392701" w:rsidRPr="00F42116">
        <w:rPr>
          <w:rFonts w:ascii="Times New Roman" w:hAnsi="Times New Roman"/>
          <w:sz w:val="24"/>
          <w:szCs w:val="24"/>
        </w:rPr>
        <w:t xml:space="preserve">  </w:t>
      </w:r>
      <w:r w:rsidR="005621DD" w:rsidRPr="00F42116">
        <w:rPr>
          <w:rFonts w:ascii="Times New Roman" w:hAnsi="Times New Roman"/>
          <w:sz w:val="24"/>
          <w:szCs w:val="24"/>
        </w:rPr>
        <w:t>In</w:t>
      </w:r>
      <w:r w:rsidR="00152AFF" w:rsidRPr="00F42116">
        <w:rPr>
          <w:rFonts w:ascii="Times New Roman" w:hAnsi="Times New Roman"/>
          <w:sz w:val="24"/>
          <w:szCs w:val="24"/>
        </w:rPr>
        <w:t xml:space="preserve"> fact</w:t>
      </w:r>
      <w:r w:rsidR="006F267B" w:rsidRPr="00F42116">
        <w:rPr>
          <w:rFonts w:ascii="Times New Roman" w:hAnsi="Times New Roman"/>
          <w:sz w:val="24"/>
          <w:szCs w:val="24"/>
        </w:rPr>
        <w:t>,</w:t>
      </w:r>
      <w:r w:rsidR="005621DD" w:rsidRPr="00F42116">
        <w:rPr>
          <w:rFonts w:ascii="Times New Roman" w:hAnsi="Times New Roman"/>
          <w:sz w:val="24"/>
          <w:szCs w:val="24"/>
        </w:rPr>
        <w:t xml:space="preserve"> </w:t>
      </w:r>
      <w:r w:rsidR="006F267B" w:rsidRPr="00F42116">
        <w:rPr>
          <w:rFonts w:ascii="Times New Roman" w:hAnsi="Times New Roman"/>
          <w:sz w:val="24"/>
          <w:szCs w:val="24"/>
        </w:rPr>
        <w:t xml:space="preserve">in their evidence </w:t>
      </w:r>
      <w:r w:rsidR="005621DD" w:rsidRPr="00F42116">
        <w:rPr>
          <w:rFonts w:ascii="Times New Roman" w:hAnsi="Times New Roman"/>
          <w:sz w:val="24"/>
          <w:szCs w:val="24"/>
        </w:rPr>
        <w:t xml:space="preserve">neither the plaintiff nor the </w:t>
      </w:r>
      <w:r w:rsidR="00E52C34" w:rsidRPr="00F42116">
        <w:rPr>
          <w:rFonts w:ascii="Times New Roman" w:hAnsi="Times New Roman"/>
          <w:sz w:val="24"/>
          <w:szCs w:val="24"/>
        </w:rPr>
        <w:t xml:space="preserve">first </w:t>
      </w:r>
      <w:r w:rsidR="005621DD" w:rsidRPr="00F42116">
        <w:rPr>
          <w:rFonts w:ascii="Times New Roman" w:hAnsi="Times New Roman"/>
          <w:sz w:val="24"/>
          <w:szCs w:val="24"/>
        </w:rPr>
        <w:t>defendant alluded to any such divorce having been granted.  It would therefore appear to me that they are st</w:t>
      </w:r>
      <w:r w:rsidR="00392701" w:rsidRPr="00F42116">
        <w:rPr>
          <w:rFonts w:ascii="Times New Roman" w:hAnsi="Times New Roman"/>
          <w:sz w:val="24"/>
          <w:szCs w:val="24"/>
        </w:rPr>
        <w:t>ill legally married.</w:t>
      </w:r>
    </w:p>
    <w:p w:rsidR="0050632C" w:rsidRPr="00F42116" w:rsidRDefault="00C90F92" w:rsidP="005E4E2F">
      <w:pPr>
        <w:jc w:val="both"/>
        <w:rPr>
          <w:rFonts w:ascii="Times New Roman" w:hAnsi="Times New Roman"/>
          <w:sz w:val="24"/>
          <w:szCs w:val="24"/>
        </w:rPr>
      </w:pPr>
      <w:r w:rsidRPr="00F42116">
        <w:rPr>
          <w:rFonts w:ascii="Times New Roman" w:hAnsi="Times New Roman"/>
          <w:sz w:val="24"/>
          <w:szCs w:val="24"/>
        </w:rPr>
        <w:t xml:space="preserve">This court has carefully read the decision in </w:t>
      </w:r>
      <w:r w:rsidRPr="00F42116">
        <w:rPr>
          <w:rFonts w:ascii="Times New Roman" w:hAnsi="Times New Roman"/>
          <w:b/>
          <w:sz w:val="24"/>
          <w:szCs w:val="24"/>
          <w:u w:val="single"/>
        </w:rPr>
        <w:t>Julius Rwabinumi vs. Hope Bahimbisomwe</w:t>
      </w:r>
      <w:r w:rsidR="00046289" w:rsidRPr="00F42116">
        <w:rPr>
          <w:rFonts w:ascii="Times New Roman" w:hAnsi="Times New Roman"/>
          <w:sz w:val="24"/>
          <w:szCs w:val="24"/>
        </w:rPr>
        <w:t xml:space="preserve"> </w:t>
      </w:r>
      <w:r w:rsidRPr="00F42116">
        <w:rPr>
          <w:rFonts w:ascii="Times New Roman" w:hAnsi="Times New Roman"/>
          <w:sz w:val="24"/>
          <w:szCs w:val="24"/>
        </w:rPr>
        <w:t>(supra).  It pertains to an appeal arising from a divorce petition.  Indeed, the remedies that the respondent sought from the trial court included a divorce order, child maintenance and, more significantly, a share of the property to which</w:t>
      </w:r>
      <w:r w:rsidR="0050632C" w:rsidRPr="00F42116">
        <w:rPr>
          <w:rFonts w:ascii="Times New Roman" w:hAnsi="Times New Roman"/>
          <w:sz w:val="24"/>
          <w:szCs w:val="24"/>
        </w:rPr>
        <w:t xml:space="preserve"> she had contributed.  For present purposes</w:t>
      </w:r>
      <w:r w:rsidRPr="00F42116">
        <w:rPr>
          <w:rFonts w:ascii="Times New Roman" w:hAnsi="Times New Roman"/>
          <w:sz w:val="24"/>
          <w:szCs w:val="24"/>
        </w:rPr>
        <w:t xml:space="preserve">, </w:t>
      </w:r>
      <w:r w:rsidR="0050632C" w:rsidRPr="00F42116">
        <w:rPr>
          <w:rFonts w:ascii="Times New Roman" w:hAnsi="Times New Roman"/>
          <w:sz w:val="24"/>
          <w:szCs w:val="24"/>
        </w:rPr>
        <w:t xml:space="preserve">therefore, </w:t>
      </w:r>
      <w:r w:rsidRPr="00F42116">
        <w:rPr>
          <w:rFonts w:ascii="Times New Roman" w:hAnsi="Times New Roman"/>
          <w:sz w:val="24"/>
          <w:szCs w:val="24"/>
        </w:rPr>
        <w:t>the decision therein relates to the proprietary rights of spouses upon dissolution of marriage.</w:t>
      </w:r>
      <w:r w:rsidR="00302E83" w:rsidRPr="00F42116">
        <w:rPr>
          <w:rFonts w:ascii="Times New Roman" w:hAnsi="Times New Roman"/>
          <w:sz w:val="24"/>
          <w:szCs w:val="24"/>
        </w:rPr>
        <w:t xml:space="preserve">  It does not, in my </w:t>
      </w:r>
      <w:r w:rsidR="00E35BDC" w:rsidRPr="00F42116">
        <w:rPr>
          <w:rFonts w:ascii="Times New Roman" w:hAnsi="Times New Roman"/>
          <w:sz w:val="24"/>
          <w:szCs w:val="24"/>
        </w:rPr>
        <w:t>judgment</w:t>
      </w:r>
      <w:r w:rsidR="00302E83" w:rsidRPr="00F42116">
        <w:rPr>
          <w:rFonts w:ascii="Times New Roman" w:hAnsi="Times New Roman"/>
          <w:sz w:val="24"/>
          <w:szCs w:val="24"/>
        </w:rPr>
        <w:t xml:space="preserve">, pertain to the proprietary rights of spouses within a subsisting marriage, as is the case presently.  It would only be applicable to the present circumstances upon the grant of the divorce sought by the </w:t>
      </w:r>
      <w:r w:rsidR="00E52C34" w:rsidRPr="00F42116">
        <w:rPr>
          <w:rFonts w:ascii="Times New Roman" w:hAnsi="Times New Roman"/>
          <w:sz w:val="24"/>
          <w:szCs w:val="24"/>
        </w:rPr>
        <w:t xml:space="preserve">first </w:t>
      </w:r>
      <w:r w:rsidR="00302E83" w:rsidRPr="00F42116">
        <w:rPr>
          <w:rFonts w:ascii="Times New Roman" w:hAnsi="Times New Roman"/>
          <w:sz w:val="24"/>
          <w:szCs w:val="24"/>
        </w:rPr>
        <w:t>defendant.</w:t>
      </w:r>
      <w:r w:rsidR="001C3830" w:rsidRPr="00F42116">
        <w:rPr>
          <w:rFonts w:ascii="Times New Roman" w:hAnsi="Times New Roman"/>
          <w:sz w:val="24"/>
          <w:szCs w:val="24"/>
        </w:rPr>
        <w:t xml:space="preserve">  </w:t>
      </w:r>
    </w:p>
    <w:p w:rsidR="0075420E" w:rsidRPr="00F42116" w:rsidRDefault="00FF42F9" w:rsidP="005E4E2F">
      <w:pPr>
        <w:jc w:val="both"/>
        <w:rPr>
          <w:rFonts w:ascii="Times New Roman" w:hAnsi="Times New Roman"/>
          <w:sz w:val="24"/>
          <w:szCs w:val="24"/>
        </w:rPr>
      </w:pPr>
      <w:r w:rsidRPr="00F42116">
        <w:rPr>
          <w:rFonts w:ascii="Times New Roman" w:hAnsi="Times New Roman"/>
          <w:sz w:val="24"/>
          <w:szCs w:val="24"/>
        </w:rPr>
        <w:t xml:space="preserve">The 1995 Constitution </w:t>
      </w:r>
      <w:r w:rsidR="00AC0E25" w:rsidRPr="00F42116">
        <w:rPr>
          <w:rFonts w:ascii="Times New Roman" w:hAnsi="Times New Roman"/>
          <w:sz w:val="24"/>
          <w:szCs w:val="24"/>
        </w:rPr>
        <w:t xml:space="preserve">and the Marriage Act, Cap. </w:t>
      </w:r>
      <w:r w:rsidR="00D121A2" w:rsidRPr="00F42116">
        <w:rPr>
          <w:rFonts w:ascii="Times New Roman" w:hAnsi="Times New Roman"/>
          <w:sz w:val="24"/>
          <w:szCs w:val="24"/>
        </w:rPr>
        <w:t>251</w:t>
      </w:r>
      <w:r w:rsidR="00AC0E25" w:rsidRPr="00F42116">
        <w:rPr>
          <w:rFonts w:ascii="Times New Roman" w:hAnsi="Times New Roman"/>
          <w:sz w:val="24"/>
          <w:szCs w:val="24"/>
        </w:rPr>
        <w:t xml:space="preserve"> are silent on property ownership and/ or distribution in so far as they relate to a subsisting marriage.  </w:t>
      </w:r>
      <w:r w:rsidR="007858D2" w:rsidRPr="00F42116">
        <w:rPr>
          <w:rFonts w:ascii="Times New Roman" w:hAnsi="Times New Roman"/>
          <w:sz w:val="24"/>
          <w:szCs w:val="24"/>
        </w:rPr>
        <w:t xml:space="preserve">Article 31(1)(b) of the Constitution </w:t>
      </w:r>
      <w:r w:rsidR="007858D2" w:rsidRPr="00F42116">
        <w:rPr>
          <w:rFonts w:ascii="Times New Roman" w:hAnsi="Times New Roman"/>
          <w:sz w:val="24"/>
          <w:szCs w:val="24"/>
        </w:rPr>
        <w:lastRenderedPageBreak/>
        <w:t xml:space="preserve">does provide in general terms for the rights of spouses in a marriage.  </w:t>
      </w:r>
      <w:r w:rsidR="0075420E" w:rsidRPr="00F42116">
        <w:rPr>
          <w:rFonts w:ascii="Times New Roman" w:hAnsi="Times New Roman"/>
          <w:sz w:val="24"/>
          <w:szCs w:val="24"/>
        </w:rPr>
        <w:t>For ease of reference the article is reproduced below:</w:t>
      </w:r>
    </w:p>
    <w:p w:rsidR="0075420E" w:rsidRPr="00F42116" w:rsidRDefault="0075420E" w:rsidP="0075420E">
      <w:pPr>
        <w:ind w:left="720"/>
        <w:jc w:val="both"/>
        <w:rPr>
          <w:rFonts w:ascii="Times New Roman" w:hAnsi="Times New Roman"/>
          <w:sz w:val="24"/>
          <w:szCs w:val="24"/>
        </w:rPr>
      </w:pPr>
      <w:r w:rsidRPr="00F42116">
        <w:rPr>
          <w:rFonts w:ascii="Times New Roman" w:hAnsi="Times New Roman"/>
          <w:sz w:val="24"/>
          <w:szCs w:val="24"/>
        </w:rPr>
        <w:t>“</w:t>
      </w:r>
      <w:r w:rsidRPr="00F42116">
        <w:rPr>
          <w:rFonts w:ascii="Times New Roman" w:hAnsi="Times New Roman"/>
          <w:b/>
          <w:sz w:val="24"/>
          <w:szCs w:val="24"/>
        </w:rPr>
        <w:t xml:space="preserve">A man and woman are entitled to marry only if they are each at the age of 18 years and above and are entitled at that age to </w:t>
      </w:r>
      <w:r w:rsidRPr="00F42116">
        <w:rPr>
          <w:rFonts w:ascii="Times New Roman" w:hAnsi="Times New Roman"/>
          <w:b/>
          <w:sz w:val="24"/>
          <w:szCs w:val="24"/>
          <w:u w:val="single"/>
        </w:rPr>
        <w:t>equal rights at and in marriage, during marriage, and at its dissolution</w:t>
      </w:r>
      <w:r w:rsidRPr="00F42116">
        <w:rPr>
          <w:rFonts w:ascii="Times New Roman" w:hAnsi="Times New Roman"/>
          <w:sz w:val="24"/>
          <w:szCs w:val="24"/>
        </w:rPr>
        <w:t>.” (</w:t>
      </w:r>
      <w:r w:rsidRPr="00F42116">
        <w:rPr>
          <w:rFonts w:ascii="Times New Roman" w:hAnsi="Times New Roman"/>
          <w:i/>
          <w:sz w:val="24"/>
          <w:szCs w:val="24"/>
        </w:rPr>
        <w:t>emphasis mine</w:t>
      </w:r>
      <w:r w:rsidRPr="00F42116">
        <w:rPr>
          <w:rFonts w:ascii="Times New Roman" w:hAnsi="Times New Roman"/>
          <w:sz w:val="24"/>
          <w:szCs w:val="24"/>
        </w:rPr>
        <w:t>)</w:t>
      </w:r>
    </w:p>
    <w:p w:rsidR="00A607AA" w:rsidRPr="00F42116" w:rsidRDefault="00A607AA" w:rsidP="00A607AA">
      <w:pPr>
        <w:jc w:val="both"/>
        <w:rPr>
          <w:rFonts w:ascii="Times New Roman" w:hAnsi="Times New Roman"/>
          <w:sz w:val="24"/>
          <w:szCs w:val="24"/>
        </w:rPr>
      </w:pPr>
      <w:r w:rsidRPr="00F42116">
        <w:rPr>
          <w:rFonts w:ascii="Times New Roman" w:hAnsi="Times New Roman"/>
          <w:sz w:val="24"/>
          <w:szCs w:val="24"/>
        </w:rPr>
        <w:t xml:space="preserve">In </w:t>
      </w:r>
      <w:r w:rsidRPr="00F42116">
        <w:rPr>
          <w:rFonts w:ascii="Times New Roman" w:hAnsi="Times New Roman"/>
          <w:b/>
          <w:sz w:val="24"/>
          <w:szCs w:val="24"/>
          <w:u w:val="single"/>
        </w:rPr>
        <w:t>Julius Rwabinumi vs. Hope Bahimbisomwe</w:t>
      </w:r>
      <w:r w:rsidRPr="00F42116">
        <w:rPr>
          <w:rFonts w:ascii="Times New Roman" w:hAnsi="Times New Roman"/>
          <w:sz w:val="24"/>
          <w:szCs w:val="24"/>
        </w:rPr>
        <w:t xml:space="preserve"> (supra) Kisaakye JSC espoused the provisions of article 31 as follows:</w:t>
      </w:r>
    </w:p>
    <w:p w:rsidR="00A607AA" w:rsidRPr="00F42116" w:rsidRDefault="00A607AA" w:rsidP="00A607AA">
      <w:pPr>
        <w:ind w:left="720"/>
        <w:jc w:val="both"/>
        <w:rPr>
          <w:rFonts w:ascii="Times New Roman" w:hAnsi="Times New Roman"/>
          <w:sz w:val="24"/>
          <w:szCs w:val="24"/>
        </w:rPr>
      </w:pPr>
      <w:r w:rsidRPr="00F42116">
        <w:rPr>
          <w:rFonts w:ascii="Times New Roman" w:hAnsi="Times New Roman"/>
          <w:sz w:val="24"/>
          <w:szCs w:val="24"/>
        </w:rPr>
        <w:t>“</w:t>
      </w:r>
      <w:r w:rsidRPr="00F42116">
        <w:rPr>
          <w:rFonts w:ascii="Times New Roman" w:hAnsi="Times New Roman"/>
          <w:b/>
          <w:sz w:val="24"/>
          <w:szCs w:val="24"/>
        </w:rPr>
        <w:t xml:space="preserve">The article prohibits the discrimination in treatment which the Constitutional Court struck down in the </w:t>
      </w:r>
      <w:r w:rsidRPr="00F42116">
        <w:rPr>
          <w:rFonts w:ascii="Times New Roman" w:hAnsi="Times New Roman"/>
          <w:b/>
          <w:i/>
          <w:sz w:val="24"/>
          <w:szCs w:val="24"/>
        </w:rPr>
        <w:t>Uganda Association of Women Lawyers vs. Attorney General, Constitutional Petition No.2 of 2003</w:t>
      </w:r>
      <w:r w:rsidRPr="00F42116">
        <w:rPr>
          <w:rFonts w:ascii="Times New Roman" w:hAnsi="Times New Roman"/>
          <w:b/>
          <w:sz w:val="24"/>
          <w:szCs w:val="24"/>
        </w:rPr>
        <w:t>, when it declared as unconstitutional several provisions in the Divorce Act relating to grounds of divorce, damages etc that treated men and women differently</w:t>
      </w:r>
      <w:r w:rsidRPr="00F42116">
        <w:rPr>
          <w:rFonts w:ascii="Times New Roman" w:hAnsi="Times New Roman"/>
          <w:sz w:val="24"/>
          <w:szCs w:val="24"/>
        </w:rPr>
        <w:t xml:space="preserve">. </w:t>
      </w:r>
      <w:r w:rsidRPr="00F42116">
        <w:rPr>
          <w:rFonts w:ascii="Times New Roman" w:hAnsi="Times New Roman"/>
          <w:b/>
          <w:sz w:val="24"/>
          <w:szCs w:val="24"/>
        </w:rPr>
        <w:t>Article 31(1)</w:t>
      </w:r>
      <w:r w:rsidR="00306D88">
        <w:rPr>
          <w:rFonts w:ascii="Times New Roman" w:hAnsi="Times New Roman"/>
          <w:b/>
          <w:sz w:val="24"/>
          <w:szCs w:val="24"/>
        </w:rPr>
        <w:t xml:space="preserve"> </w:t>
      </w:r>
      <w:r w:rsidRPr="00F42116">
        <w:rPr>
          <w:rFonts w:ascii="Times New Roman" w:hAnsi="Times New Roman"/>
          <w:b/>
          <w:sz w:val="24"/>
          <w:szCs w:val="24"/>
        </w:rPr>
        <w:t>(b) of the Uganda Constitution (1995) guarantees equality in treatment of either the wife or the husband at divorce ...</w:t>
      </w:r>
      <w:r w:rsidRPr="00F42116">
        <w:rPr>
          <w:rFonts w:ascii="Times New Roman" w:hAnsi="Times New Roman"/>
          <w:sz w:val="24"/>
          <w:szCs w:val="24"/>
        </w:rPr>
        <w:t xml:space="preserve"> ”  </w:t>
      </w:r>
    </w:p>
    <w:p w:rsidR="0071231F" w:rsidRPr="00F42116" w:rsidRDefault="00A607AA" w:rsidP="005E4E2F">
      <w:pPr>
        <w:jc w:val="both"/>
        <w:rPr>
          <w:rFonts w:ascii="Times New Roman" w:hAnsi="Times New Roman"/>
          <w:sz w:val="24"/>
          <w:szCs w:val="24"/>
        </w:rPr>
      </w:pPr>
      <w:r w:rsidRPr="00F42116">
        <w:rPr>
          <w:rFonts w:ascii="Times New Roman" w:hAnsi="Times New Roman"/>
          <w:sz w:val="24"/>
          <w:szCs w:val="24"/>
        </w:rPr>
        <w:t xml:space="preserve">I do respectfully agree with the above position.  I might add that the article does also guarantee equality in treatment of spouses during the subsistence of the marriage.  </w:t>
      </w:r>
      <w:r w:rsidR="0028635F" w:rsidRPr="00F42116">
        <w:rPr>
          <w:rFonts w:ascii="Times New Roman" w:hAnsi="Times New Roman"/>
          <w:sz w:val="24"/>
          <w:szCs w:val="24"/>
        </w:rPr>
        <w:t>For present purposes, i</w:t>
      </w:r>
      <w:r w:rsidR="0075420E" w:rsidRPr="00F42116">
        <w:rPr>
          <w:rFonts w:ascii="Times New Roman" w:hAnsi="Times New Roman"/>
          <w:sz w:val="24"/>
          <w:szCs w:val="24"/>
        </w:rPr>
        <w:t>t would seem to me that th</w:t>
      </w:r>
      <w:r w:rsidR="0028635F" w:rsidRPr="00F42116">
        <w:rPr>
          <w:rFonts w:ascii="Times New Roman" w:hAnsi="Times New Roman"/>
          <w:sz w:val="24"/>
          <w:szCs w:val="24"/>
        </w:rPr>
        <w:t>is</w:t>
      </w:r>
      <w:r w:rsidR="0075420E" w:rsidRPr="00F42116">
        <w:rPr>
          <w:rFonts w:ascii="Times New Roman" w:hAnsi="Times New Roman"/>
          <w:sz w:val="24"/>
          <w:szCs w:val="24"/>
        </w:rPr>
        <w:t xml:space="preserve"> constitutional provision simply </w:t>
      </w:r>
      <w:r w:rsidR="0028635F" w:rsidRPr="00F42116">
        <w:rPr>
          <w:rFonts w:ascii="Times New Roman" w:hAnsi="Times New Roman"/>
          <w:sz w:val="24"/>
          <w:szCs w:val="24"/>
        </w:rPr>
        <w:t>underscores</w:t>
      </w:r>
      <w:r w:rsidR="0075420E" w:rsidRPr="00F42116">
        <w:rPr>
          <w:rFonts w:ascii="Times New Roman" w:hAnsi="Times New Roman"/>
          <w:sz w:val="24"/>
          <w:szCs w:val="24"/>
        </w:rPr>
        <w:t xml:space="preserve"> </w:t>
      </w:r>
      <w:r w:rsidR="0028635F" w:rsidRPr="00F42116">
        <w:rPr>
          <w:rFonts w:ascii="Times New Roman" w:hAnsi="Times New Roman"/>
          <w:sz w:val="24"/>
          <w:szCs w:val="24"/>
        </w:rPr>
        <w:t xml:space="preserve">non-discrimination of </w:t>
      </w:r>
      <w:r w:rsidR="0075420E" w:rsidRPr="00F42116">
        <w:rPr>
          <w:rFonts w:ascii="Times New Roman" w:hAnsi="Times New Roman"/>
          <w:sz w:val="24"/>
          <w:szCs w:val="24"/>
        </w:rPr>
        <w:t>either spouse in a marriage without necessarily prescribing equal ownership or division of property during the life span of the marriage</w:t>
      </w:r>
      <w:r w:rsidRPr="00F42116">
        <w:rPr>
          <w:rFonts w:ascii="Times New Roman" w:hAnsi="Times New Roman"/>
          <w:sz w:val="24"/>
          <w:szCs w:val="24"/>
        </w:rPr>
        <w:t xml:space="preserve">.  </w:t>
      </w:r>
      <w:r w:rsidR="009159E4" w:rsidRPr="00F42116">
        <w:rPr>
          <w:rFonts w:ascii="Times New Roman" w:hAnsi="Times New Roman"/>
          <w:sz w:val="24"/>
          <w:szCs w:val="24"/>
        </w:rPr>
        <w:t xml:space="preserve">Thus the </w:t>
      </w:r>
      <w:r w:rsidR="00F20AB1" w:rsidRPr="00F42116">
        <w:rPr>
          <w:rFonts w:ascii="Times New Roman" w:hAnsi="Times New Roman"/>
          <w:sz w:val="24"/>
          <w:szCs w:val="24"/>
        </w:rPr>
        <w:t xml:space="preserve">present plaintiff and </w:t>
      </w:r>
      <w:r w:rsidR="00E52C34" w:rsidRPr="00F42116">
        <w:rPr>
          <w:rFonts w:ascii="Times New Roman" w:hAnsi="Times New Roman"/>
          <w:sz w:val="24"/>
          <w:szCs w:val="24"/>
        </w:rPr>
        <w:t xml:space="preserve">first </w:t>
      </w:r>
      <w:r w:rsidR="00F20AB1" w:rsidRPr="00F42116">
        <w:rPr>
          <w:rFonts w:ascii="Times New Roman" w:hAnsi="Times New Roman"/>
          <w:sz w:val="24"/>
          <w:szCs w:val="24"/>
        </w:rPr>
        <w:t xml:space="preserve">defendant would each have the right to own property </w:t>
      </w:r>
      <w:r w:rsidR="00E12C03" w:rsidRPr="00F42116">
        <w:rPr>
          <w:rFonts w:ascii="Times New Roman" w:hAnsi="Times New Roman"/>
          <w:sz w:val="24"/>
          <w:szCs w:val="24"/>
        </w:rPr>
        <w:t xml:space="preserve">(individually or jointly) </w:t>
      </w:r>
      <w:r w:rsidR="00E7637D" w:rsidRPr="00F42116">
        <w:rPr>
          <w:rFonts w:ascii="Times New Roman" w:hAnsi="Times New Roman"/>
          <w:sz w:val="24"/>
          <w:szCs w:val="24"/>
        </w:rPr>
        <w:t xml:space="preserve">before or </w:t>
      </w:r>
      <w:r w:rsidR="00F20AB1" w:rsidRPr="00F42116">
        <w:rPr>
          <w:rFonts w:ascii="Times New Roman" w:hAnsi="Times New Roman"/>
          <w:sz w:val="24"/>
          <w:szCs w:val="24"/>
        </w:rPr>
        <w:t>during the subsistence of their marriage</w:t>
      </w:r>
      <w:r w:rsidR="0055327B" w:rsidRPr="00F42116">
        <w:rPr>
          <w:rFonts w:ascii="Times New Roman" w:hAnsi="Times New Roman"/>
          <w:sz w:val="24"/>
          <w:szCs w:val="24"/>
        </w:rPr>
        <w:t xml:space="preserve">.  However, they are not necessarily </w:t>
      </w:r>
      <w:r w:rsidR="00F20AB1" w:rsidRPr="00F42116">
        <w:rPr>
          <w:rFonts w:ascii="Times New Roman" w:hAnsi="Times New Roman"/>
          <w:sz w:val="24"/>
          <w:szCs w:val="24"/>
        </w:rPr>
        <w:t xml:space="preserve">entitled </w:t>
      </w:r>
      <w:r w:rsidR="00E12C03" w:rsidRPr="00F42116">
        <w:rPr>
          <w:rFonts w:ascii="Times New Roman" w:hAnsi="Times New Roman"/>
          <w:sz w:val="24"/>
          <w:szCs w:val="24"/>
        </w:rPr>
        <w:t xml:space="preserve">as of right </w:t>
      </w:r>
      <w:r w:rsidR="00F20AB1" w:rsidRPr="00F42116">
        <w:rPr>
          <w:rFonts w:ascii="Times New Roman" w:hAnsi="Times New Roman"/>
          <w:sz w:val="24"/>
          <w:szCs w:val="24"/>
        </w:rPr>
        <w:t xml:space="preserve">to own </w:t>
      </w:r>
      <w:r w:rsidR="00E12C03" w:rsidRPr="00F42116">
        <w:rPr>
          <w:rFonts w:ascii="Times New Roman" w:hAnsi="Times New Roman"/>
          <w:sz w:val="24"/>
          <w:szCs w:val="24"/>
        </w:rPr>
        <w:t xml:space="preserve">all </w:t>
      </w:r>
      <w:r w:rsidR="00F20AB1" w:rsidRPr="00F42116">
        <w:rPr>
          <w:rFonts w:ascii="Times New Roman" w:hAnsi="Times New Roman"/>
          <w:sz w:val="24"/>
          <w:szCs w:val="24"/>
        </w:rPr>
        <w:t xml:space="preserve">property </w:t>
      </w:r>
      <w:r w:rsidR="00E12C03" w:rsidRPr="00F42116">
        <w:rPr>
          <w:rFonts w:ascii="Times New Roman" w:hAnsi="Times New Roman"/>
          <w:sz w:val="24"/>
          <w:szCs w:val="24"/>
        </w:rPr>
        <w:t xml:space="preserve">acquired in their marriage </w:t>
      </w:r>
      <w:r w:rsidR="00F20AB1" w:rsidRPr="00F42116">
        <w:rPr>
          <w:rFonts w:ascii="Times New Roman" w:hAnsi="Times New Roman"/>
          <w:sz w:val="24"/>
          <w:szCs w:val="24"/>
        </w:rPr>
        <w:t>jointly and equally during the subsistence of the marriage</w:t>
      </w:r>
      <w:r w:rsidRPr="00F42116">
        <w:rPr>
          <w:rFonts w:ascii="Times New Roman" w:hAnsi="Times New Roman"/>
          <w:sz w:val="24"/>
          <w:szCs w:val="24"/>
        </w:rPr>
        <w:t>, as this court understood the plaintiff’s claim to entail</w:t>
      </w:r>
      <w:r w:rsidR="00F20AB1" w:rsidRPr="00F42116">
        <w:rPr>
          <w:rFonts w:ascii="Times New Roman" w:hAnsi="Times New Roman"/>
          <w:sz w:val="24"/>
          <w:szCs w:val="24"/>
        </w:rPr>
        <w:t>.</w:t>
      </w:r>
      <w:r w:rsidR="0075420E" w:rsidRPr="00F42116">
        <w:rPr>
          <w:rFonts w:ascii="Times New Roman" w:hAnsi="Times New Roman"/>
          <w:sz w:val="24"/>
          <w:szCs w:val="24"/>
        </w:rPr>
        <w:t xml:space="preserve"> </w:t>
      </w:r>
      <w:r w:rsidR="0028635F" w:rsidRPr="00F42116">
        <w:rPr>
          <w:rFonts w:ascii="Times New Roman" w:hAnsi="Times New Roman"/>
          <w:sz w:val="24"/>
          <w:szCs w:val="24"/>
        </w:rPr>
        <w:t xml:space="preserve"> </w:t>
      </w:r>
      <w:r w:rsidR="00E35391" w:rsidRPr="00F42116">
        <w:rPr>
          <w:rFonts w:ascii="Times New Roman" w:hAnsi="Times New Roman"/>
          <w:sz w:val="24"/>
          <w:szCs w:val="24"/>
        </w:rPr>
        <w:t xml:space="preserve">Indeed, section 39(7) of the Land Act read together with section 38A(4)(a) of the same Act does appear to recognise sole </w:t>
      </w:r>
      <w:r w:rsidR="004F0A53" w:rsidRPr="00F42116">
        <w:rPr>
          <w:rFonts w:ascii="Times New Roman" w:hAnsi="Times New Roman"/>
          <w:sz w:val="24"/>
          <w:szCs w:val="24"/>
        </w:rPr>
        <w:t xml:space="preserve">(as opposed to joint) </w:t>
      </w:r>
      <w:r w:rsidR="00E35391" w:rsidRPr="00F42116">
        <w:rPr>
          <w:rFonts w:ascii="Times New Roman" w:hAnsi="Times New Roman"/>
          <w:sz w:val="24"/>
          <w:szCs w:val="24"/>
        </w:rPr>
        <w:t>ownership of family land and/ or the matrimonial home by one spouse.</w:t>
      </w:r>
    </w:p>
    <w:p w:rsidR="002F2602" w:rsidRPr="00F42116" w:rsidRDefault="00E35391" w:rsidP="005E4E2F">
      <w:pPr>
        <w:jc w:val="both"/>
        <w:rPr>
          <w:rFonts w:ascii="Times New Roman" w:hAnsi="Times New Roman"/>
          <w:sz w:val="24"/>
          <w:szCs w:val="24"/>
        </w:rPr>
      </w:pPr>
      <w:r w:rsidRPr="00F42116">
        <w:rPr>
          <w:rFonts w:ascii="Times New Roman" w:hAnsi="Times New Roman"/>
          <w:sz w:val="24"/>
          <w:szCs w:val="24"/>
        </w:rPr>
        <w:t>In the present case, s</w:t>
      </w:r>
      <w:r w:rsidR="00E166EA" w:rsidRPr="00F42116">
        <w:rPr>
          <w:rFonts w:ascii="Times New Roman" w:hAnsi="Times New Roman"/>
          <w:sz w:val="24"/>
          <w:szCs w:val="24"/>
        </w:rPr>
        <w:t>ection 39(1)</w:t>
      </w:r>
      <w:r w:rsidR="00306D88">
        <w:rPr>
          <w:rFonts w:ascii="Times New Roman" w:hAnsi="Times New Roman"/>
          <w:sz w:val="24"/>
          <w:szCs w:val="24"/>
        </w:rPr>
        <w:t xml:space="preserve"> </w:t>
      </w:r>
      <w:r w:rsidR="00E166EA" w:rsidRPr="00F42116">
        <w:rPr>
          <w:rFonts w:ascii="Times New Roman" w:hAnsi="Times New Roman"/>
          <w:sz w:val="24"/>
          <w:szCs w:val="24"/>
        </w:rPr>
        <w:t>(a) of t</w:t>
      </w:r>
      <w:r w:rsidR="0071231F" w:rsidRPr="00F42116">
        <w:rPr>
          <w:rFonts w:ascii="Times New Roman" w:hAnsi="Times New Roman"/>
          <w:sz w:val="24"/>
          <w:szCs w:val="24"/>
        </w:rPr>
        <w:t xml:space="preserve">he Land Act might have been applicable to the matrimonial home but for 2 issues.  First, the provision for spousal consent was not in force </w:t>
      </w:r>
      <w:r w:rsidR="00E166EA" w:rsidRPr="00F42116">
        <w:rPr>
          <w:rFonts w:ascii="Times New Roman" w:hAnsi="Times New Roman"/>
          <w:sz w:val="24"/>
          <w:szCs w:val="24"/>
        </w:rPr>
        <w:t xml:space="preserve">at the time the matrimonial home was sold </w:t>
      </w:r>
      <w:r w:rsidR="0071231F" w:rsidRPr="00F42116">
        <w:rPr>
          <w:rFonts w:ascii="Times New Roman" w:hAnsi="Times New Roman"/>
          <w:sz w:val="24"/>
          <w:szCs w:val="24"/>
        </w:rPr>
        <w:t>therefore there was</w:t>
      </w:r>
      <w:r w:rsidR="005E311D" w:rsidRPr="00F42116">
        <w:rPr>
          <w:rFonts w:ascii="Times New Roman" w:hAnsi="Times New Roman"/>
          <w:sz w:val="24"/>
          <w:szCs w:val="24"/>
        </w:rPr>
        <w:t>,</w:t>
      </w:r>
      <w:r w:rsidR="0071231F" w:rsidRPr="00F42116">
        <w:rPr>
          <w:rFonts w:ascii="Times New Roman" w:hAnsi="Times New Roman"/>
          <w:sz w:val="24"/>
          <w:szCs w:val="24"/>
        </w:rPr>
        <w:t xml:space="preserve"> at the time</w:t>
      </w:r>
      <w:r w:rsidR="005E311D" w:rsidRPr="00F42116">
        <w:rPr>
          <w:rFonts w:ascii="Times New Roman" w:hAnsi="Times New Roman"/>
          <w:sz w:val="24"/>
          <w:szCs w:val="24"/>
        </w:rPr>
        <w:t>,</w:t>
      </w:r>
      <w:r w:rsidR="0071231F" w:rsidRPr="00F42116">
        <w:rPr>
          <w:rFonts w:ascii="Times New Roman" w:hAnsi="Times New Roman"/>
          <w:sz w:val="24"/>
          <w:szCs w:val="24"/>
        </w:rPr>
        <w:t xml:space="preserve"> no </w:t>
      </w:r>
      <w:r w:rsidR="005E311D" w:rsidRPr="00F42116">
        <w:rPr>
          <w:rFonts w:ascii="Times New Roman" w:hAnsi="Times New Roman"/>
          <w:sz w:val="24"/>
          <w:szCs w:val="24"/>
        </w:rPr>
        <w:t xml:space="preserve">statutory </w:t>
      </w:r>
      <w:r w:rsidR="0071231F" w:rsidRPr="00F42116">
        <w:rPr>
          <w:rFonts w:ascii="Times New Roman" w:hAnsi="Times New Roman"/>
          <w:sz w:val="24"/>
          <w:szCs w:val="24"/>
        </w:rPr>
        <w:t xml:space="preserve">duty upon the </w:t>
      </w:r>
      <w:r w:rsidR="00E52C34" w:rsidRPr="00F42116">
        <w:rPr>
          <w:rFonts w:ascii="Times New Roman" w:hAnsi="Times New Roman"/>
          <w:sz w:val="24"/>
          <w:szCs w:val="24"/>
        </w:rPr>
        <w:t xml:space="preserve">first </w:t>
      </w:r>
      <w:r w:rsidR="0071231F" w:rsidRPr="00F42116">
        <w:rPr>
          <w:rFonts w:ascii="Times New Roman" w:hAnsi="Times New Roman"/>
          <w:sz w:val="24"/>
          <w:szCs w:val="24"/>
        </w:rPr>
        <w:t xml:space="preserve">defendant to seek the plaintiff’s consent prior to the sale </w:t>
      </w:r>
      <w:r w:rsidR="00E166EA" w:rsidRPr="00F42116">
        <w:rPr>
          <w:rFonts w:ascii="Times New Roman" w:hAnsi="Times New Roman"/>
          <w:sz w:val="24"/>
          <w:szCs w:val="24"/>
        </w:rPr>
        <w:t>there</w:t>
      </w:r>
      <w:r w:rsidR="0071231F" w:rsidRPr="00F42116">
        <w:rPr>
          <w:rFonts w:ascii="Times New Roman" w:hAnsi="Times New Roman"/>
          <w:sz w:val="24"/>
          <w:szCs w:val="24"/>
        </w:rPr>
        <w:t>of</w:t>
      </w:r>
      <w:r w:rsidR="00E166EA" w:rsidRPr="00F42116">
        <w:rPr>
          <w:rFonts w:ascii="Times New Roman" w:hAnsi="Times New Roman"/>
          <w:sz w:val="24"/>
          <w:szCs w:val="24"/>
        </w:rPr>
        <w:t>.</w:t>
      </w:r>
      <w:r w:rsidR="0071231F" w:rsidRPr="00F42116">
        <w:rPr>
          <w:rFonts w:ascii="Times New Roman" w:hAnsi="Times New Roman"/>
          <w:sz w:val="24"/>
          <w:szCs w:val="24"/>
        </w:rPr>
        <w:t xml:space="preserve">  Secondly, the Land Act does not contain any provision for it to apply retrospectively.  </w:t>
      </w:r>
      <w:r w:rsidR="00BC4AC8" w:rsidRPr="00F42116">
        <w:rPr>
          <w:rFonts w:ascii="Times New Roman" w:hAnsi="Times New Roman"/>
          <w:sz w:val="24"/>
          <w:szCs w:val="24"/>
        </w:rPr>
        <w:t>In the result, I find that the plaintiff is not entitled to a share of the suit properties or the proceeds fr</w:t>
      </w:r>
      <w:r w:rsidR="00FF534F">
        <w:rPr>
          <w:rFonts w:ascii="Times New Roman" w:hAnsi="Times New Roman"/>
          <w:sz w:val="24"/>
          <w:szCs w:val="24"/>
        </w:rPr>
        <w:t xml:space="preserve">om the sale thereof.  </w:t>
      </w:r>
      <w:r w:rsidR="00CE2700">
        <w:rPr>
          <w:rFonts w:ascii="Times New Roman" w:hAnsi="Times New Roman"/>
          <w:sz w:val="24"/>
          <w:szCs w:val="24"/>
        </w:rPr>
        <w:t xml:space="preserve"> </w:t>
      </w:r>
    </w:p>
    <w:p w:rsidR="005E4E2F" w:rsidRPr="00F42116" w:rsidRDefault="005E4E2F" w:rsidP="005E4E2F">
      <w:pPr>
        <w:jc w:val="both"/>
        <w:rPr>
          <w:rFonts w:ascii="Times New Roman" w:hAnsi="Times New Roman"/>
          <w:b/>
          <w:i/>
          <w:sz w:val="24"/>
          <w:szCs w:val="24"/>
        </w:rPr>
      </w:pPr>
      <w:r w:rsidRPr="00F42116">
        <w:rPr>
          <w:rFonts w:ascii="Times New Roman" w:hAnsi="Times New Roman"/>
          <w:b/>
          <w:i/>
          <w:sz w:val="24"/>
          <w:szCs w:val="24"/>
          <w:u w:val="single"/>
        </w:rPr>
        <w:t>Issue 3</w:t>
      </w:r>
      <w:r w:rsidRPr="00F42116">
        <w:rPr>
          <w:rFonts w:ascii="Times New Roman" w:hAnsi="Times New Roman"/>
          <w:b/>
          <w:i/>
          <w:sz w:val="24"/>
          <w:szCs w:val="24"/>
        </w:rPr>
        <w:t xml:space="preserve">: </w:t>
      </w:r>
    </w:p>
    <w:p w:rsidR="00912D81" w:rsidRPr="00F42116" w:rsidRDefault="00EF7C0B" w:rsidP="00AB54D9">
      <w:pPr>
        <w:jc w:val="both"/>
        <w:rPr>
          <w:rFonts w:ascii="Times New Roman" w:hAnsi="Times New Roman"/>
          <w:bCs/>
          <w:sz w:val="24"/>
          <w:szCs w:val="24"/>
        </w:rPr>
      </w:pPr>
      <w:r w:rsidRPr="00F42116">
        <w:rPr>
          <w:rFonts w:ascii="Times New Roman" w:hAnsi="Times New Roman"/>
          <w:sz w:val="24"/>
          <w:szCs w:val="24"/>
        </w:rPr>
        <w:t xml:space="preserve">Fraud was pleaded and particularised in </w:t>
      </w:r>
      <w:r w:rsidR="005E4E2F" w:rsidRPr="00F42116">
        <w:rPr>
          <w:rFonts w:ascii="Times New Roman" w:hAnsi="Times New Roman"/>
          <w:sz w:val="24"/>
          <w:szCs w:val="24"/>
        </w:rPr>
        <w:t xml:space="preserve">paragraph </w:t>
      </w:r>
      <w:r w:rsidRPr="00F42116">
        <w:rPr>
          <w:rFonts w:ascii="Times New Roman" w:hAnsi="Times New Roman"/>
          <w:sz w:val="24"/>
          <w:szCs w:val="24"/>
        </w:rPr>
        <w:t>6</w:t>
      </w:r>
      <w:r w:rsidR="005E4E2F" w:rsidRPr="00F42116">
        <w:rPr>
          <w:rFonts w:ascii="Times New Roman" w:hAnsi="Times New Roman"/>
          <w:sz w:val="24"/>
          <w:szCs w:val="24"/>
        </w:rPr>
        <w:t xml:space="preserve"> of the </w:t>
      </w:r>
      <w:r w:rsidRPr="00F42116">
        <w:rPr>
          <w:rFonts w:ascii="Times New Roman" w:hAnsi="Times New Roman"/>
          <w:sz w:val="24"/>
          <w:szCs w:val="24"/>
        </w:rPr>
        <w:t xml:space="preserve">amended </w:t>
      </w:r>
      <w:r w:rsidR="005E4E2F" w:rsidRPr="00F42116">
        <w:rPr>
          <w:rFonts w:ascii="Times New Roman" w:hAnsi="Times New Roman"/>
          <w:sz w:val="24"/>
          <w:szCs w:val="24"/>
        </w:rPr>
        <w:t xml:space="preserve">plaint.  It is now well settled law that the courts may look beyond the fact of registration and impeach the indefeasibility of a registered proprietor’s interest on account of fraud by the transferee in the registration of land.  </w:t>
      </w:r>
      <w:r w:rsidR="006C3760" w:rsidRPr="00F42116">
        <w:rPr>
          <w:rFonts w:ascii="Times New Roman" w:hAnsi="Times New Roman"/>
          <w:sz w:val="24"/>
          <w:szCs w:val="24"/>
        </w:rPr>
        <w:t xml:space="preserve">See </w:t>
      </w:r>
      <w:r w:rsidR="005E4E2F" w:rsidRPr="00F42116">
        <w:rPr>
          <w:rStyle w:val="Strong"/>
          <w:rFonts w:ascii="Times New Roman" w:hAnsi="Times New Roman"/>
          <w:sz w:val="24"/>
          <w:szCs w:val="24"/>
          <w:u w:val="single"/>
        </w:rPr>
        <w:t>David Sajjaka Nalima vs. Rebecca Musoke Civil Appeal No. 12 of 1985 (CA)</w:t>
      </w:r>
      <w:r w:rsidR="005E4E2F" w:rsidRPr="00F42116">
        <w:rPr>
          <w:rFonts w:ascii="Times New Roman" w:hAnsi="Times New Roman"/>
          <w:sz w:val="24"/>
          <w:szCs w:val="24"/>
        </w:rPr>
        <w:t xml:space="preserve">.   Proof of </w:t>
      </w:r>
      <w:r w:rsidR="005E4E2F" w:rsidRPr="00F42116">
        <w:rPr>
          <w:rFonts w:ascii="Times New Roman" w:hAnsi="Times New Roman"/>
          <w:sz w:val="24"/>
          <w:szCs w:val="24"/>
        </w:rPr>
        <w:lastRenderedPageBreak/>
        <w:t xml:space="preserve">fraud that may invalidate the title of a registered purchaser for value, as is the case presently, must be brought home to the person whose registered title is impeached or to his agents.  Fraud by his predecessors in title would not affect such a registered proprietor unless knowledge of it or notice thereof is brought home to him or his agents.  See </w:t>
      </w:r>
      <w:r w:rsidR="005E4E2F" w:rsidRPr="00F42116">
        <w:rPr>
          <w:rStyle w:val="Strong"/>
          <w:rFonts w:ascii="Times New Roman" w:hAnsi="Times New Roman"/>
          <w:sz w:val="24"/>
          <w:szCs w:val="24"/>
          <w:u w:val="single"/>
        </w:rPr>
        <w:t xml:space="preserve">Robert Lusweswe vs. Kasule &amp; Another </w:t>
      </w:r>
      <w:r w:rsidR="006C3760" w:rsidRPr="00F42116">
        <w:rPr>
          <w:rStyle w:val="Strong"/>
          <w:rFonts w:ascii="Times New Roman" w:hAnsi="Times New Roman"/>
          <w:sz w:val="24"/>
          <w:szCs w:val="24"/>
          <w:u w:val="single"/>
        </w:rPr>
        <w:t>Civil Suit No. 1010 of 1983</w:t>
      </w:r>
      <w:r w:rsidR="006C3760" w:rsidRPr="00F42116">
        <w:rPr>
          <w:rFonts w:ascii="Times New Roman" w:hAnsi="Times New Roman"/>
          <w:sz w:val="24"/>
          <w:szCs w:val="24"/>
        </w:rPr>
        <w:t xml:space="preserve"> (unreported) </w:t>
      </w:r>
      <w:r w:rsidR="005E4E2F" w:rsidRPr="00F42116">
        <w:rPr>
          <w:rFonts w:ascii="Times New Roman" w:hAnsi="Times New Roman"/>
          <w:sz w:val="24"/>
          <w:szCs w:val="24"/>
        </w:rPr>
        <w:t xml:space="preserve">and </w:t>
      </w:r>
      <w:r w:rsidR="005E4E2F" w:rsidRPr="00F42116">
        <w:rPr>
          <w:rStyle w:val="Strong"/>
          <w:rFonts w:ascii="Times New Roman" w:hAnsi="Times New Roman"/>
          <w:sz w:val="24"/>
          <w:szCs w:val="24"/>
          <w:u w:val="single"/>
        </w:rPr>
        <w:t>Assets Co. Ltd vs. Mere Roihi &amp; Others (1905) AC 176 at 210</w:t>
      </w:r>
      <w:r w:rsidR="005E4E2F" w:rsidRPr="00F42116">
        <w:rPr>
          <w:rStyle w:val="Strong"/>
          <w:rFonts w:ascii="Times New Roman" w:hAnsi="Times New Roman"/>
          <w:b w:val="0"/>
          <w:sz w:val="24"/>
          <w:szCs w:val="24"/>
        </w:rPr>
        <w:t xml:space="preserve">.  </w:t>
      </w:r>
      <w:r w:rsidR="005E4E2F" w:rsidRPr="00F42116">
        <w:rPr>
          <w:rFonts w:ascii="Times New Roman" w:hAnsi="Times New Roman"/>
          <w:sz w:val="24"/>
          <w:szCs w:val="24"/>
        </w:rPr>
        <w:t xml:space="preserve">For present purposes, therefore, the proof of fraud required of the plaintiff is two-pronged.  First, </w:t>
      </w:r>
      <w:r w:rsidR="00F02A33" w:rsidRPr="00F42116">
        <w:rPr>
          <w:rFonts w:ascii="Times New Roman" w:hAnsi="Times New Roman"/>
          <w:sz w:val="24"/>
          <w:szCs w:val="24"/>
        </w:rPr>
        <w:t xml:space="preserve">she must prove fraud by the </w:t>
      </w:r>
      <w:r w:rsidR="00E52C34" w:rsidRPr="00F42116">
        <w:rPr>
          <w:rFonts w:ascii="Times New Roman" w:hAnsi="Times New Roman"/>
          <w:sz w:val="24"/>
          <w:szCs w:val="24"/>
        </w:rPr>
        <w:t xml:space="preserve">first </w:t>
      </w:r>
      <w:r w:rsidR="00F02A33" w:rsidRPr="00F42116">
        <w:rPr>
          <w:rFonts w:ascii="Times New Roman" w:hAnsi="Times New Roman"/>
          <w:sz w:val="24"/>
          <w:szCs w:val="24"/>
        </w:rPr>
        <w:t xml:space="preserve">defendant </w:t>
      </w:r>
      <w:r w:rsidR="000E3706" w:rsidRPr="00F42116">
        <w:rPr>
          <w:rFonts w:ascii="Times New Roman" w:hAnsi="Times New Roman"/>
          <w:sz w:val="24"/>
          <w:szCs w:val="24"/>
        </w:rPr>
        <w:t>in the registration of his interest in the suit property</w:t>
      </w:r>
      <w:r w:rsidR="00CE6297" w:rsidRPr="00F42116">
        <w:rPr>
          <w:rFonts w:ascii="Times New Roman" w:hAnsi="Times New Roman"/>
          <w:sz w:val="24"/>
          <w:szCs w:val="24"/>
        </w:rPr>
        <w:t>,</w:t>
      </w:r>
      <w:r w:rsidR="000E3706" w:rsidRPr="00F42116">
        <w:rPr>
          <w:rFonts w:ascii="Times New Roman" w:hAnsi="Times New Roman"/>
          <w:sz w:val="24"/>
          <w:szCs w:val="24"/>
        </w:rPr>
        <w:t xml:space="preserve"> </w:t>
      </w:r>
      <w:r w:rsidR="00F02A33" w:rsidRPr="00F42116">
        <w:rPr>
          <w:rFonts w:ascii="Times New Roman" w:hAnsi="Times New Roman"/>
          <w:sz w:val="24"/>
          <w:szCs w:val="24"/>
        </w:rPr>
        <w:t xml:space="preserve">and also prove that the </w:t>
      </w:r>
      <w:r w:rsidR="00E52C34" w:rsidRPr="00F42116">
        <w:rPr>
          <w:rFonts w:ascii="Times New Roman" w:hAnsi="Times New Roman"/>
          <w:sz w:val="24"/>
          <w:szCs w:val="24"/>
        </w:rPr>
        <w:t xml:space="preserve">second defendant </w:t>
      </w:r>
      <w:r w:rsidR="00F02A33" w:rsidRPr="00F42116">
        <w:rPr>
          <w:rFonts w:ascii="Times New Roman" w:hAnsi="Times New Roman"/>
          <w:sz w:val="24"/>
          <w:szCs w:val="24"/>
        </w:rPr>
        <w:t xml:space="preserve">or </w:t>
      </w:r>
      <w:r w:rsidR="0075710A" w:rsidRPr="00F42116">
        <w:rPr>
          <w:rFonts w:ascii="Times New Roman" w:hAnsi="Times New Roman"/>
          <w:sz w:val="24"/>
          <w:szCs w:val="24"/>
        </w:rPr>
        <w:t>its</w:t>
      </w:r>
      <w:r w:rsidR="00F02A33" w:rsidRPr="00F42116">
        <w:rPr>
          <w:rFonts w:ascii="Times New Roman" w:hAnsi="Times New Roman"/>
          <w:sz w:val="24"/>
          <w:szCs w:val="24"/>
        </w:rPr>
        <w:t xml:space="preserve"> agents had knowledge of the said fraud; in the alternative, s</w:t>
      </w:r>
      <w:r w:rsidR="005E4E2F" w:rsidRPr="00F42116">
        <w:rPr>
          <w:rFonts w:ascii="Times New Roman" w:hAnsi="Times New Roman"/>
          <w:sz w:val="24"/>
          <w:szCs w:val="24"/>
        </w:rPr>
        <w:t xml:space="preserve">he </w:t>
      </w:r>
      <w:r w:rsidR="00F02A33" w:rsidRPr="00F42116">
        <w:rPr>
          <w:rFonts w:ascii="Times New Roman" w:hAnsi="Times New Roman"/>
          <w:sz w:val="24"/>
          <w:szCs w:val="24"/>
        </w:rPr>
        <w:t xml:space="preserve">would have to </w:t>
      </w:r>
      <w:r w:rsidR="005E4E2F" w:rsidRPr="00F42116">
        <w:rPr>
          <w:rFonts w:ascii="Times New Roman" w:hAnsi="Times New Roman"/>
          <w:sz w:val="24"/>
          <w:szCs w:val="24"/>
        </w:rPr>
        <w:t xml:space="preserve">prove fraud by </w:t>
      </w:r>
      <w:r w:rsidR="0075710A" w:rsidRPr="00F42116">
        <w:rPr>
          <w:rFonts w:ascii="Times New Roman" w:hAnsi="Times New Roman"/>
          <w:sz w:val="24"/>
          <w:szCs w:val="24"/>
        </w:rPr>
        <w:t xml:space="preserve">the </w:t>
      </w:r>
      <w:r w:rsidR="00E52C34" w:rsidRPr="00F42116">
        <w:rPr>
          <w:rFonts w:ascii="Times New Roman" w:hAnsi="Times New Roman"/>
          <w:sz w:val="24"/>
          <w:szCs w:val="24"/>
        </w:rPr>
        <w:t xml:space="preserve">second defendant </w:t>
      </w:r>
      <w:r w:rsidR="002961FE" w:rsidRPr="00F42116">
        <w:rPr>
          <w:rFonts w:ascii="Times New Roman" w:hAnsi="Times New Roman"/>
          <w:sz w:val="24"/>
          <w:szCs w:val="24"/>
        </w:rPr>
        <w:t xml:space="preserve">or </w:t>
      </w:r>
      <w:r w:rsidR="0075710A" w:rsidRPr="00F42116">
        <w:rPr>
          <w:rFonts w:ascii="Times New Roman" w:hAnsi="Times New Roman"/>
          <w:sz w:val="24"/>
          <w:szCs w:val="24"/>
        </w:rPr>
        <w:t>its</w:t>
      </w:r>
      <w:r w:rsidR="005E4E2F" w:rsidRPr="00F42116">
        <w:rPr>
          <w:rFonts w:ascii="Times New Roman" w:hAnsi="Times New Roman"/>
          <w:sz w:val="24"/>
          <w:szCs w:val="24"/>
        </w:rPr>
        <w:t xml:space="preserve"> agents in the registration of </w:t>
      </w:r>
      <w:r w:rsidR="0075710A" w:rsidRPr="00F42116">
        <w:rPr>
          <w:rFonts w:ascii="Times New Roman" w:hAnsi="Times New Roman"/>
          <w:sz w:val="24"/>
          <w:szCs w:val="24"/>
        </w:rPr>
        <w:t>it</w:t>
      </w:r>
      <w:r w:rsidR="002961FE" w:rsidRPr="00F42116">
        <w:rPr>
          <w:rFonts w:ascii="Times New Roman" w:hAnsi="Times New Roman"/>
          <w:sz w:val="24"/>
          <w:szCs w:val="24"/>
        </w:rPr>
        <w:t>s</w:t>
      </w:r>
      <w:r w:rsidR="005E4E2F" w:rsidRPr="00F42116">
        <w:rPr>
          <w:rFonts w:ascii="Times New Roman" w:hAnsi="Times New Roman"/>
          <w:sz w:val="24"/>
          <w:szCs w:val="24"/>
        </w:rPr>
        <w:t xml:space="preserve"> interest in the </w:t>
      </w:r>
      <w:r w:rsidR="0075710A" w:rsidRPr="00F42116">
        <w:rPr>
          <w:rFonts w:ascii="Times New Roman" w:hAnsi="Times New Roman"/>
          <w:sz w:val="24"/>
          <w:szCs w:val="24"/>
        </w:rPr>
        <w:t xml:space="preserve">sold </w:t>
      </w:r>
      <w:r w:rsidR="00CE6297" w:rsidRPr="00F42116">
        <w:rPr>
          <w:rFonts w:ascii="Times New Roman" w:hAnsi="Times New Roman"/>
          <w:sz w:val="24"/>
          <w:szCs w:val="24"/>
        </w:rPr>
        <w:t>property.</w:t>
      </w:r>
      <w:r w:rsidR="00092880" w:rsidRPr="00F42116">
        <w:rPr>
          <w:rFonts w:ascii="Times New Roman" w:hAnsi="Times New Roman"/>
          <w:sz w:val="24"/>
          <w:szCs w:val="24"/>
        </w:rPr>
        <w:t xml:space="preserve">  </w:t>
      </w:r>
    </w:p>
    <w:p w:rsidR="00CD1856" w:rsidRPr="00F42116" w:rsidRDefault="00092880" w:rsidP="00AB54D9">
      <w:pPr>
        <w:jc w:val="both"/>
        <w:rPr>
          <w:rFonts w:ascii="Times New Roman" w:hAnsi="Times New Roman"/>
          <w:sz w:val="24"/>
          <w:szCs w:val="24"/>
        </w:rPr>
      </w:pPr>
      <w:r w:rsidRPr="00F42116">
        <w:rPr>
          <w:rFonts w:ascii="Times New Roman" w:hAnsi="Times New Roman"/>
          <w:sz w:val="24"/>
          <w:szCs w:val="24"/>
        </w:rPr>
        <w:t xml:space="preserve">It is trite law that the standard of proof for fraud, while not as onerous as proof beyond reasonable doubt, should be slightly higher than a balance of probabilities.  See </w:t>
      </w:r>
      <w:r w:rsidRPr="00F42116">
        <w:rPr>
          <w:rFonts w:ascii="Times New Roman" w:hAnsi="Times New Roman"/>
          <w:b/>
          <w:bCs/>
          <w:sz w:val="24"/>
          <w:szCs w:val="24"/>
          <w:u w:val="single"/>
          <w:lang w:val="en-US"/>
        </w:rPr>
        <w:t>R.</w:t>
      </w:r>
      <w:r w:rsidR="005A60D3" w:rsidRPr="00F42116">
        <w:rPr>
          <w:rFonts w:ascii="Times New Roman" w:hAnsi="Times New Roman"/>
          <w:b/>
          <w:bCs/>
          <w:sz w:val="24"/>
          <w:szCs w:val="24"/>
          <w:u w:val="single"/>
          <w:lang w:val="en-US"/>
        </w:rPr>
        <w:t xml:space="preserve"> </w:t>
      </w:r>
      <w:r w:rsidRPr="00F42116">
        <w:rPr>
          <w:rFonts w:ascii="Times New Roman" w:hAnsi="Times New Roman"/>
          <w:b/>
          <w:bCs/>
          <w:sz w:val="24"/>
          <w:szCs w:val="24"/>
          <w:u w:val="single"/>
          <w:lang w:val="en-US"/>
        </w:rPr>
        <w:t>G.</w:t>
      </w:r>
      <w:r w:rsidR="005A60D3" w:rsidRPr="00F42116">
        <w:rPr>
          <w:rFonts w:ascii="Times New Roman" w:hAnsi="Times New Roman"/>
          <w:b/>
          <w:bCs/>
          <w:sz w:val="24"/>
          <w:szCs w:val="24"/>
          <w:u w:val="single"/>
          <w:lang w:val="en-US"/>
        </w:rPr>
        <w:t xml:space="preserve"> </w:t>
      </w:r>
      <w:r w:rsidRPr="00F42116">
        <w:rPr>
          <w:rFonts w:ascii="Times New Roman" w:hAnsi="Times New Roman"/>
          <w:b/>
          <w:bCs/>
          <w:sz w:val="24"/>
          <w:szCs w:val="24"/>
          <w:u w:val="single"/>
          <w:lang w:val="en-US"/>
        </w:rPr>
        <w:t>Patel vs. La</w:t>
      </w:r>
      <w:r w:rsidR="005A60D3" w:rsidRPr="00F42116">
        <w:rPr>
          <w:rFonts w:ascii="Times New Roman" w:hAnsi="Times New Roman"/>
          <w:b/>
          <w:bCs/>
          <w:sz w:val="24"/>
          <w:szCs w:val="24"/>
          <w:u w:val="single"/>
          <w:lang w:val="en-US"/>
        </w:rPr>
        <w:t>l</w:t>
      </w:r>
      <w:r w:rsidRPr="00F42116">
        <w:rPr>
          <w:rFonts w:ascii="Times New Roman" w:hAnsi="Times New Roman"/>
          <w:b/>
          <w:bCs/>
          <w:sz w:val="24"/>
          <w:szCs w:val="24"/>
          <w:u w:val="single"/>
          <w:lang w:val="en-US"/>
        </w:rPr>
        <w:t>ji Makanji (1957)</w:t>
      </w:r>
      <w:r w:rsidRPr="00F42116">
        <w:rPr>
          <w:rFonts w:ascii="Times New Roman" w:hAnsi="Times New Roman"/>
          <w:sz w:val="24"/>
          <w:szCs w:val="24"/>
          <w:u w:val="single"/>
          <w:lang w:val="en-US"/>
        </w:rPr>
        <w:t xml:space="preserve"> </w:t>
      </w:r>
      <w:r w:rsidRPr="00F42116">
        <w:rPr>
          <w:rFonts w:ascii="Times New Roman" w:hAnsi="Times New Roman"/>
          <w:b/>
          <w:bCs/>
          <w:sz w:val="24"/>
          <w:szCs w:val="24"/>
          <w:u w:val="single"/>
          <w:lang w:val="en-US"/>
        </w:rPr>
        <w:t>E.A</w:t>
      </w:r>
      <w:r w:rsidRPr="00F42116">
        <w:rPr>
          <w:rFonts w:ascii="Times New Roman" w:hAnsi="Times New Roman"/>
          <w:sz w:val="24"/>
          <w:szCs w:val="24"/>
          <w:u w:val="single"/>
          <w:lang w:val="en-US"/>
        </w:rPr>
        <w:t xml:space="preserve"> </w:t>
      </w:r>
      <w:r w:rsidRPr="00F42116">
        <w:rPr>
          <w:rFonts w:ascii="Times New Roman" w:hAnsi="Times New Roman"/>
          <w:b/>
          <w:bCs/>
          <w:sz w:val="24"/>
          <w:szCs w:val="24"/>
          <w:u w:val="single"/>
          <w:lang w:val="en-US"/>
        </w:rPr>
        <w:t>314.</w:t>
      </w:r>
      <w:r w:rsidR="00912D81" w:rsidRPr="00F42116">
        <w:rPr>
          <w:rFonts w:ascii="Times New Roman" w:hAnsi="Times New Roman"/>
          <w:sz w:val="24"/>
          <w:szCs w:val="24"/>
        </w:rPr>
        <w:t xml:space="preserve">  </w:t>
      </w:r>
      <w:r w:rsidR="005E4E2F" w:rsidRPr="00F42116">
        <w:rPr>
          <w:rFonts w:ascii="Times New Roman" w:hAnsi="Times New Roman"/>
          <w:sz w:val="24"/>
          <w:szCs w:val="24"/>
        </w:rPr>
        <w:t xml:space="preserve">This court has already </w:t>
      </w:r>
      <w:r w:rsidR="008229A4" w:rsidRPr="00F42116">
        <w:rPr>
          <w:rFonts w:ascii="Times New Roman" w:hAnsi="Times New Roman"/>
          <w:sz w:val="24"/>
          <w:szCs w:val="24"/>
        </w:rPr>
        <w:t>pronounced itself on t</w:t>
      </w:r>
      <w:r w:rsidR="005E4E2F" w:rsidRPr="00F42116">
        <w:rPr>
          <w:rFonts w:ascii="Times New Roman" w:hAnsi="Times New Roman"/>
          <w:sz w:val="24"/>
          <w:szCs w:val="24"/>
        </w:rPr>
        <w:t xml:space="preserve">he authenticity of </w:t>
      </w:r>
      <w:r w:rsidR="005737EF" w:rsidRPr="00F42116">
        <w:rPr>
          <w:rFonts w:ascii="Times New Roman" w:hAnsi="Times New Roman"/>
          <w:sz w:val="24"/>
          <w:szCs w:val="24"/>
        </w:rPr>
        <w:t xml:space="preserve">the </w:t>
      </w:r>
      <w:r w:rsidR="00E52C34" w:rsidRPr="00F42116">
        <w:rPr>
          <w:rFonts w:ascii="Times New Roman" w:hAnsi="Times New Roman"/>
          <w:sz w:val="24"/>
          <w:szCs w:val="24"/>
        </w:rPr>
        <w:t xml:space="preserve">first </w:t>
      </w:r>
      <w:r w:rsidR="005737EF" w:rsidRPr="00F42116">
        <w:rPr>
          <w:rFonts w:ascii="Times New Roman" w:hAnsi="Times New Roman"/>
          <w:sz w:val="24"/>
          <w:szCs w:val="24"/>
        </w:rPr>
        <w:t xml:space="preserve">defendant’s </w:t>
      </w:r>
      <w:r w:rsidR="005E4E2F" w:rsidRPr="00F42116">
        <w:rPr>
          <w:rFonts w:ascii="Times New Roman" w:hAnsi="Times New Roman"/>
          <w:sz w:val="24"/>
          <w:szCs w:val="24"/>
        </w:rPr>
        <w:t>proprietary interest in the suit land</w:t>
      </w:r>
      <w:r w:rsidR="005737EF" w:rsidRPr="00F42116">
        <w:rPr>
          <w:rFonts w:ascii="Times New Roman" w:hAnsi="Times New Roman"/>
          <w:sz w:val="24"/>
          <w:szCs w:val="24"/>
        </w:rPr>
        <w:t>.</w:t>
      </w:r>
      <w:r w:rsidR="005E4E2F" w:rsidRPr="00F42116">
        <w:rPr>
          <w:rFonts w:ascii="Times New Roman" w:hAnsi="Times New Roman"/>
          <w:sz w:val="24"/>
          <w:szCs w:val="24"/>
        </w:rPr>
        <w:t xml:space="preserve">  The</w:t>
      </w:r>
      <w:r w:rsidR="005737EF" w:rsidRPr="00F42116">
        <w:rPr>
          <w:rFonts w:ascii="Times New Roman" w:hAnsi="Times New Roman"/>
          <w:sz w:val="24"/>
          <w:szCs w:val="24"/>
        </w:rPr>
        <w:t xml:space="preserve"> </w:t>
      </w:r>
      <w:r w:rsidR="005E4E2F" w:rsidRPr="00F42116">
        <w:rPr>
          <w:rFonts w:ascii="Times New Roman" w:hAnsi="Times New Roman"/>
          <w:sz w:val="24"/>
          <w:szCs w:val="24"/>
        </w:rPr>
        <w:t>plaintiff</w:t>
      </w:r>
      <w:r w:rsidR="005737EF" w:rsidRPr="00F42116">
        <w:rPr>
          <w:rFonts w:ascii="Times New Roman" w:hAnsi="Times New Roman"/>
          <w:sz w:val="24"/>
          <w:szCs w:val="24"/>
        </w:rPr>
        <w:t xml:space="preserve"> takes issue with the </w:t>
      </w:r>
      <w:r w:rsidR="00EF0EC8" w:rsidRPr="00F42116">
        <w:rPr>
          <w:rFonts w:ascii="Times New Roman" w:hAnsi="Times New Roman"/>
          <w:sz w:val="24"/>
          <w:szCs w:val="24"/>
        </w:rPr>
        <w:t>sale and transfer of the property comprised in Block 278 plots 14 and 16 at Kibubbu by the first defendant to the 2</w:t>
      </w:r>
      <w:r w:rsidR="00EF0EC8" w:rsidRPr="00F42116">
        <w:rPr>
          <w:rFonts w:ascii="Times New Roman" w:hAnsi="Times New Roman"/>
          <w:sz w:val="24"/>
          <w:szCs w:val="24"/>
          <w:vertAlign w:val="superscript"/>
        </w:rPr>
        <w:t>nd</w:t>
      </w:r>
      <w:r w:rsidR="00EF0EC8" w:rsidRPr="00F42116">
        <w:rPr>
          <w:rFonts w:ascii="Times New Roman" w:hAnsi="Times New Roman"/>
          <w:sz w:val="24"/>
          <w:szCs w:val="24"/>
        </w:rPr>
        <w:t xml:space="preserve"> defendant</w:t>
      </w:r>
      <w:r w:rsidR="005737EF" w:rsidRPr="00F42116">
        <w:rPr>
          <w:rFonts w:ascii="Times New Roman" w:hAnsi="Times New Roman"/>
          <w:sz w:val="24"/>
          <w:szCs w:val="24"/>
        </w:rPr>
        <w:t xml:space="preserve">.  </w:t>
      </w:r>
      <w:r w:rsidR="005E4E2F" w:rsidRPr="00F42116">
        <w:rPr>
          <w:rFonts w:ascii="Times New Roman" w:hAnsi="Times New Roman"/>
          <w:sz w:val="24"/>
          <w:szCs w:val="24"/>
        </w:rPr>
        <w:t xml:space="preserve"> </w:t>
      </w:r>
      <w:r w:rsidR="00C60D37" w:rsidRPr="00F42116">
        <w:rPr>
          <w:rFonts w:ascii="Times New Roman" w:hAnsi="Times New Roman"/>
          <w:sz w:val="24"/>
          <w:szCs w:val="24"/>
        </w:rPr>
        <w:t xml:space="preserve">However, </w:t>
      </w:r>
      <w:r w:rsidR="00844345" w:rsidRPr="00F42116">
        <w:rPr>
          <w:rFonts w:ascii="Times New Roman" w:hAnsi="Times New Roman"/>
          <w:sz w:val="24"/>
          <w:szCs w:val="24"/>
        </w:rPr>
        <w:t xml:space="preserve">the plaint </w:t>
      </w:r>
      <w:r w:rsidR="00C60D37" w:rsidRPr="00F42116">
        <w:rPr>
          <w:rFonts w:ascii="Times New Roman" w:hAnsi="Times New Roman"/>
          <w:sz w:val="24"/>
          <w:szCs w:val="24"/>
        </w:rPr>
        <w:t xml:space="preserve">does not clearly demarcate the role of each defendant in the particulars of fraud.  To compound matters the current registered proprietor of those premises is not a party to this suit.  </w:t>
      </w:r>
      <w:r w:rsidR="00F0715D" w:rsidRPr="00F42116">
        <w:rPr>
          <w:rFonts w:ascii="Times New Roman" w:hAnsi="Times New Roman"/>
          <w:sz w:val="24"/>
          <w:szCs w:val="24"/>
        </w:rPr>
        <w:t>Nonetheless</w:t>
      </w:r>
      <w:r w:rsidR="0033209E" w:rsidRPr="00F42116">
        <w:rPr>
          <w:rFonts w:ascii="Times New Roman" w:hAnsi="Times New Roman"/>
          <w:sz w:val="24"/>
          <w:szCs w:val="24"/>
        </w:rPr>
        <w:t>,</w:t>
      </w:r>
      <w:r w:rsidR="00F0715D" w:rsidRPr="00F42116">
        <w:rPr>
          <w:rFonts w:ascii="Times New Roman" w:hAnsi="Times New Roman"/>
          <w:sz w:val="24"/>
          <w:szCs w:val="24"/>
        </w:rPr>
        <w:t xml:space="preserve"> the </w:t>
      </w:r>
      <w:r w:rsidR="00E52C34" w:rsidRPr="00F42116">
        <w:rPr>
          <w:rFonts w:ascii="Times New Roman" w:hAnsi="Times New Roman"/>
          <w:sz w:val="24"/>
          <w:szCs w:val="24"/>
        </w:rPr>
        <w:t xml:space="preserve">second defendant </w:t>
      </w:r>
      <w:r w:rsidR="0033209E" w:rsidRPr="00F42116">
        <w:rPr>
          <w:rFonts w:ascii="Times New Roman" w:hAnsi="Times New Roman"/>
          <w:sz w:val="24"/>
          <w:szCs w:val="24"/>
        </w:rPr>
        <w:t>(the predecessor in title to the registered proprietor, Hajji Nsubuga)</w:t>
      </w:r>
      <w:r w:rsidR="00F0715D" w:rsidRPr="00F42116">
        <w:rPr>
          <w:rFonts w:ascii="Times New Roman" w:hAnsi="Times New Roman"/>
          <w:sz w:val="24"/>
          <w:szCs w:val="24"/>
        </w:rPr>
        <w:t xml:space="preserve"> does state in paragraph 3 of its written statement of defence that it is a </w:t>
      </w:r>
      <w:r w:rsidR="00F0715D" w:rsidRPr="00F42116">
        <w:rPr>
          <w:rFonts w:ascii="Times New Roman" w:hAnsi="Times New Roman"/>
          <w:i/>
          <w:sz w:val="24"/>
          <w:szCs w:val="24"/>
        </w:rPr>
        <w:t>bona fide</w:t>
      </w:r>
      <w:r w:rsidR="00F0715D" w:rsidRPr="00F42116">
        <w:rPr>
          <w:rFonts w:ascii="Times New Roman" w:hAnsi="Times New Roman"/>
          <w:sz w:val="24"/>
          <w:szCs w:val="24"/>
        </w:rPr>
        <w:t xml:space="preserve"> purchaser for value without notice of any defects in title.  Th</w:t>
      </w:r>
      <w:r w:rsidR="00E82FB5" w:rsidRPr="00F42116">
        <w:rPr>
          <w:rFonts w:ascii="Times New Roman" w:hAnsi="Times New Roman"/>
          <w:sz w:val="24"/>
          <w:szCs w:val="24"/>
        </w:rPr>
        <w:t xml:space="preserve">e </w:t>
      </w:r>
      <w:r w:rsidR="00F0715D" w:rsidRPr="00F42116">
        <w:rPr>
          <w:rFonts w:ascii="Times New Roman" w:hAnsi="Times New Roman"/>
          <w:sz w:val="24"/>
          <w:szCs w:val="24"/>
        </w:rPr>
        <w:t xml:space="preserve">allegations of fraud herein </w:t>
      </w:r>
      <w:r w:rsidR="00E82FB5" w:rsidRPr="00F42116">
        <w:rPr>
          <w:rFonts w:ascii="Times New Roman" w:hAnsi="Times New Roman"/>
          <w:sz w:val="24"/>
          <w:szCs w:val="24"/>
        </w:rPr>
        <w:t xml:space="preserve">shall be determined </w:t>
      </w:r>
      <w:r w:rsidR="00F0715D" w:rsidRPr="00F42116">
        <w:rPr>
          <w:rFonts w:ascii="Times New Roman" w:hAnsi="Times New Roman"/>
          <w:sz w:val="24"/>
          <w:szCs w:val="24"/>
        </w:rPr>
        <w:t xml:space="preserve">on that premise.  </w:t>
      </w:r>
    </w:p>
    <w:p w:rsidR="00B2503F" w:rsidRPr="00F42116" w:rsidRDefault="00E82FB5" w:rsidP="00CD1856">
      <w:pPr>
        <w:jc w:val="both"/>
        <w:rPr>
          <w:rFonts w:ascii="Times New Roman" w:hAnsi="Times New Roman"/>
          <w:sz w:val="24"/>
          <w:szCs w:val="24"/>
        </w:rPr>
      </w:pPr>
      <w:r w:rsidRPr="00F42116">
        <w:rPr>
          <w:rFonts w:ascii="Times New Roman" w:hAnsi="Times New Roman"/>
          <w:sz w:val="24"/>
          <w:szCs w:val="24"/>
        </w:rPr>
        <w:t>B</w:t>
      </w:r>
      <w:r w:rsidR="00E3503F" w:rsidRPr="00F42116">
        <w:rPr>
          <w:rFonts w:ascii="Times New Roman" w:hAnsi="Times New Roman"/>
          <w:sz w:val="24"/>
          <w:szCs w:val="24"/>
        </w:rPr>
        <w:t>e</w:t>
      </w:r>
      <w:r w:rsidR="00BA4536" w:rsidRPr="00F42116">
        <w:rPr>
          <w:rFonts w:ascii="Times New Roman" w:hAnsi="Times New Roman"/>
          <w:sz w:val="24"/>
          <w:szCs w:val="24"/>
        </w:rPr>
        <w:t xml:space="preserve">yond the fact of the sale and transfer of the cited properties to the </w:t>
      </w:r>
      <w:r w:rsidR="00DF5F0C" w:rsidRPr="00F42116">
        <w:rPr>
          <w:rFonts w:ascii="Times New Roman" w:hAnsi="Times New Roman"/>
          <w:sz w:val="24"/>
          <w:szCs w:val="24"/>
        </w:rPr>
        <w:t>second</w:t>
      </w:r>
      <w:r w:rsidR="00BA4536" w:rsidRPr="00F42116">
        <w:rPr>
          <w:rFonts w:ascii="Times New Roman" w:hAnsi="Times New Roman"/>
          <w:sz w:val="24"/>
          <w:szCs w:val="24"/>
        </w:rPr>
        <w:t xml:space="preserve"> defendant, this court has not seen any evidence in support of the allegation of fraud against the </w:t>
      </w:r>
      <w:r w:rsidR="00E52C34" w:rsidRPr="00F42116">
        <w:rPr>
          <w:rFonts w:ascii="Times New Roman" w:hAnsi="Times New Roman"/>
          <w:sz w:val="24"/>
          <w:szCs w:val="24"/>
        </w:rPr>
        <w:t xml:space="preserve">first </w:t>
      </w:r>
      <w:r w:rsidR="00BA4536" w:rsidRPr="00F42116">
        <w:rPr>
          <w:rFonts w:ascii="Times New Roman" w:hAnsi="Times New Roman"/>
          <w:sz w:val="24"/>
          <w:szCs w:val="24"/>
        </w:rPr>
        <w:t xml:space="preserve">defendant.  The plaintiff </w:t>
      </w:r>
      <w:r w:rsidR="00E8038C" w:rsidRPr="00F42116">
        <w:rPr>
          <w:rFonts w:ascii="Times New Roman" w:hAnsi="Times New Roman"/>
          <w:sz w:val="24"/>
          <w:szCs w:val="24"/>
        </w:rPr>
        <w:t>testified that on 18</w:t>
      </w:r>
      <w:r w:rsidR="00E8038C" w:rsidRPr="00F42116">
        <w:rPr>
          <w:rFonts w:ascii="Times New Roman" w:hAnsi="Times New Roman"/>
          <w:sz w:val="24"/>
          <w:szCs w:val="24"/>
          <w:vertAlign w:val="superscript"/>
        </w:rPr>
        <w:t>th</w:t>
      </w:r>
      <w:r w:rsidR="00E8038C" w:rsidRPr="00F42116">
        <w:rPr>
          <w:rFonts w:ascii="Times New Roman" w:hAnsi="Times New Roman"/>
          <w:sz w:val="24"/>
          <w:szCs w:val="24"/>
        </w:rPr>
        <w:t xml:space="preserve"> October 1991 vide instrument MSK 73960 she lodged caveats in respect of the property at Kibubbu, Masaka, but subsequently discovered that the said caveats had been removed without notice to her.  The caveat was admitted in evidence as Exh. P4.  </w:t>
      </w:r>
      <w:r w:rsidR="00BA4536" w:rsidRPr="00F42116">
        <w:rPr>
          <w:rFonts w:ascii="Times New Roman" w:hAnsi="Times New Roman"/>
          <w:sz w:val="24"/>
          <w:szCs w:val="24"/>
        </w:rPr>
        <w:t xml:space="preserve">The </w:t>
      </w:r>
      <w:r w:rsidR="00E52C34" w:rsidRPr="00F42116">
        <w:rPr>
          <w:rFonts w:ascii="Times New Roman" w:hAnsi="Times New Roman"/>
          <w:sz w:val="24"/>
          <w:szCs w:val="24"/>
        </w:rPr>
        <w:t xml:space="preserve">first </w:t>
      </w:r>
      <w:r w:rsidR="00BA4536" w:rsidRPr="00F42116">
        <w:rPr>
          <w:rFonts w:ascii="Times New Roman" w:hAnsi="Times New Roman"/>
          <w:sz w:val="24"/>
          <w:szCs w:val="24"/>
        </w:rPr>
        <w:t xml:space="preserve">defendant, on the other hand, </w:t>
      </w:r>
      <w:r w:rsidR="00E8038C" w:rsidRPr="00F42116">
        <w:rPr>
          <w:rFonts w:ascii="Times New Roman" w:hAnsi="Times New Roman"/>
          <w:sz w:val="24"/>
          <w:szCs w:val="24"/>
        </w:rPr>
        <w:t>confirmed that he did</w:t>
      </w:r>
      <w:r w:rsidR="00BA4536" w:rsidRPr="00F42116">
        <w:rPr>
          <w:rFonts w:ascii="Times New Roman" w:hAnsi="Times New Roman"/>
          <w:sz w:val="24"/>
          <w:szCs w:val="24"/>
        </w:rPr>
        <w:t xml:space="preserve"> sell the said property to the </w:t>
      </w:r>
      <w:r w:rsidR="00E52C34" w:rsidRPr="00F42116">
        <w:rPr>
          <w:rFonts w:ascii="Times New Roman" w:hAnsi="Times New Roman"/>
          <w:sz w:val="24"/>
          <w:szCs w:val="24"/>
        </w:rPr>
        <w:t xml:space="preserve">second defendant </w:t>
      </w:r>
      <w:r w:rsidR="0079256B" w:rsidRPr="00F42116">
        <w:rPr>
          <w:rFonts w:ascii="Times New Roman" w:hAnsi="Times New Roman"/>
          <w:sz w:val="24"/>
          <w:szCs w:val="24"/>
        </w:rPr>
        <w:t>but</w:t>
      </w:r>
      <w:r w:rsidR="00BA4536" w:rsidRPr="00F42116">
        <w:rPr>
          <w:rFonts w:ascii="Times New Roman" w:hAnsi="Times New Roman"/>
          <w:sz w:val="24"/>
          <w:szCs w:val="24"/>
        </w:rPr>
        <w:t xml:space="preserve"> </w:t>
      </w:r>
      <w:r w:rsidR="00E8038C" w:rsidRPr="00F42116">
        <w:rPr>
          <w:rFonts w:ascii="Times New Roman" w:hAnsi="Times New Roman"/>
          <w:sz w:val="24"/>
          <w:szCs w:val="24"/>
        </w:rPr>
        <w:t xml:space="preserve">did not concede to </w:t>
      </w:r>
      <w:r w:rsidR="00BA4536" w:rsidRPr="00F42116">
        <w:rPr>
          <w:rFonts w:ascii="Times New Roman" w:hAnsi="Times New Roman"/>
          <w:sz w:val="24"/>
          <w:szCs w:val="24"/>
        </w:rPr>
        <w:t xml:space="preserve">having, in any way, participated in the registration of the </w:t>
      </w:r>
      <w:r w:rsidR="00E52C34" w:rsidRPr="00F42116">
        <w:rPr>
          <w:rFonts w:ascii="Times New Roman" w:hAnsi="Times New Roman"/>
          <w:sz w:val="24"/>
          <w:szCs w:val="24"/>
        </w:rPr>
        <w:t xml:space="preserve">second defendant </w:t>
      </w:r>
      <w:r w:rsidR="00BA4536" w:rsidRPr="00F42116">
        <w:rPr>
          <w:rFonts w:ascii="Times New Roman" w:hAnsi="Times New Roman"/>
          <w:sz w:val="24"/>
          <w:szCs w:val="24"/>
        </w:rPr>
        <w:t>on the title deed.</w:t>
      </w:r>
      <w:r w:rsidR="003F28B4" w:rsidRPr="00F42116">
        <w:rPr>
          <w:rFonts w:ascii="Times New Roman" w:hAnsi="Times New Roman"/>
          <w:sz w:val="24"/>
          <w:szCs w:val="24"/>
        </w:rPr>
        <w:t xml:space="preserve">  </w:t>
      </w:r>
      <w:r w:rsidR="00643872" w:rsidRPr="00F42116">
        <w:rPr>
          <w:rFonts w:ascii="Times New Roman" w:hAnsi="Times New Roman"/>
          <w:sz w:val="24"/>
          <w:szCs w:val="24"/>
        </w:rPr>
        <w:t>It is quite possible that he sold the property with the caveat still registered on the title deeds, leaving the purchaser to sort out the issue of the caveat.  Indeed, the caveat expressly prohibited registration of any per</w:t>
      </w:r>
      <w:r w:rsidR="00EE124E" w:rsidRPr="00F42116">
        <w:rPr>
          <w:rFonts w:ascii="Times New Roman" w:hAnsi="Times New Roman"/>
          <w:sz w:val="24"/>
          <w:szCs w:val="24"/>
        </w:rPr>
        <w:t>son as transferee or proprietor; i</w:t>
      </w:r>
      <w:r w:rsidR="00643872" w:rsidRPr="00F42116">
        <w:rPr>
          <w:rFonts w:ascii="Times New Roman" w:hAnsi="Times New Roman"/>
          <w:sz w:val="24"/>
          <w:szCs w:val="24"/>
        </w:rPr>
        <w:t xml:space="preserve">t did not prohibit </w:t>
      </w:r>
      <w:r w:rsidR="00EE124E" w:rsidRPr="00F42116">
        <w:rPr>
          <w:rFonts w:ascii="Times New Roman" w:hAnsi="Times New Roman"/>
          <w:sz w:val="24"/>
          <w:szCs w:val="24"/>
        </w:rPr>
        <w:t xml:space="preserve">a purported </w:t>
      </w:r>
      <w:r w:rsidR="00643872" w:rsidRPr="00F42116">
        <w:rPr>
          <w:rFonts w:ascii="Times New Roman" w:hAnsi="Times New Roman"/>
          <w:sz w:val="24"/>
          <w:szCs w:val="24"/>
        </w:rPr>
        <w:t>sale</w:t>
      </w:r>
      <w:r w:rsidR="004F4366" w:rsidRPr="00F42116">
        <w:rPr>
          <w:rFonts w:ascii="Times New Roman" w:hAnsi="Times New Roman"/>
          <w:sz w:val="24"/>
          <w:szCs w:val="24"/>
        </w:rPr>
        <w:t xml:space="preserve">.  The legality of the said sale </w:t>
      </w:r>
      <w:r w:rsidR="00643872" w:rsidRPr="00F42116">
        <w:rPr>
          <w:rFonts w:ascii="Times New Roman" w:hAnsi="Times New Roman"/>
          <w:sz w:val="24"/>
          <w:szCs w:val="24"/>
        </w:rPr>
        <w:t xml:space="preserve">was </w:t>
      </w:r>
      <w:r w:rsidR="004F4366" w:rsidRPr="00F42116">
        <w:rPr>
          <w:rFonts w:ascii="Times New Roman" w:hAnsi="Times New Roman"/>
          <w:sz w:val="24"/>
          <w:szCs w:val="24"/>
        </w:rPr>
        <w:t>an issue before this court.</w:t>
      </w:r>
      <w:r w:rsidR="00F35E02" w:rsidRPr="00F42116">
        <w:rPr>
          <w:rFonts w:ascii="Times New Roman" w:hAnsi="Times New Roman"/>
          <w:sz w:val="24"/>
          <w:szCs w:val="24"/>
        </w:rPr>
        <w:t xml:space="preserve">  </w:t>
      </w:r>
      <w:r w:rsidR="004F4366" w:rsidRPr="00F42116">
        <w:rPr>
          <w:rFonts w:ascii="Times New Roman" w:hAnsi="Times New Roman"/>
          <w:sz w:val="24"/>
          <w:szCs w:val="24"/>
        </w:rPr>
        <w:t xml:space="preserve">This court has adjudged the </w:t>
      </w:r>
      <w:r w:rsidR="00E52C34" w:rsidRPr="00F42116">
        <w:rPr>
          <w:rFonts w:ascii="Times New Roman" w:hAnsi="Times New Roman"/>
          <w:sz w:val="24"/>
          <w:szCs w:val="24"/>
        </w:rPr>
        <w:t xml:space="preserve">first </w:t>
      </w:r>
      <w:r w:rsidR="00F35E02" w:rsidRPr="00F42116">
        <w:rPr>
          <w:rFonts w:ascii="Times New Roman" w:hAnsi="Times New Roman"/>
          <w:sz w:val="24"/>
          <w:szCs w:val="24"/>
        </w:rPr>
        <w:t xml:space="preserve">defendant </w:t>
      </w:r>
      <w:r w:rsidR="004F4366" w:rsidRPr="00F42116">
        <w:rPr>
          <w:rFonts w:ascii="Times New Roman" w:hAnsi="Times New Roman"/>
          <w:sz w:val="24"/>
          <w:szCs w:val="24"/>
        </w:rPr>
        <w:t xml:space="preserve">to </w:t>
      </w:r>
      <w:r w:rsidR="00F35E02" w:rsidRPr="00F42116">
        <w:rPr>
          <w:rFonts w:ascii="Times New Roman" w:hAnsi="Times New Roman"/>
          <w:sz w:val="24"/>
          <w:szCs w:val="24"/>
        </w:rPr>
        <w:t>have been the sole proprietor of the suit premises</w:t>
      </w:r>
      <w:r w:rsidR="00D15C7B" w:rsidRPr="00F42116">
        <w:rPr>
          <w:rFonts w:ascii="Times New Roman" w:hAnsi="Times New Roman"/>
          <w:sz w:val="24"/>
          <w:szCs w:val="24"/>
        </w:rPr>
        <w:t xml:space="preserve"> duly registered as such</w:t>
      </w:r>
      <w:r w:rsidR="004F4366" w:rsidRPr="00F42116">
        <w:rPr>
          <w:rFonts w:ascii="Times New Roman" w:hAnsi="Times New Roman"/>
          <w:sz w:val="24"/>
          <w:szCs w:val="24"/>
        </w:rPr>
        <w:t xml:space="preserve">.  It </w:t>
      </w:r>
      <w:r w:rsidR="00F35E02" w:rsidRPr="00F42116">
        <w:rPr>
          <w:rFonts w:ascii="Times New Roman" w:hAnsi="Times New Roman"/>
          <w:sz w:val="24"/>
          <w:szCs w:val="24"/>
        </w:rPr>
        <w:t>does follow that he had legal authority to sell the said property</w:t>
      </w:r>
      <w:r w:rsidR="00EE124E" w:rsidRPr="00F42116">
        <w:rPr>
          <w:rFonts w:ascii="Times New Roman" w:hAnsi="Times New Roman"/>
          <w:sz w:val="24"/>
          <w:szCs w:val="24"/>
        </w:rPr>
        <w:t>; the registration of a transfer arising therefrom would be another matter</w:t>
      </w:r>
      <w:r w:rsidR="00F35E02" w:rsidRPr="00F42116">
        <w:rPr>
          <w:rFonts w:ascii="Times New Roman" w:hAnsi="Times New Roman"/>
          <w:sz w:val="24"/>
          <w:szCs w:val="24"/>
        </w:rPr>
        <w:t xml:space="preserve">.  </w:t>
      </w:r>
      <w:r w:rsidR="00EE124E" w:rsidRPr="00F42116">
        <w:rPr>
          <w:rFonts w:ascii="Times New Roman" w:hAnsi="Times New Roman"/>
          <w:sz w:val="24"/>
          <w:szCs w:val="24"/>
        </w:rPr>
        <w:t xml:space="preserve">The effects of a non-registerable, unenforceable sale of land are quite debatable, hence the need for due diligence by vendors prior to purchase of land.  Nonetheless, for present purposes, </w:t>
      </w:r>
      <w:r w:rsidR="000100C7" w:rsidRPr="00F42116">
        <w:rPr>
          <w:rFonts w:ascii="Times New Roman" w:hAnsi="Times New Roman"/>
          <w:sz w:val="24"/>
          <w:szCs w:val="24"/>
        </w:rPr>
        <w:t>I</w:t>
      </w:r>
      <w:r w:rsidR="00EE124E" w:rsidRPr="00F42116">
        <w:rPr>
          <w:rFonts w:ascii="Times New Roman" w:hAnsi="Times New Roman"/>
          <w:sz w:val="24"/>
          <w:szCs w:val="24"/>
        </w:rPr>
        <w:t xml:space="preserve"> </w:t>
      </w:r>
      <w:r w:rsidR="003F28B4" w:rsidRPr="00F42116">
        <w:rPr>
          <w:rFonts w:ascii="Times New Roman" w:hAnsi="Times New Roman"/>
          <w:sz w:val="24"/>
          <w:szCs w:val="24"/>
        </w:rPr>
        <w:t xml:space="preserve">find that the plaintiff </w:t>
      </w:r>
      <w:r w:rsidR="005E4E2F" w:rsidRPr="00F42116">
        <w:rPr>
          <w:rFonts w:ascii="Times New Roman" w:hAnsi="Times New Roman"/>
          <w:sz w:val="24"/>
          <w:szCs w:val="24"/>
        </w:rPr>
        <w:t xml:space="preserve">has not proven any fraud by the </w:t>
      </w:r>
      <w:r w:rsidR="00E52C34" w:rsidRPr="00F42116">
        <w:rPr>
          <w:rFonts w:ascii="Times New Roman" w:hAnsi="Times New Roman"/>
          <w:sz w:val="24"/>
          <w:szCs w:val="24"/>
        </w:rPr>
        <w:t xml:space="preserve">first </w:t>
      </w:r>
      <w:r w:rsidR="00B2503F" w:rsidRPr="00F42116">
        <w:rPr>
          <w:rFonts w:ascii="Times New Roman" w:hAnsi="Times New Roman"/>
          <w:sz w:val="24"/>
          <w:szCs w:val="24"/>
        </w:rPr>
        <w:t xml:space="preserve">defendant.  </w:t>
      </w:r>
      <w:r w:rsidR="00B2503F" w:rsidRPr="00F42116">
        <w:rPr>
          <w:rFonts w:ascii="Times New Roman" w:hAnsi="Times New Roman"/>
          <w:sz w:val="24"/>
          <w:szCs w:val="24"/>
          <w:lang w:val="en-US"/>
        </w:rPr>
        <w:t xml:space="preserve">Accordingly, it is unnecessary to inquire into the question as to whether the </w:t>
      </w:r>
      <w:r w:rsidR="00E52C34" w:rsidRPr="00F42116">
        <w:rPr>
          <w:rFonts w:ascii="Times New Roman" w:hAnsi="Times New Roman"/>
          <w:sz w:val="24"/>
          <w:szCs w:val="24"/>
          <w:lang w:val="en-US"/>
        </w:rPr>
        <w:t xml:space="preserve">second defendant </w:t>
      </w:r>
      <w:r w:rsidR="00B2503F" w:rsidRPr="00F42116">
        <w:rPr>
          <w:rFonts w:ascii="Times New Roman" w:hAnsi="Times New Roman"/>
          <w:sz w:val="24"/>
          <w:szCs w:val="24"/>
          <w:lang w:val="en-US"/>
        </w:rPr>
        <w:t xml:space="preserve">was a </w:t>
      </w:r>
      <w:r w:rsidR="00B2503F" w:rsidRPr="00F42116">
        <w:rPr>
          <w:rFonts w:ascii="Times New Roman" w:hAnsi="Times New Roman"/>
          <w:i/>
          <w:sz w:val="24"/>
          <w:szCs w:val="24"/>
          <w:lang w:val="en-US"/>
        </w:rPr>
        <w:t>bona fide</w:t>
      </w:r>
      <w:r w:rsidR="00B2503F" w:rsidRPr="00F42116">
        <w:rPr>
          <w:rFonts w:ascii="Times New Roman" w:hAnsi="Times New Roman"/>
          <w:sz w:val="24"/>
          <w:szCs w:val="24"/>
          <w:lang w:val="en-US"/>
        </w:rPr>
        <w:t xml:space="preserve"> purchaser for value because it did </w:t>
      </w:r>
      <w:r w:rsidR="00B2503F" w:rsidRPr="00F42116">
        <w:rPr>
          <w:rFonts w:ascii="Times New Roman" w:hAnsi="Times New Roman"/>
          <w:sz w:val="24"/>
          <w:szCs w:val="24"/>
          <w:lang w:val="en-US"/>
        </w:rPr>
        <w:lastRenderedPageBreak/>
        <w:t>not buy the property from a party that was registered through fraud</w:t>
      </w:r>
      <w:r w:rsidR="00EE124E" w:rsidRPr="00F42116">
        <w:rPr>
          <w:rFonts w:ascii="Times New Roman" w:hAnsi="Times New Roman"/>
          <w:sz w:val="24"/>
          <w:szCs w:val="24"/>
          <w:lang w:val="en-US"/>
        </w:rPr>
        <w:t xml:space="preserve"> or otherwise had any defect in title</w:t>
      </w:r>
      <w:r w:rsidR="00B2503F" w:rsidRPr="00F42116">
        <w:rPr>
          <w:rFonts w:ascii="Times New Roman" w:hAnsi="Times New Roman"/>
          <w:sz w:val="24"/>
          <w:szCs w:val="24"/>
          <w:lang w:val="en-US"/>
        </w:rPr>
        <w:t xml:space="preserve">.  </w:t>
      </w:r>
    </w:p>
    <w:p w:rsidR="008E0F68" w:rsidRPr="00F42116" w:rsidRDefault="00B33654" w:rsidP="005E4E2F">
      <w:pPr>
        <w:jc w:val="both"/>
        <w:rPr>
          <w:rFonts w:ascii="Times New Roman" w:hAnsi="Times New Roman"/>
          <w:sz w:val="24"/>
          <w:szCs w:val="24"/>
        </w:rPr>
      </w:pPr>
      <w:r w:rsidRPr="00F42116">
        <w:rPr>
          <w:rFonts w:ascii="Times New Roman" w:hAnsi="Times New Roman"/>
          <w:sz w:val="24"/>
          <w:szCs w:val="24"/>
        </w:rPr>
        <w:t xml:space="preserve">The question would be whether </w:t>
      </w:r>
      <w:r w:rsidR="00C372F1" w:rsidRPr="00F42116">
        <w:rPr>
          <w:rFonts w:ascii="Times New Roman" w:hAnsi="Times New Roman"/>
          <w:sz w:val="24"/>
          <w:szCs w:val="24"/>
        </w:rPr>
        <w:t xml:space="preserve">the </w:t>
      </w:r>
      <w:r w:rsidR="00E52C34" w:rsidRPr="00F42116">
        <w:rPr>
          <w:rFonts w:ascii="Times New Roman" w:hAnsi="Times New Roman"/>
          <w:sz w:val="24"/>
          <w:szCs w:val="24"/>
        </w:rPr>
        <w:t xml:space="preserve">second defendant </w:t>
      </w:r>
      <w:r w:rsidR="00E95966" w:rsidRPr="00F42116">
        <w:rPr>
          <w:rFonts w:ascii="Times New Roman" w:hAnsi="Times New Roman"/>
          <w:sz w:val="24"/>
          <w:szCs w:val="24"/>
        </w:rPr>
        <w:t xml:space="preserve">or </w:t>
      </w:r>
      <w:r w:rsidR="00C372F1" w:rsidRPr="00F42116">
        <w:rPr>
          <w:rFonts w:ascii="Times New Roman" w:hAnsi="Times New Roman"/>
          <w:sz w:val="24"/>
          <w:szCs w:val="24"/>
        </w:rPr>
        <w:t>its</w:t>
      </w:r>
      <w:r w:rsidR="00E95966" w:rsidRPr="00F42116">
        <w:rPr>
          <w:rFonts w:ascii="Times New Roman" w:hAnsi="Times New Roman"/>
          <w:sz w:val="24"/>
          <w:szCs w:val="24"/>
        </w:rPr>
        <w:t xml:space="preserve"> agents </w:t>
      </w:r>
      <w:r w:rsidR="00C372F1" w:rsidRPr="00F42116">
        <w:rPr>
          <w:rFonts w:ascii="Times New Roman" w:hAnsi="Times New Roman"/>
          <w:sz w:val="24"/>
          <w:szCs w:val="24"/>
        </w:rPr>
        <w:t xml:space="preserve">were culpable for fraud </w:t>
      </w:r>
      <w:r w:rsidR="00E95966" w:rsidRPr="00F42116">
        <w:rPr>
          <w:rFonts w:ascii="Times New Roman" w:hAnsi="Times New Roman"/>
          <w:sz w:val="24"/>
          <w:szCs w:val="24"/>
        </w:rPr>
        <w:t xml:space="preserve">in the registration of </w:t>
      </w:r>
      <w:r w:rsidR="00C372F1" w:rsidRPr="00F42116">
        <w:rPr>
          <w:rFonts w:ascii="Times New Roman" w:hAnsi="Times New Roman"/>
          <w:sz w:val="24"/>
          <w:szCs w:val="24"/>
        </w:rPr>
        <w:t xml:space="preserve">its </w:t>
      </w:r>
      <w:r w:rsidR="00E95966" w:rsidRPr="00F42116">
        <w:rPr>
          <w:rFonts w:ascii="Times New Roman" w:hAnsi="Times New Roman"/>
          <w:sz w:val="24"/>
          <w:szCs w:val="24"/>
        </w:rPr>
        <w:t>interest in the sold property</w:t>
      </w:r>
      <w:r w:rsidR="00C372F1" w:rsidRPr="00F42116">
        <w:rPr>
          <w:rFonts w:ascii="Times New Roman" w:hAnsi="Times New Roman"/>
          <w:sz w:val="24"/>
          <w:szCs w:val="24"/>
        </w:rPr>
        <w:t xml:space="preserve">.  </w:t>
      </w:r>
      <w:r w:rsidR="006B3654" w:rsidRPr="00F42116">
        <w:rPr>
          <w:rFonts w:ascii="Times New Roman" w:hAnsi="Times New Roman"/>
          <w:sz w:val="24"/>
          <w:szCs w:val="24"/>
        </w:rPr>
        <w:t>T</w:t>
      </w:r>
      <w:r w:rsidR="005E4E2F" w:rsidRPr="00F42116">
        <w:rPr>
          <w:rFonts w:ascii="Times New Roman" w:hAnsi="Times New Roman"/>
          <w:sz w:val="24"/>
          <w:szCs w:val="24"/>
        </w:rPr>
        <w:t>he certificate</w:t>
      </w:r>
      <w:r w:rsidR="006B3654" w:rsidRPr="00F42116">
        <w:rPr>
          <w:rFonts w:ascii="Times New Roman" w:hAnsi="Times New Roman"/>
          <w:sz w:val="24"/>
          <w:szCs w:val="24"/>
        </w:rPr>
        <w:t>s</w:t>
      </w:r>
      <w:r w:rsidR="005E4E2F" w:rsidRPr="00F42116">
        <w:rPr>
          <w:rFonts w:ascii="Times New Roman" w:hAnsi="Times New Roman"/>
          <w:sz w:val="24"/>
          <w:szCs w:val="24"/>
        </w:rPr>
        <w:t xml:space="preserve"> of title that w</w:t>
      </w:r>
      <w:r w:rsidR="00707AC7" w:rsidRPr="00F42116">
        <w:rPr>
          <w:rFonts w:ascii="Times New Roman" w:hAnsi="Times New Roman"/>
          <w:sz w:val="24"/>
          <w:szCs w:val="24"/>
        </w:rPr>
        <w:t>ere</w:t>
      </w:r>
      <w:r w:rsidR="005E4E2F" w:rsidRPr="00F42116">
        <w:rPr>
          <w:rFonts w:ascii="Times New Roman" w:hAnsi="Times New Roman"/>
          <w:sz w:val="24"/>
          <w:szCs w:val="24"/>
        </w:rPr>
        <w:t xml:space="preserve"> admitted in evidence </w:t>
      </w:r>
      <w:r w:rsidR="006B3654" w:rsidRPr="00F42116">
        <w:rPr>
          <w:rFonts w:ascii="Times New Roman" w:hAnsi="Times New Roman"/>
          <w:sz w:val="24"/>
          <w:szCs w:val="24"/>
        </w:rPr>
        <w:t>as</w:t>
      </w:r>
      <w:r w:rsidR="005E4E2F" w:rsidRPr="00F42116">
        <w:rPr>
          <w:rFonts w:ascii="Times New Roman" w:hAnsi="Times New Roman"/>
          <w:sz w:val="24"/>
          <w:szCs w:val="24"/>
        </w:rPr>
        <w:t xml:space="preserve"> Exhibit P</w:t>
      </w:r>
      <w:r w:rsidR="006B3654" w:rsidRPr="00F42116">
        <w:rPr>
          <w:rFonts w:ascii="Times New Roman" w:hAnsi="Times New Roman"/>
          <w:sz w:val="24"/>
          <w:szCs w:val="24"/>
        </w:rPr>
        <w:t>3</w:t>
      </w:r>
      <w:r w:rsidR="005E4E2F" w:rsidRPr="00F42116">
        <w:rPr>
          <w:rFonts w:ascii="Times New Roman" w:hAnsi="Times New Roman"/>
          <w:sz w:val="24"/>
          <w:szCs w:val="24"/>
        </w:rPr>
        <w:t xml:space="preserve"> clearly indicate that the plaintiff lodged a caveat in respect of the suit premises </w:t>
      </w:r>
      <w:r w:rsidR="006B3654" w:rsidRPr="00F42116">
        <w:rPr>
          <w:rFonts w:ascii="Times New Roman" w:hAnsi="Times New Roman"/>
          <w:sz w:val="24"/>
          <w:szCs w:val="24"/>
        </w:rPr>
        <w:t>on 18</w:t>
      </w:r>
      <w:r w:rsidR="006B3654" w:rsidRPr="00F42116">
        <w:rPr>
          <w:rFonts w:ascii="Times New Roman" w:hAnsi="Times New Roman"/>
          <w:sz w:val="24"/>
          <w:szCs w:val="24"/>
          <w:vertAlign w:val="superscript"/>
        </w:rPr>
        <w:t>th</w:t>
      </w:r>
      <w:r w:rsidR="006B3654" w:rsidRPr="00F42116">
        <w:rPr>
          <w:rFonts w:ascii="Times New Roman" w:hAnsi="Times New Roman"/>
          <w:sz w:val="24"/>
          <w:szCs w:val="24"/>
        </w:rPr>
        <w:t xml:space="preserve"> October 1991 vide instrument MSK 73960 but subsequently discovered that the said caveats had been removed on 23</w:t>
      </w:r>
      <w:r w:rsidR="006B3654" w:rsidRPr="00F42116">
        <w:rPr>
          <w:rFonts w:ascii="Times New Roman" w:hAnsi="Times New Roman"/>
          <w:sz w:val="24"/>
          <w:szCs w:val="24"/>
          <w:vertAlign w:val="superscript"/>
        </w:rPr>
        <w:t>rd</w:t>
      </w:r>
      <w:r w:rsidR="006B3654" w:rsidRPr="00F42116">
        <w:rPr>
          <w:rFonts w:ascii="Times New Roman" w:hAnsi="Times New Roman"/>
          <w:sz w:val="24"/>
          <w:szCs w:val="24"/>
        </w:rPr>
        <w:t xml:space="preserve"> January 1992 vide instrument MSK 74241.  No </w:t>
      </w:r>
      <w:r w:rsidR="005522A1" w:rsidRPr="00F42116">
        <w:rPr>
          <w:rFonts w:ascii="Times New Roman" w:hAnsi="Times New Roman"/>
          <w:sz w:val="24"/>
          <w:szCs w:val="24"/>
        </w:rPr>
        <w:t xml:space="preserve">oral </w:t>
      </w:r>
      <w:r w:rsidR="006B3654" w:rsidRPr="00F42116">
        <w:rPr>
          <w:rFonts w:ascii="Times New Roman" w:hAnsi="Times New Roman"/>
          <w:sz w:val="24"/>
          <w:szCs w:val="24"/>
        </w:rPr>
        <w:t>evidence was adduced by either party as to the circumstances under which the said caveat was removed</w:t>
      </w:r>
      <w:r w:rsidR="00AB16A9" w:rsidRPr="00F42116">
        <w:rPr>
          <w:rFonts w:ascii="Times New Roman" w:hAnsi="Times New Roman"/>
          <w:sz w:val="24"/>
          <w:szCs w:val="24"/>
        </w:rPr>
        <w:t xml:space="preserve">, nor was this </w:t>
      </w:r>
      <w:r w:rsidR="0071025B" w:rsidRPr="00F42116">
        <w:rPr>
          <w:rFonts w:ascii="Times New Roman" w:hAnsi="Times New Roman"/>
          <w:sz w:val="24"/>
          <w:szCs w:val="24"/>
        </w:rPr>
        <w:t xml:space="preserve">court availed with any evidence that would prove whether or not the plaintiff was notified of an application to vacate the caveat, as by law required.  </w:t>
      </w:r>
    </w:p>
    <w:p w:rsidR="008E0F68" w:rsidRPr="00F42116" w:rsidRDefault="00707AC7" w:rsidP="005E4E2F">
      <w:pPr>
        <w:jc w:val="both"/>
        <w:rPr>
          <w:rFonts w:ascii="Times New Roman" w:hAnsi="Times New Roman"/>
          <w:sz w:val="24"/>
          <w:szCs w:val="24"/>
        </w:rPr>
      </w:pPr>
      <w:r w:rsidRPr="00F42116">
        <w:rPr>
          <w:rFonts w:ascii="Times New Roman" w:hAnsi="Times New Roman"/>
          <w:sz w:val="24"/>
          <w:szCs w:val="24"/>
        </w:rPr>
        <w:t>A</w:t>
      </w:r>
      <w:r w:rsidR="006D1466" w:rsidRPr="00F42116">
        <w:rPr>
          <w:rFonts w:ascii="Times New Roman" w:hAnsi="Times New Roman"/>
          <w:sz w:val="24"/>
          <w:szCs w:val="24"/>
        </w:rPr>
        <w:t xml:space="preserve"> one Hajji Edrisi Nsubuga</w:t>
      </w:r>
      <w:r w:rsidRPr="00F42116">
        <w:rPr>
          <w:rFonts w:ascii="Times New Roman" w:hAnsi="Times New Roman"/>
          <w:sz w:val="24"/>
          <w:szCs w:val="24"/>
        </w:rPr>
        <w:t xml:space="preserve"> (DW2)</w:t>
      </w:r>
      <w:r w:rsidR="006D1466" w:rsidRPr="00F42116">
        <w:rPr>
          <w:rFonts w:ascii="Times New Roman" w:hAnsi="Times New Roman"/>
          <w:sz w:val="24"/>
          <w:szCs w:val="24"/>
        </w:rPr>
        <w:t>, did testify before this court as to the circumstances under which he purchased the sold properties</w:t>
      </w:r>
      <w:r w:rsidR="008E0F68" w:rsidRPr="00F42116">
        <w:rPr>
          <w:rFonts w:ascii="Times New Roman" w:hAnsi="Times New Roman"/>
          <w:sz w:val="24"/>
          <w:szCs w:val="24"/>
        </w:rPr>
        <w:t xml:space="preserve"> from the second defendant</w:t>
      </w:r>
      <w:r w:rsidR="006D1466" w:rsidRPr="00F42116">
        <w:rPr>
          <w:rFonts w:ascii="Times New Roman" w:hAnsi="Times New Roman"/>
          <w:sz w:val="24"/>
          <w:szCs w:val="24"/>
        </w:rPr>
        <w:t>.  He at</w:t>
      </w:r>
      <w:r w:rsidRPr="00F42116">
        <w:rPr>
          <w:rFonts w:ascii="Times New Roman" w:hAnsi="Times New Roman"/>
          <w:sz w:val="24"/>
          <w:szCs w:val="24"/>
        </w:rPr>
        <w:t>tested to having seen the title</w:t>
      </w:r>
      <w:r w:rsidR="006D1466" w:rsidRPr="00F42116">
        <w:rPr>
          <w:rFonts w:ascii="Times New Roman" w:hAnsi="Times New Roman"/>
          <w:sz w:val="24"/>
          <w:szCs w:val="24"/>
        </w:rPr>
        <w:t>s to the properties prior to purchasing the same</w:t>
      </w:r>
      <w:r w:rsidR="00DF4BD3" w:rsidRPr="00F42116">
        <w:rPr>
          <w:rFonts w:ascii="Times New Roman" w:hAnsi="Times New Roman"/>
          <w:sz w:val="24"/>
          <w:szCs w:val="24"/>
        </w:rPr>
        <w:t xml:space="preserve"> and found the </w:t>
      </w:r>
      <w:r w:rsidR="00E52C34" w:rsidRPr="00F42116">
        <w:rPr>
          <w:rFonts w:ascii="Times New Roman" w:hAnsi="Times New Roman"/>
          <w:sz w:val="24"/>
          <w:szCs w:val="24"/>
        </w:rPr>
        <w:t xml:space="preserve">second defendant </w:t>
      </w:r>
      <w:r w:rsidR="008E0F68" w:rsidRPr="00F42116">
        <w:rPr>
          <w:rFonts w:ascii="Times New Roman" w:hAnsi="Times New Roman"/>
          <w:sz w:val="24"/>
          <w:szCs w:val="24"/>
        </w:rPr>
        <w:t xml:space="preserve">duly </w:t>
      </w:r>
      <w:r w:rsidR="00DF4BD3" w:rsidRPr="00F42116">
        <w:rPr>
          <w:rFonts w:ascii="Times New Roman" w:hAnsi="Times New Roman"/>
          <w:sz w:val="24"/>
          <w:szCs w:val="24"/>
        </w:rPr>
        <w:t>registered as proprietor thereof.  An evaluation of this particular witness’ evidence would be instructive.  First, obviously the middle name of this witness differ</w:t>
      </w:r>
      <w:r w:rsidR="00B12490" w:rsidRPr="00F42116">
        <w:rPr>
          <w:rFonts w:ascii="Times New Roman" w:hAnsi="Times New Roman"/>
          <w:sz w:val="24"/>
          <w:szCs w:val="24"/>
        </w:rPr>
        <w:t>s</w:t>
      </w:r>
      <w:r w:rsidR="00DF4BD3" w:rsidRPr="00F42116">
        <w:rPr>
          <w:rFonts w:ascii="Times New Roman" w:hAnsi="Times New Roman"/>
          <w:sz w:val="24"/>
          <w:szCs w:val="24"/>
        </w:rPr>
        <w:t xml:space="preserve"> from th</w:t>
      </w:r>
      <w:r w:rsidR="008E0F68" w:rsidRPr="00F42116">
        <w:rPr>
          <w:rFonts w:ascii="Times New Roman" w:hAnsi="Times New Roman"/>
          <w:sz w:val="24"/>
          <w:szCs w:val="24"/>
        </w:rPr>
        <w:t>at</w:t>
      </w:r>
      <w:r w:rsidR="00DF4BD3" w:rsidRPr="00F42116">
        <w:rPr>
          <w:rFonts w:ascii="Times New Roman" w:hAnsi="Times New Roman"/>
          <w:sz w:val="24"/>
          <w:szCs w:val="24"/>
        </w:rPr>
        <w:t xml:space="preserve"> by which the plaintiff knew the purchaser of the properties, whom she also claimed was the owner of the </w:t>
      </w:r>
      <w:r w:rsidR="00E52C34" w:rsidRPr="00F42116">
        <w:rPr>
          <w:rFonts w:ascii="Times New Roman" w:hAnsi="Times New Roman"/>
          <w:sz w:val="24"/>
          <w:szCs w:val="24"/>
        </w:rPr>
        <w:t>second defendant</w:t>
      </w:r>
      <w:r w:rsidR="008E0F68" w:rsidRPr="00F42116">
        <w:rPr>
          <w:rFonts w:ascii="Times New Roman" w:hAnsi="Times New Roman"/>
          <w:sz w:val="24"/>
          <w:szCs w:val="24"/>
        </w:rPr>
        <w:t xml:space="preserve"> </w:t>
      </w:r>
      <w:r w:rsidR="00B12490" w:rsidRPr="00F42116">
        <w:rPr>
          <w:rFonts w:ascii="Times New Roman" w:hAnsi="Times New Roman"/>
          <w:sz w:val="24"/>
          <w:szCs w:val="24"/>
        </w:rPr>
        <w:t xml:space="preserve">company.  Nonetheless, </w:t>
      </w:r>
      <w:r w:rsidR="00DF4BD3" w:rsidRPr="00F42116">
        <w:rPr>
          <w:rFonts w:ascii="Times New Roman" w:hAnsi="Times New Roman"/>
          <w:sz w:val="24"/>
          <w:szCs w:val="24"/>
        </w:rPr>
        <w:t xml:space="preserve">given that DW2 did himself attest to having bought the suit land and does subscribe to the identity of Hajji Nsubuga, it would be reasonable to conclude on a balance of probabilities that Hajji Miiro Nsubuga </w:t>
      </w:r>
      <w:r w:rsidR="00B12490" w:rsidRPr="00F42116">
        <w:rPr>
          <w:rFonts w:ascii="Times New Roman" w:hAnsi="Times New Roman"/>
          <w:sz w:val="24"/>
          <w:szCs w:val="24"/>
        </w:rPr>
        <w:t xml:space="preserve">alias Ganyana </w:t>
      </w:r>
      <w:r w:rsidR="00DF4BD3" w:rsidRPr="00F42116">
        <w:rPr>
          <w:rFonts w:ascii="Times New Roman" w:hAnsi="Times New Roman"/>
          <w:sz w:val="24"/>
          <w:szCs w:val="24"/>
        </w:rPr>
        <w:t>and Hajji Edrisi Nsubuga are one and the same person.</w:t>
      </w:r>
      <w:r w:rsidR="00E672A9" w:rsidRPr="00F42116">
        <w:rPr>
          <w:rFonts w:ascii="Times New Roman" w:hAnsi="Times New Roman"/>
          <w:sz w:val="24"/>
          <w:szCs w:val="24"/>
        </w:rPr>
        <w:t xml:space="preserve">  </w:t>
      </w:r>
    </w:p>
    <w:p w:rsidR="005459FC" w:rsidRPr="00F42116" w:rsidRDefault="00E672A9" w:rsidP="005E4E2F">
      <w:pPr>
        <w:jc w:val="both"/>
        <w:rPr>
          <w:rFonts w:ascii="Times New Roman" w:hAnsi="Times New Roman"/>
          <w:sz w:val="24"/>
          <w:szCs w:val="24"/>
        </w:rPr>
      </w:pPr>
      <w:r w:rsidRPr="00F42116">
        <w:rPr>
          <w:rFonts w:ascii="Times New Roman" w:hAnsi="Times New Roman"/>
          <w:sz w:val="24"/>
          <w:szCs w:val="24"/>
        </w:rPr>
        <w:t>Throughout his evidence</w:t>
      </w:r>
      <w:r w:rsidR="008E0F68" w:rsidRPr="00F42116">
        <w:rPr>
          <w:rFonts w:ascii="Times New Roman" w:hAnsi="Times New Roman"/>
          <w:sz w:val="24"/>
          <w:szCs w:val="24"/>
        </w:rPr>
        <w:t>, however,</w:t>
      </w:r>
      <w:r w:rsidRPr="00F42116">
        <w:rPr>
          <w:rFonts w:ascii="Times New Roman" w:hAnsi="Times New Roman"/>
          <w:sz w:val="24"/>
          <w:szCs w:val="24"/>
        </w:rPr>
        <w:t xml:space="preserve"> DW2 made every effort to distance himself from the </w:t>
      </w:r>
      <w:r w:rsidR="00E52C34" w:rsidRPr="00F42116">
        <w:rPr>
          <w:rFonts w:ascii="Times New Roman" w:hAnsi="Times New Roman"/>
          <w:sz w:val="24"/>
          <w:szCs w:val="24"/>
        </w:rPr>
        <w:t xml:space="preserve">second defendant </w:t>
      </w:r>
      <w:r w:rsidRPr="00F42116">
        <w:rPr>
          <w:rFonts w:ascii="Times New Roman" w:hAnsi="Times New Roman"/>
          <w:sz w:val="24"/>
          <w:szCs w:val="24"/>
        </w:rPr>
        <w:t xml:space="preserve">company.  Under cross examination he repeatedly contradicted himself on the frequency of his dealings with the said company and how he got to know that the properties in issue were available for sale.  He initially testified that he first went to the </w:t>
      </w:r>
      <w:r w:rsidR="00E52C34" w:rsidRPr="00F42116">
        <w:rPr>
          <w:rFonts w:ascii="Times New Roman" w:hAnsi="Times New Roman"/>
          <w:sz w:val="24"/>
          <w:szCs w:val="24"/>
        </w:rPr>
        <w:t xml:space="preserve">second defendant </w:t>
      </w:r>
      <w:r w:rsidRPr="00F42116">
        <w:rPr>
          <w:rFonts w:ascii="Times New Roman" w:hAnsi="Times New Roman"/>
          <w:sz w:val="24"/>
          <w:szCs w:val="24"/>
        </w:rPr>
        <w:t>company to simply inquire into what the company traded in, but did not know any of the people there; then subsequently stated that the first time he w</w:t>
      </w:r>
      <w:r w:rsidR="005C5830" w:rsidRPr="00F42116">
        <w:rPr>
          <w:rFonts w:ascii="Times New Roman" w:hAnsi="Times New Roman"/>
          <w:sz w:val="24"/>
          <w:szCs w:val="24"/>
        </w:rPr>
        <w:t>ent to the said company he had g</w:t>
      </w:r>
      <w:r w:rsidRPr="00F42116">
        <w:rPr>
          <w:rFonts w:ascii="Times New Roman" w:hAnsi="Times New Roman"/>
          <w:sz w:val="24"/>
          <w:szCs w:val="24"/>
        </w:rPr>
        <w:t xml:space="preserve">one to greet some people he knew.  In re-exam DW2 </w:t>
      </w:r>
      <w:r w:rsidR="00354BB4" w:rsidRPr="00F42116">
        <w:rPr>
          <w:rFonts w:ascii="Times New Roman" w:hAnsi="Times New Roman"/>
          <w:sz w:val="24"/>
          <w:szCs w:val="24"/>
        </w:rPr>
        <w:t xml:space="preserve">denied stating that he had gone to the company to greet people, asserting </w:t>
      </w:r>
      <w:r w:rsidRPr="00F42116">
        <w:rPr>
          <w:rFonts w:ascii="Times New Roman" w:hAnsi="Times New Roman"/>
          <w:sz w:val="24"/>
          <w:szCs w:val="24"/>
        </w:rPr>
        <w:t>that he did not know these people well but was merely acquainted with them by virtue of their offices</w:t>
      </w:r>
      <w:r w:rsidR="00354BB4" w:rsidRPr="00F42116">
        <w:rPr>
          <w:rFonts w:ascii="Times New Roman" w:hAnsi="Times New Roman"/>
          <w:sz w:val="24"/>
          <w:szCs w:val="24"/>
        </w:rPr>
        <w:t xml:space="preserve"> and had gone to them to inquire into the sale of the properties</w:t>
      </w:r>
      <w:r w:rsidRPr="00F42116">
        <w:rPr>
          <w:rFonts w:ascii="Times New Roman" w:hAnsi="Times New Roman"/>
          <w:sz w:val="24"/>
          <w:szCs w:val="24"/>
        </w:rPr>
        <w:t xml:space="preserve">.  </w:t>
      </w:r>
      <w:r w:rsidR="00354BB4" w:rsidRPr="00F42116">
        <w:rPr>
          <w:rFonts w:ascii="Times New Roman" w:hAnsi="Times New Roman"/>
          <w:sz w:val="24"/>
          <w:szCs w:val="24"/>
        </w:rPr>
        <w:t xml:space="preserve">Further, </w:t>
      </w:r>
      <w:r w:rsidR="005C5830" w:rsidRPr="00F42116">
        <w:rPr>
          <w:rFonts w:ascii="Times New Roman" w:hAnsi="Times New Roman"/>
          <w:sz w:val="24"/>
          <w:szCs w:val="24"/>
        </w:rPr>
        <w:t xml:space="preserve">although under cross examination </w:t>
      </w:r>
      <w:r w:rsidR="00354BB4" w:rsidRPr="00F42116">
        <w:rPr>
          <w:rFonts w:ascii="Times New Roman" w:hAnsi="Times New Roman"/>
          <w:sz w:val="24"/>
          <w:szCs w:val="24"/>
        </w:rPr>
        <w:t xml:space="preserve">he </w:t>
      </w:r>
      <w:r w:rsidR="00707AC7" w:rsidRPr="00F42116">
        <w:rPr>
          <w:rFonts w:ascii="Times New Roman" w:hAnsi="Times New Roman"/>
          <w:sz w:val="24"/>
          <w:szCs w:val="24"/>
        </w:rPr>
        <w:t xml:space="preserve">had </w:t>
      </w:r>
      <w:r w:rsidR="00354BB4" w:rsidRPr="00F42116">
        <w:rPr>
          <w:rFonts w:ascii="Times New Roman" w:hAnsi="Times New Roman"/>
          <w:sz w:val="24"/>
          <w:szCs w:val="24"/>
        </w:rPr>
        <w:t xml:space="preserve">initially stated that </w:t>
      </w:r>
      <w:r w:rsidR="005C5830" w:rsidRPr="00F42116">
        <w:rPr>
          <w:rFonts w:ascii="Times New Roman" w:hAnsi="Times New Roman"/>
          <w:sz w:val="24"/>
          <w:szCs w:val="24"/>
        </w:rPr>
        <w:t xml:space="preserve">he first went to the </w:t>
      </w:r>
      <w:r w:rsidR="00E52C34" w:rsidRPr="00F42116">
        <w:rPr>
          <w:rFonts w:ascii="Times New Roman" w:hAnsi="Times New Roman"/>
          <w:sz w:val="24"/>
          <w:szCs w:val="24"/>
        </w:rPr>
        <w:t xml:space="preserve">second defendant </w:t>
      </w:r>
      <w:r w:rsidR="005C5830" w:rsidRPr="00F42116">
        <w:rPr>
          <w:rFonts w:ascii="Times New Roman" w:hAnsi="Times New Roman"/>
          <w:sz w:val="24"/>
          <w:szCs w:val="24"/>
        </w:rPr>
        <w:t xml:space="preserve">company to inquire into what they did and was on that occasion informed that they had land for sale; the witness shortly thereafter stated that he got to know of the properties for sale on his second visit to the company 3 years after the initial visit.  The same witness then testified that he used to go to the company frequently given that he knew people there; but subsequently testified that he had only been to the company twice and did not know the people there well.  </w:t>
      </w:r>
      <w:r w:rsidR="00354BB4" w:rsidRPr="00F42116">
        <w:rPr>
          <w:rFonts w:ascii="Times New Roman" w:hAnsi="Times New Roman"/>
          <w:sz w:val="24"/>
          <w:szCs w:val="24"/>
        </w:rPr>
        <w:t>This court did observe DW2 to have been a very evasive</w:t>
      </w:r>
      <w:r w:rsidR="005C5830" w:rsidRPr="00F42116">
        <w:rPr>
          <w:rFonts w:ascii="Times New Roman" w:hAnsi="Times New Roman"/>
          <w:sz w:val="24"/>
          <w:szCs w:val="24"/>
        </w:rPr>
        <w:t>,</w:t>
      </w:r>
      <w:r w:rsidR="00354BB4" w:rsidRPr="00F42116">
        <w:rPr>
          <w:rFonts w:ascii="Times New Roman" w:hAnsi="Times New Roman"/>
          <w:sz w:val="24"/>
          <w:szCs w:val="24"/>
        </w:rPr>
        <w:t xml:space="preserve"> untruthful </w:t>
      </w:r>
      <w:r w:rsidR="005C5830" w:rsidRPr="00F42116">
        <w:rPr>
          <w:rFonts w:ascii="Times New Roman" w:hAnsi="Times New Roman"/>
          <w:sz w:val="24"/>
          <w:szCs w:val="24"/>
        </w:rPr>
        <w:t xml:space="preserve">and unreliable </w:t>
      </w:r>
      <w:r w:rsidR="00354BB4" w:rsidRPr="00F42116">
        <w:rPr>
          <w:rFonts w:ascii="Times New Roman" w:hAnsi="Times New Roman"/>
          <w:sz w:val="24"/>
          <w:szCs w:val="24"/>
        </w:rPr>
        <w:t xml:space="preserve">witness. </w:t>
      </w:r>
      <w:r w:rsidR="005C5830" w:rsidRPr="00F42116">
        <w:rPr>
          <w:rFonts w:ascii="Times New Roman" w:hAnsi="Times New Roman"/>
          <w:sz w:val="24"/>
          <w:szCs w:val="24"/>
        </w:rPr>
        <w:t xml:space="preserve"> I therefore attach very little credibility to his evidence</w:t>
      </w:r>
      <w:r w:rsidR="008E0F68" w:rsidRPr="00F42116">
        <w:rPr>
          <w:rFonts w:ascii="Times New Roman" w:hAnsi="Times New Roman"/>
          <w:sz w:val="24"/>
          <w:szCs w:val="24"/>
        </w:rPr>
        <w:t xml:space="preserve">, for what it was worth, with regard to </w:t>
      </w:r>
      <w:r w:rsidR="005459FC" w:rsidRPr="00F42116">
        <w:rPr>
          <w:rFonts w:ascii="Times New Roman" w:hAnsi="Times New Roman"/>
          <w:sz w:val="24"/>
          <w:szCs w:val="24"/>
        </w:rPr>
        <w:t xml:space="preserve">whether or not the </w:t>
      </w:r>
      <w:r w:rsidR="00E52C34" w:rsidRPr="00F42116">
        <w:rPr>
          <w:rFonts w:ascii="Times New Roman" w:hAnsi="Times New Roman"/>
          <w:sz w:val="24"/>
          <w:szCs w:val="24"/>
        </w:rPr>
        <w:t xml:space="preserve">second defendant </w:t>
      </w:r>
      <w:r w:rsidR="005459FC" w:rsidRPr="00F42116">
        <w:rPr>
          <w:rFonts w:ascii="Times New Roman" w:hAnsi="Times New Roman"/>
          <w:sz w:val="24"/>
          <w:szCs w:val="24"/>
        </w:rPr>
        <w:t>was party to fraud in its registration as proprietor to the sold properties.</w:t>
      </w:r>
    </w:p>
    <w:p w:rsidR="00407304" w:rsidRPr="00F42116" w:rsidRDefault="005A4EB5" w:rsidP="005E4E2F">
      <w:pPr>
        <w:jc w:val="both"/>
        <w:rPr>
          <w:rFonts w:ascii="Times New Roman" w:hAnsi="Times New Roman"/>
          <w:sz w:val="24"/>
          <w:szCs w:val="24"/>
        </w:rPr>
      </w:pPr>
      <w:r w:rsidRPr="00F42116">
        <w:rPr>
          <w:rFonts w:ascii="Times New Roman" w:hAnsi="Times New Roman"/>
          <w:sz w:val="24"/>
          <w:szCs w:val="24"/>
        </w:rPr>
        <w:lastRenderedPageBreak/>
        <w:t>Section 140 of the Registration of Titles Act (RTA) provides as follows on removal of caveats:</w:t>
      </w:r>
    </w:p>
    <w:p w:rsidR="00F3720E" w:rsidRPr="00F42116" w:rsidRDefault="00F3720E" w:rsidP="00F3720E">
      <w:pPr>
        <w:ind w:left="720"/>
        <w:jc w:val="both"/>
        <w:rPr>
          <w:rFonts w:ascii="Times New Roman" w:hAnsi="Times New Roman"/>
          <w:b/>
          <w:sz w:val="24"/>
          <w:szCs w:val="24"/>
        </w:rPr>
      </w:pPr>
      <w:r w:rsidRPr="00F42116">
        <w:rPr>
          <w:rFonts w:ascii="Times New Roman" w:hAnsi="Times New Roman"/>
          <w:b/>
          <w:sz w:val="24"/>
          <w:szCs w:val="24"/>
        </w:rPr>
        <w:t>“</w:t>
      </w:r>
      <w:r w:rsidRPr="00F42116">
        <w:rPr>
          <w:rFonts w:ascii="Times New Roman" w:eastAsiaTheme="minorHAnsi" w:hAnsi="Times New Roman"/>
          <w:b/>
          <w:sz w:val="24"/>
          <w:szCs w:val="24"/>
          <w:lang w:val="en-US"/>
        </w:rPr>
        <w:t>(1) Upon the receipt of such caveat the registrar shall notify the receipt to the person against whose application to be registered as proprietor or, as the case may be, to the proprietor against whose title to deal with the estate or interest the caveat has been lodged; and that applicant or proprietor or any person claiming under any transfer or other instrument signed by the</w:t>
      </w:r>
      <w:r w:rsidRPr="00F42116">
        <w:rPr>
          <w:rFonts w:ascii="Times New Roman" w:hAnsi="Times New Roman"/>
          <w:b/>
          <w:sz w:val="24"/>
          <w:szCs w:val="24"/>
        </w:rPr>
        <w:t xml:space="preserve"> </w:t>
      </w:r>
      <w:r w:rsidRPr="00F42116">
        <w:rPr>
          <w:rFonts w:ascii="Times New Roman" w:eastAsiaTheme="minorHAnsi" w:hAnsi="Times New Roman"/>
          <w:b/>
          <w:sz w:val="24"/>
          <w:szCs w:val="24"/>
          <w:lang w:val="en-US"/>
        </w:rPr>
        <w:t>proprietor may, if he or she thinks fit, summon the caveator to attend before</w:t>
      </w:r>
      <w:r w:rsidRPr="00F42116">
        <w:rPr>
          <w:rFonts w:ascii="Times New Roman" w:hAnsi="Times New Roman"/>
          <w:b/>
          <w:sz w:val="24"/>
          <w:szCs w:val="24"/>
        </w:rPr>
        <w:t xml:space="preserve"> </w:t>
      </w:r>
      <w:r w:rsidRPr="00F42116">
        <w:rPr>
          <w:rFonts w:ascii="Times New Roman" w:eastAsiaTheme="minorHAnsi" w:hAnsi="Times New Roman"/>
          <w:b/>
          <w:sz w:val="24"/>
          <w:szCs w:val="24"/>
          <w:lang w:val="en-US"/>
        </w:rPr>
        <w:t>the court to show cause why the caveat should not be removed; and the court</w:t>
      </w:r>
      <w:r w:rsidRPr="00F42116">
        <w:rPr>
          <w:rFonts w:ascii="Times New Roman" w:hAnsi="Times New Roman"/>
          <w:b/>
          <w:sz w:val="24"/>
          <w:szCs w:val="24"/>
        </w:rPr>
        <w:t xml:space="preserve"> </w:t>
      </w:r>
      <w:r w:rsidRPr="00F42116">
        <w:rPr>
          <w:rFonts w:ascii="Times New Roman" w:eastAsiaTheme="minorHAnsi" w:hAnsi="Times New Roman"/>
          <w:b/>
          <w:sz w:val="24"/>
          <w:szCs w:val="24"/>
          <w:lang w:val="en-US"/>
        </w:rPr>
        <w:t>may, upon proof that the caveator has been summoned, make such order in</w:t>
      </w:r>
      <w:r w:rsidRPr="00F42116">
        <w:rPr>
          <w:rFonts w:ascii="Times New Roman" w:hAnsi="Times New Roman"/>
          <w:b/>
          <w:sz w:val="24"/>
          <w:szCs w:val="24"/>
        </w:rPr>
        <w:t xml:space="preserve"> </w:t>
      </w:r>
      <w:r w:rsidRPr="00F42116">
        <w:rPr>
          <w:rFonts w:ascii="Times New Roman" w:eastAsiaTheme="minorHAnsi" w:hAnsi="Times New Roman"/>
          <w:b/>
          <w:sz w:val="24"/>
          <w:szCs w:val="24"/>
          <w:lang w:val="en-US"/>
        </w:rPr>
        <w:t>the premises either ex parte or otherwise, and as to costs as to it seems fit.</w:t>
      </w:r>
    </w:p>
    <w:p w:rsidR="00F3720E" w:rsidRPr="00F42116" w:rsidRDefault="00F3720E" w:rsidP="00F3720E">
      <w:pPr>
        <w:ind w:left="720"/>
        <w:jc w:val="both"/>
        <w:rPr>
          <w:rFonts w:ascii="Times New Roman" w:hAnsi="Times New Roman"/>
          <w:b/>
          <w:sz w:val="24"/>
          <w:szCs w:val="24"/>
        </w:rPr>
      </w:pPr>
      <w:r w:rsidRPr="00F42116">
        <w:rPr>
          <w:rFonts w:ascii="Times New Roman" w:eastAsiaTheme="minorHAnsi" w:hAnsi="Times New Roman"/>
          <w:b/>
          <w:sz w:val="24"/>
          <w:szCs w:val="24"/>
          <w:lang w:val="en-US"/>
        </w:rPr>
        <w:t>(2) Except in the case of a caveat lodged by or on behalf of a beneficiary claiming under any will or settlement or by the registrar, every caveat lodged against a proprietor shall be deemed to have lapsed upon the expiration of sixty days after notice given to the caveator that the proprietor has applied for the removal of the caveat.”</w:t>
      </w:r>
    </w:p>
    <w:p w:rsidR="00206C40" w:rsidRPr="00F42116" w:rsidRDefault="00717218" w:rsidP="00AC73F2">
      <w:pPr>
        <w:jc w:val="both"/>
        <w:rPr>
          <w:rFonts w:ascii="Times New Roman" w:hAnsi="Times New Roman"/>
          <w:sz w:val="24"/>
          <w:szCs w:val="24"/>
        </w:rPr>
      </w:pPr>
      <w:r w:rsidRPr="00F42116">
        <w:rPr>
          <w:rFonts w:ascii="Times New Roman" w:hAnsi="Times New Roman"/>
          <w:sz w:val="24"/>
          <w:szCs w:val="24"/>
        </w:rPr>
        <w:t xml:space="preserve">Section 140(1) provides the </w:t>
      </w:r>
      <w:r w:rsidR="003A33E8" w:rsidRPr="00F42116">
        <w:rPr>
          <w:rFonts w:ascii="Times New Roman" w:hAnsi="Times New Roman"/>
          <w:sz w:val="24"/>
          <w:szCs w:val="24"/>
        </w:rPr>
        <w:t xml:space="preserve">court process entailed in the </w:t>
      </w:r>
      <w:r w:rsidRPr="00F42116">
        <w:rPr>
          <w:rFonts w:ascii="Times New Roman" w:hAnsi="Times New Roman"/>
          <w:sz w:val="24"/>
          <w:szCs w:val="24"/>
        </w:rPr>
        <w:t>removal of caveats</w:t>
      </w:r>
      <w:r w:rsidR="003A33E8" w:rsidRPr="00F42116">
        <w:rPr>
          <w:rFonts w:ascii="Times New Roman" w:hAnsi="Times New Roman"/>
          <w:sz w:val="24"/>
          <w:szCs w:val="24"/>
        </w:rPr>
        <w:t>;</w:t>
      </w:r>
      <w:r w:rsidRPr="00F42116">
        <w:rPr>
          <w:rFonts w:ascii="Times New Roman" w:hAnsi="Times New Roman"/>
          <w:sz w:val="24"/>
          <w:szCs w:val="24"/>
        </w:rPr>
        <w:t xml:space="preserve"> while section 140(2) provides for the automatic lapse of a caveat upon the expiration of 60 days from the date </w:t>
      </w:r>
      <w:r w:rsidR="003A33E8" w:rsidRPr="00F42116">
        <w:rPr>
          <w:rFonts w:ascii="Times New Roman" w:hAnsi="Times New Roman"/>
          <w:sz w:val="24"/>
          <w:szCs w:val="24"/>
        </w:rPr>
        <w:t xml:space="preserve">the caveator is notified </w:t>
      </w:r>
      <w:r w:rsidRPr="00F42116">
        <w:rPr>
          <w:rFonts w:ascii="Times New Roman" w:hAnsi="Times New Roman"/>
          <w:sz w:val="24"/>
          <w:szCs w:val="24"/>
        </w:rPr>
        <w:t xml:space="preserve">of the application for removal of caveat prescribed in subsection (1).  In the present case, no evidence of the process prescribed in section 140(1) </w:t>
      </w:r>
      <w:r w:rsidR="00767EA3" w:rsidRPr="00F42116">
        <w:rPr>
          <w:rFonts w:ascii="Times New Roman" w:hAnsi="Times New Roman"/>
          <w:sz w:val="24"/>
          <w:szCs w:val="24"/>
        </w:rPr>
        <w:t>and</w:t>
      </w:r>
      <w:r w:rsidRPr="00F42116">
        <w:rPr>
          <w:rFonts w:ascii="Times New Roman" w:hAnsi="Times New Roman"/>
          <w:sz w:val="24"/>
          <w:szCs w:val="24"/>
        </w:rPr>
        <w:t xml:space="preserve"> (2) was furnished before this court.  The onus to adduce such evidence lay with the party that </w:t>
      </w:r>
      <w:r w:rsidR="009C2D26" w:rsidRPr="00F42116">
        <w:rPr>
          <w:rFonts w:ascii="Times New Roman" w:hAnsi="Times New Roman"/>
          <w:sz w:val="24"/>
          <w:szCs w:val="24"/>
        </w:rPr>
        <w:t xml:space="preserve">would have court believe in its existence and </w:t>
      </w:r>
      <w:r w:rsidRPr="00F42116">
        <w:rPr>
          <w:rFonts w:ascii="Times New Roman" w:hAnsi="Times New Roman"/>
          <w:sz w:val="24"/>
          <w:szCs w:val="24"/>
        </w:rPr>
        <w:t xml:space="preserve">stood to lose in the absence thereof.  </w:t>
      </w:r>
      <w:r w:rsidRPr="00F42116">
        <w:rPr>
          <w:rFonts w:ascii="Times New Roman" w:hAnsi="Times New Roman"/>
          <w:i/>
          <w:sz w:val="24"/>
          <w:szCs w:val="24"/>
        </w:rPr>
        <w:t>See section</w:t>
      </w:r>
      <w:r w:rsidR="009C2D26" w:rsidRPr="00F42116">
        <w:rPr>
          <w:rFonts w:ascii="Times New Roman" w:hAnsi="Times New Roman"/>
          <w:i/>
          <w:sz w:val="24"/>
          <w:szCs w:val="24"/>
        </w:rPr>
        <w:t>s</w:t>
      </w:r>
      <w:r w:rsidRPr="00F42116">
        <w:rPr>
          <w:rFonts w:ascii="Times New Roman" w:hAnsi="Times New Roman"/>
          <w:i/>
          <w:sz w:val="24"/>
          <w:szCs w:val="24"/>
        </w:rPr>
        <w:t xml:space="preserve"> 102 </w:t>
      </w:r>
      <w:r w:rsidR="009C2D26" w:rsidRPr="00F42116">
        <w:rPr>
          <w:rFonts w:ascii="Times New Roman" w:hAnsi="Times New Roman"/>
          <w:i/>
          <w:sz w:val="24"/>
          <w:szCs w:val="24"/>
        </w:rPr>
        <w:t xml:space="preserve">and 103 </w:t>
      </w:r>
      <w:r w:rsidRPr="00F42116">
        <w:rPr>
          <w:rFonts w:ascii="Times New Roman" w:hAnsi="Times New Roman"/>
          <w:i/>
          <w:sz w:val="24"/>
          <w:szCs w:val="24"/>
        </w:rPr>
        <w:t>of the Evidence Act</w:t>
      </w:r>
      <w:r w:rsidRPr="00F42116">
        <w:rPr>
          <w:rFonts w:ascii="Times New Roman" w:hAnsi="Times New Roman"/>
          <w:sz w:val="24"/>
          <w:szCs w:val="24"/>
        </w:rPr>
        <w:t>.</w:t>
      </w:r>
      <w:r w:rsidR="009C2D26" w:rsidRPr="00F42116">
        <w:rPr>
          <w:rFonts w:ascii="Times New Roman" w:hAnsi="Times New Roman"/>
          <w:sz w:val="24"/>
          <w:szCs w:val="24"/>
        </w:rPr>
        <w:t xml:space="preserve">  </w:t>
      </w:r>
      <w:r w:rsidR="009D3308" w:rsidRPr="00F42116">
        <w:rPr>
          <w:rFonts w:ascii="Times New Roman" w:hAnsi="Times New Roman"/>
          <w:sz w:val="24"/>
          <w:szCs w:val="24"/>
        </w:rPr>
        <w:t>In the absence of such evidence, it would be presumed that no such process was ever pursued by the 2</w:t>
      </w:r>
      <w:r w:rsidR="009D3308" w:rsidRPr="00F42116">
        <w:rPr>
          <w:rFonts w:ascii="Times New Roman" w:hAnsi="Times New Roman"/>
          <w:sz w:val="24"/>
          <w:szCs w:val="24"/>
          <w:vertAlign w:val="superscript"/>
        </w:rPr>
        <w:t>nd</w:t>
      </w:r>
      <w:r w:rsidR="009D3308" w:rsidRPr="00F42116">
        <w:rPr>
          <w:rFonts w:ascii="Times New Roman" w:hAnsi="Times New Roman"/>
          <w:sz w:val="24"/>
          <w:szCs w:val="24"/>
        </w:rPr>
        <w:t xml:space="preserve"> defendant.  </w:t>
      </w:r>
      <w:r w:rsidR="009C2D26" w:rsidRPr="00F42116">
        <w:rPr>
          <w:rFonts w:ascii="Times New Roman" w:hAnsi="Times New Roman"/>
          <w:sz w:val="24"/>
          <w:szCs w:val="24"/>
        </w:rPr>
        <w:t xml:space="preserve">In my judgment, </w:t>
      </w:r>
      <w:r w:rsidR="009D3308" w:rsidRPr="00F42116">
        <w:rPr>
          <w:rFonts w:ascii="Times New Roman" w:hAnsi="Times New Roman"/>
          <w:sz w:val="24"/>
          <w:szCs w:val="24"/>
        </w:rPr>
        <w:t xml:space="preserve">therefore, </w:t>
      </w:r>
      <w:r w:rsidR="009C2D26" w:rsidRPr="00F42116">
        <w:rPr>
          <w:rFonts w:ascii="Times New Roman" w:hAnsi="Times New Roman"/>
          <w:sz w:val="24"/>
          <w:szCs w:val="24"/>
        </w:rPr>
        <w:t>such onus lay with the 2</w:t>
      </w:r>
      <w:r w:rsidR="009C2D26" w:rsidRPr="00F42116">
        <w:rPr>
          <w:rFonts w:ascii="Times New Roman" w:hAnsi="Times New Roman"/>
          <w:sz w:val="24"/>
          <w:szCs w:val="24"/>
          <w:vertAlign w:val="superscript"/>
        </w:rPr>
        <w:t>nd</w:t>
      </w:r>
      <w:r w:rsidR="009C2D26" w:rsidRPr="00F42116">
        <w:rPr>
          <w:rFonts w:ascii="Times New Roman" w:hAnsi="Times New Roman"/>
          <w:sz w:val="24"/>
          <w:szCs w:val="24"/>
        </w:rPr>
        <w:t xml:space="preserve"> defendant; it was not discharged.</w:t>
      </w:r>
      <w:r w:rsidR="009D3308" w:rsidRPr="00F42116">
        <w:rPr>
          <w:rFonts w:ascii="Times New Roman" w:hAnsi="Times New Roman"/>
          <w:sz w:val="24"/>
          <w:szCs w:val="24"/>
        </w:rPr>
        <w:t xml:space="preserve"> </w:t>
      </w:r>
    </w:p>
    <w:p w:rsidR="00206C40" w:rsidRPr="00F42116" w:rsidRDefault="004E5FFC" w:rsidP="00AC73F2">
      <w:pPr>
        <w:jc w:val="both"/>
        <w:rPr>
          <w:rFonts w:ascii="Times New Roman" w:hAnsi="Times New Roman"/>
          <w:sz w:val="24"/>
          <w:szCs w:val="24"/>
        </w:rPr>
      </w:pPr>
      <w:r w:rsidRPr="00F42116">
        <w:rPr>
          <w:rFonts w:ascii="Times New Roman" w:hAnsi="Times New Roman"/>
          <w:sz w:val="24"/>
          <w:szCs w:val="24"/>
        </w:rPr>
        <w:t xml:space="preserve">Fraud has been invariably defined to include dishonest dealing in land, sharp practice intended to deprive a person of an interest in land, or procuring the registration of a title in order to defeat an unregistered interest.  See </w:t>
      </w:r>
      <w:r w:rsidRPr="00F42116">
        <w:rPr>
          <w:rStyle w:val="Strong"/>
          <w:rFonts w:ascii="Times New Roman" w:hAnsi="Times New Roman"/>
          <w:sz w:val="24"/>
          <w:szCs w:val="24"/>
          <w:u w:val="single"/>
        </w:rPr>
        <w:t>Kampala District Land Board &amp; Another vs National Housing &amp; Construction Corporation Civil Appeal No. 2 of 2004 (SC)</w:t>
      </w:r>
      <w:r w:rsidRPr="00F42116">
        <w:rPr>
          <w:rFonts w:ascii="Times New Roman" w:hAnsi="Times New Roman"/>
          <w:sz w:val="24"/>
          <w:szCs w:val="24"/>
        </w:rPr>
        <w:t xml:space="preserve"> and </w:t>
      </w:r>
      <w:r w:rsidRPr="00F42116">
        <w:rPr>
          <w:rStyle w:val="Strong"/>
          <w:rFonts w:ascii="Times New Roman" w:hAnsi="Times New Roman"/>
          <w:sz w:val="24"/>
          <w:szCs w:val="24"/>
          <w:u w:val="single"/>
        </w:rPr>
        <w:t>Kampala Land Board &amp; Another vs. Venansio Babweyaka &amp; Others Civil Appeal No. 2 of 2007 (SC)</w:t>
      </w:r>
      <w:r w:rsidRPr="00F42116">
        <w:rPr>
          <w:rStyle w:val="Strong"/>
          <w:rFonts w:ascii="Times New Roman" w:hAnsi="Times New Roman"/>
          <w:sz w:val="24"/>
          <w:szCs w:val="24"/>
        </w:rPr>
        <w:t xml:space="preserve">.  </w:t>
      </w:r>
      <w:r w:rsidRPr="00F42116">
        <w:rPr>
          <w:rStyle w:val="Strong"/>
          <w:rFonts w:ascii="Times New Roman" w:hAnsi="Times New Roman"/>
          <w:b w:val="0"/>
          <w:sz w:val="24"/>
          <w:szCs w:val="24"/>
        </w:rPr>
        <w:t xml:space="preserve">In the present case the removal of the caveat lodged by the plaintiff with blatant disregard for prescribed legal process </w:t>
      </w:r>
      <w:r w:rsidR="002C3731" w:rsidRPr="00F42116">
        <w:rPr>
          <w:rStyle w:val="Strong"/>
          <w:rFonts w:ascii="Times New Roman" w:hAnsi="Times New Roman"/>
          <w:b w:val="0"/>
          <w:sz w:val="24"/>
          <w:szCs w:val="24"/>
        </w:rPr>
        <w:t xml:space="preserve">did smirk of </w:t>
      </w:r>
      <w:r w:rsidRPr="00F42116">
        <w:rPr>
          <w:rStyle w:val="Strong"/>
          <w:rFonts w:ascii="Times New Roman" w:hAnsi="Times New Roman"/>
          <w:b w:val="0"/>
          <w:sz w:val="24"/>
          <w:szCs w:val="24"/>
        </w:rPr>
        <w:t>dishonest dealing in land.</w:t>
      </w:r>
      <w:r w:rsidR="00226BDB" w:rsidRPr="00F42116">
        <w:rPr>
          <w:rStyle w:val="Strong"/>
          <w:rFonts w:ascii="Times New Roman" w:hAnsi="Times New Roman"/>
          <w:b w:val="0"/>
          <w:sz w:val="24"/>
          <w:szCs w:val="24"/>
        </w:rPr>
        <w:t xml:space="preserve">  </w:t>
      </w:r>
      <w:r w:rsidR="005E4E2F" w:rsidRPr="00F42116">
        <w:rPr>
          <w:rFonts w:ascii="Times New Roman" w:hAnsi="Times New Roman"/>
          <w:sz w:val="24"/>
          <w:szCs w:val="24"/>
        </w:rPr>
        <w:t xml:space="preserve">I do therefore find that the registration of </w:t>
      </w:r>
      <w:r w:rsidR="00226BDB" w:rsidRPr="00F42116">
        <w:rPr>
          <w:rFonts w:ascii="Times New Roman" w:hAnsi="Times New Roman"/>
          <w:sz w:val="24"/>
          <w:szCs w:val="24"/>
        </w:rPr>
        <w:t>the 2</w:t>
      </w:r>
      <w:r w:rsidR="00226BDB" w:rsidRPr="00F42116">
        <w:rPr>
          <w:rFonts w:ascii="Times New Roman" w:hAnsi="Times New Roman"/>
          <w:sz w:val="24"/>
          <w:szCs w:val="24"/>
          <w:vertAlign w:val="superscript"/>
        </w:rPr>
        <w:t>nd</w:t>
      </w:r>
      <w:r w:rsidR="00226BDB" w:rsidRPr="00F42116">
        <w:rPr>
          <w:rFonts w:ascii="Times New Roman" w:hAnsi="Times New Roman"/>
          <w:sz w:val="24"/>
          <w:szCs w:val="24"/>
        </w:rPr>
        <w:t xml:space="preserve"> defendant’s interest </w:t>
      </w:r>
      <w:r w:rsidR="005E4E2F" w:rsidRPr="00F42116">
        <w:rPr>
          <w:rFonts w:ascii="Times New Roman" w:hAnsi="Times New Roman"/>
          <w:sz w:val="24"/>
          <w:szCs w:val="24"/>
        </w:rPr>
        <w:t>was tainted with fraud.</w:t>
      </w:r>
      <w:r w:rsidR="00C30363" w:rsidRPr="00F42116">
        <w:rPr>
          <w:rFonts w:ascii="Times New Roman" w:hAnsi="Times New Roman"/>
          <w:bCs/>
          <w:sz w:val="24"/>
          <w:szCs w:val="24"/>
        </w:rPr>
        <w:t xml:space="preserve">  </w:t>
      </w:r>
      <w:r w:rsidR="005E4E2F" w:rsidRPr="00F42116">
        <w:rPr>
          <w:rFonts w:ascii="Times New Roman" w:hAnsi="Times New Roman"/>
          <w:sz w:val="24"/>
          <w:szCs w:val="24"/>
        </w:rPr>
        <w:t xml:space="preserve">The question, then, is whether this fraud is attributable to </w:t>
      </w:r>
      <w:r w:rsidR="00BC57E7" w:rsidRPr="00F42116">
        <w:rPr>
          <w:rFonts w:ascii="Times New Roman" w:hAnsi="Times New Roman"/>
          <w:sz w:val="24"/>
          <w:szCs w:val="24"/>
        </w:rPr>
        <w:t xml:space="preserve">the </w:t>
      </w:r>
      <w:r w:rsidR="00E52C34" w:rsidRPr="00F42116">
        <w:rPr>
          <w:rFonts w:ascii="Times New Roman" w:hAnsi="Times New Roman"/>
          <w:sz w:val="24"/>
          <w:szCs w:val="24"/>
        </w:rPr>
        <w:t xml:space="preserve">second defendant </w:t>
      </w:r>
      <w:r w:rsidR="00BC57E7" w:rsidRPr="00F42116">
        <w:rPr>
          <w:rFonts w:ascii="Times New Roman" w:hAnsi="Times New Roman"/>
          <w:sz w:val="24"/>
          <w:szCs w:val="24"/>
        </w:rPr>
        <w:t>or his</w:t>
      </w:r>
      <w:r w:rsidR="005E4E2F" w:rsidRPr="00F42116">
        <w:rPr>
          <w:rFonts w:ascii="Times New Roman" w:hAnsi="Times New Roman"/>
          <w:sz w:val="24"/>
          <w:szCs w:val="24"/>
        </w:rPr>
        <w:t xml:space="preserve"> agents.  </w:t>
      </w:r>
    </w:p>
    <w:p w:rsidR="00AC73F2" w:rsidRPr="00F42116" w:rsidRDefault="00441DA1" w:rsidP="00AC73F2">
      <w:pPr>
        <w:jc w:val="both"/>
        <w:rPr>
          <w:rFonts w:ascii="Times New Roman" w:hAnsi="Times New Roman"/>
          <w:bCs/>
          <w:kern w:val="36"/>
          <w:sz w:val="24"/>
          <w:szCs w:val="24"/>
          <w:lang w:val="en-US"/>
        </w:rPr>
      </w:pPr>
      <w:r w:rsidRPr="00F42116">
        <w:rPr>
          <w:rFonts w:ascii="Times New Roman" w:hAnsi="Times New Roman"/>
          <w:sz w:val="24"/>
          <w:szCs w:val="24"/>
        </w:rPr>
        <w:t xml:space="preserve">The evidence on record is that </w:t>
      </w:r>
      <w:r w:rsidR="00C30363" w:rsidRPr="00F42116">
        <w:rPr>
          <w:rFonts w:ascii="Times New Roman" w:hAnsi="Times New Roman"/>
          <w:sz w:val="24"/>
          <w:szCs w:val="24"/>
        </w:rPr>
        <w:t xml:space="preserve">the </w:t>
      </w:r>
      <w:r w:rsidR="00E52C34" w:rsidRPr="00F42116">
        <w:rPr>
          <w:rFonts w:ascii="Times New Roman" w:hAnsi="Times New Roman"/>
          <w:sz w:val="24"/>
          <w:szCs w:val="24"/>
        </w:rPr>
        <w:t xml:space="preserve">second defendant </w:t>
      </w:r>
      <w:r w:rsidR="00C30363" w:rsidRPr="00F42116">
        <w:rPr>
          <w:rFonts w:ascii="Times New Roman" w:hAnsi="Times New Roman"/>
          <w:sz w:val="24"/>
          <w:szCs w:val="24"/>
        </w:rPr>
        <w:t xml:space="preserve">company was the beneficiary of the fraud underlying the removal of the caveat.  It was registered on the title deed and subsequently transferred the same properties to Hajji Nsubuga.  The sequence of events in that transaction was that the very same day </w:t>
      </w:r>
      <w:r w:rsidR="00AB16A9" w:rsidRPr="00F42116">
        <w:rPr>
          <w:rFonts w:ascii="Times New Roman" w:hAnsi="Times New Roman"/>
          <w:sz w:val="24"/>
          <w:szCs w:val="24"/>
        </w:rPr>
        <w:t xml:space="preserve">that </w:t>
      </w:r>
      <w:r w:rsidR="00C30363" w:rsidRPr="00F42116">
        <w:rPr>
          <w:rFonts w:ascii="Times New Roman" w:hAnsi="Times New Roman"/>
          <w:sz w:val="24"/>
          <w:szCs w:val="24"/>
        </w:rPr>
        <w:t>the caveat was removed</w:t>
      </w:r>
      <w:r w:rsidR="00AB16A9" w:rsidRPr="00F42116">
        <w:rPr>
          <w:rFonts w:ascii="Times New Roman" w:hAnsi="Times New Roman"/>
          <w:sz w:val="24"/>
          <w:szCs w:val="24"/>
        </w:rPr>
        <w:t xml:space="preserve"> (23</w:t>
      </w:r>
      <w:r w:rsidR="00AB16A9" w:rsidRPr="00F42116">
        <w:rPr>
          <w:rFonts w:ascii="Times New Roman" w:hAnsi="Times New Roman"/>
          <w:sz w:val="24"/>
          <w:szCs w:val="24"/>
          <w:vertAlign w:val="superscript"/>
        </w:rPr>
        <w:t>rd</w:t>
      </w:r>
      <w:r w:rsidR="00AB16A9" w:rsidRPr="00F42116">
        <w:rPr>
          <w:rFonts w:ascii="Times New Roman" w:hAnsi="Times New Roman"/>
          <w:sz w:val="24"/>
          <w:szCs w:val="24"/>
        </w:rPr>
        <w:t xml:space="preserve"> January 1992),</w:t>
      </w:r>
      <w:r w:rsidR="00C30363" w:rsidRPr="00F42116">
        <w:rPr>
          <w:rFonts w:ascii="Times New Roman" w:hAnsi="Times New Roman"/>
          <w:sz w:val="24"/>
          <w:szCs w:val="24"/>
        </w:rPr>
        <w:t xml:space="preserve"> the </w:t>
      </w:r>
      <w:r w:rsidR="00E52C34" w:rsidRPr="00F42116">
        <w:rPr>
          <w:rFonts w:ascii="Times New Roman" w:hAnsi="Times New Roman"/>
          <w:sz w:val="24"/>
          <w:szCs w:val="24"/>
        </w:rPr>
        <w:t xml:space="preserve">second defendant </w:t>
      </w:r>
      <w:r w:rsidR="00C30363" w:rsidRPr="00F42116">
        <w:rPr>
          <w:rFonts w:ascii="Times New Roman" w:hAnsi="Times New Roman"/>
          <w:sz w:val="24"/>
          <w:szCs w:val="24"/>
        </w:rPr>
        <w:lastRenderedPageBreak/>
        <w:t xml:space="preserve">was registered as the proprietor of the properties.  In fact, the said registration was effected by the </w:t>
      </w:r>
      <w:r w:rsidR="00AB16A9" w:rsidRPr="00F42116">
        <w:rPr>
          <w:rFonts w:ascii="Times New Roman" w:hAnsi="Times New Roman"/>
          <w:sz w:val="24"/>
          <w:szCs w:val="24"/>
        </w:rPr>
        <w:t xml:space="preserve">very </w:t>
      </w:r>
      <w:r w:rsidR="00C30363" w:rsidRPr="00F42116">
        <w:rPr>
          <w:rFonts w:ascii="Times New Roman" w:hAnsi="Times New Roman"/>
          <w:sz w:val="24"/>
          <w:szCs w:val="24"/>
        </w:rPr>
        <w:t>same instrument that vacated the caveat</w:t>
      </w:r>
      <w:r w:rsidR="00AB16A9" w:rsidRPr="00F42116">
        <w:rPr>
          <w:rFonts w:ascii="Times New Roman" w:hAnsi="Times New Roman"/>
          <w:sz w:val="24"/>
          <w:szCs w:val="24"/>
        </w:rPr>
        <w:t>, instrument no. MSK 74241</w:t>
      </w:r>
      <w:r w:rsidR="00C30363" w:rsidRPr="00F42116">
        <w:rPr>
          <w:rFonts w:ascii="Times New Roman" w:hAnsi="Times New Roman"/>
          <w:sz w:val="24"/>
          <w:szCs w:val="24"/>
        </w:rPr>
        <w:t xml:space="preserve">.  </w:t>
      </w:r>
      <w:r w:rsidR="00AB16A9" w:rsidRPr="00F42116">
        <w:rPr>
          <w:rFonts w:ascii="Times New Roman" w:hAnsi="Times New Roman"/>
          <w:sz w:val="24"/>
          <w:szCs w:val="24"/>
        </w:rPr>
        <w:t xml:space="preserve">It </w:t>
      </w:r>
      <w:r w:rsidRPr="00F42116">
        <w:rPr>
          <w:rFonts w:ascii="Times New Roman" w:hAnsi="Times New Roman"/>
          <w:sz w:val="24"/>
          <w:szCs w:val="24"/>
        </w:rPr>
        <w:t>seems to me t</w:t>
      </w:r>
      <w:r w:rsidR="005E4E2F" w:rsidRPr="00F42116">
        <w:rPr>
          <w:rFonts w:ascii="Times New Roman" w:hAnsi="Times New Roman"/>
          <w:sz w:val="24"/>
          <w:szCs w:val="24"/>
        </w:rPr>
        <w:t xml:space="preserve">hat the </w:t>
      </w:r>
      <w:r w:rsidR="00AB16A9" w:rsidRPr="00F42116">
        <w:rPr>
          <w:rFonts w:ascii="Times New Roman" w:hAnsi="Times New Roman"/>
          <w:sz w:val="24"/>
          <w:szCs w:val="24"/>
        </w:rPr>
        <w:t xml:space="preserve">irregular removal </w:t>
      </w:r>
      <w:r w:rsidR="005E4E2F" w:rsidRPr="00F42116">
        <w:rPr>
          <w:rFonts w:ascii="Times New Roman" w:hAnsi="Times New Roman"/>
          <w:sz w:val="24"/>
          <w:szCs w:val="24"/>
        </w:rPr>
        <w:t xml:space="preserve">of the caveat </w:t>
      </w:r>
      <w:r w:rsidR="00AB16A9" w:rsidRPr="00F42116">
        <w:rPr>
          <w:rFonts w:ascii="Times New Roman" w:hAnsi="Times New Roman"/>
          <w:sz w:val="24"/>
          <w:szCs w:val="24"/>
        </w:rPr>
        <w:t xml:space="preserve">was not simply a </w:t>
      </w:r>
      <w:r w:rsidRPr="00F42116">
        <w:rPr>
          <w:rFonts w:ascii="Times New Roman" w:hAnsi="Times New Roman"/>
          <w:sz w:val="24"/>
          <w:szCs w:val="24"/>
        </w:rPr>
        <w:t xml:space="preserve">case of an error or incompetence </w:t>
      </w:r>
      <w:r w:rsidR="00AB16A9" w:rsidRPr="00F42116">
        <w:rPr>
          <w:rFonts w:ascii="Times New Roman" w:hAnsi="Times New Roman"/>
          <w:sz w:val="24"/>
          <w:szCs w:val="24"/>
        </w:rPr>
        <w:t>by land registry officials but</w:t>
      </w:r>
      <w:r w:rsidRPr="00F42116">
        <w:rPr>
          <w:rFonts w:ascii="Times New Roman" w:hAnsi="Times New Roman"/>
          <w:sz w:val="24"/>
          <w:szCs w:val="24"/>
        </w:rPr>
        <w:t>, rather,</w:t>
      </w:r>
      <w:r w:rsidR="00AB16A9" w:rsidRPr="00F42116">
        <w:rPr>
          <w:rFonts w:ascii="Times New Roman" w:hAnsi="Times New Roman"/>
          <w:sz w:val="24"/>
          <w:szCs w:val="24"/>
        </w:rPr>
        <w:t xml:space="preserve"> </w:t>
      </w:r>
      <w:r w:rsidRPr="00F42116">
        <w:rPr>
          <w:rFonts w:ascii="Times New Roman" w:hAnsi="Times New Roman"/>
          <w:sz w:val="24"/>
          <w:szCs w:val="24"/>
        </w:rPr>
        <w:t xml:space="preserve">a calculated, dishonest dealing in land most probably </w:t>
      </w:r>
      <w:r w:rsidR="00AB16A9" w:rsidRPr="00F42116">
        <w:rPr>
          <w:rFonts w:ascii="Times New Roman" w:hAnsi="Times New Roman"/>
          <w:sz w:val="24"/>
          <w:szCs w:val="24"/>
        </w:rPr>
        <w:t xml:space="preserve">instigated by the </w:t>
      </w:r>
      <w:r w:rsidR="00E52C34" w:rsidRPr="00F42116">
        <w:rPr>
          <w:rFonts w:ascii="Times New Roman" w:hAnsi="Times New Roman"/>
          <w:sz w:val="24"/>
          <w:szCs w:val="24"/>
        </w:rPr>
        <w:t xml:space="preserve">second defendant </w:t>
      </w:r>
      <w:r w:rsidR="00AB16A9" w:rsidRPr="00F42116">
        <w:rPr>
          <w:rFonts w:ascii="Times New Roman" w:hAnsi="Times New Roman"/>
          <w:sz w:val="24"/>
          <w:szCs w:val="24"/>
        </w:rPr>
        <w:t>for its fraudulent benefit.  The said company thus was a party to the fraud.</w:t>
      </w:r>
      <w:r w:rsidR="00711538" w:rsidRPr="00F42116">
        <w:rPr>
          <w:rFonts w:ascii="Times New Roman" w:hAnsi="Times New Roman"/>
          <w:sz w:val="24"/>
          <w:szCs w:val="24"/>
        </w:rPr>
        <w:t xml:space="preserve">  I am fortified in this conclusion by a similar approach adopted in the case of </w:t>
      </w:r>
      <w:r w:rsidR="0095323C" w:rsidRPr="00F42116">
        <w:rPr>
          <w:rFonts w:ascii="Times New Roman" w:hAnsi="Times New Roman"/>
          <w:b/>
          <w:bCs/>
          <w:kern w:val="36"/>
          <w:sz w:val="24"/>
          <w:szCs w:val="24"/>
          <w:u w:val="single"/>
          <w:lang w:val="en-US"/>
        </w:rPr>
        <w:t>Fam International Limited &amp; another v Muhammed Hamid (Civil Appeal No.16 Of 1993)</w:t>
      </w:r>
      <w:r w:rsidR="0095323C" w:rsidRPr="00F42116">
        <w:rPr>
          <w:rFonts w:ascii="Times New Roman" w:hAnsi="Times New Roman"/>
          <w:bCs/>
          <w:kern w:val="36"/>
          <w:sz w:val="24"/>
          <w:szCs w:val="24"/>
          <w:lang w:val="en-US"/>
        </w:rPr>
        <w:t>.</w:t>
      </w:r>
      <w:r w:rsidR="00AC73F2" w:rsidRPr="00F42116">
        <w:rPr>
          <w:rFonts w:ascii="Times New Roman" w:hAnsi="Times New Roman"/>
          <w:bCs/>
          <w:kern w:val="36"/>
          <w:sz w:val="24"/>
          <w:szCs w:val="24"/>
          <w:lang w:val="en-US"/>
        </w:rPr>
        <w:t xml:space="preserve">  In that case</w:t>
      </w:r>
      <w:r w:rsidR="002A78BA" w:rsidRPr="00F42116">
        <w:rPr>
          <w:rFonts w:ascii="Times New Roman" w:hAnsi="Times New Roman"/>
          <w:bCs/>
          <w:kern w:val="36"/>
          <w:sz w:val="24"/>
          <w:szCs w:val="24"/>
          <w:lang w:val="en-US"/>
        </w:rPr>
        <w:t>,</w:t>
      </w:r>
      <w:r w:rsidR="00AC73F2" w:rsidRPr="00F42116">
        <w:rPr>
          <w:rFonts w:ascii="Times New Roman" w:hAnsi="Times New Roman"/>
          <w:bCs/>
          <w:kern w:val="36"/>
          <w:sz w:val="24"/>
          <w:szCs w:val="24"/>
          <w:lang w:val="en-US"/>
        </w:rPr>
        <w:t xml:space="preserve"> the registry of companies</w:t>
      </w:r>
      <w:r w:rsidR="00E52C34" w:rsidRPr="00F42116">
        <w:rPr>
          <w:rFonts w:ascii="Times New Roman" w:hAnsi="Times New Roman"/>
          <w:bCs/>
          <w:kern w:val="36"/>
          <w:sz w:val="24"/>
          <w:szCs w:val="24"/>
          <w:lang w:val="en-US"/>
        </w:rPr>
        <w:t xml:space="preserve"> </w:t>
      </w:r>
      <w:r w:rsidR="00AC73F2" w:rsidRPr="00F42116">
        <w:rPr>
          <w:rFonts w:ascii="Times New Roman" w:hAnsi="Times New Roman"/>
          <w:bCs/>
          <w:kern w:val="36"/>
          <w:sz w:val="24"/>
          <w:szCs w:val="24"/>
          <w:lang w:val="en-US"/>
        </w:rPr>
        <w:t xml:space="preserve">falsified critical records for the benefit of one of the parties.  The trial judge did not find any acceptable explanation for the failure by a company registration official to follow the right procedure for the incorporation of companies.  On appeal </w:t>
      </w:r>
      <w:r w:rsidR="000D4028" w:rsidRPr="00F42116">
        <w:rPr>
          <w:rFonts w:ascii="Times New Roman" w:hAnsi="Times New Roman"/>
          <w:bCs/>
          <w:kern w:val="36"/>
          <w:sz w:val="24"/>
          <w:szCs w:val="24"/>
          <w:lang w:val="en-US"/>
        </w:rPr>
        <w:t>Odoki JSC (as he then was)</w:t>
      </w:r>
      <w:r w:rsidR="00AC73F2" w:rsidRPr="00F42116">
        <w:rPr>
          <w:rFonts w:ascii="Times New Roman" w:hAnsi="Times New Roman"/>
          <w:bCs/>
          <w:kern w:val="36"/>
          <w:sz w:val="24"/>
          <w:szCs w:val="24"/>
          <w:lang w:val="en-US"/>
        </w:rPr>
        <w:t xml:space="preserve"> held:</w:t>
      </w:r>
    </w:p>
    <w:p w:rsidR="00AC73F2" w:rsidRPr="00F42116" w:rsidRDefault="00AC73F2" w:rsidP="00AC73F2">
      <w:pPr>
        <w:ind w:left="720"/>
        <w:jc w:val="both"/>
        <w:rPr>
          <w:rFonts w:ascii="Times New Roman" w:hAnsi="Times New Roman"/>
          <w:sz w:val="24"/>
          <w:szCs w:val="24"/>
        </w:rPr>
      </w:pPr>
      <w:r w:rsidRPr="00F42116">
        <w:rPr>
          <w:rFonts w:ascii="Times New Roman" w:hAnsi="Times New Roman"/>
          <w:bCs/>
          <w:kern w:val="36"/>
          <w:sz w:val="24"/>
          <w:szCs w:val="24"/>
          <w:lang w:val="en-US"/>
        </w:rPr>
        <w:t>“</w:t>
      </w:r>
      <w:r w:rsidRPr="00F42116">
        <w:rPr>
          <w:rFonts w:ascii="Times New Roman" w:hAnsi="Times New Roman"/>
          <w:b/>
          <w:sz w:val="24"/>
          <w:szCs w:val="24"/>
          <w:lang w:val="en-US"/>
        </w:rPr>
        <w:t xml:space="preserve">In my judgment the Learned Judge properly evaluated the evidence regarding the issue of fraud and came to the correct conclusions. The evidence of fraud was mainly circumstantial and consisted of several pieces of evidence as identified by learned Counsel for the respondent. These irregularities which were discovered were not mere slips caused by incompetence in the Registry of Companies. No convincing reason was given why they occurred. The only reasonable conclusion to be reached is that they constituted a chain of actions and omissions calculated to commit a fraud …. </w:t>
      </w:r>
      <w:r w:rsidRPr="00F42116">
        <w:rPr>
          <w:rFonts w:ascii="Times New Roman" w:hAnsi="Times New Roman"/>
          <w:b/>
          <w:sz w:val="24"/>
          <w:szCs w:val="24"/>
          <w:u w:val="single"/>
          <w:lang w:val="en-US"/>
        </w:rPr>
        <w:t xml:space="preserve">The officials in the Registry of Companies could not have engaged in these fraudulent actions unless they had been approached by someone outside who stood to benefit by those actions. The </w:t>
      </w:r>
      <w:r w:rsidR="00643C79" w:rsidRPr="00F42116">
        <w:rPr>
          <w:rFonts w:ascii="Times New Roman" w:hAnsi="Times New Roman"/>
          <w:b/>
          <w:sz w:val="24"/>
          <w:szCs w:val="24"/>
          <w:u w:val="single"/>
          <w:lang w:val="en-US"/>
        </w:rPr>
        <w:t>person who stood to benefit was the second appellant</w:t>
      </w:r>
      <w:r w:rsidR="002A78BA" w:rsidRPr="00F42116">
        <w:rPr>
          <w:rFonts w:ascii="Times New Roman" w:hAnsi="Times New Roman"/>
          <w:b/>
          <w:sz w:val="24"/>
          <w:szCs w:val="24"/>
          <w:u w:val="single"/>
          <w:lang w:val="en-US"/>
        </w:rPr>
        <w:t xml:space="preserve"> </w:t>
      </w:r>
      <w:r w:rsidR="00643C79" w:rsidRPr="00F42116">
        <w:rPr>
          <w:rFonts w:ascii="Times New Roman" w:hAnsi="Times New Roman"/>
          <w:b/>
          <w:sz w:val="24"/>
          <w:szCs w:val="24"/>
          <w:u w:val="single"/>
          <w:lang w:val="en-US"/>
        </w:rPr>
        <w:t>.</w:t>
      </w:r>
      <w:r w:rsidRPr="00F42116">
        <w:rPr>
          <w:rFonts w:ascii="Times New Roman" w:hAnsi="Times New Roman"/>
          <w:b/>
          <w:sz w:val="24"/>
          <w:szCs w:val="24"/>
          <w:u w:val="single"/>
          <w:lang w:val="en-US"/>
        </w:rPr>
        <w:t>…</w:t>
      </w:r>
      <w:r w:rsidR="002A78BA" w:rsidRPr="00F42116">
        <w:rPr>
          <w:rFonts w:ascii="Times New Roman" w:hAnsi="Times New Roman"/>
          <w:b/>
          <w:sz w:val="24"/>
          <w:szCs w:val="24"/>
          <w:u w:val="single"/>
          <w:lang w:val="en-US"/>
        </w:rPr>
        <w:t xml:space="preserve"> </w:t>
      </w:r>
      <w:r w:rsidRPr="00F42116">
        <w:rPr>
          <w:rFonts w:ascii="Times New Roman" w:hAnsi="Times New Roman"/>
          <w:b/>
          <w:sz w:val="24"/>
          <w:szCs w:val="24"/>
          <w:u w:val="single"/>
          <w:lang w:val="en-US"/>
        </w:rPr>
        <w:t>In these circumstances, it cannot be maintained that the second appellant was not a party to the fraud</w:t>
      </w:r>
      <w:r w:rsidRPr="00F42116">
        <w:rPr>
          <w:rFonts w:ascii="Times New Roman" w:hAnsi="Times New Roman"/>
          <w:b/>
          <w:sz w:val="24"/>
          <w:szCs w:val="24"/>
          <w:lang w:val="en-US"/>
        </w:rPr>
        <w:t>, and that the act of a third party was merely imputed on him</w:t>
      </w:r>
      <w:r w:rsidRPr="00F42116">
        <w:rPr>
          <w:rFonts w:ascii="Times New Roman" w:hAnsi="Times New Roman"/>
          <w:sz w:val="24"/>
          <w:szCs w:val="24"/>
          <w:lang w:val="en-US"/>
        </w:rPr>
        <w:t>.”</w:t>
      </w:r>
    </w:p>
    <w:p w:rsidR="00F4266A" w:rsidRPr="00F42116" w:rsidRDefault="005E4E2F" w:rsidP="00323782">
      <w:pPr>
        <w:jc w:val="both"/>
        <w:rPr>
          <w:rFonts w:ascii="Times New Roman" w:hAnsi="Times New Roman"/>
          <w:sz w:val="24"/>
          <w:szCs w:val="24"/>
        </w:rPr>
      </w:pPr>
      <w:r w:rsidRPr="00F42116">
        <w:rPr>
          <w:rFonts w:ascii="Times New Roman" w:hAnsi="Times New Roman"/>
          <w:sz w:val="24"/>
          <w:szCs w:val="24"/>
        </w:rPr>
        <w:t xml:space="preserve">In </w:t>
      </w:r>
      <w:r w:rsidR="003B0C05" w:rsidRPr="00F42116">
        <w:rPr>
          <w:rFonts w:ascii="Times New Roman" w:hAnsi="Times New Roman"/>
          <w:sz w:val="24"/>
          <w:szCs w:val="24"/>
        </w:rPr>
        <w:t>the same vein</w:t>
      </w:r>
      <w:r w:rsidRPr="00F42116">
        <w:rPr>
          <w:rFonts w:ascii="Times New Roman" w:hAnsi="Times New Roman"/>
          <w:sz w:val="24"/>
          <w:szCs w:val="24"/>
        </w:rPr>
        <w:t>, it is most reasonable to conclude that the perpetuators of the</w:t>
      </w:r>
      <w:r w:rsidR="003B0C05" w:rsidRPr="00F42116">
        <w:rPr>
          <w:rFonts w:ascii="Times New Roman" w:hAnsi="Times New Roman"/>
          <w:sz w:val="24"/>
          <w:szCs w:val="24"/>
        </w:rPr>
        <w:t xml:space="preserve"> irregularities identified in the present case</w:t>
      </w:r>
      <w:r w:rsidRPr="00F42116">
        <w:rPr>
          <w:rFonts w:ascii="Times New Roman" w:hAnsi="Times New Roman"/>
          <w:sz w:val="24"/>
          <w:szCs w:val="24"/>
        </w:rPr>
        <w:t xml:space="preserve"> </w:t>
      </w:r>
      <w:r w:rsidR="003B0C05" w:rsidRPr="00F42116">
        <w:rPr>
          <w:rFonts w:ascii="Times New Roman" w:hAnsi="Times New Roman"/>
          <w:sz w:val="24"/>
          <w:szCs w:val="24"/>
        </w:rPr>
        <w:t>undertook th</w:t>
      </w:r>
      <w:r w:rsidR="002A78BA" w:rsidRPr="00F42116">
        <w:rPr>
          <w:rFonts w:ascii="Times New Roman" w:hAnsi="Times New Roman"/>
          <w:sz w:val="24"/>
          <w:szCs w:val="24"/>
        </w:rPr>
        <w:t>os</w:t>
      </w:r>
      <w:r w:rsidR="003B0C05" w:rsidRPr="00F42116">
        <w:rPr>
          <w:rFonts w:ascii="Times New Roman" w:hAnsi="Times New Roman"/>
          <w:sz w:val="24"/>
          <w:szCs w:val="24"/>
        </w:rPr>
        <w:t xml:space="preserve">e fraudulent actions </w:t>
      </w:r>
      <w:r w:rsidR="008871E2" w:rsidRPr="00F42116">
        <w:rPr>
          <w:rFonts w:ascii="Times New Roman" w:hAnsi="Times New Roman"/>
          <w:sz w:val="24"/>
          <w:szCs w:val="24"/>
        </w:rPr>
        <w:t xml:space="preserve">upon instigation by and </w:t>
      </w:r>
      <w:r w:rsidR="008E2FC1" w:rsidRPr="00F42116">
        <w:rPr>
          <w:rFonts w:ascii="Times New Roman" w:hAnsi="Times New Roman"/>
          <w:sz w:val="24"/>
          <w:szCs w:val="24"/>
        </w:rPr>
        <w:t xml:space="preserve">for the benefit of the </w:t>
      </w:r>
      <w:r w:rsidR="00E52C34" w:rsidRPr="00F42116">
        <w:rPr>
          <w:rFonts w:ascii="Times New Roman" w:hAnsi="Times New Roman"/>
          <w:sz w:val="24"/>
          <w:szCs w:val="24"/>
        </w:rPr>
        <w:t xml:space="preserve">second defendant </w:t>
      </w:r>
      <w:r w:rsidR="008E2FC1" w:rsidRPr="00F42116">
        <w:rPr>
          <w:rFonts w:ascii="Times New Roman" w:hAnsi="Times New Roman"/>
          <w:sz w:val="24"/>
          <w:szCs w:val="24"/>
        </w:rPr>
        <w:t xml:space="preserve">company.  </w:t>
      </w:r>
      <w:r w:rsidRPr="00F42116">
        <w:rPr>
          <w:rFonts w:ascii="Times New Roman" w:hAnsi="Times New Roman"/>
          <w:sz w:val="24"/>
          <w:szCs w:val="24"/>
        </w:rPr>
        <w:t>I</w:t>
      </w:r>
      <w:r w:rsidR="002A78BA" w:rsidRPr="00F42116">
        <w:rPr>
          <w:rFonts w:ascii="Times New Roman" w:hAnsi="Times New Roman"/>
          <w:sz w:val="24"/>
          <w:szCs w:val="24"/>
        </w:rPr>
        <w:t xml:space="preserve"> find it most probable, </w:t>
      </w:r>
      <w:r w:rsidRPr="00F42116">
        <w:rPr>
          <w:rFonts w:ascii="Times New Roman" w:hAnsi="Times New Roman"/>
          <w:sz w:val="24"/>
          <w:szCs w:val="24"/>
        </w:rPr>
        <w:t>therefore</w:t>
      </w:r>
      <w:r w:rsidR="002A78BA" w:rsidRPr="00F42116">
        <w:rPr>
          <w:rFonts w:ascii="Times New Roman" w:hAnsi="Times New Roman"/>
          <w:sz w:val="24"/>
          <w:szCs w:val="24"/>
        </w:rPr>
        <w:t>,</w:t>
      </w:r>
      <w:r w:rsidRPr="00F42116">
        <w:rPr>
          <w:rFonts w:ascii="Times New Roman" w:hAnsi="Times New Roman"/>
          <w:sz w:val="24"/>
          <w:szCs w:val="24"/>
        </w:rPr>
        <w:t xml:space="preserve"> that </w:t>
      </w:r>
      <w:r w:rsidR="008E2FC1" w:rsidRPr="00F42116">
        <w:rPr>
          <w:rFonts w:ascii="Times New Roman" w:hAnsi="Times New Roman"/>
          <w:sz w:val="24"/>
          <w:szCs w:val="24"/>
        </w:rPr>
        <w:t xml:space="preserve">the said company was </w:t>
      </w:r>
      <w:r w:rsidR="00F4266A" w:rsidRPr="00F42116">
        <w:rPr>
          <w:rFonts w:ascii="Times New Roman" w:hAnsi="Times New Roman"/>
          <w:sz w:val="24"/>
          <w:szCs w:val="24"/>
        </w:rPr>
        <w:t>party to the fraud. I so hold.</w:t>
      </w:r>
    </w:p>
    <w:p w:rsidR="00323782" w:rsidRPr="00F42116" w:rsidRDefault="00323782" w:rsidP="00323782">
      <w:pPr>
        <w:jc w:val="both"/>
        <w:rPr>
          <w:rFonts w:ascii="Times New Roman" w:hAnsi="Times New Roman"/>
          <w:b/>
          <w:i/>
          <w:sz w:val="24"/>
          <w:szCs w:val="24"/>
          <w:u w:val="single"/>
        </w:rPr>
      </w:pPr>
      <w:r w:rsidRPr="00F42116">
        <w:rPr>
          <w:rFonts w:ascii="Times New Roman" w:hAnsi="Times New Roman"/>
          <w:b/>
          <w:i/>
          <w:sz w:val="24"/>
          <w:szCs w:val="24"/>
          <w:u w:val="single"/>
        </w:rPr>
        <w:t>Issue 4</w:t>
      </w:r>
      <w:r w:rsidRPr="00F42116">
        <w:rPr>
          <w:rFonts w:ascii="Times New Roman" w:hAnsi="Times New Roman"/>
          <w:b/>
          <w:i/>
          <w:sz w:val="24"/>
          <w:szCs w:val="24"/>
        </w:rPr>
        <w:t>: Remedies</w:t>
      </w:r>
      <w:r w:rsidRPr="00F42116">
        <w:rPr>
          <w:rFonts w:ascii="Times New Roman" w:hAnsi="Times New Roman"/>
          <w:b/>
          <w:i/>
          <w:sz w:val="24"/>
          <w:szCs w:val="24"/>
          <w:u w:val="single"/>
        </w:rPr>
        <w:t xml:space="preserve"> </w:t>
      </w:r>
    </w:p>
    <w:p w:rsidR="005E4E2F" w:rsidRPr="00F42116" w:rsidRDefault="005E4E2F" w:rsidP="005E4E2F">
      <w:pPr>
        <w:jc w:val="both"/>
        <w:rPr>
          <w:rFonts w:ascii="Times New Roman" w:eastAsiaTheme="minorHAnsi" w:hAnsi="Times New Roman"/>
          <w:sz w:val="24"/>
          <w:szCs w:val="24"/>
          <w:lang w:val="en-US"/>
        </w:rPr>
      </w:pPr>
      <w:r w:rsidRPr="00F42116">
        <w:rPr>
          <w:rFonts w:ascii="Times New Roman" w:eastAsiaTheme="minorHAnsi" w:hAnsi="Times New Roman"/>
          <w:sz w:val="24"/>
          <w:szCs w:val="24"/>
          <w:lang w:val="en-US"/>
        </w:rPr>
        <w:t xml:space="preserve">The remedies sought by the plaintiff were set out in paragraph </w:t>
      </w:r>
      <w:r w:rsidR="00CD30F1" w:rsidRPr="00F42116">
        <w:rPr>
          <w:rFonts w:ascii="Times New Roman" w:eastAsiaTheme="minorHAnsi" w:hAnsi="Times New Roman"/>
          <w:sz w:val="24"/>
          <w:szCs w:val="24"/>
          <w:lang w:val="en-US"/>
        </w:rPr>
        <w:t>12</w:t>
      </w:r>
      <w:r w:rsidRPr="00F42116">
        <w:rPr>
          <w:rFonts w:ascii="Times New Roman" w:eastAsiaTheme="minorHAnsi" w:hAnsi="Times New Roman"/>
          <w:sz w:val="24"/>
          <w:szCs w:val="24"/>
          <w:lang w:val="en-US"/>
        </w:rPr>
        <w:t>(a) to (</w:t>
      </w:r>
      <w:r w:rsidR="00CD30F1" w:rsidRPr="00F42116">
        <w:rPr>
          <w:rFonts w:ascii="Times New Roman" w:eastAsiaTheme="minorHAnsi" w:hAnsi="Times New Roman"/>
          <w:sz w:val="24"/>
          <w:szCs w:val="24"/>
          <w:lang w:val="en-US"/>
        </w:rPr>
        <w:t>h</w:t>
      </w:r>
      <w:r w:rsidRPr="00F42116">
        <w:rPr>
          <w:rFonts w:ascii="Times New Roman" w:eastAsiaTheme="minorHAnsi" w:hAnsi="Times New Roman"/>
          <w:sz w:val="24"/>
          <w:szCs w:val="24"/>
          <w:lang w:val="en-US"/>
        </w:rPr>
        <w:t>) of the plaint</w:t>
      </w:r>
      <w:r w:rsidR="00CD30F1" w:rsidRPr="00F42116">
        <w:rPr>
          <w:rFonts w:ascii="Times New Roman" w:eastAsiaTheme="minorHAnsi" w:hAnsi="Times New Roman"/>
          <w:sz w:val="24"/>
          <w:szCs w:val="24"/>
          <w:lang w:val="en-US"/>
        </w:rPr>
        <w:t>.  Given this court’s findings in respect of issues 1 and 2, the remedies sought in paragraphs 12(a), (b), (c), (d), (f) and (g) in so far as they pertain to the plaintiff’s unproven interest in the suit premises are hereby disallowed.  It is to the remedies sought in paragraphs 12(e) and (h) that I now turn.</w:t>
      </w:r>
      <w:r w:rsidRPr="00F42116">
        <w:rPr>
          <w:rFonts w:ascii="Times New Roman" w:eastAsiaTheme="minorHAnsi" w:hAnsi="Times New Roman"/>
          <w:sz w:val="24"/>
          <w:szCs w:val="24"/>
          <w:lang w:val="en-US"/>
        </w:rPr>
        <w:t xml:space="preserve"> </w:t>
      </w:r>
      <w:r w:rsidR="00CD30F1" w:rsidRPr="00F42116">
        <w:rPr>
          <w:rFonts w:ascii="Times New Roman" w:eastAsiaTheme="minorHAnsi" w:hAnsi="Times New Roman"/>
          <w:sz w:val="24"/>
          <w:szCs w:val="24"/>
          <w:lang w:val="en-US"/>
        </w:rPr>
        <w:t xml:space="preserve"> For ease of reference, I reproduce the said paragraphs below.</w:t>
      </w:r>
    </w:p>
    <w:p w:rsidR="00CD30F1" w:rsidRPr="00F42116" w:rsidRDefault="00CD30F1" w:rsidP="0071231F">
      <w:pPr>
        <w:ind w:left="1440" w:hanging="1080"/>
        <w:jc w:val="both"/>
        <w:rPr>
          <w:rFonts w:ascii="Times New Roman" w:eastAsiaTheme="minorHAnsi" w:hAnsi="Times New Roman"/>
          <w:i/>
          <w:sz w:val="24"/>
          <w:szCs w:val="24"/>
          <w:lang w:val="en-US"/>
        </w:rPr>
      </w:pPr>
      <w:r w:rsidRPr="00F42116">
        <w:rPr>
          <w:rFonts w:ascii="Times New Roman" w:eastAsiaTheme="minorHAnsi" w:hAnsi="Times New Roman"/>
          <w:sz w:val="24"/>
          <w:szCs w:val="24"/>
          <w:lang w:val="en-US"/>
        </w:rPr>
        <w:t>“</w:t>
      </w:r>
      <w:r w:rsidRPr="00F42116">
        <w:rPr>
          <w:rFonts w:ascii="Times New Roman" w:eastAsiaTheme="minorHAnsi" w:hAnsi="Times New Roman"/>
          <w:i/>
          <w:sz w:val="24"/>
          <w:szCs w:val="24"/>
          <w:lang w:val="en-US"/>
        </w:rPr>
        <w:t>12(e)</w:t>
      </w:r>
      <w:r w:rsidRPr="00F42116">
        <w:rPr>
          <w:rFonts w:ascii="Times New Roman" w:eastAsiaTheme="minorHAnsi" w:hAnsi="Times New Roman"/>
          <w:i/>
          <w:sz w:val="24"/>
          <w:szCs w:val="24"/>
          <w:lang w:val="en-US"/>
        </w:rPr>
        <w:tab/>
        <w:t xml:space="preserve">An order of cancellation of the transfer and subsequent registration of the  home into the names of the </w:t>
      </w:r>
      <w:r w:rsidR="00E52C34" w:rsidRPr="00F42116">
        <w:rPr>
          <w:rFonts w:ascii="Times New Roman" w:eastAsiaTheme="minorHAnsi" w:hAnsi="Times New Roman"/>
          <w:i/>
          <w:sz w:val="24"/>
          <w:szCs w:val="24"/>
          <w:lang w:val="en-US"/>
        </w:rPr>
        <w:t>second defendant</w:t>
      </w:r>
      <w:r w:rsidRPr="00F42116">
        <w:rPr>
          <w:rFonts w:ascii="Times New Roman" w:eastAsiaTheme="minorHAnsi" w:hAnsi="Times New Roman"/>
          <w:i/>
          <w:sz w:val="24"/>
          <w:szCs w:val="24"/>
          <w:lang w:val="en-US"/>
        </w:rPr>
        <w:t xml:space="preserve">or any other person as purchaser, and in </w:t>
      </w:r>
      <w:r w:rsidRPr="00F42116">
        <w:rPr>
          <w:rFonts w:ascii="Times New Roman" w:eastAsiaTheme="minorHAnsi" w:hAnsi="Times New Roman"/>
          <w:i/>
          <w:sz w:val="24"/>
          <w:szCs w:val="24"/>
          <w:lang w:val="en-US"/>
        </w:rPr>
        <w:lastRenderedPageBreak/>
        <w:t xml:space="preserve">place thereof substitute the names of the plaintiff and the </w:t>
      </w:r>
      <w:r w:rsidR="00E52C34" w:rsidRPr="00F42116">
        <w:rPr>
          <w:rFonts w:ascii="Times New Roman" w:eastAsiaTheme="minorHAnsi" w:hAnsi="Times New Roman"/>
          <w:i/>
          <w:sz w:val="24"/>
          <w:szCs w:val="24"/>
          <w:lang w:val="en-US"/>
        </w:rPr>
        <w:t xml:space="preserve">first </w:t>
      </w:r>
      <w:r w:rsidRPr="00F42116">
        <w:rPr>
          <w:rFonts w:ascii="Times New Roman" w:eastAsiaTheme="minorHAnsi" w:hAnsi="Times New Roman"/>
          <w:i/>
          <w:sz w:val="24"/>
          <w:szCs w:val="24"/>
          <w:lang w:val="en-US"/>
        </w:rPr>
        <w:t>defendant as tenants in common in equity.</w:t>
      </w:r>
    </w:p>
    <w:p w:rsidR="0071231F" w:rsidRPr="00F42116" w:rsidRDefault="0071231F" w:rsidP="0071231F">
      <w:pPr>
        <w:ind w:left="1440" w:hanging="1080"/>
        <w:jc w:val="both"/>
        <w:rPr>
          <w:rFonts w:ascii="Times New Roman" w:eastAsiaTheme="minorHAnsi" w:hAnsi="Times New Roman"/>
          <w:sz w:val="24"/>
          <w:szCs w:val="24"/>
          <w:lang w:val="en-US"/>
        </w:rPr>
      </w:pPr>
      <w:r w:rsidRPr="00F42116">
        <w:rPr>
          <w:rFonts w:ascii="Times New Roman" w:eastAsiaTheme="minorHAnsi" w:hAnsi="Times New Roman"/>
          <w:i/>
          <w:sz w:val="24"/>
          <w:szCs w:val="24"/>
          <w:lang w:val="en-US"/>
        </w:rPr>
        <w:t>12(h)</w:t>
      </w:r>
      <w:r w:rsidRPr="00F42116">
        <w:rPr>
          <w:rFonts w:ascii="Times New Roman" w:eastAsiaTheme="minorHAnsi" w:hAnsi="Times New Roman"/>
          <w:i/>
          <w:sz w:val="24"/>
          <w:szCs w:val="24"/>
          <w:lang w:val="en-US"/>
        </w:rPr>
        <w:tab/>
        <w:t>General damages, ancilliary damages and/ or consequential reliefs in equity as the court may deem fit, just and equitable; plus the costs of this suit</w:t>
      </w:r>
      <w:r w:rsidRPr="00F42116">
        <w:rPr>
          <w:rFonts w:ascii="Times New Roman" w:eastAsiaTheme="minorHAnsi" w:hAnsi="Times New Roman"/>
          <w:sz w:val="24"/>
          <w:szCs w:val="24"/>
          <w:lang w:val="en-US"/>
        </w:rPr>
        <w:t>.”</w:t>
      </w:r>
    </w:p>
    <w:p w:rsidR="005E4E2F" w:rsidRPr="00F42116" w:rsidRDefault="005E4E2F" w:rsidP="005E4E2F">
      <w:pPr>
        <w:jc w:val="both"/>
        <w:rPr>
          <w:rFonts w:ascii="Times New Roman" w:hAnsi="Times New Roman"/>
          <w:sz w:val="24"/>
          <w:szCs w:val="24"/>
          <w:lang w:val="en-US"/>
        </w:rPr>
      </w:pPr>
      <w:r w:rsidRPr="00F42116">
        <w:rPr>
          <w:rFonts w:ascii="Times New Roman" w:hAnsi="Times New Roman"/>
          <w:sz w:val="24"/>
          <w:szCs w:val="24"/>
          <w:lang w:val="en-US"/>
        </w:rPr>
        <w:t xml:space="preserve">This court has pronounced itself on the absence of </w:t>
      </w:r>
      <w:r w:rsidR="0071231F" w:rsidRPr="00F42116">
        <w:rPr>
          <w:rFonts w:ascii="Times New Roman" w:hAnsi="Times New Roman"/>
          <w:sz w:val="24"/>
          <w:szCs w:val="24"/>
          <w:lang w:val="en-US"/>
        </w:rPr>
        <w:t xml:space="preserve">any interest in the suit premises in the plaintiff as per the laws then applicable to the facts of this case.  </w:t>
      </w:r>
      <w:r w:rsidR="004369BA" w:rsidRPr="00F42116">
        <w:rPr>
          <w:rFonts w:ascii="Times New Roman" w:hAnsi="Times New Roman"/>
          <w:sz w:val="24"/>
          <w:szCs w:val="24"/>
          <w:lang w:val="en-US"/>
        </w:rPr>
        <w:t>Therefore her</w:t>
      </w:r>
      <w:r w:rsidR="000E47A6" w:rsidRPr="00F42116">
        <w:rPr>
          <w:rFonts w:ascii="Times New Roman" w:hAnsi="Times New Roman"/>
          <w:sz w:val="24"/>
          <w:szCs w:val="24"/>
          <w:lang w:val="en-US"/>
        </w:rPr>
        <w:t xml:space="preserve"> prayer for </w:t>
      </w:r>
      <w:r w:rsidR="004369BA" w:rsidRPr="00F42116">
        <w:rPr>
          <w:rFonts w:ascii="Times New Roman" w:hAnsi="Times New Roman"/>
          <w:sz w:val="24"/>
          <w:szCs w:val="24"/>
          <w:lang w:val="en-US"/>
        </w:rPr>
        <w:t xml:space="preserve">substitution on the title deeds as tenant in common with the </w:t>
      </w:r>
      <w:r w:rsidR="00E52C34" w:rsidRPr="00F42116">
        <w:rPr>
          <w:rFonts w:ascii="Times New Roman" w:hAnsi="Times New Roman"/>
          <w:sz w:val="24"/>
          <w:szCs w:val="24"/>
          <w:lang w:val="en-US"/>
        </w:rPr>
        <w:t xml:space="preserve">first </w:t>
      </w:r>
      <w:r w:rsidR="004369BA" w:rsidRPr="00F42116">
        <w:rPr>
          <w:rFonts w:ascii="Times New Roman" w:hAnsi="Times New Roman"/>
          <w:sz w:val="24"/>
          <w:szCs w:val="24"/>
          <w:lang w:val="en-US"/>
        </w:rPr>
        <w:t xml:space="preserve">defendant is untenable.  </w:t>
      </w:r>
      <w:r w:rsidRPr="00F42116">
        <w:rPr>
          <w:rFonts w:ascii="Times New Roman" w:hAnsi="Times New Roman"/>
          <w:sz w:val="24"/>
          <w:szCs w:val="24"/>
          <w:lang w:val="en-US"/>
        </w:rPr>
        <w:t xml:space="preserve">However, this court has </w:t>
      </w:r>
      <w:r w:rsidR="004369BA" w:rsidRPr="00F42116">
        <w:rPr>
          <w:rFonts w:ascii="Times New Roman" w:hAnsi="Times New Roman"/>
          <w:sz w:val="24"/>
          <w:szCs w:val="24"/>
          <w:lang w:val="en-US"/>
        </w:rPr>
        <w:t xml:space="preserve">found the </w:t>
      </w:r>
      <w:r w:rsidR="00E52C34" w:rsidRPr="00F42116">
        <w:rPr>
          <w:rFonts w:ascii="Times New Roman" w:hAnsi="Times New Roman"/>
          <w:sz w:val="24"/>
          <w:szCs w:val="24"/>
          <w:lang w:val="en-US"/>
        </w:rPr>
        <w:t xml:space="preserve">second defendant </w:t>
      </w:r>
      <w:r w:rsidR="004369BA" w:rsidRPr="00F42116">
        <w:rPr>
          <w:rFonts w:ascii="Times New Roman" w:hAnsi="Times New Roman"/>
          <w:sz w:val="24"/>
          <w:szCs w:val="24"/>
          <w:lang w:val="en-US"/>
        </w:rPr>
        <w:t>party to fraud in the registration of his interest in the sold matrimonial home.</w:t>
      </w:r>
      <w:r w:rsidRPr="00F42116">
        <w:rPr>
          <w:rFonts w:ascii="Times New Roman" w:hAnsi="Times New Roman"/>
          <w:sz w:val="24"/>
          <w:szCs w:val="24"/>
          <w:lang w:val="en-US"/>
        </w:rPr>
        <w:t xml:space="preserve"> </w:t>
      </w:r>
      <w:r w:rsidR="004369BA" w:rsidRPr="00F42116">
        <w:rPr>
          <w:rFonts w:ascii="Times New Roman" w:hAnsi="Times New Roman"/>
          <w:sz w:val="24"/>
          <w:szCs w:val="24"/>
          <w:lang w:val="en-US"/>
        </w:rPr>
        <w:t xml:space="preserve"> I would not </w:t>
      </w:r>
      <w:r w:rsidR="00DF6120" w:rsidRPr="00F42116">
        <w:rPr>
          <w:rFonts w:ascii="Times New Roman" w:hAnsi="Times New Roman"/>
          <w:sz w:val="24"/>
          <w:szCs w:val="24"/>
          <w:lang w:val="en-US"/>
        </w:rPr>
        <w:t xml:space="preserve">grant the prayer for cancellation of the said registration because the property has since been transferred to a third party, Hajji Nsubuga, who was never a party to this suit.  For this court to condemn him unheard would go against the tenets of natural justice.  </w:t>
      </w:r>
      <w:r w:rsidRPr="00F42116">
        <w:rPr>
          <w:rFonts w:ascii="Times New Roman" w:hAnsi="Times New Roman"/>
          <w:sz w:val="24"/>
          <w:szCs w:val="24"/>
          <w:lang w:val="en-US"/>
        </w:rPr>
        <w:t>I am</w:t>
      </w:r>
      <w:r w:rsidR="00DF6120" w:rsidRPr="00F42116">
        <w:rPr>
          <w:rFonts w:ascii="Times New Roman" w:hAnsi="Times New Roman"/>
          <w:sz w:val="24"/>
          <w:szCs w:val="24"/>
          <w:lang w:val="en-US"/>
        </w:rPr>
        <w:t>, nonetheless,</w:t>
      </w:r>
      <w:r w:rsidRPr="00F42116">
        <w:rPr>
          <w:rFonts w:ascii="Times New Roman" w:hAnsi="Times New Roman"/>
          <w:sz w:val="24"/>
          <w:szCs w:val="24"/>
          <w:lang w:val="en-US"/>
        </w:rPr>
        <w:t xml:space="preserve"> inclined to grant an award of exemplary or punitive damages </w:t>
      </w:r>
      <w:r w:rsidR="00DF6120" w:rsidRPr="00F42116">
        <w:rPr>
          <w:rFonts w:ascii="Times New Roman" w:hAnsi="Times New Roman"/>
          <w:sz w:val="24"/>
          <w:szCs w:val="24"/>
          <w:lang w:val="en-US"/>
        </w:rPr>
        <w:t xml:space="preserve">against the </w:t>
      </w:r>
      <w:r w:rsidR="00E52C34" w:rsidRPr="00F42116">
        <w:rPr>
          <w:rFonts w:ascii="Times New Roman" w:hAnsi="Times New Roman"/>
          <w:sz w:val="24"/>
          <w:szCs w:val="24"/>
          <w:lang w:val="en-US"/>
        </w:rPr>
        <w:t xml:space="preserve">second defendant </w:t>
      </w:r>
      <w:r w:rsidR="00DF6120" w:rsidRPr="00F42116">
        <w:rPr>
          <w:rFonts w:ascii="Times New Roman" w:hAnsi="Times New Roman"/>
          <w:sz w:val="24"/>
          <w:szCs w:val="24"/>
          <w:lang w:val="en-US"/>
        </w:rPr>
        <w:t>for fraud.</w:t>
      </w:r>
      <w:r w:rsidRPr="00F42116">
        <w:rPr>
          <w:rFonts w:ascii="Times New Roman" w:hAnsi="Times New Roman"/>
          <w:sz w:val="24"/>
          <w:szCs w:val="24"/>
          <w:lang w:val="en-US"/>
        </w:rPr>
        <w:t xml:space="preserve">  </w:t>
      </w:r>
    </w:p>
    <w:p w:rsidR="005E4E2F" w:rsidRPr="00F42116" w:rsidRDefault="005E4E2F" w:rsidP="005E4E2F">
      <w:pPr>
        <w:jc w:val="both"/>
        <w:rPr>
          <w:rFonts w:ascii="Times New Roman" w:hAnsi="Times New Roman"/>
          <w:sz w:val="24"/>
          <w:szCs w:val="24"/>
          <w:lang w:val="en-US"/>
        </w:rPr>
      </w:pPr>
      <w:r w:rsidRPr="00F42116">
        <w:rPr>
          <w:rFonts w:ascii="Times New Roman" w:eastAsia="Times New Roman" w:hAnsi="Times New Roman"/>
          <w:sz w:val="24"/>
          <w:szCs w:val="24"/>
          <w:lang w:val="en-US"/>
        </w:rPr>
        <w:t xml:space="preserve">In the </w:t>
      </w:r>
      <w:r w:rsidR="00B63448" w:rsidRPr="00F42116">
        <w:rPr>
          <w:rFonts w:ascii="Times New Roman" w:eastAsia="Times New Roman" w:hAnsi="Times New Roman"/>
          <w:sz w:val="24"/>
          <w:szCs w:val="24"/>
          <w:lang w:val="en-US"/>
        </w:rPr>
        <w:t xml:space="preserve">final </w:t>
      </w:r>
      <w:r w:rsidRPr="00F42116">
        <w:rPr>
          <w:rFonts w:ascii="Times New Roman" w:eastAsia="Times New Roman" w:hAnsi="Times New Roman"/>
          <w:sz w:val="24"/>
          <w:szCs w:val="24"/>
          <w:lang w:val="en-US"/>
        </w:rPr>
        <w:t xml:space="preserve">result, judgment is </w:t>
      </w:r>
      <w:r w:rsidR="00B63448" w:rsidRPr="00F42116">
        <w:rPr>
          <w:rFonts w:ascii="Times New Roman" w:eastAsia="Times New Roman" w:hAnsi="Times New Roman"/>
          <w:sz w:val="24"/>
          <w:szCs w:val="24"/>
          <w:lang w:val="en-US"/>
        </w:rPr>
        <w:t xml:space="preserve">entered </w:t>
      </w:r>
      <w:r w:rsidRPr="00F42116">
        <w:rPr>
          <w:rFonts w:ascii="Times New Roman" w:eastAsia="Times New Roman" w:hAnsi="Times New Roman"/>
          <w:sz w:val="24"/>
          <w:szCs w:val="24"/>
          <w:lang w:val="en-US"/>
        </w:rPr>
        <w:t xml:space="preserve">for the </w:t>
      </w:r>
      <w:r w:rsidR="00B63448" w:rsidRPr="00F42116">
        <w:rPr>
          <w:rFonts w:ascii="Times New Roman" w:eastAsia="Times New Roman" w:hAnsi="Times New Roman"/>
          <w:sz w:val="24"/>
          <w:szCs w:val="24"/>
          <w:lang w:val="en-US"/>
        </w:rPr>
        <w:t xml:space="preserve">plaintiff against the </w:t>
      </w:r>
      <w:r w:rsidR="00E52C34" w:rsidRPr="00F42116">
        <w:rPr>
          <w:rFonts w:ascii="Times New Roman" w:eastAsia="Times New Roman" w:hAnsi="Times New Roman"/>
          <w:sz w:val="24"/>
          <w:szCs w:val="24"/>
          <w:lang w:val="en-US"/>
        </w:rPr>
        <w:t xml:space="preserve">second defendant </w:t>
      </w:r>
      <w:r w:rsidRPr="00F42116">
        <w:rPr>
          <w:rFonts w:ascii="Times New Roman" w:eastAsia="Times New Roman" w:hAnsi="Times New Roman"/>
          <w:sz w:val="24"/>
          <w:szCs w:val="24"/>
          <w:lang w:val="en-US"/>
        </w:rPr>
        <w:t>with the following orders:</w:t>
      </w:r>
    </w:p>
    <w:p w:rsidR="005E4E2F" w:rsidRPr="00F42116" w:rsidRDefault="005E4E2F" w:rsidP="005E4E2F">
      <w:pPr>
        <w:pStyle w:val="ListParagraph"/>
        <w:numPr>
          <w:ilvl w:val="0"/>
          <w:numId w:val="5"/>
        </w:numPr>
        <w:jc w:val="both"/>
        <w:rPr>
          <w:rFonts w:ascii="Times New Roman" w:eastAsia="Calibri" w:hAnsi="Times New Roman" w:cs="Times New Roman"/>
          <w:sz w:val="24"/>
          <w:szCs w:val="24"/>
          <w:lang w:val="en-US"/>
        </w:rPr>
      </w:pPr>
      <w:r w:rsidRPr="00F42116">
        <w:rPr>
          <w:rFonts w:ascii="Times New Roman" w:eastAsia="Times New Roman" w:hAnsi="Times New Roman" w:cs="Times New Roman"/>
          <w:sz w:val="24"/>
          <w:szCs w:val="24"/>
          <w:lang w:val="en-US"/>
        </w:rPr>
        <w:t xml:space="preserve">A declaration is hereby granted that the registration of the land comprised in </w:t>
      </w:r>
      <w:r w:rsidR="00EF1705" w:rsidRPr="00F42116">
        <w:rPr>
          <w:rFonts w:ascii="Times New Roman" w:eastAsia="Times New Roman" w:hAnsi="Times New Roman" w:cs="Times New Roman"/>
          <w:sz w:val="24"/>
          <w:szCs w:val="24"/>
          <w:lang w:val="en-US"/>
        </w:rPr>
        <w:t xml:space="preserve">Block 278 plot 14 and 16 </w:t>
      </w:r>
      <w:r w:rsidRPr="00F42116">
        <w:rPr>
          <w:rFonts w:ascii="Times New Roman" w:hAnsi="Times New Roman" w:cs="Times New Roman"/>
          <w:sz w:val="24"/>
          <w:szCs w:val="24"/>
        </w:rPr>
        <w:t>at K</w:t>
      </w:r>
      <w:r w:rsidR="00EF1705" w:rsidRPr="00F42116">
        <w:rPr>
          <w:rFonts w:ascii="Times New Roman" w:hAnsi="Times New Roman" w:cs="Times New Roman"/>
          <w:sz w:val="24"/>
          <w:szCs w:val="24"/>
        </w:rPr>
        <w:t>ibubbu, Masaka</w:t>
      </w:r>
      <w:r w:rsidRPr="00F42116">
        <w:rPr>
          <w:rFonts w:ascii="Times New Roman" w:eastAsia="Times New Roman" w:hAnsi="Times New Roman" w:cs="Times New Roman"/>
          <w:sz w:val="24"/>
          <w:szCs w:val="24"/>
          <w:lang w:val="en-US"/>
        </w:rPr>
        <w:t xml:space="preserve"> </w:t>
      </w:r>
      <w:r w:rsidR="00EF1705" w:rsidRPr="00F42116">
        <w:rPr>
          <w:rFonts w:ascii="Times New Roman" w:eastAsia="Times New Roman" w:hAnsi="Times New Roman" w:cs="Times New Roman"/>
          <w:sz w:val="24"/>
          <w:szCs w:val="24"/>
          <w:lang w:val="en-US"/>
        </w:rPr>
        <w:t xml:space="preserve">by the </w:t>
      </w:r>
      <w:r w:rsidR="00E52C34" w:rsidRPr="00F42116">
        <w:rPr>
          <w:rFonts w:ascii="Times New Roman" w:eastAsia="Times New Roman" w:hAnsi="Times New Roman" w:cs="Times New Roman"/>
          <w:sz w:val="24"/>
          <w:szCs w:val="24"/>
          <w:lang w:val="en-US"/>
        </w:rPr>
        <w:t xml:space="preserve">second defendant </w:t>
      </w:r>
      <w:r w:rsidR="00D11799" w:rsidRPr="00F42116">
        <w:rPr>
          <w:rFonts w:ascii="Times New Roman" w:eastAsia="Times New Roman" w:hAnsi="Times New Roman" w:cs="Times New Roman"/>
          <w:sz w:val="24"/>
          <w:szCs w:val="24"/>
          <w:lang w:val="en-US"/>
        </w:rPr>
        <w:t xml:space="preserve">was </w:t>
      </w:r>
      <w:r w:rsidRPr="00F42116">
        <w:rPr>
          <w:rFonts w:ascii="Times New Roman" w:eastAsia="Times New Roman" w:hAnsi="Times New Roman" w:cs="Times New Roman"/>
          <w:sz w:val="24"/>
          <w:szCs w:val="24"/>
          <w:lang w:val="en-US"/>
        </w:rPr>
        <w:t>procured by fraud</w:t>
      </w:r>
      <w:r w:rsidR="00EF1705" w:rsidRPr="00F42116">
        <w:rPr>
          <w:rFonts w:ascii="Times New Roman" w:eastAsia="Times New Roman" w:hAnsi="Times New Roman" w:cs="Times New Roman"/>
          <w:sz w:val="24"/>
          <w:szCs w:val="24"/>
          <w:lang w:val="en-US"/>
        </w:rPr>
        <w:t>.</w:t>
      </w:r>
    </w:p>
    <w:p w:rsidR="005E4E2F" w:rsidRPr="00F42116" w:rsidRDefault="005E4E2F" w:rsidP="005E4E2F">
      <w:pPr>
        <w:pStyle w:val="ListParagraph"/>
        <w:numPr>
          <w:ilvl w:val="0"/>
          <w:numId w:val="5"/>
        </w:numPr>
        <w:jc w:val="both"/>
        <w:rPr>
          <w:rFonts w:ascii="Times New Roman" w:eastAsia="Calibri" w:hAnsi="Times New Roman" w:cs="Times New Roman"/>
          <w:sz w:val="24"/>
          <w:szCs w:val="24"/>
          <w:lang w:val="en-US"/>
        </w:rPr>
      </w:pPr>
      <w:r w:rsidRPr="00F42116">
        <w:rPr>
          <w:rFonts w:ascii="Times New Roman" w:eastAsia="Times New Roman" w:hAnsi="Times New Roman" w:cs="Times New Roman"/>
          <w:sz w:val="24"/>
          <w:szCs w:val="24"/>
          <w:lang w:val="en-US"/>
        </w:rPr>
        <w:t xml:space="preserve">Exemplary damages </w:t>
      </w:r>
      <w:r w:rsidR="000F19C4" w:rsidRPr="00F42116">
        <w:rPr>
          <w:rFonts w:ascii="Times New Roman" w:eastAsia="Times New Roman" w:hAnsi="Times New Roman" w:cs="Times New Roman"/>
          <w:sz w:val="24"/>
          <w:szCs w:val="24"/>
          <w:lang w:val="en-US"/>
        </w:rPr>
        <w:t xml:space="preserve">in the sum of Ushs. </w:t>
      </w:r>
      <w:r w:rsidR="00794970" w:rsidRPr="00F42116">
        <w:rPr>
          <w:rFonts w:ascii="Times New Roman" w:eastAsia="Times New Roman" w:hAnsi="Times New Roman" w:cs="Times New Roman"/>
          <w:sz w:val="24"/>
          <w:szCs w:val="24"/>
          <w:lang w:val="en-US"/>
        </w:rPr>
        <w:t>5</w:t>
      </w:r>
      <w:r w:rsidR="00BA4D5A" w:rsidRPr="00F42116">
        <w:rPr>
          <w:rFonts w:ascii="Times New Roman" w:eastAsia="Times New Roman" w:hAnsi="Times New Roman" w:cs="Times New Roman"/>
          <w:sz w:val="24"/>
          <w:szCs w:val="24"/>
          <w:lang w:val="en-US"/>
        </w:rPr>
        <w:t>0</w:t>
      </w:r>
      <w:r w:rsidR="000F19C4" w:rsidRPr="00F42116">
        <w:rPr>
          <w:rFonts w:ascii="Times New Roman" w:eastAsia="Times New Roman" w:hAnsi="Times New Roman" w:cs="Times New Roman"/>
          <w:sz w:val="24"/>
          <w:szCs w:val="24"/>
          <w:lang w:val="en-US"/>
        </w:rPr>
        <w:t xml:space="preserve">,000,000/= are </w:t>
      </w:r>
      <w:r w:rsidRPr="00F42116">
        <w:rPr>
          <w:rFonts w:ascii="Times New Roman" w:eastAsia="Times New Roman" w:hAnsi="Times New Roman" w:cs="Times New Roman"/>
          <w:sz w:val="24"/>
          <w:szCs w:val="24"/>
          <w:lang w:val="en-US"/>
        </w:rPr>
        <w:t xml:space="preserve">awarded against the </w:t>
      </w:r>
      <w:r w:rsidR="00E52C34" w:rsidRPr="00F42116">
        <w:rPr>
          <w:rFonts w:ascii="Times New Roman" w:eastAsia="Times New Roman" w:hAnsi="Times New Roman" w:cs="Times New Roman"/>
          <w:sz w:val="24"/>
          <w:szCs w:val="24"/>
          <w:lang w:val="en-US"/>
        </w:rPr>
        <w:t xml:space="preserve">second defendant </w:t>
      </w:r>
      <w:r w:rsidR="000F19C4" w:rsidRPr="00F42116">
        <w:rPr>
          <w:rFonts w:ascii="Times New Roman" w:eastAsia="Times New Roman" w:hAnsi="Times New Roman" w:cs="Times New Roman"/>
          <w:sz w:val="24"/>
          <w:szCs w:val="24"/>
          <w:lang w:val="en-US"/>
        </w:rPr>
        <w:t>to the plaintiff</w:t>
      </w:r>
      <w:r w:rsidRPr="00F42116">
        <w:rPr>
          <w:rFonts w:ascii="Times New Roman" w:eastAsia="Times New Roman" w:hAnsi="Times New Roman" w:cs="Times New Roman"/>
          <w:sz w:val="24"/>
          <w:szCs w:val="24"/>
          <w:lang w:val="en-US"/>
        </w:rPr>
        <w:t xml:space="preserve">, payable at 8% </w:t>
      </w:r>
      <w:r w:rsidR="000F19C4" w:rsidRPr="00F42116">
        <w:rPr>
          <w:rFonts w:ascii="Times New Roman" w:eastAsia="Times New Roman" w:hAnsi="Times New Roman" w:cs="Times New Roman"/>
          <w:sz w:val="24"/>
          <w:szCs w:val="24"/>
          <w:lang w:val="en-US"/>
        </w:rPr>
        <w:t xml:space="preserve">interest </w:t>
      </w:r>
      <w:r w:rsidRPr="00F42116">
        <w:rPr>
          <w:rFonts w:ascii="Times New Roman" w:eastAsia="Times New Roman" w:hAnsi="Times New Roman" w:cs="Times New Roman"/>
          <w:sz w:val="24"/>
          <w:szCs w:val="24"/>
          <w:lang w:val="en-US"/>
        </w:rPr>
        <w:t>per annum from the date hereof until payment in full.</w:t>
      </w:r>
    </w:p>
    <w:p w:rsidR="000F19C4" w:rsidRPr="00F42116" w:rsidRDefault="000F19C4" w:rsidP="000F19C4">
      <w:pPr>
        <w:pStyle w:val="ListParagraph"/>
        <w:numPr>
          <w:ilvl w:val="0"/>
          <w:numId w:val="5"/>
        </w:numPr>
        <w:jc w:val="both"/>
        <w:rPr>
          <w:rFonts w:ascii="Times New Roman" w:eastAsia="Calibri" w:hAnsi="Times New Roman" w:cs="Times New Roman"/>
          <w:sz w:val="24"/>
          <w:szCs w:val="24"/>
          <w:lang w:val="en-US"/>
        </w:rPr>
      </w:pPr>
      <w:r w:rsidRPr="00F42116">
        <w:rPr>
          <w:rFonts w:ascii="Times New Roman" w:eastAsia="Times New Roman" w:hAnsi="Times New Roman" w:cs="Times New Roman"/>
          <w:sz w:val="24"/>
          <w:szCs w:val="24"/>
          <w:lang w:val="en-US"/>
        </w:rPr>
        <w:t xml:space="preserve">General damages in the sums of Ushs. </w:t>
      </w:r>
      <w:r w:rsidR="00EE64AE" w:rsidRPr="00F42116">
        <w:rPr>
          <w:rFonts w:ascii="Times New Roman" w:eastAsia="Times New Roman" w:hAnsi="Times New Roman" w:cs="Times New Roman"/>
          <w:sz w:val="24"/>
          <w:szCs w:val="24"/>
          <w:lang w:val="en-US"/>
        </w:rPr>
        <w:t>20</w:t>
      </w:r>
      <w:r w:rsidRPr="00F42116">
        <w:rPr>
          <w:rFonts w:ascii="Times New Roman" w:eastAsia="Times New Roman" w:hAnsi="Times New Roman" w:cs="Times New Roman"/>
          <w:sz w:val="24"/>
          <w:szCs w:val="24"/>
          <w:lang w:val="en-US"/>
        </w:rPr>
        <w:t>,000,000/= are awarded to the plaintiff as against the 2</w:t>
      </w:r>
      <w:r w:rsidRPr="00F42116">
        <w:rPr>
          <w:rFonts w:ascii="Times New Roman" w:eastAsia="Times New Roman" w:hAnsi="Times New Roman" w:cs="Times New Roman"/>
          <w:sz w:val="24"/>
          <w:szCs w:val="24"/>
          <w:vertAlign w:val="superscript"/>
          <w:lang w:val="en-US"/>
        </w:rPr>
        <w:t>nd</w:t>
      </w:r>
      <w:r w:rsidRPr="00F42116">
        <w:rPr>
          <w:rFonts w:ascii="Times New Roman" w:eastAsia="Times New Roman" w:hAnsi="Times New Roman" w:cs="Times New Roman"/>
          <w:sz w:val="24"/>
          <w:szCs w:val="24"/>
          <w:lang w:val="en-US"/>
        </w:rPr>
        <w:t xml:space="preserve"> defendant, payable at 8% interest per annum from the date hereof until payment in full.</w:t>
      </w:r>
    </w:p>
    <w:p w:rsidR="005E4E2F" w:rsidRPr="00F42116" w:rsidRDefault="00794970" w:rsidP="005E4E2F">
      <w:pPr>
        <w:pStyle w:val="ListParagraph"/>
        <w:numPr>
          <w:ilvl w:val="0"/>
          <w:numId w:val="5"/>
        </w:numPr>
        <w:jc w:val="both"/>
        <w:rPr>
          <w:rFonts w:ascii="Times New Roman" w:eastAsia="Calibri" w:hAnsi="Times New Roman" w:cs="Times New Roman"/>
          <w:sz w:val="24"/>
          <w:szCs w:val="24"/>
          <w:lang w:val="en-US"/>
        </w:rPr>
      </w:pPr>
      <w:r w:rsidRPr="00F42116">
        <w:rPr>
          <w:rFonts w:ascii="Times New Roman" w:eastAsia="Times New Roman" w:hAnsi="Times New Roman" w:cs="Times New Roman"/>
          <w:sz w:val="24"/>
          <w:szCs w:val="24"/>
          <w:lang w:val="en-US"/>
        </w:rPr>
        <w:t>65</w:t>
      </w:r>
      <w:r w:rsidR="005E4E2F" w:rsidRPr="00F42116">
        <w:rPr>
          <w:rFonts w:ascii="Times New Roman" w:eastAsia="Times New Roman" w:hAnsi="Times New Roman" w:cs="Times New Roman"/>
          <w:sz w:val="24"/>
          <w:szCs w:val="24"/>
          <w:lang w:val="en-US"/>
        </w:rPr>
        <w:t xml:space="preserve">% costs of the suit are awarded to the </w:t>
      </w:r>
      <w:r w:rsidR="00E52C34" w:rsidRPr="00F42116">
        <w:rPr>
          <w:rFonts w:ascii="Times New Roman" w:eastAsia="Times New Roman" w:hAnsi="Times New Roman" w:cs="Times New Roman"/>
          <w:sz w:val="24"/>
          <w:szCs w:val="24"/>
          <w:lang w:val="en-US"/>
        </w:rPr>
        <w:t xml:space="preserve">first </w:t>
      </w:r>
      <w:r w:rsidR="00EF1705" w:rsidRPr="00F42116">
        <w:rPr>
          <w:rFonts w:ascii="Times New Roman" w:eastAsia="Times New Roman" w:hAnsi="Times New Roman" w:cs="Times New Roman"/>
          <w:sz w:val="24"/>
          <w:szCs w:val="24"/>
          <w:lang w:val="en-US"/>
        </w:rPr>
        <w:t>defendant as against the plaintiff</w:t>
      </w:r>
      <w:r w:rsidR="000F28BC" w:rsidRPr="00F42116">
        <w:rPr>
          <w:rFonts w:ascii="Times New Roman" w:eastAsia="Times New Roman" w:hAnsi="Times New Roman" w:cs="Times New Roman"/>
          <w:sz w:val="24"/>
          <w:szCs w:val="24"/>
          <w:lang w:val="en-US"/>
        </w:rPr>
        <w:t>, and 3</w:t>
      </w:r>
      <w:r w:rsidRPr="00F42116">
        <w:rPr>
          <w:rFonts w:ascii="Times New Roman" w:eastAsia="Times New Roman" w:hAnsi="Times New Roman" w:cs="Times New Roman"/>
          <w:sz w:val="24"/>
          <w:szCs w:val="24"/>
          <w:lang w:val="en-US"/>
        </w:rPr>
        <w:t>5</w:t>
      </w:r>
      <w:r w:rsidR="005E4E2F" w:rsidRPr="00F42116">
        <w:rPr>
          <w:rFonts w:ascii="Times New Roman" w:eastAsia="Times New Roman" w:hAnsi="Times New Roman" w:cs="Times New Roman"/>
          <w:sz w:val="24"/>
          <w:szCs w:val="24"/>
          <w:lang w:val="en-US"/>
        </w:rPr>
        <w:t xml:space="preserve">% costs </w:t>
      </w:r>
      <w:r w:rsidR="00EF1705" w:rsidRPr="00F42116">
        <w:rPr>
          <w:rFonts w:ascii="Times New Roman" w:eastAsia="Times New Roman" w:hAnsi="Times New Roman" w:cs="Times New Roman"/>
          <w:sz w:val="24"/>
          <w:szCs w:val="24"/>
          <w:lang w:val="en-US"/>
        </w:rPr>
        <w:t xml:space="preserve">are awarded to </w:t>
      </w:r>
      <w:r w:rsidR="005E4E2F" w:rsidRPr="00F42116">
        <w:rPr>
          <w:rFonts w:ascii="Times New Roman" w:eastAsia="Times New Roman" w:hAnsi="Times New Roman" w:cs="Times New Roman"/>
          <w:sz w:val="24"/>
          <w:szCs w:val="24"/>
          <w:lang w:val="en-US"/>
        </w:rPr>
        <w:t xml:space="preserve">the </w:t>
      </w:r>
      <w:r w:rsidR="00EF1705" w:rsidRPr="00F42116">
        <w:rPr>
          <w:rFonts w:ascii="Times New Roman" w:eastAsia="Times New Roman" w:hAnsi="Times New Roman" w:cs="Times New Roman"/>
          <w:sz w:val="24"/>
          <w:szCs w:val="24"/>
          <w:lang w:val="en-US"/>
        </w:rPr>
        <w:t xml:space="preserve">plaintiff as against the </w:t>
      </w:r>
      <w:r w:rsidR="00E52C34" w:rsidRPr="00F42116">
        <w:rPr>
          <w:rFonts w:ascii="Times New Roman" w:eastAsia="Times New Roman" w:hAnsi="Times New Roman" w:cs="Times New Roman"/>
          <w:sz w:val="24"/>
          <w:szCs w:val="24"/>
          <w:lang w:val="en-US"/>
        </w:rPr>
        <w:t>second</w:t>
      </w:r>
      <w:r w:rsidR="00EF1705" w:rsidRPr="00F42116">
        <w:rPr>
          <w:rFonts w:ascii="Times New Roman" w:eastAsia="Times New Roman" w:hAnsi="Times New Roman" w:cs="Times New Roman"/>
          <w:sz w:val="24"/>
          <w:szCs w:val="24"/>
          <w:lang w:val="en-US"/>
        </w:rPr>
        <w:t xml:space="preserve"> defendant</w:t>
      </w:r>
      <w:r w:rsidR="005E4E2F" w:rsidRPr="00F42116">
        <w:rPr>
          <w:rFonts w:ascii="Times New Roman" w:eastAsia="Times New Roman" w:hAnsi="Times New Roman" w:cs="Times New Roman"/>
          <w:sz w:val="24"/>
          <w:szCs w:val="24"/>
          <w:lang w:val="en-US"/>
        </w:rPr>
        <w:t>.</w:t>
      </w:r>
    </w:p>
    <w:p w:rsidR="005E4E2F" w:rsidRPr="00F42116" w:rsidRDefault="005E4E2F" w:rsidP="005E4E2F">
      <w:pPr>
        <w:jc w:val="both"/>
        <w:rPr>
          <w:rFonts w:ascii="Times New Roman" w:hAnsi="Times New Roman"/>
          <w:sz w:val="24"/>
          <w:szCs w:val="24"/>
        </w:rPr>
      </w:pPr>
      <w:r w:rsidRPr="00F42116">
        <w:rPr>
          <w:rFonts w:ascii="Times New Roman" w:hAnsi="Times New Roman"/>
          <w:sz w:val="24"/>
          <w:szCs w:val="24"/>
        </w:rPr>
        <w:t>I so order.</w:t>
      </w:r>
    </w:p>
    <w:p w:rsidR="005E4E2F" w:rsidRPr="00F42116" w:rsidRDefault="005E4E2F" w:rsidP="005E4E2F">
      <w:pPr>
        <w:pStyle w:val="ListParagraph"/>
        <w:ind w:left="0"/>
        <w:jc w:val="both"/>
        <w:rPr>
          <w:rFonts w:ascii="Times New Roman" w:eastAsia="Calibri" w:hAnsi="Times New Roman" w:cs="Times New Roman"/>
          <w:b/>
          <w:bCs/>
          <w:sz w:val="24"/>
          <w:szCs w:val="24"/>
        </w:rPr>
      </w:pPr>
    </w:p>
    <w:p w:rsidR="005E4E2F" w:rsidRPr="00F42116" w:rsidRDefault="005E4E2F" w:rsidP="005E4E2F">
      <w:pPr>
        <w:pStyle w:val="ListParagraph"/>
        <w:ind w:left="0"/>
        <w:jc w:val="both"/>
        <w:rPr>
          <w:rFonts w:ascii="Times New Roman" w:eastAsia="Calibri" w:hAnsi="Times New Roman" w:cs="Times New Roman"/>
          <w:b/>
          <w:bCs/>
          <w:sz w:val="24"/>
          <w:szCs w:val="24"/>
        </w:rPr>
      </w:pPr>
    </w:p>
    <w:p w:rsidR="005E4E2F" w:rsidRPr="00F42116" w:rsidRDefault="005E4E2F" w:rsidP="005E4E2F">
      <w:pPr>
        <w:pStyle w:val="ListParagraph"/>
        <w:ind w:left="0"/>
        <w:jc w:val="both"/>
        <w:rPr>
          <w:rFonts w:ascii="Times New Roman" w:eastAsia="Calibri" w:hAnsi="Times New Roman" w:cs="Times New Roman"/>
          <w:b/>
          <w:bCs/>
          <w:sz w:val="24"/>
          <w:szCs w:val="24"/>
        </w:rPr>
      </w:pPr>
    </w:p>
    <w:p w:rsidR="005E4E2F" w:rsidRPr="00F42116" w:rsidRDefault="005E4E2F" w:rsidP="005E4E2F">
      <w:pPr>
        <w:pStyle w:val="ListParagraph"/>
        <w:ind w:left="0"/>
        <w:jc w:val="both"/>
        <w:rPr>
          <w:rFonts w:ascii="Times New Roman" w:eastAsia="Calibri" w:hAnsi="Times New Roman" w:cs="Times New Roman"/>
          <w:b/>
          <w:sz w:val="24"/>
          <w:szCs w:val="24"/>
        </w:rPr>
      </w:pPr>
      <w:r w:rsidRPr="00F42116">
        <w:rPr>
          <w:rFonts w:ascii="Times New Roman" w:eastAsia="Calibri" w:hAnsi="Times New Roman" w:cs="Times New Roman"/>
          <w:b/>
          <w:bCs/>
          <w:sz w:val="24"/>
          <w:szCs w:val="24"/>
        </w:rPr>
        <w:t>Monica K. Mugenyi</w:t>
      </w:r>
      <w:r w:rsidRPr="00F42116">
        <w:rPr>
          <w:rFonts w:ascii="Times New Roman" w:eastAsia="Calibri" w:hAnsi="Times New Roman" w:cs="Times New Roman"/>
          <w:b/>
          <w:sz w:val="24"/>
          <w:szCs w:val="24"/>
        </w:rPr>
        <w:t xml:space="preserve"> </w:t>
      </w:r>
    </w:p>
    <w:p w:rsidR="005E4E2F" w:rsidRPr="00F42116" w:rsidRDefault="005E4E2F" w:rsidP="005E4E2F">
      <w:pPr>
        <w:pStyle w:val="ListParagraph"/>
        <w:ind w:left="0"/>
        <w:jc w:val="both"/>
        <w:rPr>
          <w:rFonts w:ascii="Times New Roman" w:eastAsia="Calibri" w:hAnsi="Times New Roman" w:cs="Times New Roman"/>
          <w:b/>
          <w:sz w:val="24"/>
          <w:szCs w:val="24"/>
          <w:u w:val="single"/>
        </w:rPr>
      </w:pPr>
      <w:r w:rsidRPr="00F42116">
        <w:rPr>
          <w:rFonts w:ascii="Times New Roman" w:eastAsia="Calibri" w:hAnsi="Times New Roman" w:cs="Times New Roman"/>
          <w:b/>
          <w:sz w:val="24"/>
          <w:szCs w:val="24"/>
          <w:u w:val="single"/>
        </w:rPr>
        <w:t>JUDGE</w:t>
      </w:r>
    </w:p>
    <w:p w:rsidR="005E4E2F" w:rsidRPr="00F42116" w:rsidRDefault="00897A00" w:rsidP="005E4E2F">
      <w:pPr>
        <w:jc w:val="both"/>
        <w:rPr>
          <w:rFonts w:ascii="Times New Roman" w:hAnsi="Times New Roman"/>
          <w:sz w:val="24"/>
          <w:szCs w:val="24"/>
        </w:rPr>
      </w:pPr>
      <w:r w:rsidRPr="00F42116">
        <w:rPr>
          <w:rFonts w:ascii="Times New Roman" w:hAnsi="Times New Roman"/>
          <w:b/>
          <w:sz w:val="24"/>
          <w:szCs w:val="24"/>
        </w:rPr>
        <w:t>1</w:t>
      </w:r>
      <w:r w:rsidR="005E4E2F" w:rsidRPr="00F42116">
        <w:rPr>
          <w:rFonts w:ascii="Times New Roman" w:hAnsi="Times New Roman"/>
          <w:b/>
          <w:sz w:val="24"/>
          <w:szCs w:val="24"/>
        </w:rPr>
        <w:t>6</w:t>
      </w:r>
      <w:r w:rsidR="005E4E2F" w:rsidRPr="00F42116">
        <w:rPr>
          <w:rFonts w:ascii="Times New Roman" w:hAnsi="Times New Roman"/>
          <w:b/>
          <w:sz w:val="24"/>
          <w:szCs w:val="24"/>
          <w:vertAlign w:val="superscript"/>
        </w:rPr>
        <w:t>th</w:t>
      </w:r>
      <w:r w:rsidR="005E4E2F" w:rsidRPr="00F42116">
        <w:rPr>
          <w:rFonts w:ascii="Times New Roman" w:hAnsi="Times New Roman"/>
          <w:b/>
          <w:sz w:val="24"/>
          <w:szCs w:val="24"/>
        </w:rPr>
        <w:t xml:space="preserve"> </w:t>
      </w:r>
      <w:r w:rsidRPr="00F42116">
        <w:rPr>
          <w:rFonts w:ascii="Times New Roman" w:hAnsi="Times New Roman"/>
          <w:b/>
          <w:sz w:val="24"/>
          <w:szCs w:val="24"/>
        </w:rPr>
        <w:t>April</w:t>
      </w:r>
      <w:r w:rsidR="005E4E2F" w:rsidRPr="00F42116">
        <w:rPr>
          <w:rFonts w:ascii="Times New Roman" w:hAnsi="Times New Roman"/>
          <w:b/>
          <w:sz w:val="24"/>
          <w:szCs w:val="24"/>
        </w:rPr>
        <w:t>, 201</w:t>
      </w:r>
      <w:r w:rsidRPr="00F42116">
        <w:rPr>
          <w:rFonts w:ascii="Times New Roman" w:hAnsi="Times New Roman"/>
          <w:b/>
          <w:sz w:val="24"/>
          <w:szCs w:val="24"/>
        </w:rPr>
        <w:t>4</w:t>
      </w:r>
    </w:p>
    <w:sectPr w:rsidR="005E4E2F" w:rsidRPr="00F42116" w:rsidSect="00660CAE">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25FD" w:rsidRDefault="007F25FD" w:rsidP="004E4032">
      <w:pPr>
        <w:spacing w:after="0" w:line="240" w:lineRule="auto"/>
      </w:pPr>
      <w:r>
        <w:separator/>
      </w:r>
    </w:p>
  </w:endnote>
  <w:endnote w:type="continuationSeparator" w:id="1">
    <w:p w:rsidR="007F25FD" w:rsidRDefault="007F25FD" w:rsidP="004E403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nstantia">
    <w:panose1 w:val="02030602050306030303"/>
    <w:charset w:val="00"/>
    <w:family w:val="roman"/>
    <w:pitch w:val="variable"/>
    <w:sig w:usb0="A00002EF" w:usb1="4000204B" w:usb2="00000000" w:usb3="00000000" w:csb0="0000019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515189"/>
      <w:docPartObj>
        <w:docPartGallery w:val="Page Numbers (Bottom of Page)"/>
        <w:docPartUnique/>
      </w:docPartObj>
    </w:sdtPr>
    <w:sdtContent>
      <w:p w:rsidR="00F70DEA" w:rsidRDefault="00A7464D">
        <w:pPr>
          <w:pStyle w:val="Footer"/>
          <w:jc w:val="center"/>
        </w:pPr>
        <w:fldSimple w:instr=" PAGE   \* MERGEFORMAT ">
          <w:r w:rsidR="007A72C4">
            <w:rPr>
              <w:noProof/>
            </w:rPr>
            <w:t>1</w:t>
          </w:r>
        </w:fldSimple>
      </w:p>
    </w:sdtContent>
  </w:sdt>
  <w:p w:rsidR="00F70DEA" w:rsidRDefault="00F70DE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25FD" w:rsidRDefault="007F25FD" w:rsidP="004E4032">
      <w:pPr>
        <w:spacing w:after="0" w:line="240" w:lineRule="auto"/>
      </w:pPr>
      <w:r>
        <w:separator/>
      </w:r>
    </w:p>
  </w:footnote>
  <w:footnote w:type="continuationSeparator" w:id="1">
    <w:p w:rsidR="007F25FD" w:rsidRDefault="007F25FD" w:rsidP="004E403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6A264E"/>
    <w:multiLevelType w:val="hybridMultilevel"/>
    <w:tmpl w:val="6EF4E756"/>
    <w:lvl w:ilvl="0" w:tplc="5C9C1F9A">
      <w:start w:val="1"/>
      <w:numFmt w:val="lowerLetter"/>
      <w:lvlText w:val="%1."/>
      <w:lvlJc w:val="left"/>
      <w:pPr>
        <w:ind w:left="360" w:hanging="360"/>
      </w:pPr>
      <w:rPr>
        <w:rFonts w:ascii="Constantia" w:eastAsia="Calibri" w:hAnsi="Constantia" w:cs="Times New Roman"/>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nsid w:val="10A24023"/>
    <w:multiLevelType w:val="hybridMultilevel"/>
    <w:tmpl w:val="D706A31E"/>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B5B0787"/>
    <w:multiLevelType w:val="multilevel"/>
    <w:tmpl w:val="131C5F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9A359B4"/>
    <w:multiLevelType w:val="hybridMultilevel"/>
    <w:tmpl w:val="453C5B7E"/>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
    <w:nsid w:val="6C827595"/>
    <w:multiLevelType w:val="hybridMultilevel"/>
    <w:tmpl w:val="8C68E8D6"/>
    <w:lvl w:ilvl="0" w:tplc="684CCB5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0"/>
    <w:footnote w:id="1"/>
  </w:footnotePr>
  <w:endnotePr>
    <w:endnote w:id="0"/>
    <w:endnote w:id="1"/>
  </w:endnotePr>
  <w:compat/>
  <w:rsids>
    <w:rsidRoot w:val="005E4E2F"/>
    <w:rsid w:val="000009E2"/>
    <w:rsid w:val="00001580"/>
    <w:rsid w:val="0001003D"/>
    <w:rsid w:val="000100C7"/>
    <w:rsid w:val="00014476"/>
    <w:rsid w:val="000315F7"/>
    <w:rsid w:val="00033A12"/>
    <w:rsid w:val="0003750F"/>
    <w:rsid w:val="0004172D"/>
    <w:rsid w:val="00044429"/>
    <w:rsid w:val="00046289"/>
    <w:rsid w:val="00051E2B"/>
    <w:rsid w:val="000811A2"/>
    <w:rsid w:val="00084980"/>
    <w:rsid w:val="00092880"/>
    <w:rsid w:val="000977E5"/>
    <w:rsid w:val="000A448F"/>
    <w:rsid w:val="000B22F4"/>
    <w:rsid w:val="000C2082"/>
    <w:rsid w:val="000D145F"/>
    <w:rsid w:val="000D3B5F"/>
    <w:rsid w:val="000D4028"/>
    <w:rsid w:val="000E3706"/>
    <w:rsid w:val="000E47A6"/>
    <w:rsid w:val="000E613F"/>
    <w:rsid w:val="000E7283"/>
    <w:rsid w:val="000F19C4"/>
    <w:rsid w:val="000F28BC"/>
    <w:rsid w:val="00104267"/>
    <w:rsid w:val="00132C24"/>
    <w:rsid w:val="001428C5"/>
    <w:rsid w:val="00142E9F"/>
    <w:rsid w:val="001504AF"/>
    <w:rsid w:val="00152AFF"/>
    <w:rsid w:val="001701F2"/>
    <w:rsid w:val="00177D6B"/>
    <w:rsid w:val="00180537"/>
    <w:rsid w:val="00193F65"/>
    <w:rsid w:val="001B23F9"/>
    <w:rsid w:val="001B4780"/>
    <w:rsid w:val="001C2541"/>
    <w:rsid w:val="001C3830"/>
    <w:rsid w:val="001C4D1B"/>
    <w:rsid w:val="001E241B"/>
    <w:rsid w:val="001E649E"/>
    <w:rsid w:val="001E67A7"/>
    <w:rsid w:val="001E7BDB"/>
    <w:rsid w:val="001F0987"/>
    <w:rsid w:val="0020214A"/>
    <w:rsid w:val="002031B1"/>
    <w:rsid w:val="002053DF"/>
    <w:rsid w:val="00206C40"/>
    <w:rsid w:val="00216116"/>
    <w:rsid w:val="00225744"/>
    <w:rsid w:val="00226BDB"/>
    <w:rsid w:val="00227340"/>
    <w:rsid w:val="00241C07"/>
    <w:rsid w:val="00246AB0"/>
    <w:rsid w:val="00261681"/>
    <w:rsid w:val="00265DAA"/>
    <w:rsid w:val="00285775"/>
    <w:rsid w:val="0028635F"/>
    <w:rsid w:val="002961FE"/>
    <w:rsid w:val="002A78BA"/>
    <w:rsid w:val="002B34C8"/>
    <w:rsid w:val="002C3731"/>
    <w:rsid w:val="002C500A"/>
    <w:rsid w:val="002F2602"/>
    <w:rsid w:val="00300EBB"/>
    <w:rsid w:val="00302E83"/>
    <w:rsid w:val="00304A79"/>
    <w:rsid w:val="00306D88"/>
    <w:rsid w:val="003076D0"/>
    <w:rsid w:val="003134CD"/>
    <w:rsid w:val="00323782"/>
    <w:rsid w:val="0033209E"/>
    <w:rsid w:val="00336EE2"/>
    <w:rsid w:val="003370F5"/>
    <w:rsid w:val="00354BB4"/>
    <w:rsid w:val="003553A0"/>
    <w:rsid w:val="00366C66"/>
    <w:rsid w:val="00392701"/>
    <w:rsid w:val="003A33E8"/>
    <w:rsid w:val="003B0C05"/>
    <w:rsid w:val="003B3283"/>
    <w:rsid w:val="003B42C5"/>
    <w:rsid w:val="003C2466"/>
    <w:rsid w:val="003D2ADF"/>
    <w:rsid w:val="003D6C34"/>
    <w:rsid w:val="003E63E5"/>
    <w:rsid w:val="003F28B4"/>
    <w:rsid w:val="003F3134"/>
    <w:rsid w:val="004060F3"/>
    <w:rsid w:val="00407304"/>
    <w:rsid w:val="00413440"/>
    <w:rsid w:val="004361DC"/>
    <w:rsid w:val="004369BA"/>
    <w:rsid w:val="00441AA0"/>
    <w:rsid w:val="00441DA1"/>
    <w:rsid w:val="00445CD0"/>
    <w:rsid w:val="00455304"/>
    <w:rsid w:val="0047680A"/>
    <w:rsid w:val="004842EA"/>
    <w:rsid w:val="0048672E"/>
    <w:rsid w:val="004C11ED"/>
    <w:rsid w:val="004C19E3"/>
    <w:rsid w:val="004D1B9E"/>
    <w:rsid w:val="004E4032"/>
    <w:rsid w:val="004E5FFC"/>
    <w:rsid w:val="004F0A53"/>
    <w:rsid w:val="004F2845"/>
    <w:rsid w:val="004F4366"/>
    <w:rsid w:val="004F5A9B"/>
    <w:rsid w:val="00502BA6"/>
    <w:rsid w:val="0050632C"/>
    <w:rsid w:val="005066CF"/>
    <w:rsid w:val="005459FC"/>
    <w:rsid w:val="00545A7E"/>
    <w:rsid w:val="005522A1"/>
    <w:rsid w:val="0055327B"/>
    <w:rsid w:val="005621DD"/>
    <w:rsid w:val="00566927"/>
    <w:rsid w:val="0057236A"/>
    <w:rsid w:val="005737EF"/>
    <w:rsid w:val="00577DD7"/>
    <w:rsid w:val="005A4EB5"/>
    <w:rsid w:val="005A60D3"/>
    <w:rsid w:val="005B695E"/>
    <w:rsid w:val="005C5830"/>
    <w:rsid w:val="005E311D"/>
    <w:rsid w:val="005E4E2F"/>
    <w:rsid w:val="005F740D"/>
    <w:rsid w:val="00602290"/>
    <w:rsid w:val="00603E99"/>
    <w:rsid w:val="00604147"/>
    <w:rsid w:val="00607DE0"/>
    <w:rsid w:val="00613574"/>
    <w:rsid w:val="00624AB5"/>
    <w:rsid w:val="00643872"/>
    <w:rsid w:val="00643C79"/>
    <w:rsid w:val="006563CA"/>
    <w:rsid w:val="00660CAE"/>
    <w:rsid w:val="00664C59"/>
    <w:rsid w:val="00667735"/>
    <w:rsid w:val="00676489"/>
    <w:rsid w:val="006772B1"/>
    <w:rsid w:val="006A4373"/>
    <w:rsid w:val="006B10E0"/>
    <w:rsid w:val="006B3654"/>
    <w:rsid w:val="006C1018"/>
    <w:rsid w:val="006C3760"/>
    <w:rsid w:val="006C3A45"/>
    <w:rsid w:val="006D1466"/>
    <w:rsid w:val="006D7DF5"/>
    <w:rsid w:val="006E4F36"/>
    <w:rsid w:val="006F267B"/>
    <w:rsid w:val="007049FB"/>
    <w:rsid w:val="00707AC7"/>
    <w:rsid w:val="0071025B"/>
    <w:rsid w:val="00711538"/>
    <w:rsid w:val="0071231F"/>
    <w:rsid w:val="00716A3D"/>
    <w:rsid w:val="00717218"/>
    <w:rsid w:val="007209B1"/>
    <w:rsid w:val="0075420E"/>
    <w:rsid w:val="00754F98"/>
    <w:rsid w:val="0075710A"/>
    <w:rsid w:val="00767EA3"/>
    <w:rsid w:val="00783AE4"/>
    <w:rsid w:val="007854F9"/>
    <w:rsid w:val="007858D2"/>
    <w:rsid w:val="0079256B"/>
    <w:rsid w:val="00794970"/>
    <w:rsid w:val="007A1D5C"/>
    <w:rsid w:val="007A72C4"/>
    <w:rsid w:val="007B2F11"/>
    <w:rsid w:val="007B4316"/>
    <w:rsid w:val="007C5222"/>
    <w:rsid w:val="007D7BEB"/>
    <w:rsid w:val="007E7301"/>
    <w:rsid w:val="007F25FD"/>
    <w:rsid w:val="008038A5"/>
    <w:rsid w:val="00803F13"/>
    <w:rsid w:val="00806366"/>
    <w:rsid w:val="00812100"/>
    <w:rsid w:val="008229A4"/>
    <w:rsid w:val="00831E01"/>
    <w:rsid w:val="00834B49"/>
    <w:rsid w:val="008355CC"/>
    <w:rsid w:val="008420C1"/>
    <w:rsid w:val="00844345"/>
    <w:rsid w:val="00846F96"/>
    <w:rsid w:val="00847F41"/>
    <w:rsid w:val="00857539"/>
    <w:rsid w:val="00857A74"/>
    <w:rsid w:val="00864DE6"/>
    <w:rsid w:val="00865E92"/>
    <w:rsid w:val="00867931"/>
    <w:rsid w:val="00873D8F"/>
    <w:rsid w:val="008746E3"/>
    <w:rsid w:val="00874758"/>
    <w:rsid w:val="00876A20"/>
    <w:rsid w:val="00881C05"/>
    <w:rsid w:val="008871E2"/>
    <w:rsid w:val="00895C31"/>
    <w:rsid w:val="00897A00"/>
    <w:rsid w:val="008A6B85"/>
    <w:rsid w:val="008B005B"/>
    <w:rsid w:val="008B125A"/>
    <w:rsid w:val="008C3E40"/>
    <w:rsid w:val="008C632D"/>
    <w:rsid w:val="008C7ED1"/>
    <w:rsid w:val="008D4D27"/>
    <w:rsid w:val="008D699E"/>
    <w:rsid w:val="008E0F68"/>
    <w:rsid w:val="008E2FC1"/>
    <w:rsid w:val="008E304E"/>
    <w:rsid w:val="008F3D35"/>
    <w:rsid w:val="008F44AA"/>
    <w:rsid w:val="00912D81"/>
    <w:rsid w:val="009159E4"/>
    <w:rsid w:val="00923AE7"/>
    <w:rsid w:val="0093004B"/>
    <w:rsid w:val="00942C4D"/>
    <w:rsid w:val="0094609A"/>
    <w:rsid w:val="0095323C"/>
    <w:rsid w:val="009623DF"/>
    <w:rsid w:val="0097625E"/>
    <w:rsid w:val="00982568"/>
    <w:rsid w:val="009A4FAC"/>
    <w:rsid w:val="009B55D8"/>
    <w:rsid w:val="009C2D26"/>
    <w:rsid w:val="009D3308"/>
    <w:rsid w:val="009D5CD1"/>
    <w:rsid w:val="009F0FA1"/>
    <w:rsid w:val="009F4392"/>
    <w:rsid w:val="00A00DAC"/>
    <w:rsid w:val="00A1675C"/>
    <w:rsid w:val="00A17562"/>
    <w:rsid w:val="00A30418"/>
    <w:rsid w:val="00A3504B"/>
    <w:rsid w:val="00A42424"/>
    <w:rsid w:val="00A42737"/>
    <w:rsid w:val="00A53C12"/>
    <w:rsid w:val="00A607AA"/>
    <w:rsid w:val="00A73B19"/>
    <w:rsid w:val="00A7464D"/>
    <w:rsid w:val="00A9418C"/>
    <w:rsid w:val="00AB16A9"/>
    <w:rsid w:val="00AB54D9"/>
    <w:rsid w:val="00AC0E25"/>
    <w:rsid w:val="00AC2582"/>
    <w:rsid w:val="00AC73F2"/>
    <w:rsid w:val="00AD6293"/>
    <w:rsid w:val="00AD6D75"/>
    <w:rsid w:val="00AE6764"/>
    <w:rsid w:val="00AF2A8C"/>
    <w:rsid w:val="00AF66A2"/>
    <w:rsid w:val="00B0161C"/>
    <w:rsid w:val="00B12490"/>
    <w:rsid w:val="00B2503F"/>
    <w:rsid w:val="00B33654"/>
    <w:rsid w:val="00B52F20"/>
    <w:rsid w:val="00B54D94"/>
    <w:rsid w:val="00B63448"/>
    <w:rsid w:val="00B72A27"/>
    <w:rsid w:val="00B75FD3"/>
    <w:rsid w:val="00B7770E"/>
    <w:rsid w:val="00B80B6E"/>
    <w:rsid w:val="00B8129B"/>
    <w:rsid w:val="00B847F2"/>
    <w:rsid w:val="00BA4536"/>
    <w:rsid w:val="00BA4D5A"/>
    <w:rsid w:val="00BB3EB6"/>
    <w:rsid w:val="00BC4AC8"/>
    <w:rsid w:val="00BC57E7"/>
    <w:rsid w:val="00BC730A"/>
    <w:rsid w:val="00BD0B35"/>
    <w:rsid w:val="00BD314F"/>
    <w:rsid w:val="00BE767B"/>
    <w:rsid w:val="00C05E5E"/>
    <w:rsid w:val="00C062D9"/>
    <w:rsid w:val="00C11686"/>
    <w:rsid w:val="00C16C79"/>
    <w:rsid w:val="00C202E9"/>
    <w:rsid w:val="00C23C25"/>
    <w:rsid w:val="00C30363"/>
    <w:rsid w:val="00C312C1"/>
    <w:rsid w:val="00C372F1"/>
    <w:rsid w:val="00C60D37"/>
    <w:rsid w:val="00C750E2"/>
    <w:rsid w:val="00C80A5E"/>
    <w:rsid w:val="00C844E2"/>
    <w:rsid w:val="00C90F92"/>
    <w:rsid w:val="00C977D9"/>
    <w:rsid w:val="00CA2646"/>
    <w:rsid w:val="00CB4793"/>
    <w:rsid w:val="00CC3B85"/>
    <w:rsid w:val="00CD1856"/>
    <w:rsid w:val="00CD2994"/>
    <w:rsid w:val="00CD30F1"/>
    <w:rsid w:val="00CD31C5"/>
    <w:rsid w:val="00CD390E"/>
    <w:rsid w:val="00CD4EAB"/>
    <w:rsid w:val="00CE2700"/>
    <w:rsid w:val="00CE3F91"/>
    <w:rsid w:val="00CE6297"/>
    <w:rsid w:val="00CF1EAD"/>
    <w:rsid w:val="00D00C37"/>
    <w:rsid w:val="00D11799"/>
    <w:rsid w:val="00D121A2"/>
    <w:rsid w:val="00D15C7B"/>
    <w:rsid w:val="00D17D05"/>
    <w:rsid w:val="00D3200D"/>
    <w:rsid w:val="00D36AF8"/>
    <w:rsid w:val="00D45899"/>
    <w:rsid w:val="00D62D56"/>
    <w:rsid w:val="00D678E3"/>
    <w:rsid w:val="00D72C72"/>
    <w:rsid w:val="00D74435"/>
    <w:rsid w:val="00D80818"/>
    <w:rsid w:val="00D84283"/>
    <w:rsid w:val="00DB2227"/>
    <w:rsid w:val="00DE76A9"/>
    <w:rsid w:val="00DF4BD3"/>
    <w:rsid w:val="00DF52AD"/>
    <w:rsid w:val="00DF5F0C"/>
    <w:rsid w:val="00DF6120"/>
    <w:rsid w:val="00E12C03"/>
    <w:rsid w:val="00E130CD"/>
    <w:rsid w:val="00E166EA"/>
    <w:rsid w:val="00E25D58"/>
    <w:rsid w:val="00E3503F"/>
    <w:rsid w:val="00E35391"/>
    <w:rsid w:val="00E35BDC"/>
    <w:rsid w:val="00E52C34"/>
    <w:rsid w:val="00E6593B"/>
    <w:rsid w:val="00E672A9"/>
    <w:rsid w:val="00E71D08"/>
    <w:rsid w:val="00E76271"/>
    <w:rsid w:val="00E7637D"/>
    <w:rsid w:val="00E8038C"/>
    <w:rsid w:val="00E82FB5"/>
    <w:rsid w:val="00E8546A"/>
    <w:rsid w:val="00E85C37"/>
    <w:rsid w:val="00E95966"/>
    <w:rsid w:val="00EA1B45"/>
    <w:rsid w:val="00EB10E4"/>
    <w:rsid w:val="00ED01C2"/>
    <w:rsid w:val="00EE124E"/>
    <w:rsid w:val="00EE525A"/>
    <w:rsid w:val="00EE64AE"/>
    <w:rsid w:val="00EE7F86"/>
    <w:rsid w:val="00EF0EC8"/>
    <w:rsid w:val="00EF1705"/>
    <w:rsid w:val="00EF7C0B"/>
    <w:rsid w:val="00F02A33"/>
    <w:rsid w:val="00F0715D"/>
    <w:rsid w:val="00F14AFD"/>
    <w:rsid w:val="00F20AB1"/>
    <w:rsid w:val="00F25585"/>
    <w:rsid w:val="00F34FC9"/>
    <w:rsid w:val="00F35E02"/>
    <w:rsid w:val="00F3720E"/>
    <w:rsid w:val="00F37A33"/>
    <w:rsid w:val="00F42116"/>
    <w:rsid w:val="00F4266A"/>
    <w:rsid w:val="00F5352C"/>
    <w:rsid w:val="00F54000"/>
    <w:rsid w:val="00F65D2F"/>
    <w:rsid w:val="00F70236"/>
    <w:rsid w:val="00F70DEA"/>
    <w:rsid w:val="00F75381"/>
    <w:rsid w:val="00F75B6D"/>
    <w:rsid w:val="00F811E5"/>
    <w:rsid w:val="00FA111A"/>
    <w:rsid w:val="00FA13E3"/>
    <w:rsid w:val="00FA20E1"/>
    <w:rsid w:val="00FA503B"/>
    <w:rsid w:val="00FD7970"/>
    <w:rsid w:val="00FE2306"/>
    <w:rsid w:val="00FE2BFF"/>
    <w:rsid w:val="00FF11A0"/>
    <w:rsid w:val="00FF27A5"/>
    <w:rsid w:val="00FF42F9"/>
    <w:rsid w:val="00FF534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4E2F"/>
    <w:rPr>
      <w:rFonts w:ascii="Calibri" w:eastAsia="Calibri" w:hAnsi="Calibri" w:cs="Times New Roman"/>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E4E2F"/>
    <w:pPr>
      <w:spacing w:before="100" w:beforeAutospacing="1" w:after="100" w:afterAutospacing="1" w:line="240" w:lineRule="auto"/>
    </w:pPr>
    <w:rPr>
      <w:rFonts w:ascii="Times New Roman" w:eastAsia="Times New Roman" w:hAnsi="Times New Roman"/>
      <w:sz w:val="24"/>
      <w:szCs w:val="24"/>
      <w:lang w:eastAsia="en-CA"/>
    </w:rPr>
  </w:style>
  <w:style w:type="paragraph" w:styleId="ListParagraph">
    <w:name w:val="List Paragraph"/>
    <w:basedOn w:val="Normal"/>
    <w:uiPriority w:val="34"/>
    <w:qFormat/>
    <w:rsid w:val="005E4E2F"/>
    <w:pPr>
      <w:ind w:left="720"/>
      <w:contextualSpacing/>
    </w:pPr>
    <w:rPr>
      <w:rFonts w:asciiTheme="minorHAnsi" w:eastAsiaTheme="minorHAnsi" w:hAnsiTheme="minorHAnsi" w:cstheme="minorBidi"/>
    </w:rPr>
  </w:style>
  <w:style w:type="paragraph" w:styleId="Footer">
    <w:name w:val="footer"/>
    <w:basedOn w:val="Normal"/>
    <w:link w:val="FooterChar"/>
    <w:uiPriority w:val="99"/>
    <w:unhideWhenUsed/>
    <w:rsid w:val="005E4E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4E2F"/>
    <w:rPr>
      <w:rFonts w:ascii="Calibri" w:eastAsia="Calibri" w:hAnsi="Calibri" w:cs="Times New Roman"/>
      <w:lang w:val="en-CA"/>
    </w:rPr>
  </w:style>
  <w:style w:type="character" w:styleId="Strong">
    <w:name w:val="Strong"/>
    <w:basedOn w:val="DefaultParagraphFont"/>
    <w:uiPriority w:val="22"/>
    <w:qFormat/>
    <w:rsid w:val="005E4E2F"/>
    <w:rPr>
      <w:b/>
      <w:bCs/>
    </w:rPr>
  </w:style>
  <w:style w:type="character" w:styleId="Emphasis">
    <w:name w:val="Emphasis"/>
    <w:basedOn w:val="DefaultParagraphFont"/>
    <w:uiPriority w:val="20"/>
    <w:qFormat/>
    <w:rsid w:val="005E4E2F"/>
    <w:rPr>
      <w:i/>
      <w:iCs/>
    </w:rPr>
  </w:style>
</w:styles>
</file>

<file path=word/webSettings.xml><?xml version="1.0" encoding="utf-8"?>
<w:webSettings xmlns:r="http://schemas.openxmlformats.org/officeDocument/2006/relationships" xmlns:w="http://schemas.openxmlformats.org/wordprocessingml/2006/main">
  <w:divs>
    <w:div w:id="400564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5460</Words>
  <Characters>31128</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36515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mmugenyi</dc:creator>
  <cp:lastModifiedBy>jmugala</cp:lastModifiedBy>
  <cp:revision>2</cp:revision>
  <cp:lastPrinted>2014-04-16T08:11:00Z</cp:lastPrinted>
  <dcterms:created xsi:type="dcterms:W3CDTF">2014-04-22T13:26:00Z</dcterms:created>
  <dcterms:modified xsi:type="dcterms:W3CDTF">2014-04-22T13:26:00Z</dcterms:modified>
</cp:coreProperties>
</file>