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47" w:rsidRPr="00D24334" w:rsidRDefault="00607247" w:rsidP="00607247">
      <w:pPr>
        <w:pStyle w:val="NoSpacing"/>
        <w:jc w:val="center"/>
        <w:rPr>
          <w:rFonts w:ascii="Times New Roman" w:hAnsi="Times New Roman"/>
          <w:b/>
          <w:sz w:val="24"/>
          <w:szCs w:val="24"/>
        </w:rPr>
      </w:pPr>
      <w:bookmarkStart w:id="0" w:name="_GoBack"/>
      <w:bookmarkEnd w:id="0"/>
      <w:r w:rsidRPr="00D24334">
        <w:rPr>
          <w:rFonts w:ascii="Times New Roman" w:hAnsi="Times New Roman"/>
          <w:b/>
          <w:sz w:val="24"/>
          <w:szCs w:val="24"/>
        </w:rPr>
        <w:t>THE REPUBLIC OF UGANDA</w:t>
      </w:r>
    </w:p>
    <w:p w:rsidR="00607247" w:rsidRPr="00D24334" w:rsidRDefault="00607247" w:rsidP="00607247">
      <w:pPr>
        <w:pStyle w:val="NoSpacing"/>
        <w:jc w:val="center"/>
        <w:rPr>
          <w:rFonts w:ascii="Times New Roman" w:hAnsi="Times New Roman"/>
          <w:b/>
          <w:sz w:val="24"/>
          <w:szCs w:val="24"/>
        </w:rPr>
      </w:pPr>
      <w:r w:rsidRPr="00D24334">
        <w:rPr>
          <w:rFonts w:ascii="Times New Roman" w:hAnsi="Times New Roman"/>
          <w:b/>
          <w:sz w:val="24"/>
          <w:szCs w:val="24"/>
        </w:rPr>
        <w:t>IN THE HIGH COURT OF UGANDA AT KAMPALA</w:t>
      </w:r>
    </w:p>
    <w:p w:rsidR="00607247" w:rsidRPr="00D24334" w:rsidRDefault="00607247" w:rsidP="00607247">
      <w:pPr>
        <w:jc w:val="center"/>
        <w:rPr>
          <w:rFonts w:ascii="Times New Roman" w:hAnsi="Times New Roman"/>
          <w:b/>
          <w:sz w:val="24"/>
          <w:szCs w:val="24"/>
        </w:rPr>
      </w:pPr>
      <w:r w:rsidRPr="00D24334">
        <w:rPr>
          <w:rFonts w:ascii="Times New Roman" w:hAnsi="Times New Roman"/>
          <w:b/>
          <w:sz w:val="24"/>
          <w:szCs w:val="24"/>
        </w:rPr>
        <w:t>LAND DIVISION</w:t>
      </w:r>
    </w:p>
    <w:p w:rsidR="00607247" w:rsidRPr="00D24334" w:rsidRDefault="00607247" w:rsidP="00607247">
      <w:pPr>
        <w:jc w:val="center"/>
        <w:rPr>
          <w:rFonts w:ascii="Times New Roman" w:hAnsi="Times New Roman"/>
          <w:b/>
          <w:sz w:val="24"/>
          <w:szCs w:val="24"/>
        </w:rPr>
      </w:pPr>
      <w:proofErr w:type="gramStart"/>
      <w:r w:rsidRPr="00D24334">
        <w:rPr>
          <w:rFonts w:ascii="Times New Roman" w:hAnsi="Times New Roman"/>
          <w:b/>
          <w:sz w:val="24"/>
          <w:szCs w:val="24"/>
        </w:rPr>
        <w:t>MISCELLANEOUS APPLICATION NO.</w:t>
      </w:r>
      <w:proofErr w:type="gramEnd"/>
      <w:r w:rsidRPr="00D24334">
        <w:rPr>
          <w:rFonts w:ascii="Times New Roman" w:hAnsi="Times New Roman"/>
          <w:b/>
          <w:sz w:val="24"/>
          <w:szCs w:val="24"/>
        </w:rPr>
        <w:t xml:space="preserve"> 1194 OF 2013</w:t>
      </w:r>
    </w:p>
    <w:p w:rsidR="00607247" w:rsidRPr="00D24334" w:rsidRDefault="00607247" w:rsidP="00607247">
      <w:pPr>
        <w:jc w:val="center"/>
        <w:rPr>
          <w:rFonts w:ascii="Times New Roman" w:hAnsi="Times New Roman"/>
          <w:b/>
          <w:sz w:val="24"/>
          <w:szCs w:val="24"/>
        </w:rPr>
      </w:pPr>
      <w:r w:rsidRPr="00D24334">
        <w:rPr>
          <w:rFonts w:ascii="Times New Roman" w:hAnsi="Times New Roman"/>
          <w:b/>
          <w:sz w:val="24"/>
          <w:szCs w:val="24"/>
        </w:rPr>
        <w:t>(ARISING OUT OF CIVIL SUIT NO. 406 OF 2013)</w:t>
      </w:r>
    </w:p>
    <w:p w:rsidR="00607247" w:rsidRPr="00D24334" w:rsidRDefault="00607247" w:rsidP="00607247">
      <w:pPr>
        <w:pStyle w:val="ListParagraph"/>
        <w:numPr>
          <w:ilvl w:val="0"/>
          <w:numId w:val="1"/>
        </w:numPr>
        <w:rPr>
          <w:rFonts w:ascii="Times New Roman" w:hAnsi="Times New Roman" w:cs="Times New Roman"/>
          <w:b/>
          <w:sz w:val="24"/>
          <w:szCs w:val="24"/>
        </w:rPr>
      </w:pPr>
      <w:r w:rsidRPr="00D24334">
        <w:rPr>
          <w:rFonts w:ascii="Times New Roman" w:hAnsi="Times New Roman" w:cs="Times New Roman"/>
          <w:b/>
          <w:sz w:val="24"/>
          <w:szCs w:val="24"/>
        </w:rPr>
        <w:t>MOSES OIJUKE</w:t>
      </w:r>
    </w:p>
    <w:p w:rsidR="00607247" w:rsidRPr="00D24334" w:rsidRDefault="00607247" w:rsidP="00607247">
      <w:pPr>
        <w:pStyle w:val="ListParagraph"/>
        <w:numPr>
          <w:ilvl w:val="0"/>
          <w:numId w:val="1"/>
        </w:numPr>
        <w:rPr>
          <w:rFonts w:ascii="Times New Roman" w:hAnsi="Times New Roman" w:cs="Times New Roman"/>
          <w:b/>
          <w:sz w:val="24"/>
          <w:szCs w:val="24"/>
        </w:rPr>
      </w:pPr>
      <w:r w:rsidRPr="00D24334">
        <w:rPr>
          <w:rFonts w:ascii="Times New Roman" w:hAnsi="Times New Roman" w:cs="Times New Roman"/>
          <w:b/>
          <w:sz w:val="24"/>
          <w:szCs w:val="24"/>
        </w:rPr>
        <w:t>AGABA ED</w:t>
      </w:r>
      <w:r>
        <w:rPr>
          <w:rFonts w:ascii="Times New Roman" w:hAnsi="Times New Roman" w:cs="Times New Roman"/>
          <w:b/>
          <w:sz w:val="24"/>
          <w:szCs w:val="24"/>
        </w:rPr>
        <w:t>GAR   ………………………</w:t>
      </w:r>
      <w:r w:rsidRPr="00D24334">
        <w:rPr>
          <w:rFonts w:ascii="Times New Roman" w:hAnsi="Times New Roman" w:cs="Times New Roman"/>
          <w:b/>
          <w:sz w:val="24"/>
          <w:szCs w:val="24"/>
        </w:rPr>
        <w:t>…………   APPLICANTS/DEFENDANTS</w:t>
      </w:r>
    </w:p>
    <w:p w:rsidR="00607247" w:rsidRPr="00D24334" w:rsidRDefault="00607247" w:rsidP="00607247">
      <w:pPr>
        <w:pStyle w:val="ListParagraph"/>
        <w:rPr>
          <w:rFonts w:ascii="Times New Roman" w:hAnsi="Times New Roman" w:cs="Times New Roman"/>
          <w:b/>
          <w:sz w:val="24"/>
          <w:szCs w:val="24"/>
        </w:rPr>
      </w:pPr>
    </w:p>
    <w:p w:rsidR="00607247" w:rsidRPr="00D24334" w:rsidRDefault="00607247" w:rsidP="00607247">
      <w:pPr>
        <w:pStyle w:val="ListParagraph"/>
        <w:jc w:val="center"/>
        <w:rPr>
          <w:rFonts w:ascii="Times New Roman" w:hAnsi="Times New Roman" w:cs="Times New Roman"/>
          <w:b/>
          <w:sz w:val="24"/>
          <w:szCs w:val="24"/>
        </w:rPr>
      </w:pPr>
      <w:r w:rsidRPr="00D24334">
        <w:rPr>
          <w:rFonts w:ascii="Times New Roman" w:hAnsi="Times New Roman" w:cs="Times New Roman"/>
          <w:b/>
          <w:sz w:val="24"/>
          <w:szCs w:val="24"/>
        </w:rPr>
        <w:t>VERSUS</w:t>
      </w:r>
    </w:p>
    <w:p w:rsidR="00607247" w:rsidRPr="00D24334" w:rsidRDefault="00607247" w:rsidP="00607247">
      <w:pPr>
        <w:rPr>
          <w:rFonts w:ascii="Times New Roman" w:hAnsi="Times New Roman"/>
          <w:b/>
          <w:sz w:val="24"/>
          <w:szCs w:val="24"/>
        </w:rPr>
      </w:pPr>
      <w:r w:rsidRPr="00D24334">
        <w:rPr>
          <w:rFonts w:ascii="Times New Roman" w:hAnsi="Times New Roman"/>
          <w:b/>
          <w:sz w:val="24"/>
          <w:szCs w:val="24"/>
        </w:rPr>
        <w:t>STEPHEN TAYE</w:t>
      </w:r>
      <w:r>
        <w:rPr>
          <w:rFonts w:ascii="Times New Roman" w:hAnsi="Times New Roman"/>
          <w:b/>
          <w:sz w:val="24"/>
          <w:szCs w:val="24"/>
        </w:rPr>
        <w:t>BWA…………………………………</w:t>
      </w:r>
      <w:r w:rsidRPr="00D24334">
        <w:rPr>
          <w:rFonts w:ascii="Times New Roman" w:hAnsi="Times New Roman"/>
          <w:b/>
          <w:sz w:val="24"/>
          <w:szCs w:val="24"/>
        </w:rPr>
        <w:t>…..     RESPONDENT/PLAINTIFF</w:t>
      </w:r>
    </w:p>
    <w:p w:rsidR="00607247" w:rsidRPr="00D24334" w:rsidRDefault="00607247" w:rsidP="00607247">
      <w:pPr>
        <w:spacing w:line="360" w:lineRule="auto"/>
        <w:jc w:val="center"/>
        <w:rPr>
          <w:rFonts w:ascii="Times New Roman" w:hAnsi="Times New Roman"/>
          <w:b/>
          <w:sz w:val="24"/>
          <w:szCs w:val="24"/>
          <w:u w:val="single"/>
        </w:rPr>
      </w:pPr>
      <w:r w:rsidRPr="00D24334">
        <w:rPr>
          <w:rFonts w:ascii="Times New Roman" w:hAnsi="Times New Roman"/>
          <w:b/>
          <w:sz w:val="24"/>
          <w:szCs w:val="24"/>
          <w:u w:val="single"/>
        </w:rPr>
        <w:t>RULING</w:t>
      </w:r>
    </w:p>
    <w:p w:rsidR="00607247" w:rsidRPr="00D24334" w:rsidRDefault="00607247" w:rsidP="00607247">
      <w:pPr>
        <w:tabs>
          <w:tab w:val="left" w:pos="8310"/>
        </w:tabs>
        <w:rPr>
          <w:rFonts w:ascii="Times New Roman" w:hAnsi="Times New Roman"/>
          <w:b/>
          <w:sz w:val="24"/>
          <w:szCs w:val="24"/>
        </w:rPr>
      </w:pPr>
      <w:r w:rsidRPr="00D24334">
        <w:rPr>
          <w:rFonts w:ascii="Times New Roman" w:hAnsi="Times New Roman"/>
          <w:b/>
          <w:sz w:val="24"/>
          <w:szCs w:val="24"/>
        </w:rPr>
        <w:t>BEFORE HONOURABLE LADY JUSTICE EVA K. LUSWATA</w:t>
      </w:r>
    </w:p>
    <w:p w:rsidR="00607247" w:rsidRPr="00D24334" w:rsidRDefault="00607247" w:rsidP="00607247">
      <w:pPr>
        <w:spacing w:line="360" w:lineRule="auto"/>
        <w:jc w:val="both"/>
        <w:rPr>
          <w:rFonts w:ascii="Times New Roman" w:hAnsi="Times New Roman"/>
          <w:sz w:val="24"/>
          <w:szCs w:val="24"/>
        </w:rPr>
      </w:pPr>
      <w:r w:rsidRPr="00D24334">
        <w:rPr>
          <w:rFonts w:ascii="Times New Roman" w:hAnsi="Times New Roman"/>
          <w:sz w:val="24"/>
          <w:szCs w:val="24"/>
        </w:rPr>
        <w:t>The applicants brought this application by Notice of Motion under the provisions of Order 9 rule 12 &amp;26, Order 52 rules,  6 &amp; 3 CPR of and Section 98 CPR seeking for orders that:-</w:t>
      </w:r>
    </w:p>
    <w:p w:rsidR="00607247" w:rsidRPr="00D24334" w:rsidRDefault="00607247" w:rsidP="00607247">
      <w:pPr>
        <w:numPr>
          <w:ilvl w:val="0"/>
          <w:numId w:val="2"/>
        </w:numPr>
        <w:spacing w:line="360" w:lineRule="auto"/>
        <w:jc w:val="both"/>
        <w:rPr>
          <w:rFonts w:ascii="Times New Roman" w:hAnsi="Times New Roman"/>
          <w:sz w:val="24"/>
          <w:szCs w:val="24"/>
        </w:rPr>
      </w:pPr>
      <w:r w:rsidRPr="00D24334">
        <w:rPr>
          <w:rFonts w:ascii="Times New Roman" w:hAnsi="Times New Roman"/>
          <w:sz w:val="24"/>
          <w:szCs w:val="24"/>
        </w:rPr>
        <w:t>The default judgment and decree in Civil Suit no. 406 of 2013 be set aside for good cause.</w:t>
      </w:r>
    </w:p>
    <w:p w:rsidR="00607247" w:rsidRPr="00D24334" w:rsidRDefault="00607247" w:rsidP="00607247">
      <w:pPr>
        <w:numPr>
          <w:ilvl w:val="0"/>
          <w:numId w:val="2"/>
        </w:numPr>
        <w:spacing w:line="360" w:lineRule="auto"/>
        <w:jc w:val="both"/>
        <w:rPr>
          <w:rFonts w:ascii="Times New Roman" w:hAnsi="Times New Roman"/>
          <w:sz w:val="24"/>
          <w:szCs w:val="24"/>
        </w:rPr>
      </w:pPr>
      <w:r w:rsidRPr="00D24334">
        <w:rPr>
          <w:rFonts w:ascii="Times New Roman" w:hAnsi="Times New Roman"/>
          <w:sz w:val="24"/>
          <w:szCs w:val="24"/>
        </w:rPr>
        <w:t>Execution of the decree in Civil Suit No. 406 of 2013 be set aside or stayed.</w:t>
      </w:r>
    </w:p>
    <w:p w:rsidR="00607247" w:rsidRPr="00D24334" w:rsidRDefault="00607247" w:rsidP="00607247">
      <w:pPr>
        <w:numPr>
          <w:ilvl w:val="0"/>
          <w:numId w:val="2"/>
        </w:numPr>
        <w:spacing w:line="360" w:lineRule="auto"/>
        <w:jc w:val="both"/>
        <w:rPr>
          <w:rFonts w:ascii="Times New Roman" w:hAnsi="Times New Roman"/>
          <w:sz w:val="24"/>
          <w:szCs w:val="24"/>
        </w:rPr>
      </w:pPr>
      <w:r w:rsidRPr="00D24334">
        <w:rPr>
          <w:rFonts w:ascii="Times New Roman" w:hAnsi="Times New Roman"/>
          <w:sz w:val="24"/>
          <w:szCs w:val="24"/>
        </w:rPr>
        <w:t xml:space="preserve">Costs of this application </w:t>
      </w:r>
      <w:proofErr w:type="gramStart"/>
      <w:r w:rsidRPr="00D24334">
        <w:rPr>
          <w:rFonts w:ascii="Times New Roman" w:hAnsi="Times New Roman"/>
          <w:sz w:val="24"/>
          <w:szCs w:val="24"/>
        </w:rPr>
        <w:t>be</w:t>
      </w:r>
      <w:proofErr w:type="gramEnd"/>
      <w:r w:rsidRPr="00D24334">
        <w:rPr>
          <w:rFonts w:ascii="Times New Roman" w:hAnsi="Times New Roman"/>
          <w:sz w:val="24"/>
          <w:szCs w:val="24"/>
        </w:rPr>
        <w:t xml:space="preserve"> provided for.</w:t>
      </w:r>
    </w:p>
    <w:p w:rsidR="00607247" w:rsidRPr="00D24334" w:rsidRDefault="00607247" w:rsidP="00607247">
      <w:pPr>
        <w:spacing w:line="360" w:lineRule="auto"/>
        <w:jc w:val="both"/>
        <w:rPr>
          <w:rFonts w:ascii="Times New Roman" w:hAnsi="Times New Roman"/>
          <w:sz w:val="24"/>
          <w:szCs w:val="24"/>
        </w:rPr>
      </w:pPr>
      <w:r w:rsidRPr="00D24334">
        <w:rPr>
          <w:rFonts w:ascii="Times New Roman" w:hAnsi="Times New Roman"/>
          <w:sz w:val="24"/>
          <w:szCs w:val="24"/>
        </w:rPr>
        <w:t>The main ground relied on by the applicant in both the application and affidavit in support is that although served with both the summons and plaint, he and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applicant were prevented from filing a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due to his illness for which he was admitted for treatment at the </w:t>
      </w:r>
      <w:proofErr w:type="spellStart"/>
      <w:r w:rsidRPr="00D24334">
        <w:rPr>
          <w:rFonts w:ascii="Times New Roman" w:hAnsi="Times New Roman"/>
          <w:sz w:val="24"/>
          <w:szCs w:val="24"/>
        </w:rPr>
        <w:t>Kireka</w:t>
      </w:r>
      <w:proofErr w:type="spellEnd"/>
      <w:r w:rsidRPr="00D24334">
        <w:rPr>
          <w:rFonts w:ascii="Times New Roman" w:hAnsi="Times New Roman"/>
          <w:sz w:val="24"/>
          <w:szCs w:val="24"/>
        </w:rPr>
        <w:t xml:space="preserve"> Medical Centre for a period of one month. </w:t>
      </w:r>
      <w:proofErr w:type="gramStart"/>
      <w:r w:rsidRPr="00D24334">
        <w:rPr>
          <w:rFonts w:ascii="Times New Roman" w:hAnsi="Times New Roman"/>
          <w:sz w:val="24"/>
          <w:szCs w:val="24"/>
        </w:rPr>
        <w:t xml:space="preserve">That after his discharge, he contacted his lawyers who filed a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albeit out of time.</w:t>
      </w:r>
      <w:proofErr w:type="gramEnd"/>
      <w:r w:rsidRPr="00D24334">
        <w:rPr>
          <w:rFonts w:ascii="Times New Roman" w:hAnsi="Times New Roman"/>
          <w:sz w:val="24"/>
          <w:szCs w:val="24"/>
        </w:rPr>
        <w:t xml:space="preserve"> He in addition stated in an affidavit in rejoinder that that the respondent is still the registered proprietor of the land comprised in Block 380 Plot 140 (hereinafter called the suit land) which was sold to him by the applicants in 2008. That if the default judgment is not set aside, the respondent will unjustly gain from the decree because he actually still owns the suit land.</w:t>
      </w:r>
    </w:p>
    <w:p w:rsidR="00607247" w:rsidRPr="00D24334" w:rsidRDefault="00607247" w:rsidP="00607247">
      <w:pPr>
        <w:spacing w:line="360" w:lineRule="auto"/>
        <w:jc w:val="both"/>
        <w:rPr>
          <w:rFonts w:ascii="Times New Roman" w:hAnsi="Times New Roman"/>
          <w:sz w:val="24"/>
          <w:szCs w:val="24"/>
        </w:rPr>
      </w:pPr>
    </w:p>
    <w:p w:rsidR="00607247" w:rsidRPr="00D24334" w:rsidRDefault="00607247" w:rsidP="00607247">
      <w:pPr>
        <w:spacing w:line="360" w:lineRule="auto"/>
        <w:jc w:val="both"/>
        <w:rPr>
          <w:rFonts w:ascii="Times New Roman" w:hAnsi="Times New Roman"/>
          <w:sz w:val="24"/>
          <w:szCs w:val="24"/>
        </w:rPr>
      </w:pPr>
      <w:r w:rsidRPr="00D24334">
        <w:rPr>
          <w:rFonts w:ascii="Times New Roman" w:hAnsi="Times New Roman"/>
          <w:sz w:val="24"/>
          <w:szCs w:val="24"/>
        </w:rPr>
        <w:lastRenderedPageBreak/>
        <w:t xml:space="preserve"> The application was opposed on the grounds stated in the affidavit in reply sworn by Stephen </w:t>
      </w:r>
      <w:proofErr w:type="spellStart"/>
      <w:r w:rsidRPr="00D24334">
        <w:rPr>
          <w:rFonts w:ascii="Times New Roman" w:hAnsi="Times New Roman"/>
          <w:sz w:val="24"/>
          <w:szCs w:val="24"/>
        </w:rPr>
        <w:t>Tayebwa</w:t>
      </w:r>
      <w:proofErr w:type="spellEnd"/>
      <w:r w:rsidRPr="00D24334">
        <w:rPr>
          <w:rFonts w:ascii="Times New Roman" w:hAnsi="Times New Roman"/>
          <w:sz w:val="24"/>
          <w:szCs w:val="24"/>
        </w:rPr>
        <w:t xml:space="preserve"> the respondent. He contested the fact that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was admitted in hospital for one month since the medical forms relied on showed that he was merely visiting the clinic for periodic review. It was also argued that there is no evidence to show that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only went to his lawyers after discharge from hospital. It was also contended that the applicants have no good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and breached clause 8 and 9 of the sale agreement when they failed to disclose to the respondent that there was CS No. 85 of 2005 (Patrick </w:t>
      </w:r>
      <w:proofErr w:type="spellStart"/>
      <w:r w:rsidRPr="00D24334">
        <w:rPr>
          <w:rFonts w:ascii="Times New Roman" w:hAnsi="Times New Roman"/>
          <w:sz w:val="24"/>
          <w:szCs w:val="24"/>
        </w:rPr>
        <w:t>Lwanga</w:t>
      </w:r>
      <w:proofErr w:type="spellEnd"/>
      <w:r w:rsidRPr="00D24334">
        <w:rPr>
          <w:rFonts w:ascii="Times New Roman" w:hAnsi="Times New Roman"/>
          <w:sz w:val="24"/>
          <w:szCs w:val="24"/>
        </w:rPr>
        <w:t xml:space="preserve"> vs. Edward </w:t>
      </w:r>
      <w:proofErr w:type="spellStart"/>
      <w:r w:rsidRPr="00D24334">
        <w:rPr>
          <w:rFonts w:ascii="Times New Roman" w:hAnsi="Times New Roman"/>
          <w:sz w:val="24"/>
          <w:szCs w:val="24"/>
        </w:rPr>
        <w:t>Zimula</w:t>
      </w:r>
      <w:proofErr w:type="spellEnd"/>
      <w:r w:rsidRPr="00D24334">
        <w:rPr>
          <w:rFonts w:ascii="Times New Roman" w:hAnsi="Times New Roman"/>
          <w:sz w:val="24"/>
          <w:szCs w:val="24"/>
        </w:rPr>
        <w:t xml:space="preserve"> and Commissioner for Land Registration) under which an adverse claim was being laid against the suit land and the certificate of title of </w:t>
      </w:r>
      <w:proofErr w:type="spellStart"/>
      <w:r w:rsidRPr="00D24334">
        <w:rPr>
          <w:rFonts w:ascii="Times New Roman" w:hAnsi="Times New Roman"/>
          <w:sz w:val="24"/>
          <w:szCs w:val="24"/>
        </w:rPr>
        <w:t>Busiro</w:t>
      </w:r>
      <w:proofErr w:type="spellEnd"/>
      <w:r w:rsidRPr="00D24334">
        <w:rPr>
          <w:rFonts w:ascii="Times New Roman" w:hAnsi="Times New Roman"/>
          <w:sz w:val="24"/>
          <w:szCs w:val="24"/>
        </w:rPr>
        <w:t xml:space="preserve"> Block 380 Plot 140 (being a subsequent subdivision out of </w:t>
      </w:r>
      <w:proofErr w:type="spellStart"/>
      <w:r w:rsidRPr="00D24334">
        <w:rPr>
          <w:rFonts w:ascii="Times New Roman" w:hAnsi="Times New Roman"/>
          <w:sz w:val="24"/>
          <w:szCs w:val="24"/>
        </w:rPr>
        <w:t>Busiro</w:t>
      </w:r>
      <w:proofErr w:type="spellEnd"/>
      <w:r w:rsidRPr="00D24334">
        <w:rPr>
          <w:rFonts w:ascii="Times New Roman" w:hAnsi="Times New Roman"/>
          <w:sz w:val="24"/>
          <w:szCs w:val="24"/>
        </w:rPr>
        <w:t xml:space="preserve"> Block 380) Plot which was cancelled by the High Court.</w:t>
      </w:r>
    </w:p>
    <w:p w:rsidR="00607247" w:rsidRPr="00D24334" w:rsidRDefault="00607247" w:rsidP="00607247">
      <w:pPr>
        <w:spacing w:line="360" w:lineRule="auto"/>
        <w:jc w:val="both"/>
        <w:rPr>
          <w:rFonts w:ascii="Times New Roman" w:hAnsi="Times New Roman"/>
          <w:sz w:val="24"/>
          <w:szCs w:val="24"/>
        </w:rPr>
      </w:pPr>
    </w:p>
    <w:p w:rsidR="00607247" w:rsidRPr="00D24334" w:rsidRDefault="00607247" w:rsidP="00607247">
      <w:pPr>
        <w:spacing w:line="360" w:lineRule="auto"/>
        <w:jc w:val="both"/>
        <w:rPr>
          <w:rFonts w:ascii="Times New Roman" w:hAnsi="Times New Roman"/>
          <w:sz w:val="24"/>
          <w:szCs w:val="24"/>
        </w:rPr>
      </w:pPr>
      <w:r w:rsidRPr="00D24334">
        <w:rPr>
          <w:rFonts w:ascii="Times New Roman" w:hAnsi="Times New Roman"/>
          <w:sz w:val="24"/>
          <w:szCs w:val="24"/>
        </w:rPr>
        <w:t>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applicant though a party to this application never filed any affidavit in support of the application and was not </w:t>
      </w:r>
      <w:proofErr w:type="spellStart"/>
      <w:r w:rsidRPr="00D24334">
        <w:rPr>
          <w:rFonts w:ascii="Times New Roman" w:hAnsi="Times New Roman"/>
          <w:sz w:val="24"/>
          <w:szCs w:val="24"/>
        </w:rPr>
        <w:t>represented.The</w:t>
      </w:r>
      <w:proofErr w:type="spellEnd"/>
      <w:r w:rsidRPr="00D24334">
        <w:rPr>
          <w:rFonts w:ascii="Times New Roman" w:hAnsi="Times New Roman"/>
          <w:sz w:val="24"/>
          <w:szCs w:val="24"/>
        </w:rPr>
        <w:t xml:space="preserve"> parties were directed to file written submissions but only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complied. </w:t>
      </w:r>
    </w:p>
    <w:p w:rsidR="00607247" w:rsidRPr="00D24334" w:rsidRDefault="00607247" w:rsidP="00607247">
      <w:pPr>
        <w:spacing w:line="360" w:lineRule="auto"/>
        <w:jc w:val="both"/>
        <w:rPr>
          <w:rFonts w:ascii="Times New Roman" w:hAnsi="Times New Roman"/>
          <w:sz w:val="24"/>
          <w:szCs w:val="24"/>
        </w:rPr>
      </w:pPr>
      <w:r w:rsidRPr="00D24334">
        <w:rPr>
          <w:rFonts w:ascii="Times New Roman" w:hAnsi="Times New Roman"/>
          <w:sz w:val="24"/>
          <w:szCs w:val="24"/>
        </w:rPr>
        <w:t>Counsel for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in his submissions raised a point of law that judgment was wrongly entered for the respondent in CS No. 406 of 2013 as the plaintiff’s claim was not only for a liquidated demand. He contended that Order 9 Rule 6 presupposes that judgment will be entered where the plaint is drawn claiming a liquidated demand. Order 9 Rule 6 provides as follows:-</w:t>
      </w:r>
    </w:p>
    <w:p w:rsidR="00607247" w:rsidRPr="00D24334" w:rsidRDefault="00607247" w:rsidP="00607247">
      <w:pPr>
        <w:pStyle w:val="NoSpacing"/>
        <w:ind w:left="720"/>
        <w:rPr>
          <w:rFonts w:ascii="Times New Roman" w:hAnsi="Times New Roman"/>
          <w:i/>
          <w:sz w:val="24"/>
          <w:szCs w:val="24"/>
        </w:rPr>
      </w:pPr>
      <w:r w:rsidRPr="00D24334">
        <w:rPr>
          <w:rFonts w:ascii="Times New Roman" w:hAnsi="Times New Roman"/>
          <w:i/>
          <w:sz w:val="24"/>
          <w:szCs w:val="24"/>
        </w:rPr>
        <w:t xml:space="preserve">Where the plaint is drawn claiming a liquidated demand and the defendant fails to file a </w:t>
      </w:r>
      <w:proofErr w:type="spellStart"/>
      <w:r w:rsidRPr="00D24334">
        <w:rPr>
          <w:rFonts w:ascii="Times New Roman" w:hAnsi="Times New Roman"/>
          <w:i/>
          <w:sz w:val="24"/>
          <w:szCs w:val="24"/>
        </w:rPr>
        <w:t>defence</w:t>
      </w:r>
      <w:proofErr w:type="spellEnd"/>
      <w:r w:rsidRPr="00D24334">
        <w:rPr>
          <w:rFonts w:ascii="Times New Roman" w:hAnsi="Times New Roman"/>
          <w:i/>
          <w:sz w:val="24"/>
          <w:szCs w:val="24"/>
        </w:rPr>
        <w:t>, the court may, subject to t rule 5 of this order, pass judgment for any sum not exceeding the sum claimed in the plaint together with the interest at the rate specified, if any or if no rate is specified</w:t>
      </w:r>
      <w:proofErr w:type="gramStart"/>
      <w:r w:rsidRPr="00D24334">
        <w:rPr>
          <w:rFonts w:ascii="Times New Roman" w:hAnsi="Times New Roman"/>
          <w:i/>
          <w:sz w:val="24"/>
          <w:szCs w:val="24"/>
        </w:rPr>
        <w:t>,  at</w:t>
      </w:r>
      <w:proofErr w:type="gramEnd"/>
      <w:r w:rsidRPr="00D24334">
        <w:rPr>
          <w:rFonts w:ascii="Times New Roman" w:hAnsi="Times New Roman"/>
          <w:i/>
          <w:sz w:val="24"/>
          <w:szCs w:val="24"/>
        </w:rPr>
        <w:t xml:space="preserve"> the rate of 8 percent per year to the date of judgment and costs.</w:t>
      </w:r>
    </w:p>
    <w:p w:rsidR="00607247" w:rsidRPr="00D24334" w:rsidRDefault="00607247" w:rsidP="00607247">
      <w:pPr>
        <w:pStyle w:val="NoSpacing"/>
        <w:ind w:left="720"/>
        <w:rPr>
          <w:rFonts w:ascii="Times New Roman" w:hAnsi="Times New Roman"/>
          <w:i/>
          <w:sz w:val="24"/>
          <w:szCs w:val="24"/>
        </w:rPr>
      </w:pPr>
    </w:p>
    <w:p w:rsidR="00607247" w:rsidRPr="00D24334" w:rsidRDefault="00607247" w:rsidP="00607247">
      <w:pPr>
        <w:spacing w:line="360" w:lineRule="auto"/>
        <w:jc w:val="both"/>
        <w:rPr>
          <w:rFonts w:ascii="Times New Roman" w:hAnsi="Times New Roman"/>
          <w:sz w:val="24"/>
          <w:szCs w:val="24"/>
        </w:rPr>
      </w:pPr>
      <w:r w:rsidRPr="00D24334">
        <w:rPr>
          <w:rFonts w:ascii="Times New Roman" w:hAnsi="Times New Roman"/>
          <w:sz w:val="24"/>
          <w:szCs w:val="24"/>
        </w:rPr>
        <w:t xml:space="preserve">On perusal of the record, I have confirmed that the plaintiff/respondent in CS No. 406 of 2013 in his plaint prayed for orders for the recovery/ refund of the purchase price of UGX 11,000,000/=, interest on the above at a rate of 28% from the date of signing the agreement until payment in full, general damages for the inconvenience suffered, interest on the general damages at a rate of 28% from the date of judgment until payment in full, punitive/aggravated damages and costs of the suit. Applicant’s counsel argued that a plaint of this nature is not for a liquidated demand only and the respondent could therefore not apply for judgment under </w:t>
      </w:r>
      <w:r w:rsidRPr="00D24334">
        <w:rPr>
          <w:rFonts w:ascii="Times New Roman" w:hAnsi="Times New Roman"/>
          <w:b/>
          <w:sz w:val="24"/>
          <w:szCs w:val="24"/>
        </w:rPr>
        <w:t>Order 9 rule 6</w:t>
      </w:r>
      <w:r w:rsidRPr="00D24334">
        <w:rPr>
          <w:rFonts w:ascii="Times New Roman" w:hAnsi="Times New Roman"/>
          <w:sz w:val="24"/>
          <w:szCs w:val="24"/>
        </w:rPr>
        <w:t xml:space="preserve"> except if </w:t>
      </w:r>
      <w:r w:rsidRPr="00D24334">
        <w:rPr>
          <w:rFonts w:ascii="Times New Roman" w:hAnsi="Times New Roman"/>
          <w:sz w:val="24"/>
          <w:szCs w:val="24"/>
        </w:rPr>
        <w:lastRenderedPageBreak/>
        <w:t xml:space="preserve">he had specifically abandoned the prayer for general, punitive and aggravated damages which required proof by evidence. That the correct procedure would have been for the respondent to proceed under Order 9 rules 10 to hear the case </w:t>
      </w:r>
      <w:proofErr w:type="spellStart"/>
      <w:r w:rsidRPr="00D24334">
        <w:rPr>
          <w:rFonts w:ascii="Times New Roman" w:hAnsi="Times New Roman"/>
          <w:i/>
          <w:sz w:val="24"/>
          <w:szCs w:val="24"/>
        </w:rPr>
        <w:t>exparte</w:t>
      </w:r>
      <w:proofErr w:type="spellEnd"/>
      <w:r w:rsidRPr="00D24334">
        <w:rPr>
          <w:rFonts w:ascii="Times New Roman" w:hAnsi="Times New Roman"/>
          <w:sz w:val="24"/>
          <w:szCs w:val="24"/>
        </w:rPr>
        <w:t xml:space="preserve">. </w:t>
      </w:r>
    </w:p>
    <w:p w:rsidR="00607247" w:rsidRPr="00D24334" w:rsidRDefault="00607247" w:rsidP="00607247">
      <w:pPr>
        <w:spacing w:line="360" w:lineRule="auto"/>
        <w:jc w:val="both"/>
        <w:rPr>
          <w:rFonts w:ascii="Times New Roman" w:hAnsi="Times New Roman"/>
          <w:sz w:val="24"/>
          <w:szCs w:val="24"/>
        </w:rPr>
      </w:pPr>
    </w:p>
    <w:p w:rsidR="00607247" w:rsidRPr="00D24334" w:rsidRDefault="00607247" w:rsidP="00607247">
      <w:pPr>
        <w:spacing w:line="360" w:lineRule="auto"/>
        <w:jc w:val="both"/>
        <w:rPr>
          <w:rFonts w:ascii="Times New Roman" w:hAnsi="Times New Roman"/>
          <w:sz w:val="24"/>
          <w:szCs w:val="24"/>
        </w:rPr>
      </w:pPr>
      <w:r w:rsidRPr="00D24334">
        <w:rPr>
          <w:rFonts w:ascii="Times New Roman" w:hAnsi="Times New Roman"/>
          <w:sz w:val="24"/>
          <w:szCs w:val="24"/>
        </w:rPr>
        <w:t xml:space="preserve">The above argument is only partly true. Order 9 rule 6 permits a party who makes a liquidated demand to receive judgment but did not preclude a party who has a claim for both liquidated and other claim to proceed under that same rule. The only restriction would be that the court would enter a final judgment on the liquidated sum, and under rule 8 enter an interlocutory judgment on the claim for pecuniary damages. The court would then be required to proceed by setting down the suit for hearing on the claims for damages that would </w:t>
      </w:r>
      <w:proofErr w:type="spellStart"/>
      <w:proofErr w:type="gramStart"/>
      <w:r w:rsidRPr="00D24334">
        <w:rPr>
          <w:rFonts w:ascii="Times New Roman" w:hAnsi="Times New Roman"/>
          <w:sz w:val="24"/>
          <w:szCs w:val="24"/>
        </w:rPr>
        <w:t>required</w:t>
      </w:r>
      <w:proofErr w:type="spellEnd"/>
      <w:proofErr w:type="gramEnd"/>
      <w:r w:rsidRPr="00D24334">
        <w:rPr>
          <w:rFonts w:ascii="Times New Roman" w:hAnsi="Times New Roman"/>
          <w:sz w:val="24"/>
          <w:szCs w:val="24"/>
        </w:rPr>
        <w:t xml:space="preserve"> formal proof.</w:t>
      </w:r>
    </w:p>
    <w:p w:rsidR="00607247" w:rsidRPr="00D24334" w:rsidRDefault="00607247" w:rsidP="00607247">
      <w:pPr>
        <w:spacing w:line="360" w:lineRule="auto"/>
        <w:jc w:val="both"/>
        <w:rPr>
          <w:rFonts w:ascii="Times New Roman" w:hAnsi="Times New Roman"/>
          <w:sz w:val="24"/>
          <w:szCs w:val="24"/>
        </w:rPr>
      </w:pPr>
    </w:p>
    <w:p w:rsidR="00607247" w:rsidRPr="00D24334" w:rsidRDefault="00607247" w:rsidP="00607247">
      <w:pPr>
        <w:spacing w:line="360" w:lineRule="auto"/>
        <w:jc w:val="both"/>
        <w:rPr>
          <w:rFonts w:ascii="Times New Roman" w:hAnsi="Times New Roman"/>
          <w:sz w:val="24"/>
          <w:szCs w:val="24"/>
        </w:rPr>
      </w:pPr>
      <w:r w:rsidRPr="00D24334">
        <w:rPr>
          <w:rFonts w:ascii="Times New Roman" w:hAnsi="Times New Roman"/>
          <w:sz w:val="24"/>
          <w:szCs w:val="24"/>
        </w:rPr>
        <w:t xml:space="preserve">When faced with similar facts my brother Justice Christopher </w:t>
      </w:r>
      <w:proofErr w:type="spellStart"/>
      <w:r w:rsidRPr="00D24334">
        <w:rPr>
          <w:rFonts w:ascii="Times New Roman" w:hAnsi="Times New Roman"/>
          <w:sz w:val="24"/>
          <w:szCs w:val="24"/>
        </w:rPr>
        <w:t>Madrama</w:t>
      </w:r>
      <w:proofErr w:type="spellEnd"/>
      <w:r w:rsidRPr="00D24334">
        <w:rPr>
          <w:rFonts w:ascii="Times New Roman" w:hAnsi="Times New Roman"/>
          <w:sz w:val="24"/>
          <w:szCs w:val="24"/>
        </w:rPr>
        <w:t xml:space="preserve"> held in the case of </w:t>
      </w:r>
      <w:r w:rsidRPr="00D24334">
        <w:rPr>
          <w:rFonts w:ascii="Times New Roman" w:hAnsi="Times New Roman"/>
          <w:b/>
          <w:sz w:val="24"/>
          <w:szCs w:val="24"/>
        </w:rPr>
        <w:t xml:space="preserve">National Social Security Fund vs. </w:t>
      </w:r>
      <w:proofErr w:type="spellStart"/>
      <w:r w:rsidRPr="00D24334">
        <w:rPr>
          <w:rFonts w:ascii="Times New Roman" w:hAnsi="Times New Roman"/>
          <w:b/>
          <w:sz w:val="24"/>
          <w:szCs w:val="24"/>
        </w:rPr>
        <w:t>Kisubi</w:t>
      </w:r>
      <w:proofErr w:type="spellEnd"/>
      <w:r w:rsidRPr="00D24334">
        <w:rPr>
          <w:rFonts w:ascii="Times New Roman" w:hAnsi="Times New Roman"/>
          <w:b/>
          <w:sz w:val="24"/>
          <w:szCs w:val="24"/>
        </w:rPr>
        <w:t xml:space="preserve"> High School HCCS No. 440 of 2011</w:t>
      </w:r>
      <w:r w:rsidRPr="00D24334">
        <w:rPr>
          <w:rFonts w:ascii="Times New Roman" w:hAnsi="Times New Roman"/>
          <w:sz w:val="24"/>
          <w:szCs w:val="24"/>
        </w:rPr>
        <w:t xml:space="preserve"> that:</w:t>
      </w:r>
    </w:p>
    <w:p w:rsidR="00607247" w:rsidRPr="00D24334" w:rsidRDefault="00607247" w:rsidP="00607247">
      <w:pPr>
        <w:spacing w:line="360" w:lineRule="auto"/>
        <w:ind w:left="720"/>
        <w:jc w:val="both"/>
        <w:rPr>
          <w:rFonts w:ascii="Times New Roman" w:hAnsi="Times New Roman"/>
          <w:i/>
          <w:sz w:val="24"/>
          <w:szCs w:val="24"/>
        </w:rPr>
      </w:pPr>
      <w:r w:rsidRPr="00D24334">
        <w:rPr>
          <w:rFonts w:ascii="Times New Roman" w:hAnsi="Times New Roman"/>
          <w:sz w:val="24"/>
          <w:szCs w:val="24"/>
        </w:rPr>
        <w:t>“</w:t>
      </w:r>
      <w:r w:rsidRPr="00D24334">
        <w:rPr>
          <w:rFonts w:ascii="Times New Roman" w:hAnsi="Times New Roman"/>
          <w:i/>
          <w:sz w:val="24"/>
          <w:szCs w:val="24"/>
        </w:rPr>
        <w:t xml:space="preserve">In cases where a plaintiff’s action includes a liquidated demand as well as a claim for pecuniary damages and the defendant does not file a </w:t>
      </w:r>
      <w:proofErr w:type="spellStart"/>
      <w:r w:rsidRPr="00D24334">
        <w:rPr>
          <w:rFonts w:ascii="Times New Roman" w:hAnsi="Times New Roman"/>
          <w:i/>
          <w:sz w:val="24"/>
          <w:szCs w:val="24"/>
        </w:rPr>
        <w:t>defence</w:t>
      </w:r>
      <w:proofErr w:type="spellEnd"/>
      <w:r w:rsidRPr="00D24334">
        <w:rPr>
          <w:rFonts w:ascii="Times New Roman" w:hAnsi="Times New Roman"/>
          <w:i/>
          <w:sz w:val="24"/>
          <w:szCs w:val="24"/>
        </w:rPr>
        <w:t xml:space="preserve"> to the action, the plaintiff would be entitled to final judgment under Order 9 rule 6 of the Civil Procedure Rules with respect to the liquidated demand and interlocutory judgment with respect to the claim for pecuniary damages…a final judgment may be obtained on the liquidated demand in the same suit where there is a claim for pecuniary damages. Therefore a final judgment is entered for the liquidated demand and an interlocutory judgment is entered for the pecuniary damages which would then be set down for formal proof. He was in agreement with, and I also concur  with the judgment of </w:t>
      </w:r>
      <w:proofErr w:type="spellStart"/>
      <w:r w:rsidRPr="00D24334">
        <w:rPr>
          <w:rFonts w:ascii="Times New Roman" w:hAnsi="Times New Roman"/>
          <w:i/>
          <w:sz w:val="24"/>
          <w:szCs w:val="24"/>
        </w:rPr>
        <w:t>Evershed</w:t>
      </w:r>
      <w:proofErr w:type="spellEnd"/>
      <w:r w:rsidRPr="00D24334">
        <w:rPr>
          <w:rFonts w:ascii="Times New Roman" w:hAnsi="Times New Roman"/>
          <w:i/>
          <w:sz w:val="24"/>
          <w:szCs w:val="24"/>
        </w:rPr>
        <w:t xml:space="preserve"> LJ,  in the case of </w:t>
      </w:r>
      <w:r w:rsidRPr="00D24334">
        <w:rPr>
          <w:rFonts w:ascii="Times New Roman" w:hAnsi="Times New Roman"/>
          <w:b/>
          <w:i/>
          <w:sz w:val="24"/>
          <w:szCs w:val="24"/>
        </w:rPr>
        <w:t xml:space="preserve">Abbey Panel &amp; Sheet Metal Co Ltd vs. </w:t>
      </w:r>
      <w:proofErr w:type="spellStart"/>
      <w:r w:rsidRPr="00D24334">
        <w:rPr>
          <w:rFonts w:ascii="Times New Roman" w:hAnsi="Times New Roman"/>
          <w:b/>
          <w:i/>
          <w:sz w:val="24"/>
          <w:szCs w:val="24"/>
        </w:rPr>
        <w:t>Barson</w:t>
      </w:r>
      <w:proofErr w:type="spellEnd"/>
      <w:r w:rsidRPr="00D24334">
        <w:rPr>
          <w:rFonts w:ascii="Times New Roman" w:hAnsi="Times New Roman"/>
          <w:b/>
          <w:i/>
          <w:sz w:val="24"/>
          <w:szCs w:val="24"/>
        </w:rPr>
        <w:t xml:space="preserve"> Products (a firm) [1947]2 All ER 809</w:t>
      </w:r>
      <w:r w:rsidRPr="00D24334">
        <w:rPr>
          <w:rFonts w:ascii="Times New Roman" w:hAnsi="Times New Roman"/>
          <w:i/>
          <w:sz w:val="24"/>
          <w:szCs w:val="24"/>
        </w:rPr>
        <w:t xml:space="preserve"> at page 810; who ruled that; </w:t>
      </w:r>
    </w:p>
    <w:p w:rsidR="00607247" w:rsidRPr="00D24334" w:rsidRDefault="00607247" w:rsidP="00607247">
      <w:pPr>
        <w:spacing w:line="360" w:lineRule="auto"/>
        <w:ind w:left="720"/>
        <w:jc w:val="both"/>
        <w:rPr>
          <w:rFonts w:ascii="Times New Roman" w:hAnsi="Times New Roman"/>
          <w:i/>
          <w:sz w:val="24"/>
          <w:szCs w:val="24"/>
        </w:rPr>
      </w:pPr>
      <w:r w:rsidRPr="00D24334">
        <w:rPr>
          <w:rFonts w:ascii="Times New Roman" w:hAnsi="Times New Roman"/>
          <w:i/>
          <w:sz w:val="24"/>
          <w:szCs w:val="24"/>
        </w:rPr>
        <w:t xml:space="preserve">‘The intended scope and purpose of RSC, Ord. 13 rr.3-7 inclusive, appear to me to be reasonably plain. They provide that where a plaintiff has in his writ made a claim against a defendant for one or more of the following, </w:t>
      </w:r>
      <w:proofErr w:type="spellStart"/>
      <w:r w:rsidRPr="00D24334">
        <w:rPr>
          <w:rFonts w:ascii="Times New Roman" w:hAnsi="Times New Roman"/>
          <w:i/>
          <w:sz w:val="24"/>
          <w:szCs w:val="24"/>
        </w:rPr>
        <w:t>viz</w:t>
      </w:r>
      <w:proofErr w:type="spellEnd"/>
      <w:r w:rsidRPr="00D24334">
        <w:rPr>
          <w:rFonts w:ascii="Times New Roman" w:hAnsi="Times New Roman"/>
          <w:i/>
          <w:sz w:val="24"/>
          <w:szCs w:val="24"/>
        </w:rPr>
        <w:t xml:space="preserve">, (a) a debt or liquidated demand, (b) </w:t>
      </w:r>
      <w:proofErr w:type="spellStart"/>
      <w:r w:rsidRPr="00D24334">
        <w:rPr>
          <w:rFonts w:ascii="Times New Roman" w:hAnsi="Times New Roman"/>
          <w:i/>
          <w:sz w:val="24"/>
          <w:szCs w:val="24"/>
        </w:rPr>
        <w:t>detinue</w:t>
      </w:r>
      <w:proofErr w:type="spellEnd"/>
      <w:r w:rsidRPr="00D24334">
        <w:rPr>
          <w:rFonts w:ascii="Times New Roman" w:hAnsi="Times New Roman"/>
          <w:i/>
          <w:sz w:val="24"/>
          <w:szCs w:val="24"/>
        </w:rPr>
        <w:t xml:space="preserve"> and (c) pecuniary damages, and such defendant, though properly served, does </w:t>
      </w:r>
      <w:r w:rsidRPr="00D24334">
        <w:rPr>
          <w:rFonts w:ascii="Times New Roman" w:hAnsi="Times New Roman"/>
          <w:i/>
          <w:sz w:val="24"/>
          <w:szCs w:val="24"/>
        </w:rPr>
        <w:lastRenderedPageBreak/>
        <w:t>not choose to appear to the writ, then the plaintiff may, without having to take any further steps against that defendant, obtain judgment against him for his claim-in the case of a liquidated demand, a final judgment; in the other cases, an interlocutory judgment subject to assessment by the court of the monetary amount he is entitled to recover.’…The rule does not restrict a plaint to a claim for liquidated demand only for it to be applicable”.</w:t>
      </w:r>
    </w:p>
    <w:p w:rsidR="00607247" w:rsidRPr="00D24334" w:rsidRDefault="00607247" w:rsidP="00607247">
      <w:pPr>
        <w:spacing w:line="360" w:lineRule="auto"/>
        <w:jc w:val="both"/>
        <w:rPr>
          <w:rFonts w:ascii="Times New Roman" w:hAnsi="Times New Roman"/>
          <w:i/>
          <w:sz w:val="24"/>
          <w:szCs w:val="24"/>
        </w:rPr>
      </w:pPr>
    </w:p>
    <w:p w:rsidR="00607247" w:rsidRPr="00D24334" w:rsidRDefault="00607247" w:rsidP="00607247">
      <w:pPr>
        <w:spacing w:line="360" w:lineRule="auto"/>
        <w:jc w:val="both"/>
        <w:rPr>
          <w:rFonts w:ascii="Times New Roman" w:hAnsi="Times New Roman"/>
          <w:sz w:val="24"/>
          <w:szCs w:val="24"/>
        </w:rPr>
      </w:pPr>
      <w:r w:rsidRPr="00D24334">
        <w:rPr>
          <w:rFonts w:ascii="Times New Roman" w:hAnsi="Times New Roman"/>
          <w:sz w:val="24"/>
          <w:szCs w:val="24"/>
        </w:rPr>
        <w:t xml:space="preserve">Judge </w:t>
      </w:r>
      <w:proofErr w:type="spellStart"/>
      <w:r w:rsidRPr="00D24334">
        <w:rPr>
          <w:rFonts w:ascii="Times New Roman" w:hAnsi="Times New Roman"/>
          <w:sz w:val="24"/>
          <w:szCs w:val="24"/>
        </w:rPr>
        <w:t>Madrama</w:t>
      </w:r>
      <w:proofErr w:type="spellEnd"/>
      <w:r w:rsidRPr="00D24334">
        <w:rPr>
          <w:rFonts w:ascii="Times New Roman" w:hAnsi="Times New Roman"/>
          <w:sz w:val="24"/>
          <w:szCs w:val="24"/>
        </w:rPr>
        <w:t xml:space="preserve"> then concluded that a liquidated demand even if coupled with other claims in the plaint, may attract rule 6 for a final judgment to be entered without prejudice to the other claims in the same plaint.</w:t>
      </w:r>
    </w:p>
    <w:p w:rsidR="00607247" w:rsidRPr="00D24334" w:rsidRDefault="00607247" w:rsidP="00607247">
      <w:pPr>
        <w:spacing w:line="360" w:lineRule="auto"/>
        <w:jc w:val="both"/>
        <w:rPr>
          <w:rFonts w:ascii="Times New Roman" w:hAnsi="Times New Roman"/>
          <w:sz w:val="24"/>
          <w:szCs w:val="24"/>
        </w:rPr>
      </w:pPr>
    </w:p>
    <w:p w:rsidR="00607247" w:rsidRPr="00D24334" w:rsidRDefault="00607247" w:rsidP="00607247">
      <w:pPr>
        <w:spacing w:line="360" w:lineRule="auto"/>
        <w:jc w:val="both"/>
        <w:rPr>
          <w:rFonts w:ascii="Times New Roman" w:hAnsi="Times New Roman"/>
          <w:sz w:val="24"/>
          <w:szCs w:val="24"/>
        </w:rPr>
      </w:pPr>
      <w:r w:rsidRPr="00D24334">
        <w:rPr>
          <w:rFonts w:ascii="Times New Roman" w:hAnsi="Times New Roman"/>
          <w:sz w:val="24"/>
          <w:szCs w:val="24"/>
        </w:rPr>
        <w:t xml:space="preserve">Therefore, in agreement with the above two judgments I find that the  judgment under </w:t>
      </w:r>
      <w:r w:rsidRPr="00D24334">
        <w:rPr>
          <w:rFonts w:ascii="Times New Roman" w:hAnsi="Times New Roman"/>
          <w:b/>
          <w:sz w:val="24"/>
          <w:szCs w:val="24"/>
        </w:rPr>
        <w:t>Order 9 rule 6  CPR was</w:t>
      </w:r>
      <w:r w:rsidRPr="00D24334">
        <w:rPr>
          <w:rFonts w:ascii="Times New Roman" w:hAnsi="Times New Roman"/>
          <w:sz w:val="24"/>
          <w:szCs w:val="24"/>
        </w:rPr>
        <w:t xml:space="preserve"> rightly entered in </w:t>
      </w:r>
      <w:proofErr w:type="spellStart"/>
      <w:r w:rsidRPr="00D24334">
        <w:rPr>
          <w:rFonts w:ascii="Times New Roman" w:hAnsi="Times New Roman"/>
          <w:sz w:val="24"/>
          <w:szCs w:val="24"/>
        </w:rPr>
        <w:t>favour</w:t>
      </w:r>
      <w:proofErr w:type="spellEnd"/>
      <w:r w:rsidRPr="00D24334">
        <w:rPr>
          <w:rFonts w:ascii="Times New Roman" w:hAnsi="Times New Roman"/>
          <w:sz w:val="24"/>
          <w:szCs w:val="24"/>
        </w:rPr>
        <w:t xml:space="preserve"> of the respondent with respect to the liquidated claim alone. However, it was wrong for the Registrar to have failed to set down the suit for formal proof after entering an interlocutory judgment in </w:t>
      </w:r>
      <w:proofErr w:type="spellStart"/>
      <w:r w:rsidRPr="00D24334">
        <w:rPr>
          <w:rFonts w:ascii="Times New Roman" w:hAnsi="Times New Roman"/>
          <w:sz w:val="24"/>
          <w:szCs w:val="24"/>
        </w:rPr>
        <w:t>favour</w:t>
      </w:r>
      <w:proofErr w:type="spellEnd"/>
      <w:r w:rsidRPr="00D24334">
        <w:rPr>
          <w:rFonts w:ascii="Times New Roman" w:hAnsi="Times New Roman"/>
          <w:sz w:val="24"/>
          <w:szCs w:val="24"/>
        </w:rPr>
        <w:t xml:space="preserve"> of the respondent with respect to the other prayers. I thus set aside the interlocutory judgment for the claim for general damages, interest on the general damages at a rate of 28% from the date of judgment until payment in full, punitive/aggravated damages and costs of the suit.</w:t>
      </w:r>
    </w:p>
    <w:p w:rsidR="00607247" w:rsidRPr="00D24334" w:rsidRDefault="00607247" w:rsidP="00607247">
      <w:pPr>
        <w:spacing w:line="360" w:lineRule="auto"/>
        <w:jc w:val="both"/>
        <w:rPr>
          <w:rFonts w:ascii="Times New Roman" w:hAnsi="Times New Roman"/>
          <w:sz w:val="24"/>
          <w:szCs w:val="24"/>
        </w:rPr>
      </w:pPr>
    </w:p>
    <w:p w:rsidR="00607247" w:rsidRPr="00D24334" w:rsidRDefault="00607247" w:rsidP="00607247">
      <w:pPr>
        <w:spacing w:line="360" w:lineRule="auto"/>
        <w:jc w:val="both"/>
        <w:rPr>
          <w:rFonts w:ascii="Times New Roman" w:hAnsi="Times New Roman"/>
          <w:sz w:val="24"/>
          <w:szCs w:val="24"/>
        </w:rPr>
      </w:pPr>
      <w:r w:rsidRPr="00D24334">
        <w:rPr>
          <w:rFonts w:ascii="Times New Roman" w:hAnsi="Times New Roman"/>
          <w:sz w:val="24"/>
          <w:szCs w:val="24"/>
        </w:rPr>
        <w:t>The above notwithstanding, I am still bound to investigate whether sufficient grounds have been presented to set aside the judgment with respect to the liquidated claim. The reasons advanced for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was that he was prevented from taking appropriate action because of illness and for the 2</w:t>
      </w:r>
      <w:r w:rsidRPr="00D24334">
        <w:rPr>
          <w:rFonts w:ascii="Times New Roman" w:hAnsi="Times New Roman"/>
          <w:sz w:val="24"/>
          <w:szCs w:val="24"/>
          <w:vertAlign w:val="superscript"/>
        </w:rPr>
        <w:t>nd</w:t>
      </w:r>
      <w:r w:rsidRPr="00D24334">
        <w:rPr>
          <w:rFonts w:ascii="Times New Roman" w:hAnsi="Times New Roman"/>
          <w:sz w:val="24"/>
          <w:szCs w:val="24"/>
        </w:rPr>
        <w:t>applicant that he was never served with court process. For both applicants</w:t>
      </w:r>
      <w:proofErr w:type="gramStart"/>
      <w:r w:rsidRPr="00D24334">
        <w:rPr>
          <w:rFonts w:ascii="Times New Roman" w:hAnsi="Times New Roman"/>
          <w:sz w:val="24"/>
          <w:szCs w:val="24"/>
        </w:rPr>
        <w:t>,  it</w:t>
      </w:r>
      <w:proofErr w:type="gramEnd"/>
      <w:r w:rsidRPr="00D24334">
        <w:rPr>
          <w:rFonts w:ascii="Times New Roman" w:hAnsi="Times New Roman"/>
          <w:sz w:val="24"/>
          <w:szCs w:val="24"/>
        </w:rPr>
        <w:t xml:space="preserve"> was stated that they would suffer great loss and inconvenience and irreparable damage if the application is not granted. </w:t>
      </w:r>
    </w:p>
    <w:p w:rsidR="00607247" w:rsidRPr="00D24334" w:rsidRDefault="00607247" w:rsidP="00607247">
      <w:pPr>
        <w:spacing w:line="360" w:lineRule="auto"/>
        <w:jc w:val="both"/>
        <w:rPr>
          <w:rFonts w:ascii="Times New Roman" w:hAnsi="Times New Roman"/>
          <w:sz w:val="24"/>
          <w:szCs w:val="24"/>
        </w:rPr>
      </w:pPr>
    </w:p>
    <w:p w:rsidR="00607247" w:rsidRPr="00D24334" w:rsidRDefault="00607247" w:rsidP="00607247">
      <w:pPr>
        <w:spacing w:line="360" w:lineRule="auto"/>
        <w:jc w:val="both"/>
        <w:rPr>
          <w:rFonts w:ascii="Times New Roman" w:hAnsi="Times New Roman"/>
          <w:sz w:val="24"/>
          <w:szCs w:val="24"/>
        </w:rPr>
      </w:pPr>
      <w:r w:rsidRPr="00D24334">
        <w:rPr>
          <w:rFonts w:ascii="Times New Roman" w:hAnsi="Times New Roman"/>
          <w:sz w:val="24"/>
          <w:szCs w:val="24"/>
        </w:rPr>
        <w:lastRenderedPageBreak/>
        <w:t xml:space="preserve">I am permitted under Order 9 rules 12 and 27 to set aside an </w:t>
      </w:r>
      <w:proofErr w:type="spellStart"/>
      <w:r w:rsidRPr="00D24334">
        <w:rPr>
          <w:rFonts w:ascii="Times New Roman" w:hAnsi="Times New Roman"/>
          <w:i/>
          <w:sz w:val="24"/>
          <w:szCs w:val="24"/>
        </w:rPr>
        <w:t>exparte</w:t>
      </w:r>
      <w:proofErr w:type="spellEnd"/>
      <w:r w:rsidRPr="00D24334">
        <w:rPr>
          <w:rFonts w:ascii="Times New Roman" w:hAnsi="Times New Roman"/>
          <w:i/>
          <w:sz w:val="24"/>
          <w:szCs w:val="24"/>
        </w:rPr>
        <w:t xml:space="preserve"> </w:t>
      </w:r>
      <w:r w:rsidRPr="00D24334">
        <w:rPr>
          <w:rFonts w:ascii="Times New Roman" w:hAnsi="Times New Roman"/>
          <w:sz w:val="24"/>
          <w:szCs w:val="24"/>
        </w:rPr>
        <w:t>judgment where there is proof that the defendant was not served with court process or where he was for sufficient cause prevented from appearing in court. In his affidavit, the applicant admits that he was served with court process but no mention was made of service upon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applicant. In their response, the respondents claim that both applicants were served but no proof is furnished to show that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applicant was actually served. I therefore believe that the 2nd applicant was not served with court process at the time when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was served or at any other time. </w:t>
      </w:r>
    </w:p>
    <w:p w:rsidR="00607247" w:rsidRPr="00D24334" w:rsidRDefault="00607247" w:rsidP="00607247">
      <w:pPr>
        <w:spacing w:line="360" w:lineRule="auto"/>
        <w:jc w:val="both"/>
        <w:rPr>
          <w:rFonts w:ascii="Times New Roman" w:hAnsi="Times New Roman"/>
          <w:sz w:val="24"/>
          <w:szCs w:val="24"/>
        </w:rPr>
      </w:pPr>
    </w:p>
    <w:p w:rsidR="00607247" w:rsidRPr="00D24334" w:rsidRDefault="00607247" w:rsidP="00607247">
      <w:pPr>
        <w:spacing w:line="360" w:lineRule="auto"/>
        <w:jc w:val="both"/>
        <w:rPr>
          <w:rFonts w:ascii="Times New Roman" w:hAnsi="Times New Roman"/>
          <w:sz w:val="24"/>
          <w:szCs w:val="24"/>
        </w:rPr>
      </w:pPr>
      <w:r w:rsidRPr="00D24334">
        <w:rPr>
          <w:rFonts w:ascii="Times New Roman" w:hAnsi="Times New Roman"/>
          <w:sz w:val="24"/>
          <w:szCs w:val="24"/>
        </w:rPr>
        <w:t xml:space="preserve">It has been held by various courts that sufficient reason must relate to the inability or failure to take a particular step in </w:t>
      </w:r>
      <w:proofErr w:type="spellStart"/>
      <w:r w:rsidRPr="00D24334">
        <w:rPr>
          <w:rFonts w:ascii="Times New Roman" w:hAnsi="Times New Roman"/>
          <w:sz w:val="24"/>
          <w:szCs w:val="24"/>
        </w:rPr>
        <w:t>time.See</w:t>
      </w:r>
      <w:proofErr w:type="spellEnd"/>
      <w:r w:rsidRPr="00D24334">
        <w:rPr>
          <w:rFonts w:ascii="Times New Roman" w:hAnsi="Times New Roman"/>
          <w:sz w:val="24"/>
          <w:szCs w:val="24"/>
        </w:rPr>
        <w:t xml:space="preserve"> for example; </w:t>
      </w:r>
      <w:r w:rsidRPr="00D24334">
        <w:rPr>
          <w:rFonts w:ascii="Times New Roman" w:hAnsi="Times New Roman"/>
          <w:b/>
          <w:sz w:val="24"/>
          <w:szCs w:val="24"/>
        </w:rPr>
        <w:t xml:space="preserve">  Rosette </w:t>
      </w:r>
      <w:proofErr w:type="spellStart"/>
      <w:r w:rsidRPr="00D24334">
        <w:rPr>
          <w:rFonts w:ascii="Times New Roman" w:hAnsi="Times New Roman"/>
          <w:b/>
          <w:sz w:val="24"/>
          <w:szCs w:val="24"/>
        </w:rPr>
        <w:t>Kizito</w:t>
      </w:r>
      <w:proofErr w:type="spellEnd"/>
      <w:r w:rsidRPr="00D24334">
        <w:rPr>
          <w:rFonts w:ascii="Times New Roman" w:hAnsi="Times New Roman"/>
          <w:b/>
          <w:sz w:val="24"/>
          <w:szCs w:val="24"/>
        </w:rPr>
        <w:t xml:space="preserve"> </w:t>
      </w:r>
      <w:proofErr w:type="gramStart"/>
      <w:r w:rsidRPr="00D24334">
        <w:rPr>
          <w:rFonts w:ascii="Times New Roman" w:hAnsi="Times New Roman"/>
          <w:b/>
          <w:sz w:val="24"/>
          <w:szCs w:val="24"/>
        </w:rPr>
        <w:t>Vs</w:t>
      </w:r>
      <w:proofErr w:type="gramEnd"/>
      <w:r w:rsidRPr="00D24334">
        <w:rPr>
          <w:rFonts w:ascii="Times New Roman" w:hAnsi="Times New Roman"/>
          <w:b/>
          <w:sz w:val="24"/>
          <w:szCs w:val="24"/>
        </w:rPr>
        <w:t xml:space="preserve">. Administrator General and others SCC Application No. 9 of 1986 or KALR </w:t>
      </w:r>
      <w:proofErr w:type="spellStart"/>
      <w:r w:rsidRPr="00D24334">
        <w:rPr>
          <w:rFonts w:ascii="Times New Roman" w:hAnsi="Times New Roman"/>
          <w:b/>
          <w:sz w:val="24"/>
          <w:szCs w:val="24"/>
        </w:rPr>
        <w:t>Vol</w:t>
      </w:r>
      <w:proofErr w:type="spellEnd"/>
      <w:r w:rsidRPr="00D24334">
        <w:rPr>
          <w:rFonts w:ascii="Times New Roman" w:hAnsi="Times New Roman"/>
          <w:b/>
          <w:sz w:val="24"/>
          <w:szCs w:val="24"/>
        </w:rPr>
        <w:t xml:space="preserve"> 5 of 1993 at page 4.  </w:t>
      </w:r>
      <w:r w:rsidRPr="00D24334">
        <w:rPr>
          <w:rFonts w:ascii="Times New Roman" w:hAnsi="Times New Roman"/>
          <w:sz w:val="24"/>
          <w:szCs w:val="24"/>
        </w:rPr>
        <w:t>It was also held in the case of</w:t>
      </w:r>
      <w:r w:rsidRPr="00D24334">
        <w:rPr>
          <w:rFonts w:ascii="Times New Roman" w:hAnsi="Times New Roman"/>
          <w:b/>
          <w:sz w:val="24"/>
          <w:szCs w:val="24"/>
        </w:rPr>
        <w:t xml:space="preserve"> Nicholas Roussos Vs. </w:t>
      </w:r>
      <w:proofErr w:type="spellStart"/>
      <w:r w:rsidRPr="00D24334">
        <w:rPr>
          <w:rFonts w:ascii="Times New Roman" w:hAnsi="Times New Roman"/>
          <w:b/>
          <w:sz w:val="24"/>
          <w:szCs w:val="24"/>
        </w:rPr>
        <w:t>Gulam</w:t>
      </w:r>
      <w:proofErr w:type="spellEnd"/>
      <w:r w:rsidRPr="00D24334">
        <w:rPr>
          <w:rFonts w:ascii="Times New Roman" w:hAnsi="Times New Roman"/>
          <w:b/>
          <w:sz w:val="24"/>
          <w:szCs w:val="24"/>
        </w:rPr>
        <w:t xml:space="preserve"> Hussein </w:t>
      </w:r>
      <w:proofErr w:type="spellStart"/>
      <w:r w:rsidRPr="00D24334">
        <w:rPr>
          <w:rFonts w:ascii="Times New Roman" w:hAnsi="Times New Roman"/>
          <w:b/>
          <w:sz w:val="24"/>
          <w:szCs w:val="24"/>
        </w:rPr>
        <w:t>Habib</w:t>
      </w:r>
      <w:proofErr w:type="spellEnd"/>
      <w:r w:rsidRPr="00D24334">
        <w:rPr>
          <w:rFonts w:ascii="Times New Roman" w:hAnsi="Times New Roman"/>
          <w:b/>
          <w:sz w:val="24"/>
          <w:szCs w:val="24"/>
        </w:rPr>
        <w:t xml:space="preserve"> </w:t>
      </w:r>
      <w:proofErr w:type="spellStart"/>
      <w:proofErr w:type="gramStart"/>
      <w:r w:rsidRPr="00D24334">
        <w:rPr>
          <w:rFonts w:ascii="Times New Roman" w:hAnsi="Times New Roman"/>
          <w:b/>
          <w:sz w:val="24"/>
          <w:szCs w:val="24"/>
        </w:rPr>
        <w:t>Virani</w:t>
      </w:r>
      <w:proofErr w:type="spellEnd"/>
      <w:r w:rsidRPr="00D24334">
        <w:rPr>
          <w:rFonts w:ascii="Times New Roman" w:hAnsi="Times New Roman"/>
          <w:b/>
          <w:sz w:val="24"/>
          <w:szCs w:val="24"/>
        </w:rPr>
        <w:t xml:space="preserve">  &amp;</w:t>
      </w:r>
      <w:proofErr w:type="gramEnd"/>
      <w:r w:rsidRPr="00D24334">
        <w:rPr>
          <w:rFonts w:ascii="Times New Roman" w:hAnsi="Times New Roman"/>
          <w:b/>
          <w:sz w:val="24"/>
          <w:szCs w:val="24"/>
        </w:rPr>
        <w:t xml:space="preserve"> Another SCCA No. 9 of 1993 </w:t>
      </w:r>
      <w:r w:rsidRPr="00D24334">
        <w:rPr>
          <w:rFonts w:ascii="Times New Roman" w:hAnsi="Times New Roman"/>
          <w:sz w:val="24"/>
          <w:szCs w:val="24"/>
        </w:rPr>
        <w:t>that some of the grounds or circumstances which may amount to sufficient cause include mistake by an advocate though negligence, ignorance of procedure by an unrepresented defendant and illness by a party.</w:t>
      </w:r>
    </w:p>
    <w:p w:rsidR="00607247" w:rsidRPr="00D24334" w:rsidRDefault="00607247" w:rsidP="00607247">
      <w:pPr>
        <w:spacing w:line="360" w:lineRule="auto"/>
        <w:jc w:val="both"/>
        <w:rPr>
          <w:rFonts w:ascii="Times New Roman" w:hAnsi="Times New Roman"/>
          <w:sz w:val="24"/>
          <w:szCs w:val="24"/>
        </w:rPr>
      </w:pPr>
      <w:r w:rsidRPr="00D24334">
        <w:rPr>
          <w:rFonts w:ascii="Times New Roman" w:hAnsi="Times New Roman"/>
          <w:sz w:val="24"/>
          <w:szCs w:val="24"/>
        </w:rPr>
        <w:t>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stated in the affidavit supporting the application that after he received the plaint and summons to file a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and before he could instruct his lawyers, he was admitted in </w:t>
      </w:r>
      <w:proofErr w:type="spellStart"/>
      <w:r w:rsidRPr="00D24334">
        <w:rPr>
          <w:rFonts w:ascii="Times New Roman" w:hAnsi="Times New Roman"/>
          <w:sz w:val="24"/>
          <w:szCs w:val="24"/>
        </w:rPr>
        <w:t>Kireka</w:t>
      </w:r>
      <w:proofErr w:type="spellEnd"/>
      <w:r w:rsidRPr="00D24334">
        <w:rPr>
          <w:rFonts w:ascii="Times New Roman" w:hAnsi="Times New Roman"/>
          <w:sz w:val="24"/>
          <w:szCs w:val="24"/>
        </w:rPr>
        <w:t xml:space="preserve"> Medical Centre for a period of one month. He attached medical forms to prove the same. A close scrutiny of the medical forms shows that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started treatment on 13/9/13 (just four days after receiving court process) until 12/10/13. It cannot be discerned from the medical forms whether he was admitted or on outpatient-treatment as claimed by the respondent. What is clear though is that, he managed to file his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on 10/10/13 before he concluded his treatment but ten days late of the statutory period. Thus by the time the default judgment was entered,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had already filed his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though out of time. In view of the evidence provided, I am convinced on a balance of probabilities that owing to his illness,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applicant failed to file his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in time but did so as soon he regained good health.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thus showed that he had interest in defending the suit despite having failed to comply with the rule of filing a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within the statutory period of 15 days after service of the summons. Whether or not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has a good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to the claim will be a matter to be conversed during hearing of the main suit.</w:t>
      </w:r>
    </w:p>
    <w:p w:rsidR="00607247" w:rsidRPr="00D24334" w:rsidRDefault="00607247" w:rsidP="00607247">
      <w:pPr>
        <w:spacing w:line="360" w:lineRule="auto"/>
        <w:jc w:val="both"/>
        <w:rPr>
          <w:rFonts w:ascii="Times New Roman" w:hAnsi="Times New Roman"/>
          <w:sz w:val="24"/>
          <w:szCs w:val="24"/>
        </w:rPr>
      </w:pPr>
    </w:p>
    <w:p w:rsidR="00607247" w:rsidRPr="00D24334" w:rsidRDefault="00607247" w:rsidP="00607247">
      <w:pPr>
        <w:spacing w:line="360" w:lineRule="auto"/>
        <w:jc w:val="both"/>
        <w:rPr>
          <w:rFonts w:ascii="Times New Roman" w:hAnsi="Times New Roman"/>
          <w:sz w:val="24"/>
          <w:szCs w:val="24"/>
        </w:rPr>
      </w:pPr>
      <w:r w:rsidRPr="00D24334">
        <w:rPr>
          <w:rFonts w:ascii="Times New Roman" w:hAnsi="Times New Roman"/>
          <w:sz w:val="24"/>
          <w:szCs w:val="24"/>
        </w:rPr>
        <w:t>Secondly, counsel for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submitted that the suit land is still registered in the respondent’s names and that his title has never been cancelled.  He argued that lit would therefore be a double loss for the applicant if judgment was enforced against him for refund of the purchase price, interest and costs all for the benefit of the respondent who is duly still the owner of the suit land that he purchased from the applicants.  He attached a statement of search as at 12/3/14 from the Registry Lands on his affidavit in rejoinder which showed that the registered proprietor of land comprised at </w:t>
      </w:r>
      <w:proofErr w:type="spellStart"/>
      <w:r w:rsidRPr="00D24334">
        <w:rPr>
          <w:rFonts w:ascii="Times New Roman" w:hAnsi="Times New Roman"/>
          <w:sz w:val="24"/>
          <w:szCs w:val="24"/>
        </w:rPr>
        <w:t>Makandwa</w:t>
      </w:r>
      <w:proofErr w:type="spellEnd"/>
      <w:r w:rsidRPr="00D24334">
        <w:rPr>
          <w:rFonts w:ascii="Times New Roman" w:hAnsi="Times New Roman"/>
          <w:sz w:val="24"/>
          <w:szCs w:val="24"/>
        </w:rPr>
        <w:t xml:space="preserve"> and </w:t>
      </w:r>
      <w:proofErr w:type="spellStart"/>
      <w:r w:rsidRPr="00D24334">
        <w:rPr>
          <w:rFonts w:ascii="Times New Roman" w:hAnsi="Times New Roman"/>
          <w:sz w:val="24"/>
          <w:szCs w:val="24"/>
        </w:rPr>
        <w:t>Nakandwa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Busiro</w:t>
      </w:r>
      <w:proofErr w:type="spellEnd"/>
      <w:r w:rsidRPr="00D24334">
        <w:rPr>
          <w:rFonts w:ascii="Times New Roman" w:hAnsi="Times New Roman"/>
          <w:sz w:val="24"/>
          <w:szCs w:val="24"/>
        </w:rPr>
        <w:t xml:space="preserve"> Block 380 Plot 140 measuring 0.0620hectares is registered in the names of Stephen </w:t>
      </w:r>
      <w:proofErr w:type="spellStart"/>
      <w:r w:rsidRPr="00D24334">
        <w:rPr>
          <w:rFonts w:ascii="Times New Roman" w:hAnsi="Times New Roman"/>
          <w:sz w:val="24"/>
          <w:szCs w:val="24"/>
        </w:rPr>
        <w:t>Tayebwa</w:t>
      </w:r>
      <w:proofErr w:type="spellEnd"/>
      <w:r w:rsidRPr="00D24334">
        <w:rPr>
          <w:rFonts w:ascii="Times New Roman" w:hAnsi="Times New Roman"/>
          <w:sz w:val="24"/>
          <w:szCs w:val="24"/>
        </w:rPr>
        <w:t xml:space="preserve"> (the respondent herein).</w:t>
      </w:r>
    </w:p>
    <w:p w:rsidR="00607247" w:rsidRPr="00D24334" w:rsidRDefault="00607247" w:rsidP="00607247">
      <w:pPr>
        <w:spacing w:line="360" w:lineRule="auto"/>
        <w:jc w:val="both"/>
        <w:rPr>
          <w:rFonts w:ascii="Times New Roman" w:hAnsi="Times New Roman"/>
          <w:sz w:val="24"/>
          <w:szCs w:val="24"/>
        </w:rPr>
      </w:pPr>
    </w:p>
    <w:p w:rsidR="00607247" w:rsidRPr="00D24334" w:rsidRDefault="00607247" w:rsidP="00607247">
      <w:pPr>
        <w:spacing w:line="360" w:lineRule="auto"/>
        <w:jc w:val="both"/>
        <w:rPr>
          <w:rFonts w:ascii="Times New Roman" w:hAnsi="Times New Roman"/>
          <w:sz w:val="24"/>
          <w:szCs w:val="24"/>
        </w:rPr>
      </w:pPr>
      <w:r w:rsidRPr="00D24334">
        <w:rPr>
          <w:rFonts w:ascii="Times New Roman" w:hAnsi="Times New Roman"/>
          <w:sz w:val="24"/>
          <w:szCs w:val="24"/>
        </w:rPr>
        <w:t xml:space="preserve">He also submitted that he had obtained information that the judgment in HCCS no.85 of 2005 upon which the respondent’s claim is based was referred to the Constitutional Court and is now pending hearing under Constitutional Reference No.27 of 2012.  The implication of this reference is that there is a high likelihood of overturning the decision of the High court as it affects people who were not party to the suit.  That the petitioners in the constructional reference are transferees just like the respondent herein.  </w:t>
      </w:r>
      <w:proofErr w:type="gramStart"/>
      <w:r w:rsidRPr="00D24334">
        <w:rPr>
          <w:rFonts w:ascii="Times New Roman" w:hAnsi="Times New Roman"/>
          <w:sz w:val="24"/>
          <w:szCs w:val="24"/>
        </w:rPr>
        <w:t>That a decision in that case will have a direct bearing on the respondent’s rights over the suit land.</w:t>
      </w:r>
      <w:proofErr w:type="gramEnd"/>
      <w:r w:rsidRPr="00D24334">
        <w:rPr>
          <w:rFonts w:ascii="Times New Roman" w:hAnsi="Times New Roman"/>
          <w:sz w:val="24"/>
          <w:szCs w:val="24"/>
        </w:rPr>
        <w:t xml:space="preserve">  </w:t>
      </w:r>
    </w:p>
    <w:p w:rsidR="00607247" w:rsidRPr="00D24334" w:rsidRDefault="00607247" w:rsidP="00607247">
      <w:pPr>
        <w:spacing w:line="360" w:lineRule="auto"/>
        <w:jc w:val="both"/>
        <w:rPr>
          <w:rFonts w:ascii="Times New Roman" w:hAnsi="Times New Roman"/>
          <w:sz w:val="24"/>
          <w:szCs w:val="24"/>
        </w:rPr>
      </w:pPr>
    </w:p>
    <w:p w:rsidR="00607247" w:rsidRPr="00D24334" w:rsidRDefault="00607247" w:rsidP="00607247">
      <w:pPr>
        <w:spacing w:line="360" w:lineRule="auto"/>
        <w:jc w:val="both"/>
        <w:rPr>
          <w:rFonts w:ascii="Times New Roman" w:hAnsi="Times New Roman"/>
          <w:sz w:val="24"/>
          <w:szCs w:val="24"/>
        </w:rPr>
      </w:pPr>
      <w:r w:rsidRPr="00D24334">
        <w:rPr>
          <w:rFonts w:ascii="Times New Roman" w:hAnsi="Times New Roman"/>
          <w:sz w:val="24"/>
          <w:szCs w:val="24"/>
        </w:rPr>
        <w:t>Unfortunately, counsel did not furnish any proof to substantiate his arguments with respect to HCCS No.85 of 2005 or Constitutional reference No.27 of 2012 and at best, his is evidence from the bar.  However, it is evident that the respondent is still the registered proprietor of the suit land and should the applicants be condemned unheard the respondent may reap double relief to their detriment and loss.  Also, I have already found that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applicant was not served with court process and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was for sufficient reasons prevented from filing his defense in time.</w:t>
      </w:r>
    </w:p>
    <w:p w:rsidR="00607247" w:rsidRPr="00D24334" w:rsidRDefault="00607247" w:rsidP="00607247">
      <w:pPr>
        <w:spacing w:line="360" w:lineRule="auto"/>
        <w:jc w:val="both"/>
        <w:rPr>
          <w:rFonts w:ascii="Times New Roman" w:hAnsi="Times New Roman"/>
          <w:sz w:val="24"/>
          <w:szCs w:val="24"/>
        </w:rPr>
      </w:pPr>
      <w:r w:rsidRPr="00D24334">
        <w:rPr>
          <w:rFonts w:ascii="Times New Roman" w:hAnsi="Times New Roman"/>
          <w:sz w:val="24"/>
          <w:szCs w:val="24"/>
        </w:rPr>
        <w:t xml:space="preserve">Although the applicant sought an order of stay of execution of the decree in HCCS No.406 of 2013, no evidence or arguments were presented in support thereof.  I likewise made no finding on that prayer.  </w:t>
      </w:r>
    </w:p>
    <w:p w:rsidR="00607247" w:rsidRPr="00D24334" w:rsidRDefault="00607247" w:rsidP="00607247">
      <w:pPr>
        <w:spacing w:line="360" w:lineRule="auto"/>
        <w:jc w:val="both"/>
        <w:rPr>
          <w:rFonts w:ascii="Times New Roman" w:hAnsi="Times New Roman"/>
          <w:sz w:val="24"/>
          <w:szCs w:val="24"/>
        </w:rPr>
      </w:pPr>
      <w:r w:rsidRPr="00D24334">
        <w:rPr>
          <w:rFonts w:ascii="Times New Roman" w:hAnsi="Times New Roman"/>
          <w:sz w:val="24"/>
          <w:szCs w:val="24"/>
        </w:rPr>
        <w:lastRenderedPageBreak/>
        <w:t xml:space="preserve">This application therefore </w:t>
      </w:r>
      <w:proofErr w:type="gramStart"/>
      <w:r w:rsidRPr="00D24334">
        <w:rPr>
          <w:rFonts w:ascii="Times New Roman" w:hAnsi="Times New Roman"/>
          <w:sz w:val="24"/>
          <w:szCs w:val="24"/>
        </w:rPr>
        <w:t>succeeds,</w:t>
      </w:r>
      <w:proofErr w:type="gramEnd"/>
      <w:r w:rsidRPr="00D24334">
        <w:rPr>
          <w:rFonts w:ascii="Times New Roman" w:hAnsi="Times New Roman"/>
          <w:sz w:val="24"/>
          <w:szCs w:val="24"/>
        </w:rPr>
        <w:t xml:space="preserve"> the judgment entered against the applicants on 16/10/13 is set aside.  Each party shall bear their costs of this application. </w:t>
      </w:r>
    </w:p>
    <w:p w:rsidR="00607247" w:rsidRPr="00D24334" w:rsidRDefault="00607247" w:rsidP="00607247">
      <w:pPr>
        <w:spacing w:line="360" w:lineRule="auto"/>
        <w:jc w:val="both"/>
        <w:rPr>
          <w:rFonts w:ascii="Times New Roman" w:hAnsi="Times New Roman"/>
          <w:sz w:val="24"/>
          <w:szCs w:val="24"/>
        </w:rPr>
      </w:pPr>
      <w:r w:rsidRPr="00D24334">
        <w:rPr>
          <w:rFonts w:ascii="Times New Roman" w:hAnsi="Times New Roman"/>
          <w:sz w:val="24"/>
          <w:szCs w:val="24"/>
        </w:rPr>
        <w:t xml:space="preserve">I so order. </w:t>
      </w:r>
    </w:p>
    <w:p w:rsidR="00607247" w:rsidRPr="00D24334" w:rsidRDefault="00607247" w:rsidP="00607247">
      <w:pPr>
        <w:spacing w:line="360" w:lineRule="auto"/>
        <w:jc w:val="both"/>
        <w:rPr>
          <w:rFonts w:ascii="Times New Roman" w:hAnsi="Times New Roman"/>
          <w:sz w:val="24"/>
          <w:szCs w:val="24"/>
        </w:rPr>
      </w:pPr>
    </w:p>
    <w:p w:rsidR="00607247" w:rsidRPr="00D24334" w:rsidRDefault="00607247" w:rsidP="00607247">
      <w:pPr>
        <w:spacing w:line="360" w:lineRule="auto"/>
        <w:jc w:val="both"/>
        <w:rPr>
          <w:rFonts w:ascii="Times New Roman" w:hAnsi="Times New Roman"/>
          <w:sz w:val="24"/>
          <w:szCs w:val="24"/>
        </w:rPr>
      </w:pPr>
    </w:p>
    <w:p w:rsidR="00607247" w:rsidRPr="00D24334" w:rsidRDefault="00607247" w:rsidP="00607247">
      <w:pPr>
        <w:pStyle w:val="NoSpacing"/>
        <w:rPr>
          <w:rFonts w:ascii="Times New Roman" w:hAnsi="Times New Roman"/>
          <w:b/>
          <w:sz w:val="24"/>
          <w:szCs w:val="24"/>
        </w:rPr>
      </w:pPr>
      <w:r w:rsidRPr="00D24334">
        <w:rPr>
          <w:rFonts w:ascii="Times New Roman" w:hAnsi="Times New Roman"/>
          <w:b/>
          <w:sz w:val="24"/>
          <w:szCs w:val="24"/>
        </w:rPr>
        <w:t>EVA K. LUSWATA</w:t>
      </w:r>
    </w:p>
    <w:p w:rsidR="00607247" w:rsidRPr="00D24334" w:rsidRDefault="00607247" w:rsidP="00607247">
      <w:pPr>
        <w:pStyle w:val="NoSpacing"/>
        <w:rPr>
          <w:rFonts w:ascii="Times New Roman" w:hAnsi="Times New Roman"/>
          <w:b/>
          <w:sz w:val="24"/>
          <w:szCs w:val="24"/>
        </w:rPr>
      </w:pPr>
      <w:r w:rsidRPr="00D24334">
        <w:rPr>
          <w:rFonts w:ascii="Times New Roman" w:hAnsi="Times New Roman"/>
          <w:b/>
          <w:sz w:val="24"/>
          <w:szCs w:val="24"/>
        </w:rPr>
        <w:t>JUDGE</w:t>
      </w:r>
    </w:p>
    <w:p w:rsidR="00607247" w:rsidRPr="00D24334" w:rsidRDefault="00607247" w:rsidP="00607247">
      <w:pPr>
        <w:pStyle w:val="NoSpacing"/>
        <w:rPr>
          <w:rFonts w:ascii="Times New Roman" w:hAnsi="Times New Roman"/>
          <w:b/>
          <w:sz w:val="24"/>
          <w:szCs w:val="24"/>
        </w:rPr>
      </w:pPr>
      <w:r w:rsidRPr="00D24334">
        <w:rPr>
          <w:rFonts w:ascii="Times New Roman" w:hAnsi="Times New Roman"/>
          <w:b/>
          <w:sz w:val="24"/>
          <w:szCs w:val="24"/>
        </w:rPr>
        <w:t>16/6/14</w:t>
      </w:r>
    </w:p>
    <w:p w:rsidR="00607247" w:rsidRPr="00D24334" w:rsidRDefault="00607247" w:rsidP="00607247">
      <w:pPr>
        <w:spacing w:line="360" w:lineRule="auto"/>
        <w:jc w:val="both"/>
        <w:rPr>
          <w:rFonts w:ascii="Times New Roman" w:hAnsi="Times New Roman"/>
          <w:sz w:val="24"/>
          <w:szCs w:val="24"/>
        </w:rPr>
      </w:pP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3743"/>
    <w:multiLevelType w:val="hybridMultilevel"/>
    <w:tmpl w:val="E8722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48243F"/>
    <w:multiLevelType w:val="hybridMultilevel"/>
    <w:tmpl w:val="6388B8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47"/>
    <w:rsid w:val="00607247"/>
    <w:rsid w:val="009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247"/>
    <w:pPr>
      <w:spacing w:after="0" w:line="240" w:lineRule="auto"/>
    </w:pPr>
    <w:rPr>
      <w:rFonts w:ascii="Calibri" w:eastAsia="Calibri" w:hAnsi="Calibri" w:cs="Times New Roman"/>
    </w:rPr>
  </w:style>
  <w:style w:type="paragraph" w:styleId="ListParagraph">
    <w:name w:val="List Paragraph"/>
    <w:basedOn w:val="Normal"/>
    <w:uiPriority w:val="34"/>
    <w:qFormat/>
    <w:rsid w:val="0060724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247"/>
    <w:pPr>
      <w:spacing w:after="0" w:line="240" w:lineRule="auto"/>
    </w:pPr>
    <w:rPr>
      <w:rFonts w:ascii="Calibri" w:eastAsia="Calibri" w:hAnsi="Calibri" w:cs="Times New Roman"/>
    </w:rPr>
  </w:style>
  <w:style w:type="paragraph" w:styleId="ListParagraph">
    <w:name w:val="List Paragraph"/>
    <w:basedOn w:val="Normal"/>
    <w:uiPriority w:val="34"/>
    <w:qFormat/>
    <w:rsid w:val="0060724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2017-01-31T12:35:00Z</dcterms:created>
  <dcterms:modified xsi:type="dcterms:W3CDTF">2017-01-31T12:36:00Z</dcterms:modified>
</cp:coreProperties>
</file>