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27" w:rsidRPr="00D24334" w:rsidRDefault="00460727" w:rsidP="00460727">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460727" w:rsidRPr="00D24334" w:rsidRDefault="00460727" w:rsidP="00460727">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460727" w:rsidRPr="00D24334" w:rsidRDefault="00460727" w:rsidP="00460727">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460727" w:rsidRPr="00D24334" w:rsidRDefault="00460727" w:rsidP="00460727">
      <w:pPr>
        <w:spacing w:line="360" w:lineRule="auto"/>
        <w:jc w:val="center"/>
        <w:rPr>
          <w:rFonts w:ascii="Times New Roman" w:hAnsi="Times New Roman"/>
          <w:b/>
          <w:sz w:val="24"/>
          <w:szCs w:val="24"/>
        </w:rPr>
      </w:pPr>
      <w:proofErr w:type="gramStart"/>
      <w:r w:rsidRPr="00D24334">
        <w:rPr>
          <w:rFonts w:ascii="Times New Roman" w:hAnsi="Times New Roman"/>
          <w:b/>
          <w:sz w:val="24"/>
          <w:szCs w:val="24"/>
        </w:rPr>
        <w:t>ORIGINATING SUMMONS NO.</w:t>
      </w:r>
      <w:proofErr w:type="gramEnd"/>
      <w:r w:rsidRPr="00D24334">
        <w:rPr>
          <w:rFonts w:ascii="Times New Roman" w:hAnsi="Times New Roman"/>
          <w:b/>
          <w:sz w:val="24"/>
          <w:szCs w:val="24"/>
        </w:rPr>
        <w:t xml:space="preserve"> 7 OF 2013</w:t>
      </w:r>
    </w:p>
    <w:p w:rsidR="00460727" w:rsidRPr="00D24334" w:rsidRDefault="00460727" w:rsidP="00460727">
      <w:pPr>
        <w:pStyle w:val="NoSpacing"/>
        <w:jc w:val="center"/>
        <w:rPr>
          <w:rFonts w:ascii="Times New Roman" w:hAnsi="Times New Roman"/>
          <w:b/>
          <w:sz w:val="24"/>
          <w:szCs w:val="24"/>
        </w:rPr>
      </w:pPr>
      <w:r w:rsidRPr="00D24334">
        <w:rPr>
          <w:rFonts w:ascii="Times New Roman" w:hAnsi="Times New Roman"/>
          <w:b/>
          <w:sz w:val="24"/>
          <w:szCs w:val="24"/>
        </w:rPr>
        <w:t>IN THE MATTER OF LAND COMPRISED IN LRV 620 FOLIO 21 PLOT 5</w:t>
      </w:r>
    </w:p>
    <w:p w:rsidR="00460727" w:rsidRPr="00D24334" w:rsidRDefault="00460727" w:rsidP="00460727">
      <w:pPr>
        <w:pStyle w:val="NoSpacing"/>
        <w:jc w:val="center"/>
        <w:rPr>
          <w:rFonts w:ascii="Times New Roman" w:hAnsi="Times New Roman"/>
          <w:b/>
          <w:sz w:val="24"/>
          <w:szCs w:val="24"/>
        </w:rPr>
      </w:pPr>
      <w:r w:rsidRPr="00D24334">
        <w:rPr>
          <w:rFonts w:ascii="Times New Roman" w:hAnsi="Times New Roman"/>
          <w:b/>
          <w:sz w:val="24"/>
          <w:szCs w:val="24"/>
        </w:rPr>
        <w:t>TONGUE AVENUE TORORO MUNICIPALITY MEASURING 2.07 ACRES</w:t>
      </w:r>
    </w:p>
    <w:p w:rsidR="00460727" w:rsidRPr="00D24334" w:rsidRDefault="00460727" w:rsidP="00460727">
      <w:pPr>
        <w:pStyle w:val="NoSpacing"/>
        <w:jc w:val="center"/>
        <w:rPr>
          <w:rFonts w:ascii="Times New Roman" w:hAnsi="Times New Roman"/>
          <w:b/>
          <w:sz w:val="24"/>
          <w:szCs w:val="24"/>
        </w:rPr>
      </w:pPr>
    </w:p>
    <w:p w:rsidR="00460727" w:rsidRPr="00D24334" w:rsidRDefault="00460727" w:rsidP="00460727">
      <w:pPr>
        <w:spacing w:line="360" w:lineRule="auto"/>
        <w:jc w:val="center"/>
        <w:rPr>
          <w:rFonts w:ascii="Times New Roman" w:hAnsi="Times New Roman"/>
          <w:b/>
          <w:sz w:val="24"/>
          <w:szCs w:val="24"/>
        </w:rPr>
      </w:pPr>
      <w:r w:rsidRPr="00D24334">
        <w:rPr>
          <w:rFonts w:ascii="Times New Roman" w:hAnsi="Times New Roman"/>
          <w:b/>
          <w:sz w:val="24"/>
          <w:szCs w:val="24"/>
        </w:rPr>
        <w:t>BETWEEN</w:t>
      </w:r>
    </w:p>
    <w:p w:rsidR="00460727" w:rsidRPr="00D24334" w:rsidRDefault="00460727" w:rsidP="00460727">
      <w:pPr>
        <w:pStyle w:val="NoSpacing"/>
        <w:rPr>
          <w:rFonts w:ascii="Times New Roman" w:hAnsi="Times New Roman"/>
          <w:b/>
          <w:sz w:val="24"/>
          <w:szCs w:val="24"/>
        </w:rPr>
      </w:pPr>
      <w:r w:rsidRPr="00D24334">
        <w:rPr>
          <w:rFonts w:ascii="Times New Roman" w:hAnsi="Times New Roman"/>
          <w:b/>
          <w:sz w:val="24"/>
          <w:szCs w:val="24"/>
        </w:rPr>
        <w:t xml:space="preserve">DR. </w:t>
      </w:r>
      <w:r>
        <w:rPr>
          <w:rFonts w:ascii="Times New Roman" w:hAnsi="Times New Roman"/>
          <w:b/>
          <w:sz w:val="24"/>
          <w:szCs w:val="24"/>
        </w:rPr>
        <w:t>NICHOLAS KAUTA……………………………………</w:t>
      </w:r>
      <w:r w:rsidRPr="00D24334">
        <w:rPr>
          <w:rFonts w:ascii="Times New Roman" w:hAnsi="Times New Roman"/>
          <w:b/>
          <w:sz w:val="24"/>
          <w:szCs w:val="24"/>
        </w:rPr>
        <w:t xml:space="preserve">      APPLICANT/PLAINTIFF</w:t>
      </w:r>
    </w:p>
    <w:p w:rsidR="00460727" w:rsidRPr="00D24334" w:rsidRDefault="00460727" w:rsidP="00460727">
      <w:pPr>
        <w:pStyle w:val="NoSpacing"/>
        <w:jc w:val="center"/>
        <w:rPr>
          <w:rFonts w:ascii="Times New Roman" w:hAnsi="Times New Roman"/>
          <w:b/>
          <w:sz w:val="24"/>
          <w:szCs w:val="24"/>
        </w:rPr>
      </w:pPr>
      <w:r w:rsidRPr="00D24334">
        <w:rPr>
          <w:rFonts w:ascii="Times New Roman" w:hAnsi="Times New Roman"/>
          <w:b/>
          <w:sz w:val="24"/>
          <w:szCs w:val="24"/>
        </w:rPr>
        <w:t>AND</w:t>
      </w:r>
    </w:p>
    <w:p w:rsidR="00460727" w:rsidRPr="00D24334" w:rsidRDefault="00460727" w:rsidP="00460727">
      <w:pPr>
        <w:pStyle w:val="NoSpacing"/>
        <w:rPr>
          <w:rFonts w:ascii="Times New Roman" w:hAnsi="Times New Roman"/>
          <w:b/>
          <w:sz w:val="24"/>
          <w:szCs w:val="24"/>
        </w:rPr>
      </w:pPr>
      <w:r w:rsidRPr="00D24334">
        <w:rPr>
          <w:rFonts w:ascii="Times New Roman" w:hAnsi="Times New Roman"/>
          <w:b/>
          <w:sz w:val="24"/>
          <w:szCs w:val="24"/>
        </w:rPr>
        <w:t xml:space="preserve">NATIONAL HOUSING AND CONSTRUCTION </w:t>
      </w:r>
    </w:p>
    <w:p w:rsidR="00460727" w:rsidRPr="00D24334" w:rsidRDefault="00460727" w:rsidP="00460727">
      <w:pPr>
        <w:pStyle w:val="NoSpacing"/>
        <w:rPr>
          <w:rFonts w:ascii="Times New Roman" w:hAnsi="Times New Roman"/>
          <w:b/>
          <w:sz w:val="24"/>
          <w:szCs w:val="24"/>
        </w:rPr>
      </w:pPr>
      <w:r w:rsidRPr="00D24334">
        <w:rPr>
          <w:rFonts w:ascii="Times New Roman" w:hAnsi="Times New Roman"/>
          <w:b/>
          <w:sz w:val="24"/>
          <w:szCs w:val="24"/>
        </w:rPr>
        <w:t>C</w:t>
      </w:r>
      <w:r>
        <w:rPr>
          <w:rFonts w:ascii="Times New Roman" w:hAnsi="Times New Roman"/>
          <w:b/>
          <w:sz w:val="24"/>
          <w:szCs w:val="24"/>
        </w:rPr>
        <w:t>OMPANY LIMITED……………………………………</w:t>
      </w:r>
      <w:r w:rsidRPr="00D24334">
        <w:rPr>
          <w:rFonts w:ascii="Times New Roman" w:hAnsi="Times New Roman"/>
          <w:b/>
          <w:sz w:val="24"/>
          <w:szCs w:val="24"/>
        </w:rPr>
        <w:t xml:space="preserve">   RESPONDENT/DEFENDANT</w:t>
      </w:r>
    </w:p>
    <w:p w:rsidR="00460727" w:rsidRPr="00D24334" w:rsidRDefault="00460727" w:rsidP="00460727">
      <w:pPr>
        <w:pStyle w:val="NoSpacing"/>
        <w:rPr>
          <w:rFonts w:ascii="Times New Roman" w:hAnsi="Times New Roman"/>
          <w:b/>
          <w:sz w:val="24"/>
          <w:szCs w:val="24"/>
        </w:rPr>
      </w:pPr>
    </w:p>
    <w:p w:rsidR="00460727" w:rsidRPr="00D24334" w:rsidRDefault="00460727" w:rsidP="00460727">
      <w:pPr>
        <w:spacing w:line="360" w:lineRule="auto"/>
        <w:jc w:val="center"/>
        <w:rPr>
          <w:rFonts w:ascii="Times New Roman" w:hAnsi="Times New Roman"/>
          <w:b/>
          <w:sz w:val="24"/>
          <w:szCs w:val="24"/>
          <w:u w:val="single"/>
        </w:rPr>
      </w:pPr>
      <w:r w:rsidRPr="00D24334">
        <w:rPr>
          <w:rFonts w:ascii="Times New Roman" w:hAnsi="Times New Roman"/>
          <w:b/>
          <w:sz w:val="24"/>
          <w:szCs w:val="24"/>
          <w:u w:val="single"/>
        </w:rPr>
        <w:t>RULING</w:t>
      </w:r>
    </w:p>
    <w:p w:rsidR="00460727" w:rsidRPr="00D24334" w:rsidRDefault="00460727" w:rsidP="00460727">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460727" w:rsidRPr="00D24334" w:rsidRDefault="00460727" w:rsidP="00460727">
      <w:pPr>
        <w:spacing w:line="360" w:lineRule="auto"/>
        <w:jc w:val="both"/>
        <w:rPr>
          <w:rFonts w:ascii="Times New Roman" w:hAnsi="Times New Roman"/>
          <w:sz w:val="24"/>
          <w:szCs w:val="24"/>
        </w:rPr>
      </w:pPr>
      <w:r w:rsidRPr="00D24334">
        <w:rPr>
          <w:rFonts w:ascii="Times New Roman" w:hAnsi="Times New Roman"/>
          <w:sz w:val="24"/>
          <w:szCs w:val="24"/>
        </w:rPr>
        <w:t>This application was brought by way of originating summons under Order 37 rules 3 and 8 Civil Procedure Rules seeking that court determines the following question:-</w:t>
      </w:r>
    </w:p>
    <w:p w:rsidR="00460727" w:rsidRPr="00D24334" w:rsidRDefault="00460727" w:rsidP="00460727">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That the respondent as vendor of the suit land has greatly prejudiced the rights and interests of the applicant as purchaser of the same by omitting, evading, neglecting, ignoring and/or refusing, without reasonable cause to give to the applicant/plaintiff a valid certificate of title for the property to confirm the applicant/plaintiff’s proprietorship of the suit land or in the alternative, a refund of the prepaid consideration.</w:t>
      </w:r>
    </w:p>
    <w:p w:rsidR="00460727" w:rsidRPr="00D24334" w:rsidRDefault="00460727" w:rsidP="00460727">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That the respondent as vendor be directed to compensate the applicant the prevailing market value of the suit property and damages for breach of contract.</w:t>
      </w:r>
    </w:p>
    <w:p w:rsidR="00460727" w:rsidRPr="00D24334" w:rsidRDefault="00460727" w:rsidP="00460727">
      <w:pPr>
        <w:spacing w:line="360" w:lineRule="auto"/>
        <w:jc w:val="both"/>
        <w:rPr>
          <w:rFonts w:ascii="Times New Roman" w:hAnsi="Times New Roman"/>
          <w:sz w:val="24"/>
          <w:szCs w:val="24"/>
        </w:rPr>
      </w:pPr>
      <w:r w:rsidRPr="00D24334">
        <w:rPr>
          <w:rFonts w:ascii="Times New Roman" w:hAnsi="Times New Roman"/>
          <w:sz w:val="24"/>
          <w:szCs w:val="24"/>
        </w:rPr>
        <w:t xml:space="preserve">When this application came up for hearing on 1/4/2014 Patrick </w:t>
      </w:r>
      <w:proofErr w:type="spellStart"/>
      <w:r w:rsidRPr="00D24334">
        <w:rPr>
          <w:rFonts w:ascii="Times New Roman" w:hAnsi="Times New Roman"/>
          <w:sz w:val="24"/>
          <w:szCs w:val="24"/>
        </w:rPr>
        <w:t>Kabagambe</w:t>
      </w:r>
      <w:proofErr w:type="spellEnd"/>
      <w:r w:rsidRPr="00D24334">
        <w:rPr>
          <w:rFonts w:ascii="Times New Roman" w:hAnsi="Times New Roman"/>
          <w:sz w:val="24"/>
          <w:szCs w:val="24"/>
        </w:rPr>
        <w:t xml:space="preserve"> counsel for the respondent raised a preliminary objection to the effect that the procedure followed is defective in that serious questions are raised for resolution that cannot be resolved by way of affidavit. Counsel relied on the cases of </w:t>
      </w:r>
      <w:r w:rsidRPr="00D24334">
        <w:rPr>
          <w:rFonts w:ascii="Times New Roman" w:hAnsi="Times New Roman"/>
          <w:b/>
          <w:sz w:val="24"/>
          <w:szCs w:val="24"/>
        </w:rPr>
        <w:t xml:space="preserve">J.P </w:t>
      </w:r>
      <w:proofErr w:type="spellStart"/>
      <w:r w:rsidRPr="00D24334">
        <w:rPr>
          <w:rFonts w:ascii="Times New Roman" w:hAnsi="Times New Roman"/>
          <w:b/>
          <w:sz w:val="24"/>
          <w:szCs w:val="24"/>
        </w:rPr>
        <w:t>Nagemi</w:t>
      </w:r>
      <w:proofErr w:type="spellEnd"/>
      <w:r w:rsidRPr="00D24334">
        <w:rPr>
          <w:rFonts w:ascii="Times New Roman" w:hAnsi="Times New Roman"/>
          <w:b/>
          <w:sz w:val="24"/>
          <w:szCs w:val="24"/>
        </w:rPr>
        <w:t xml:space="preserve"> T/a </w:t>
      </w:r>
      <w:proofErr w:type="spellStart"/>
      <w:r w:rsidRPr="00D24334">
        <w:rPr>
          <w:rFonts w:ascii="Times New Roman" w:hAnsi="Times New Roman"/>
          <w:b/>
          <w:sz w:val="24"/>
          <w:szCs w:val="24"/>
        </w:rPr>
        <w:t>Nagemi</w:t>
      </w:r>
      <w:proofErr w:type="spellEnd"/>
      <w:r w:rsidRPr="00D24334">
        <w:rPr>
          <w:rFonts w:ascii="Times New Roman" w:hAnsi="Times New Roman"/>
          <w:b/>
          <w:sz w:val="24"/>
          <w:szCs w:val="24"/>
        </w:rPr>
        <w:t xml:space="preserve"> and Co. Advocates vs. Ismail </w:t>
      </w:r>
      <w:proofErr w:type="spellStart"/>
      <w:r w:rsidRPr="00D24334">
        <w:rPr>
          <w:rFonts w:ascii="Times New Roman" w:hAnsi="Times New Roman"/>
          <w:b/>
          <w:sz w:val="24"/>
          <w:szCs w:val="24"/>
        </w:rPr>
        <w:t>Semakula</w:t>
      </w:r>
      <w:proofErr w:type="spellEnd"/>
      <w:r w:rsidRPr="00D24334">
        <w:rPr>
          <w:rFonts w:ascii="Times New Roman" w:hAnsi="Times New Roman"/>
          <w:b/>
          <w:sz w:val="24"/>
          <w:szCs w:val="24"/>
        </w:rPr>
        <w:t xml:space="preserve"> OS 8/13 </w:t>
      </w:r>
      <w:r w:rsidRPr="00D24334">
        <w:rPr>
          <w:rFonts w:ascii="Times New Roman" w:hAnsi="Times New Roman"/>
          <w:sz w:val="24"/>
          <w:szCs w:val="24"/>
        </w:rPr>
        <w:t>and</w:t>
      </w:r>
      <w:r w:rsidRPr="00D24334">
        <w:rPr>
          <w:rFonts w:ascii="Times New Roman" w:hAnsi="Times New Roman"/>
          <w:b/>
          <w:sz w:val="24"/>
          <w:szCs w:val="24"/>
        </w:rPr>
        <w:t xml:space="preserve"> </w:t>
      </w:r>
      <w:proofErr w:type="spellStart"/>
      <w:r w:rsidRPr="00D24334">
        <w:rPr>
          <w:rFonts w:ascii="Times New Roman" w:hAnsi="Times New Roman"/>
          <w:b/>
          <w:sz w:val="24"/>
          <w:szCs w:val="24"/>
        </w:rPr>
        <w:t>Zalwango</w:t>
      </w:r>
      <w:proofErr w:type="spellEnd"/>
      <w:r w:rsidRPr="00D24334">
        <w:rPr>
          <w:rFonts w:ascii="Times New Roman" w:hAnsi="Times New Roman"/>
          <w:b/>
          <w:sz w:val="24"/>
          <w:szCs w:val="24"/>
        </w:rPr>
        <w:t xml:space="preserve"> Elverson and </w:t>
      </w:r>
      <w:proofErr w:type="spellStart"/>
      <w:r w:rsidRPr="00D24334">
        <w:rPr>
          <w:rFonts w:ascii="Times New Roman" w:hAnsi="Times New Roman"/>
          <w:b/>
          <w:sz w:val="24"/>
          <w:szCs w:val="24"/>
        </w:rPr>
        <w:t>Anor</w:t>
      </w:r>
      <w:proofErr w:type="spellEnd"/>
      <w:r w:rsidRPr="00D24334">
        <w:rPr>
          <w:rFonts w:ascii="Times New Roman" w:hAnsi="Times New Roman"/>
          <w:b/>
          <w:sz w:val="24"/>
          <w:szCs w:val="24"/>
        </w:rPr>
        <w:t xml:space="preserve"> </w:t>
      </w:r>
      <w:proofErr w:type="gramStart"/>
      <w:r w:rsidRPr="00D24334">
        <w:rPr>
          <w:rFonts w:ascii="Times New Roman" w:hAnsi="Times New Roman"/>
          <w:b/>
          <w:sz w:val="24"/>
          <w:szCs w:val="24"/>
        </w:rPr>
        <w:t>Vs</w:t>
      </w:r>
      <w:proofErr w:type="gramEnd"/>
      <w:r w:rsidRPr="00D24334">
        <w:rPr>
          <w:rFonts w:ascii="Times New Roman" w:hAnsi="Times New Roman"/>
          <w:b/>
          <w:sz w:val="24"/>
          <w:szCs w:val="24"/>
        </w:rPr>
        <w:t xml:space="preserve">. Dorothy </w:t>
      </w:r>
      <w:proofErr w:type="spellStart"/>
      <w:r w:rsidRPr="00D24334">
        <w:rPr>
          <w:rFonts w:ascii="Times New Roman" w:hAnsi="Times New Roman"/>
          <w:b/>
          <w:sz w:val="24"/>
          <w:szCs w:val="24"/>
        </w:rPr>
        <w:t>Walusimbi</w:t>
      </w:r>
      <w:proofErr w:type="spellEnd"/>
      <w:r w:rsidRPr="00D24334">
        <w:rPr>
          <w:rFonts w:ascii="Times New Roman" w:hAnsi="Times New Roman"/>
          <w:b/>
          <w:sz w:val="24"/>
          <w:szCs w:val="24"/>
        </w:rPr>
        <w:t xml:space="preserve"> and </w:t>
      </w:r>
      <w:proofErr w:type="spellStart"/>
      <w:r w:rsidRPr="00D24334">
        <w:rPr>
          <w:rFonts w:ascii="Times New Roman" w:hAnsi="Times New Roman"/>
          <w:b/>
          <w:sz w:val="24"/>
          <w:szCs w:val="24"/>
        </w:rPr>
        <w:t>Anor</w:t>
      </w:r>
      <w:proofErr w:type="spellEnd"/>
      <w:r w:rsidRPr="00D24334">
        <w:rPr>
          <w:rFonts w:ascii="Times New Roman" w:hAnsi="Times New Roman"/>
          <w:b/>
          <w:sz w:val="24"/>
          <w:szCs w:val="24"/>
        </w:rPr>
        <w:t xml:space="preserve"> OS 3/13</w:t>
      </w:r>
      <w:r w:rsidRPr="00D24334">
        <w:rPr>
          <w:rFonts w:ascii="Times New Roman" w:hAnsi="Times New Roman"/>
          <w:sz w:val="24"/>
          <w:szCs w:val="24"/>
        </w:rPr>
        <w:t xml:space="preserve">.  In both cases it was held that originating summons should be limited to straight forward matters and that originating summons is not a procedure by which decisions on disputed </w:t>
      </w:r>
      <w:r w:rsidRPr="00D24334">
        <w:rPr>
          <w:rFonts w:ascii="Times New Roman" w:hAnsi="Times New Roman"/>
          <w:sz w:val="24"/>
          <w:szCs w:val="24"/>
        </w:rPr>
        <w:lastRenderedPageBreak/>
        <w:t xml:space="preserve">questions of fact can be obtained and that it is not appropriate where disputes involve considerable amount of evidence. </w:t>
      </w:r>
    </w:p>
    <w:p w:rsidR="00460727" w:rsidRPr="00D24334" w:rsidRDefault="00460727" w:rsidP="00460727">
      <w:pPr>
        <w:spacing w:line="360" w:lineRule="auto"/>
        <w:jc w:val="both"/>
        <w:rPr>
          <w:rFonts w:ascii="Times New Roman" w:hAnsi="Times New Roman"/>
          <w:sz w:val="24"/>
          <w:szCs w:val="24"/>
        </w:rPr>
      </w:pPr>
      <w:r w:rsidRPr="00D24334">
        <w:rPr>
          <w:rFonts w:ascii="Times New Roman" w:hAnsi="Times New Roman"/>
          <w:sz w:val="24"/>
          <w:szCs w:val="24"/>
        </w:rPr>
        <w:t xml:space="preserve">Counsel for the respondent,  relying on the affidavit in reply of Henry </w:t>
      </w:r>
      <w:proofErr w:type="spellStart"/>
      <w:r w:rsidRPr="00D24334">
        <w:rPr>
          <w:rFonts w:ascii="Times New Roman" w:hAnsi="Times New Roman"/>
          <w:sz w:val="24"/>
          <w:szCs w:val="24"/>
        </w:rPr>
        <w:t>Mangino</w:t>
      </w:r>
      <w:proofErr w:type="spellEnd"/>
      <w:r w:rsidRPr="00D24334">
        <w:rPr>
          <w:rFonts w:ascii="Times New Roman" w:hAnsi="Times New Roman"/>
          <w:sz w:val="24"/>
          <w:szCs w:val="24"/>
        </w:rPr>
        <w:t xml:space="preserve"> further submitted that three  questions are raised by the respondent which he  deems contentious i.e. what was the status of the suit property at the commencement of the transaction and accordingly what could the respondent pass onto the applicant? Secondly, what rights accrued to each party and what necessary steps were taken by each party upon commencement of the transaction?  Lastly, on what basis the applicant maintains the compensation sought. He concluded that those issues are contentious in nature and cannot be resolved by affidavit. </w:t>
      </w:r>
    </w:p>
    <w:p w:rsidR="00460727" w:rsidRPr="00D24334" w:rsidRDefault="00460727" w:rsidP="00460727">
      <w:pPr>
        <w:spacing w:line="360" w:lineRule="auto"/>
        <w:jc w:val="both"/>
        <w:rPr>
          <w:rFonts w:ascii="Times New Roman" w:hAnsi="Times New Roman"/>
          <w:sz w:val="24"/>
          <w:szCs w:val="24"/>
        </w:rPr>
      </w:pPr>
      <w:r w:rsidRPr="00D24334">
        <w:rPr>
          <w:rFonts w:ascii="Times New Roman" w:hAnsi="Times New Roman"/>
          <w:sz w:val="24"/>
          <w:szCs w:val="24"/>
        </w:rPr>
        <w:t xml:space="preserve">In reply, counsel </w:t>
      </w:r>
      <w:proofErr w:type="spellStart"/>
      <w:r w:rsidRPr="00D24334">
        <w:rPr>
          <w:rFonts w:ascii="Times New Roman" w:hAnsi="Times New Roman"/>
          <w:sz w:val="24"/>
          <w:szCs w:val="24"/>
        </w:rPr>
        <w:t>Ms</w:t>
      </w:r>
      <w:proofErr w:type="spellEnd"/>
      <w:r w:rsidRPr="00D24334">
        <w:rPr>
          <w:rFonts w:ascii="Times New Roman" w:hAnsi="Times New Roman"/>
          <w:sz w:val="24"/>
          <w:szCs w:val="24"/>
        </w:rPr>
        <w:t xml:space="preserve"> Betty </w:t>
      </w:r>
      <w:proofErr w:type="spellStart"/>
      <w:r w:rsidRPr="00D24334">
        <w:rPr>
          <w:rFonts w:ascii="Times New Roman" w:hAnsi="Times New Roman"/>
          <w:sz w:val="24"/>
          <w:szCs w:val="24"/>
        </w:rPr>
        <w:t>Munabi</w:t>
      </w:r>
      <w:proofErr w:type="spellEnd"/>
      <w:r w:rsidRPr="00D24334">
        <w:rPr>
          <w:rFonts w:ascii="Times New Roman" w:hAnsi="Times New Roman"/>
          <w:sz w:val="24"/>
          <w:szCs w:val="24"/>
        </w:rPr>
        <w:t xml:space="preserve"> for the applicant, contended that originating summons was a correct procedure because the facts in this case raise only one question i.e. whether the plaintiff ought to be compensated for the market value of the property. That question arises from the fact that the respondent sold the suit property to the applicant in 1996 without a lease and therefore title to the property.   That they have failed to deliver title to the applicant since 2003 when they received final  payment and subsequently,  the controlling authority has taken over the property thus this suit seeking compensation of the market value of the suit property.    She also argued that the respondent by their affidavit in reply have conceded to the fact that the lease in issue has expired.</w:t>
      </w:r>
    </w:p>
    <w:p w:rsidR="00460727" w:rsidRPr="00D24334" w:rsidRDefault="00460727" w:rsidP="00460727">
      <w:pPr>
        <w:spacing w:line="360" w:lineRule="auto"/>
        <w:jc w:val="both"/>
        <w:rPr>
          <w:rFonts w:ascii="Times New Roman" w:hAnsi="Times New Roman"/>
          <w:sz w:val="24"/>
          <w:szCs w:val="24"/>
        </w:rPr>
      </w:pPr>
      <w:r w:rsidRPr="00D24334">
        <w:rPr>
          <w:rFonts w:ascii="Times New Roman" w:hAnsi="Times New Roman"/>
          <w:sz w:val="24"/>
          <w:szCs w:val="24"/>
        </w:rPr>
        <w:t xml:space="preserve">In rejoinder, counsel for the respondent submitted that the questions he raised would assist both the applicant and the court to determine the one question by the applicant.   He admitted that although the lease had expired, the applicant was aware of that fact at the time of the sale, which would thereby put into question the legal basis on which he relied on quote the value since there was no legal basis or document at the time he entered the sale.  He further argued that the transaction was in fact based on an offer for sale and not sale agreement. </w:t>
      </w:r>
    </w:p>
    <w:p w:rsidR="00460727" w:rsidRPr="00D24334" w:rsidRDefault="00460727" w:rsidP="00460727">
      <w:pPr>
        <w:spacing w:line="360" w:lineRule="auto"/>
        <w:jc w:val="both"/>
        <w:rPr>
          <w:rFonts w:ascii="Times New Roman" w:hAnsi="Times New Roman"/>
          <w:sz w:val="24"/>
          <w:szCs w:val="24"/>
        </w:rPr>
      </w:pPr>
      <w:r w:rsidRPr="00D24334">
        <w:rPr>
          <w:rFonts w:ascii="Times New Roman" w:hAnsi="Times New Roman"/>
          <w:b/>
          <w:sz w:val="24"/>
          <w:szCs w:val="24"/>
        </w:rPr>
        <w:t>Order 37 rule 3 of the CPR</w:t>
      </w:r>
      <w:r w:rsidRPr="00D24334">
        <w:rPr>
          <w:rFonts w:ascii="Times New Roman" w:hAnsi="Times New Roman"/>
          <w:sz w:val="24"/>
          <w:szCs w:val="24"/>
        </w:rPr>
        <w:t xml:space="preserve"> provides that:-</w:t>
      </w:r>
    </w:p>
    <w:p w:rsidR="00460727" w:rsidRPr="00D24334" w:rsidRDefault="00460727" w:rsidP="00460727">
      <w:pPr>
        <w:spacing w:line="360" w:lineRule="auto"/>
        <w:ind w:left="720"/>
        <w:jc w:val="both"/>
        <w:rPr>
          <w:rFonts w:ascii="Times New Roman" w:hAnsi="Times New Roman"/>
          <w:i/>
          <w:sz w:val="24"/>
          <w:szCs w:val="24"/>
        </w:rPr>
      </w:pPr>
      <w:r w:rsidRPr="00D24334">
        <w:rPr>
          <w:rFonts w:ascii="Times New Roman" w:hAnsi="Times New Roman"/>
          <w:i/>
          <w:sz w:val="24"/>
          <w:szCs w:val="24"/>
        </w:rPr>
        <w:t xml:space="preserve">“A vendor or purchaser of immovable property or their representatives may, at any time or times, take out an originating summons returnable before a Judge sitting in chambers, for determination of any question which may arise in respect of any requisitions or objections, </w:t>
      </w:r>
      <w:r w:rsidRPr="00D24334">
        <w:rPr>
          <w:rFonts w:ascii="Times New Roman" w:hAnsi="Times New Roman"/>
          <w:i/>
          <w:sz w:val="24"/>
          <w:szCs w:val="24"/>
          <w:u w:val="single"/>
        </w:rPr>
        <w:t xml:space="preserve">or </w:t>
      </w:r>
      <w:proofErr w:type="spellStart"/>
      <w:r w:rsidRPr="00D24334">
        <w:rPr>
          <w:rFonts w:ascii="Times New Roman" w:hAnsi="Times New Roman"/>
          <w:i/>
          <w:sz w:val="24"/>
          <w:szCs w:val="24"/>
          <w:u w:val="single"/>
        </w:rPr>
        <w:t>anyclaim</w:t>
      </w:r>
      <w:proofErr w:type="spellEnd"/>
      <w:r w:rsidRPr="00D24334">
        <w:rPr>
          <w:rFonts w:ascii="Times New Roman" w:hAnsi="Times New Roman"/>
          <w:i/>
          <w:sz w:val="24"/>
          <w:szCs w:val="24"/>
          <w:u w:val="single"/>
        </w:rPr>
        <w:t xml:space="preserve"> for compensation</w:t>
      </w:r>
      <w:r w:rsidRPr="00D24334">
        <w:rPr>
          <w:rFonts w:ascii="Times New Roman" w:hAnsi="Times New Roman"/>
          <w:i/>
          <w:sz w:val="24"/>
          <w:szCs w:val="24"/>
        </w:rPr>
        <w:t xml:space="preserve">; or any other question arising out of or </w:t>
      </w:r>
      <w:r w:rsidRPr="00D24334">
        <w:rPr>
          <w:rFonts w:ascii="Times New Roman" w:hAnsi="Times New Roman"/>
          <w:i/>
          <w:sz w:val="24"/>
          <w:szCs w:val="24"/>
        </w:rPr>
        <w:lastRenderedPageBreak/>
        <w:t xml:space="preserve">connected with the contract of sale, </w:t>
      </w:r>
      <w:r w:rsidRPr="00D24334">
        <w:rPr>
          <w:rFonts w:ascii="Times New Roman" w:hAnsi="Times New Roman"/>
          <w:i/>
          <w:sz w:val="24"/>
          <w:szCs w:val="24"/>
          <w:u w:val="single"/>
        </w:rPr>
        <w:t>not being a question affecting the existence or validity of the contract</w:t>
      </w:r>
      <w:r w:rsidRPr="00D24334">
        <w:rPr>
          <w:rFonts w:ascii="Times New Roman" w:hAnsi="Times New Roman"/>
          <w:i/>
          <w:sz w:val="24"/>
          <w:szCs w:val="24"/>
        </w:rPr>
        <w:t xml:space="preserve">.” </w:t>
      </w:r>
      <w:proofErr w:type="gramStart"/>
      <w:r w:rsidRPr="00D24334">
        <w:rPr>
          <w:rFonts w:ascii="Times New Roman" w:hAnsi="Times New Roman"/>
          <w:i/>
          <w:sz w:val="24"/>
          <w:szCs w:val="24"/>
        </w:rPr>
        <w:t>(Emphasis mine).</w:t>
      </w:r>
      <w:proofErr w:type="gramEnd"/>
    </w:p>
    <w:p w:rsidR="00460727" w:rsidRPr="00D24334" w:rsidRDefault="00460727" w:rsidP="00460727">
      <w:pPr>
        <w:spacing w:line="360" w:lineRule="auto"/>
        <w:jc w:val="both"/>
        <w:rPr>
          <w:rFonts w:ascii="Times New Roman" w:hAnsi="Times New Roman"/>
          <w:sz w:val="24"/>
          <w:szCs w:val="24"/>
        </w:rPr>
      </w:pPr>
      <w:r w:rsidRPr="00D24334">
        <w:rPr>
          <w:rFonts w:ascii="Times New Roman" w:hAnsi="Times New Roman"/>
          <w:sz w:val="24"/>
          <w:szCs w:val="24"/>
        </w:rPr>
        <w:t xml:space="preserve">The facts in the application show that the applicant expressed interest in purchase of the suit property which the respondent offered on various terms and conditions that were accepted by the applicant and a consideration of Shs.32,000,000/= was paid. However, at the time the suit property was sold to the applicant in 1996, the respondent who was a lessee had had an initial lease of two years that had expired in 1965 and was never renewed. This fact was known to both parties thus the issue of mistake of fact cannot arise.   It appears that the defendant failed to complete the sale by handing over a title to the applicant who thereby sued prayed for compensation by way of damages for breach of contract. </w:t>
      </w:r>
    </w:p>
    <w:p w:rsidR="00460727" w:rsidRPr="00D24334" w:rsidRDefault="00460727" w:rsidP="00460727">
      <w:pPr>
        <w:spacing w:line="360" w:lineRule="auto"/>
        <w:jc w:val="both"/>
        <w:rPr>
          <w:rFonts w:ascii="Times New Roman" w:hAnsi="Times New Roman"/>
          <w:sz w:val="24"/>
          <w:szCs w:val="24"/>
        </w:rPr>
      </w:pPr>
    </w:p>
    <w:p w:rsidR="00460727" w:rsidRPr="00D24334" w:rsidRDefault="00460727" w:rsidP="00460727">
      <w:pPr>
        <w:spacing w:line="360" w:lineRule="auto"/>
        <w:jc w:val="both"/>
        <w:rPr>
          <w:rFonts w:ascii="Times New Roman" w:hAnsi="Times New Roman"/>
          <w:i/>
          <w:sz w:val="24"/>
          <w:szCs w:val="24"/>
        </w:rPr>
      </w:pPr>
      <w:r w:rsidRPr="00D24334">
        <w:rPr>
          <w:rFonts w:ascii="Times New Roman" w:hAnsi="Times New Roman"/>
          <w:sz w:val="24"/>
          <w:szCs w:val="24"/>
        </w:rPr>
        <w:t xml:space="preserve">However, before I can consider whether the remedy of compensation (as flowing from the contract is available), it may well be necessary to first ascertain whether there was a valid contract in the first place between the parties.  This is </w:t>
      </w:r>
      <w:proofErr w:type="spellStart"/>
      <w:r w:rsidRPr="00D24334">
        <w:rPr>
          <w:rFonts w:ascii="Times New Roman" w:hAnsi="Times New Roman"/>
          <w:sz w:val="24"/>
          <w:szCs w:val="24"/>
        </w:rPr>
        <w:t>becauseboth</w:t>
      </w:r>
      <w:proofErr w:type="spellEnd"/>
      <w:r w:rsidRPr="00D24334">
        <w:rPr>
          <w:rFonts w:ascii="Times New Roman" w:hAnsi="Times New Roman"/>
          <w:sz w:val="24"/>
          <w:szCs w:val="24"/>
        </w:rPr>
        <w:t xml:space="preserve"> parties agree that the lease which is the subject matter of the application had expired at the time the contract was made.   Further, r since it is a fact that the respondents lessor had already expired,  it is also essential to establish what rights or interests the respondent was passing on to  the applicant.  This set of facts is further complicated by the contest of the respondent that the transaction was not a sale but only an offer of a sale and the possibility that it would be the lessor and not the respondent who should compensate the applicant.  Also, the applicant seeks damages for breach of contract which may require proof.  I opine that all these facts affect the validity of the contract for the sale of the suit land that was made between the applicant and respondent and thus cannot be resolved by affidavit evidence under an originating summons.</w:t>
      </w:r>
    </w:p>
    <w:p w:rsidR="00460727" w:rsidRPr="00D24334" w:rsidRDefault="00460727" w:rsidP="00460727">
      <w:pPr>
        <w:spacing w:line="360" w:lineRule="auto"/>
        <w:jc w:val="both"/>
        <w:rPr>
          <w:rFonts w:ascii="Times New Roman" w:hAnsi="Times New Roman"/>
          <w:sz w:val="24"/>
          <w:szCs w:val="24"/>
        </w:rPr>
      </w:pPr>
      <w:r w:rsidRPr="00D24334">
        <w:rPr>
          <w:rFonts w:ascii="Times New Roman" w:hAnsi="Times New Roman"/>
          <w:sz w:val="24"/>
          <w:szCs w:val="24"/>
        </w:rPr>
        <w:t xml:space="preserve">The issue raised in this case are contentions and not simple and in my view, cannot be adequately determined by originating summons.  The preliminary objection thus succeeds and the originating summons is dismissed under </w:t>
      </w:r>
      <w:r w:rsidRPr="00D24334">
        <w:rPr>
          <w:rFonts w:ascii="Times New Roman" w:hAnsi="Times New Roman"/>
          <w:b/>
          <w:sz w:val="24"/>
          <w:szCs w:val="24"/>
        </w:rPr>
        <w:t xml:space="preserve">Order </w:t>
      </w:r>
      <w:r w:rsidRPr="00D24334">
        <w:rPr>
          <w:rFonts w:ascii="Times New Roman" w:hAnsi="Times New Roman"/>
          <w:sz w:val="24"/>
          <w:szCs w:val="24"/>
        </w:rPr>
        <w:t xml:space="preserve">37 rule 11 CPR.  The plaintiff may if he so wishes </w:t>
      </w:r>
      <w:proofErr w:type="gramStart"/>
      <w:r w:rsidRPr="00D24334">
        <w:rPr>
          <w:rFonts w:ascii="Times New Roman" w:hAnsi="Times New Roman"/>
          <w:sz w:val="24"/>
          <w:szCs w:val="24"/>
        </w:rPr>
        <w:t>file</w:t>
      </w:r>
      <w:proofErr w:type="gramEnd"/>
      <w:r w:rsidRPr="00D24334">
        <w:rPr>
          <w:rFonts w:ascii="Times New Roman" w:hAnsi="Times New Roman"/>
          <w:sz w:val="24"/>
          <w:szCs w:val="24"/>
        </w:rPr>
        <w:t xml:space="preserve"> a suit in the ordinary course to address his claim.  </w:t>
      </w:r>
    </w:p>
    <w:p w:rsidR="00460727" w:rsidRPr="00D24334" w:rsidRDefault="00460727" w:rsidP="00460727">
      <w:pPr>
        <w:spacing w:line="360" w:lineRule="auto"/>
        <w:jc w:val="both"/>
        <w:rPr>
          <w:rFonts w:ascii="Times New Roman" w:hAnsi="Times New Roman"/>
          <w:sz w:val="24"/>
          <w:szCs w:val="24"/>
        </w:rPr>
      </w:pPr>
      <w:r w:rsidRPr="00D24334">
        <w:rPr>
          <w:rFonts w:ascii="Times New Roman" w:hAnsi="Times New Roman"/>
          <w:sz w:val="24"/>
          <w:szCs w:val="24"/>
        </w:rPr>
        <w:t xml:space="preserve">The applicant will pay the costs of dismissal. </w:t>
      </w:r>
    </w:p>
    <w:p w:rsidR="00460727" w:rsidRPr="00D24334" w:rsidRDefault="00460727" w:rsidP="00460727">
      <w:pPr>
        <w:spacing w:line="360" w:lineRule="auto"/>
        <w:jc w:val="both"/>
        <w:rPr>
          <w:rFonts w:ascii="Times New Roman" w:hAnsi="Times New Roman"/>
          <w:sz w:val="24"/>
          <w:szCs w:val="24"/>
        </w:rPr>
      </w:pPr>
      <w:proofErr w:type="spellStart"/>
      <w:proofErr w:type="gramStart"/>
      <w:r w:rsidRPr="00D24334">
        <w:rPr>
          <w:rFonts w:ascii="Times New Roman" w:hAnsi="Times New Roman"/>
          <w:sz w:val="24"/>
          <w:szCs w:val="24"/>
        </w:rPr>
        <w:lastRenderedPageBreak/>
        <w:t>Iso</w:t>
      </w:r>
      <w:proofErr w:type="spellEnd"/>
      <w:r w:rsidRPr="00D24334">
        <w:rPr>
          <w:rFonts w:ascii="Times New Roman" w:hAnsi="Times New Roman"/>
          <w:sz w:val="24"/>
          <w:szCs w:val="24"/>
        </w:rPr>
        <w:t xml:space="preserve"> order.</w:t>
      </w:r>
      <w:proofErr w:type="gramEnd"/>
      <w:r w:rsidRPr="00D24334">
        <w:rPr>
          <w:rFonts w:ascii="Times New Roman" w:hAnsi="Times New Roman"/>
          <w:sz w:val="24"/>
          <w:szCs w:val="24"/>
        </w:rPr>
        <w:t xml:space="preserve"> </w:t>
      </w:r>
    </w:p>
    <w:p w:rsidR="00460727" w:rsidRPr="00D24334" w:rsidRDefault="00460727" w:rsidP="00460727">
      <w:pPr>
        <w:spacing w:line="360" w:lineRule="auto"/>
        <w:jc w:val="both"/>
        <w:rPr>
          <w:rFonts w:ascii="Times New Roman" w:hAnsi="Times New Roman"/>
          <w:sz w:val="24"/>
          <w:szCs w:val="24"/>
        </w:rPr>
      </w:pPr>
    </w:p>
    <w:p w:rsidR="00460727" w:rsidRPr="00D24334" w:rsidRDefault="00460727" w:rsidP="00460727">
      <w:pPr>
        <w:spacing w:line="360" w:lineRule="auto"/>
        <w:jc w:val="both"/>
        <w:rPr>
          <w:rFonts w:ascii="Times New Roman" w:hAnsi="Times New Roman"/>
          <w:sz w:val="24"/>
          <w:szCs w:val="24"/>
        </w:rPr>
      </w:pPr>
    </w:p>
    <w:p w:rsidR="00460727" w:rsidRPr="00D24334" w:rsidRDefault="00460727" w:rsidP="00460727">
      <w:pPr>
        <w:pStyle w:val="NoSpacing"/>
        <w:rPr>
          <w:rFonts w:ascii="Times New Roman" w:hAnsi="Times New Roman"/>
          <w:b/>
          <w:sz w:val="24"/>
          <w:szCs w:val="24"/>
        </w:rPr>
      </w:pPr>
      <w:r w:rsidRPr="00D24334">
        <w:rPr>
          <w:rFonts w:ascii="Times New Roman" w:hAnsi="Times New Roman"/>
          <w:b/>
          <w:sz w:val="24"/>
          <w:szCs w:val="24"/>
        </w:rPr>
        <w:t>EVA K. LUSWATA</w:t>
      </w:r>
    </w:p>
    <w:p w:rsidR="00460727" w:rsidRPr="00D24334" w:rsidRDefault="00460727" w:rsidP="00460727">
      <w:pPr>
        <w:pStyle w:val="NoSpacing"/>
        <w:rPr>
          <w:rFonts w:ascii="Times New Roman" w:hAnsi="Times New Roman"/>
          <w:b/>
          <w:sz w:val="24"/>
          <w:szCs w:val="24"/>
        </w:rPr>
      </w:pPr>
      <w:r w:rsidRPr="00D24334">
        <w:rPr>
          <w:rFonts w:ascii="Times New Roman" w:hAnsi="Times New Roman"/>
          <w:b/>
          <w:sz w:val="24"/>
          <w:szCs w:val="24"/>
        </w:rPr>
        <w:t>JUDGE</w:t>
      </w:r>
    </w:p>
    <w:p w:rsidR="00460727" w:rsidRPr="00D24334" w:rsidRDefault="00460727" w:rsidP="00460727">
      <w:pPr>
        <w:pStyle w:val="NoSpacing"/>
        <w:rPr>
          <w:rFonts w:ascii="Times New Roman" w:hAnsi="Times New Roman"/>
          <w:b/>
          <w:sz w:val="24"/>
          <w:szCs w:val="24"/>
        </w:rPr>
      </w:pPr>
      <w:r w:rsidRPr="00D24334">
        <w:rPr>
          <w:rFonts w:ascii="Times New Roman" w:hAnsi="Times New Roman"/>
          <w:b/>
          <w:sz w:val="24"/>
          <w:szCs w:val="24"/>
        </w:rPr>
        <w:t>30/4/14</w:t>
      </w: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6232"/>
    <w:multiLevelType w:val="hybridMultilevel"/>
    <w:tmpl w:val="D4F2F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27"/>
    <w:rsid w:val="00460727"/>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727"/>
    <w:pPr>
      <w:spacing w:after="0" w:line="240" w:lineRule="auto"/>
    </w:pPr>
    <w:rPr>
      <w:rFonts w:ascii="Calibri" w:eastAsia="Calibri" w:hAnsi="Calibri" w:cs="Times New Roman"/>
    </w:rPr>
  </w:style>
  <w:style w:type="paragraph" w:styleId="ListParagraph">
    <w:name w:val="List Paragraph"/>
    <w:basedOn w:val="Normal"/>
    <w:uiPriority w:val="34"/>
    <w:qFormat/>
    <w:rsid w:val="0046072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727"/>
    <w:pPr>
      <w:spacing w:after="0" w:line="240" w:lineRule="auto"/>
    </w:pPr>
    <w:rPr>
      <w:rFonts w:ascii="Calibri" w:eastAsia="Calibri" w:hAnsi="Calibri" w:cs="Times New Roman"/>
    </w:rPr>
  </w:style>
  <w:style w:type="paragraph" w:styleId="ListParagraph">
    <w:name w:val="List Paragraph"/>
    <w:basedOn w:val="Normal"/>
    <w:uiPriority w:val="34"/>
    <w:qFormat/>
    <w:rsid w:val="0046072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2017-01-31T11:01:00Z</dcterms:created>
  <dcterms:modified xsi:type="dcterms:W3CDTF">2017-01-31T11:02:00Z</dcterms:modified>
</cp:coreProperties>
</file>