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A7" w:rsidRPr="00230920" w:rsidRDefault="00EF37AE" w:rsidP="00EF37AE">
      <w:pPr>
        <w:jc w:val="center"/>
        <w:rPr>
          <w:rFonts w:ascii="Times New Roman" w:hAnsi="Times New Roman" w:cs="Times New Roman"/>
          <w:b/>
        </w:rPr>
      </w:pPr>
      <w:r w:rsidRPr="00230920">
        <w:rPr>
          <w:rFonts w:ascii="Times New Roman" w:hAnsi="Times New Roman" w:cs="Times New Roman"/>
          <w:b/>
        </w:rPr>
        <w:t>THE REPUBLIC OF UGANDA</w:t>
      </w:r>
    </w:p>
    <w:p w:rsidR="00230920" w:rsidRDefault="00EF37AE" w:rsidP="00EF37AE">
      <w:pPr>
        <w:jc w:val="center"/>
        <w:rPr>
          <w:rFonts w:ascii="Times New Roman" w:hAnsi="Times New Roman" w:cs="Times New Roman"/>
          <w:b/>
        </w:rPr>
      </w:pPr>
      <w:r w:rsidRPr="00230920">
        <w:rPr>
          <w:rFonts w:ascii="Times New Roman" w:hAnsi="Times New Roman" w:cs="Times New Roman"/>
          <w:b/>
        </w:rPr>
        <w:t>IN THE HIGH COURT OF UGANDA</w:t>
      </w:r>
    </w:p>
    <w:p w:rsidR="00EF37AE" w:rsidRPr="00230920" w:rsidRDefault="00EF37AE" w:rsidP="00EF37AE">
      <w:pPr>
        <w:jc w:val="center"/>
        <w:rPr>
          <w:rFonts w:ascii="Times New Roman" w:hAnsi="Times New Roman" w:cs="Times New Roman"/>
          <w:b/>
        </w:rPr>
      </w:pPr>
      <w:r w:rsidRPr="00230920">
        <w:rPr>
          <w:rFonts w:ascii="Times New Roman" w:hAnsi="Times New Roman" w:cs="Times New Roman"/>
          <w:b/>
        </w:rPr>
        <w:t xml:space="preserve"> AT KAMPALA</w:t>
      </w:r>
    </w:p>
    <w:p w:rsidR="00EF37AE" w:rsidRPr="00230920" w:rsidRDefault="00EF37AE" w:rsidP="00EF37AE">
      <w:pPr>
        <w:jc w:val="center"/>
        <w:rPr>
          <w:rFonts w:ascii="Times New Roman" w:hAnsi="Times New Roman" w:cs="Times New Roman"/>
          <w:b/>
        </w:rPr>
      </w:pPr>
      <w:r w:rsidRPr="00230920">
        <w:rPr>
          <w:rFonts w:ascii="Times New Roman" w:hAnsi="Times New Roman" w:cs="Times New Roman"/>
          <w:b/>
        </w:rPr>
        <w:t xml:space="preserve">MISCELLANEOUS </w:t>
      </w:r>
      <w:r w:rsidR="004168DE" w:rsidRPr="00230920">
        <w:rPr>
          <w:rFonts w:ascii="Times New Roman" w:hAnsi="Times New Roman" w:cs="Times New Roman"/>
          <w:b/>
        </w:rPr>
        <w:t xml:space="preserve">APPLICATION </w:t>
      </w:r>
      <w:r w:rsidRPr="00230920">
        <w:rPr>
          <w:rFonts w:ascii="Times New Roman" w:hAnsi="Times New Roman" w:cs="Times New Roman"/>
          <w:b/>
        </w:rPr>
        <w:t xml:space="preserve">NO. </w:t>
      </w:r>
      <w:r w:rsidR="004168DE" w:rsidRPr="00230920">
        <w:rPr>
          <w:rFonts w:ascii="Times New Roman" w:hAnsi="Times New Roman" w:cs="Times New Roman"/>
          <w:b/>
        </w:rPr>
        <w:t>859 OF 2012</w:t>
      </w:r>
    </w:p>
    <w:p w:rsidR="004168DE" w:rsidRPr="00230920" w:rsidRDefault="004168DE" w:rsidP="00EF37AE">
      <w:pPr>
        <w:jc w:val="center"/>
        <w:rPr>
          <w:rFonts w:ascii="Times New Roman" w:hAnsi="Times New Roman" w:cs="Times New Roman"/>
          <w:b/>
          <w:i/>
        </w:rPr>
      </w:pPr>
      <w:r w:rsidRPr="00230920">
        <w:rPr>
          <w:rFonts w:ascii="Times New Roman" w:hAnsi="Times New Roman" w:cs="Times New Roman"/>
          <w:b/>
          <w:i/>
        </w:rPr>
        <w:t>ARISING OUT OF MISCELLANEOUS CAUSE NO. 06 OF 2011</w:t>
      </w:r>
    </w:p>
    <w:p w:rsidR="004168DE" w:rsidRPr="00230920" w:rsidRDefault="004168DE" w:rsidP="00EF37AE">
      <w:pPr>
        <w:jc w:val="center"/>
        <w:rPr>
          <w:rFonts w:ascii="Times New Roman" w:hAnsi="Times New Roman" w:cs="Times New Roman"/>
          <w:b/>
        </w:rPr>
      </w:pPr>
      <w:r w:rsidRPr="00230920">
        <w:rPr>
          <w:rFonts w:ascii="Times New Roman" w:hAnsi="Times New Roman" w:cs="Times New Roman"/>
          <w:b/>
        </w:rPr>
        <w:t>IN THE MATTER OF AN APPLICATION FOR JUDICIAL RECVIEW</w:t>
      </w:r>
    </w:p>
    <w:p w:rsidR="004168DE" w:rsidRPr="00230920" w:rsidRDefault="004168DE" w:rsidP="00EF37AE">
      <w:pPr>
        <w:jc w:val="center"/>
        <w:rPr>
          <w:rFonts w:ascii="Times New Roman" w:hAnsi="Times New Roman" w:cs="Times New Roman"/>
          <w:b/>
        </w:rPr>
      </w:pPr>
      <w:r w:rsidRPr="00230920">
        <w:rPr>
          <w:rFonts w:ascii="Times New Roman" w:hAnsi="Times New Roman" w:cs="Times New Roman"/>
          <w:b/>
        </w:rPr>
        <w:t>AND</w:t>
      </w:r>
    </w:p>
    <w:p w:rsidR="004168DE" w:rsidRPr="00230920" w:rsidRDefault="004168DE" w:rsidP="00EF37AE">
      <w:pPr>
        <w:jc w:val="center"/>
        <w:rPr>
          <w:rFonts w:ascii="Times New Roman" w:hAnsi="Times New Roman" w:cs="Times New Roman"/>
          <w:b/>
        </w:rPr>
      </w:pPr>
      <w:r w:rsidRPr="00230920">
        <w:rPr>
          <w:rFonts w:ascii="Times New Roman" w:hAnsi="Times New Roman" w:cs="Times New Roman"/>
          <w:b/>
        </w:rPr>
        <w:t>IN THE MATTER OF</w:t>
      </w:r>
    </w:p>
    <w:p w:rsidR="004168DE" w:rsidRPr="00230920" w:rsidRDefault="004168DE" w:rsidP="004168DE">
      <w:pPr>
        <w:pStyle w:val="ListParagraph"/>
        <w:numPr>
          <w:ilvl w:val="0"/>
          <w:numId w:val="10"/>
        </w:numPr>
        <w:rPr>
          <w:rFonts w:ascii="Times New Roman" w:hAnsi="Times New Roman" w:cs="Times New Roman"/>
          <w:b/>
        </w:rPr>
      </w:pPr>
      <w:r w:rsidRPr="00230920">
        <w:rPr>
          <w:rFonts w:ascii="Times New Roman" w:hAnsi="Times New Roman" w:cs="Times New Roman"/>
          <w:b/>
        </w:rPr>
        <w:t>JAMES HAM SSALI</w:t>
      </w:r>
    </w:p>
    <w:p w:rsidR="00EF37AE" w:rsidRPr="00230920" w:rsidRDefault="004168DE" w:rsidP="004168DE">
      <w:pPr>
        <w:pStyle w:val="ListParagraph"/>
        <w:numPr>
          <w:ilvl w:val="0"/>
          <w:numId w:val="10"/>
        </w:numPr>
        <w:rPr>
          <w:rFonts w:ascii="Times New Roman" w:hAnsi="Times New Roman" w:cs="Times New Roman"/>
          <w:b/>
        </w:rPr>
      </w:pPr>
      <w:r w:rsidRPr="00230920">
        <w:rPr>
          <w:rFonts w:ascii="Times New Roman" w:hAnsi="Times New Roman" w:cs="Times New Roman"/>
          <w:b/>
        </w:rPr>
        <w:t xml:space="preserve">GEORGE </w:t>
      </w:r>
      <w:r w:rsidR="00230920">
        <w:rPr>
          <w:rFonts w:ascii="Times New Roman" w:hAnsi="Times New Roman" w:cs="Times New Roman"/>
          <w:b/>
        </w:rPr>
        <w:t>KASEDDE MUKASA………………………………………</w:t>
      </w:r>
      <w:r w:rsidR="00EF37AE" w:rsidRPr="00230920">
        <w:rPr>
          <w:rFonts w:ascii="Times New Roman" w:hAnsi="Times New Roman" w:cs="Times New Roman"/>
          <w:b/>
        </w:rPr>
        <w:t>APPLICANT</w:t>
      </w:r>
      <w:r w:rsidRPr="00230920">
        <w:rPr>
          <w:rFonts w:ascii="Times New Roman" w:hAnsi="Times New Roman" w:cs="Times New Roman"/>
          <w:b/>
        </w:rPr>
        <w:t>S</w:t>
      </w:r>
    </w:p>
    <w:p w:rsidR="00EF37AE" w:rsidRPr="00230920" w:rsidRDefault="00EF37AE" w:rsidP="00EF37AE">
      <w:pPr>
        <w:jc w:val="center"/>
        <w:rPr>
          <w:rFonts w:ascii="Times New Roman" w:hAnsi="Times New Roman" w:cs="Times New Roman"/>
          <w:b/>
        </w:rPr>
      </w:pPr>
      <w:r w:rsidRPr="00230920">
        <w:rPr>
          <w:rFonts w:ascii="Times New Roman" w:hAnsi="Times New Roman" w:cs="Times New Roman"/>
          <w:b/>
        </w:rPr>
        <w:t>VERSUS</w:t>
      </w:r>
    </w:p>
    <w:p w:rsidR="00EF37AE" w:rsidRPr="00230920" w:rsidRDefault="00EF37AE" w:rsidP="004168DE">
      <w:pPr>
        <w:rPr>
          <w:rFonts w:ascii="Times New Roman" w:hAnsi="Times New Roman" w:cs="Times New Roman"/>
          <w:b/>
        </w:rPr>
      </w:pPr>
      <w:r w:rsidRPr="00230920">
        <w:rPr>
          <w:rFonts w:ascii="Times New Roman" w:hAnsi="Times New Roman" w:cs="Times New Roman"/>
          <w:b/>
        </w:rPr>
        <w:t xml:space="preserve"> COMMISSIONER FOR LAND REGISTRATION</w:t>
      </w:r>
      <w:r w:rsidR="00230920">
        <w:rPr>
          <w:rFonts w:ascii="Times New Roman" w:hAnsi="Times New Roman" w:cs="Times New Roman"/>
          <w:b/>
        </w:rPr>
        <w:t>……………………………</w:t>
      </w:r>
      <w:r w:rsidR="00133396" w:rsidRPr="00230920">
        <w:rPr>
          <w:rFonts w:ascii="Times New Roman" w:hAnsi="Times New Roman" w:cs="Times New Roman"/>
          <w:b/>
        </w:rPr>
        <w:t>……RESPONDENT</w:t>
      </w:r>
    </w:p>
    <w:p w:rsidR="00230920" w:rsidRDefault="00230920" w:rsidP="00064FFE">
      <w:pPr>
        <w:jc w:val="center"/>
        <w:rPr>
          <w:rFonts w:ascii="Times New Roman" w:hAnsi="Times New Roman" w:cs="Times New Roman"/>
          <w:b/>
        </w:rPr>
      </w:pPr>
    </w:p>
    <w:p w:rsidR="000C6831" w:rsidRPr="00230920" w:rsidRDefault="000C6831" w:rsidP="00064FFE">
      <w:pPr>
        <w:jc w:val="center"/>
        <w:rPr>
          <w:rFonts w:ascii="Times New Roman" w:hAnsi="Times New Roman" w:cs="Times New Roman"/>
          <w:b/>
        </w:rPr>
      </w:pPr>
      <w:r w:rsidRPr="00230920">
        <w:rPr>
          <w:rFonts w:ascii="Times New Roman" w:hAnsi="Times New Roman" w:cs="Times New Roman"/>
          <w:b/>
        </w:rPr>
        <w:t>BEFORE LADY JUSTICE PERCY NIGHT TUHAISE</w:t>
      </w:r>
    </w:p>
    <w:p w:rsidR="000C6831" w:rsidRPr="00230920" w:rsidRDefault="000C6831" w:rsidP="000C6831">
      <w:pPr>
        <w:pStyle w:val="ListParagraph"/>
        <w:jc w:val="center"/>
        <w:rPr>
          <w:rFonts w:ascii="Times New Roman" w:hAnsi="Times New Roman" w:cs="Times New Roman"/>
          <w:b/>
        </w:rPr>
      </w:pPr>
      <w:r w:rsidRPr="00230920">
        <w:rPr>
          <w:rFonts w:ascii="Times New Roman" w:hAnsi="Times New Roman" w:cs="Times New Roman"/>
          <w:b/>
        </w:rPr>
        <w:t>RULING</w:t>
      </w:r>
    </w:p>
    <w:p w:rsidR="00E330EA" w:rsidRPr="00230920" w:rsidRDefault="007A1F36" w:rsidP="00781C6B">
      <w:pPr>
        <w:jc w:val="both"/>
        <w:rPr>
          <w:rFonts w:ascii="Times New Roman" w:hAnsi="Times New Roman" w:cs="Times New Roman"/>
        </w:rPr>
      </w:pPr>
      <w:r w:rsidRPr="00230920">
        <w:rPr>
          <w:rFonts w:ascii="Times New Roman" w:hAnsi="Times New Roman" w:cs="Times New Roman"/>
        </w:rPr>
        <w:t xml:space="preserve">This is an application by notice of </w:t>
      </w:r>
      <w:r w:rsidR="00334B08" w:rsidRPr="00230920">
        <w:rPr>
          <w:rFonts w:ascii="Times New Roman" w:hAnsi="Times New Roman" w:cs="Times New Roman"/>
        </w:rPr>
        <w:t>motion brought under section</w:t>
      </w:r>
      <w:r w:rsidR="008B37D8" w:rsidRPr="00230920">
        <w:rPr>
          <w:rFonts w:ascii="Times New Roman" w:hAnsi="Times New Roman" w:cs="Times New Roman"/>
        </w:rPr>
        <w:t>s</w:t>
      </w:r>
      <w:r w:rsidR="00334B08" w:rsidRPr="00230920">
        <w:rPr>
          <w:rFonts w:ascii="Times New Roman" w:hAnsi="Times New Roman" w:cs="Times New Roman"/>
        </w:rPr>
        <w:t xml:space="preserve"> 36 &amp;</w:t>
      </w:r>
      <w:r w:rsidRPr="00230920">
        <w:rPr>
          <w:rFonts w:ascii="Times New Roman" w:hAnsi="Times New Roman" w:cs="Times New Roman"/>
        </w:rPr>
        <w:t xml:space="preserve"> 37</w:t>
      </w:r>
      <w:r w:rsidR="00334B08" w:rsidRPr="00230920">
        <w:rPr>
          <w:rFonts w:ascii="Times New Roman" w:hAnsi="Times New Roman" w:cs="Times New Roman"/>
        </w:rPr>
        <w:t xml:space="preserve"> </w:t>
      </w:r>
      <w:r w:rsidRPr="00230920">
        <w:rPr>
          <w:rFonts w:ascii="Times New Roman" w:hAnsi="Times New Roman" w:cs="Times New Roman"/>
        </w:rPr>
        <w:t>of the Judicature Act, cap 13, rules 3</w:t>
      </w:r>
      <w:r w:rsidR="00334B08" w:rsidRPr="00230920">
        <w:rPr>
          <w:rFonts w:ascii="Times New Roman" w:hAnsi="Times New Roman" w:cs="Times New Roman"/>
        </w:rPr>
        <w:t>, 6 &amp; 8</w:t>
      </w:r>
      <w:r w:rsidRPr="00230920">
        <w:rPr>
          <w:rFonts w:ascii="Times New Roman" w:hAnsi="Times New Roman" w:cs="Times New Roman"/>
        </w:rPr>
        <w:t xml:space="preserve"> of</w:t>
      </w:r>
      <w:r w:rsidR="00534DD9" w:rsidRPr="00230920">
        <w:rPr>
          <w:rFonts w:ascii="Times New Roman" w:hAnsi="Times New Roman" w:cs="Times New Roman"/>
        </w:rPr>
        <w:t xml:space="preserve"> the Judicature (Judicial Review)</w:t>
      </w:r>
      <w:r w:rsidR="00E330EA" w:rsidRPr="00230920">
        <w:rPr>
          <w:rFonts w:ascii="Times New Roman" w:hAnsi="Times New Roman" w:cs="Times New Roman"/>
        </w:rPr>
        <w:t xml:space="preserve"> Rules</w:t>
      </w:r>
      <w:r w:rsidRPr="00230920">
        <w:rPr>
          <w:rFonts w:ascii="Times New Roman" w:hAnsi="Times New Roman" w:cs="Times New Roman"/>
        </w:rPr>
        <w:t xml:space="preserve"> SI N</w:t>
      </w:r>
      <w:r w:rsidR="001E74BD" w:rsidRPr="00230920">
        <w:rPr>
          <w:rFonts w:ascii="Times New Roman" w:hAnsi="Times New Roman" w:cs="Times New Roman"/>
        </w:rPr>
        <w:t xml:space="preserve">o. 11 of 2009, for an order for </w:t>
      </w:r>
      <w:r w:rsidR="00781C6B" w:rsidRPr="00230920">
        <w:rPr>
          <w:rFonts w:ascii="Times New Roman" w:hAnsi="Times New Roman" w:cs="Times New Roman"/>
        </w:rPr>
        <w:t>relief of m</w:t>
      </w:r>
      <w:r w:rsidR="00E330EA" w:rsidRPr="00230920">
        <w:rPr>
          <w:rFonts w:ascii="Times New Roman" w:hAnsi="Times New Roman" w:cs="Times New Roman"/>
        </w:rPr>
        <w:t>andamus, directing the respondent to effect/note a re entry in respect of a lease over the applicants’ land comprised in Kyaggwe Block 295 Plot 2 Njeru</w:t>
      </w:r>
      <w:r w:rsidR="00781C6B" w:rsidRPr="00230920">
        <w:rPr>
          <w:rFonts w:ascii="Times New Roman" w:hAnsi="Times New Roman" w:cs="Times New Roman"/>
        </w:rPr>
        <w:t>; and that c</w:t>
      </w:r>
      <w:r w:rsidR="00E330EA" w:rsidRPr="00230920">
        <w:rPr>
          <w:rFonts w:ascii="Times New Roman" w:hAnsi="Times New Roman" w:cs="Times New Roman"/>
        </w:rPr>
        <w:t>osts of the application be in the cause.</w:t>
      </w:r>
    </w:p>
    <w:p w:rsidR="005E7534" w:rsidRPr="00230920" w:rsidRDefault="00E330EA" w:rsidP="00D703BC">
      <w:pPr>
        <w:jc w:val="both"/>
        <w:rPr>
          <w:rFonts w:ascii="Times New Roman" w:hAnsi="Times New Roman" w:cs="Times New Roman"/>
        </w:rPr>
      </w:pPr>
      <w:r w:rsidRPr="00230920">
        <w:rPr>
          <w:rFonts w:ascii="Times New Roman" w:hAnsi="Times New Roman" w:cs="Times New Roman"/>
        </w:rPr>
        <w:t xml:space="preserve">The </w:t>
      </w:r>
      <w:r w:rsidR="005609C5" w:rsidRPr="00230920">
        <w:rPr>
          <w:rFonts w:ascii="Times New Roman" w:hAnsi="Times New Roman" w:cs="Times New Roman"/>
        </w:rPr>
        <w:t>grounds for the application are that</w:t>
      </w:r>
      <w:r w:rsidR="00863B25" w:rsidRPr="00230920">
        <w:rPr>
          <w:rFonts w:ascii="Times New Roman" w:hAnsi="Times New Roman" w:cs="Times New Roman"/>
        </w:rPr>
        <w:t xml:space="preserve"> t</w:t>
      </w:r>
      <w:r w:rsidR="005609C5" w:rsidRPr="00230920">
        <w:rPr>
          <w:rFonts w:ascii="Times New Roman" w:hAnsi="Times New Roman" w:cs="Times New Roman"/>
        </w:rPr>
        <w:t>his honourable court issued an order against the respondent requiring him/her to note a re entry on the register for the suit land</w:t>
      </w:r>
      <w:r w:rsidR="00863B25" w:rsidRPr="00230920">
        <w:rPr>
          <w:rFonts w:ascii="Times New Roman" w:hAnsi="Times New Roman" w:cs="Times New Roman"/>
        </w:rPr>
        <w:t>; t</w:t>
      </w:r>
      <w:r w:rsidR="005609C5" w:rsidRPr="00230920">
        <w:rPr>
          <w:rFonts w:ascii="Times New Roman" w:hAnsi="Times New Roman" w:cs="Times New Roman"/>
        </w:rPr>
        <w:t>he respondent has for a long time refused to effectuate the aforesaid order</w:t>
      </w:r>
      <w:r w:rsidR="00863B25" w:rsidRPr="00230920">
        <w:rPr>
          <w:rFonts w:ascii="Times New Roman" w:hAnsi="Times New Roman" w:cs="Times New Roman"/>
        </w:rPr>
        <w:t>; t</w:t>
      </w:r>
      <w:r w:rsidR="005609C5" w:rsidRPr="00230920">
        <w:rPr>
          <w:rFonts w:ascii="Times New Roman" w:hAnsi="Times New Roman" w:cs="Times New Roman"/>
        </w:rPr>
        <w:t>he respondent has not given any tangible reasons for failure to obey the order</w:t>
      </w:r>
      <w:r w:rsidR="00863B25" w:rsidRPr="00230920">
        <w:rPr>
          <w:rFonts w:ascii="Times New Roman" w:hAnsi="Times New Roman" w:cs="Times New Roman"/>
        </w:rPr>
        <w:t>; and i</w:t>
      </w:r>
      <w:r w:rsidR="00CE3815" w:rsidRPr="00230920">
        <w:rPr>
          <w:rFonts w:ascii="Times New Roman" w:hAnsi="Times New Roman" w:cs="Times New Roman"/>
        </w:rPr>
        <w:t>n the interests of justice the</w:t>
      </w:r>
      <w:r w:rsidR="005609C5" w:rsidRPr="00230920">
        <w:rPr>
          <w:rFonts w:ascii="Times New Roman" w:hAnsi="Times New Roman" w:cs="Times New Roman"/>
        </w:rPr>
        <w:t xml:space="preserve"> application is granted.</w:t>
      </w:r>
      <w:r w:rsidR="00D91C26" w:rsidRPr="00230920">
        <w:rPr>
          <w:rFonts w:ascii="Times New Roman" w:hAnsi="Times New Roman" w:cs="Times New Roman"/>
        </w:rPr>
        <w:t xml:space="preserve"> </w:t>
      </w:r>
      <w:r w:rsidR="00D703BC" w:rsidRPr="00230920">
        <w:rPr>
          <w:rFonts w:ascii="Times New Roman" w:hAnsi="Times New Roman" w:cs="Times New Roman"/>
        </w:rPr>
        <w:t xml:space="preserve">The application is supported by the affidavit of </w:t>
      </w:r>
      <w:r w:rsidR="001C3569" w:rsidRPr="00230920">
        <w:rPr>
          <w:rFonts w:ascii="Times New Roman" w:hAnsi="Times New Roman" w:cs="Times New Roman"/>
          <w:b/>
        </w:rPr>
        <w:t xml:space="preserve">James Ham Ssali </w:t>
      </w:r>
      <w:r w:rsidR="001C3569" w:rsidRPr="00230920">
        <w:rPr>
          <w:rFonts w:ascii="Times New Roman" w:hAnsi="Times New Roman" w:cs="Times New Roman"/>
        </w:rPr>
        <w:t>the 1</w:t>
      </w:r>
      <w:r w:rsidR="001C3569" w:rsidRPr="00230920">
        <w:rPr>
          <w:rFonts w:ascii="Times New Roman" w:hAnsi="Times New Roman" w:cs="Times New Roman"/>
          <w:vertAlign w:val="superscript"/>
        </w:rPr>
        <w:t>st</w:t>
      </w:r>
      <w:r w:rsidR="001C3569" w:rsidRPr="00230920">
        <w:rPr>
          <w:rFonts w:ascii="Times New Roman" w:hAnsi="Times New Roman" w:cs="Times New Roman"/>
        </w:rPr>
        <w:t xml:space="preserve"> a</w:t>
      </w:r>
      <w:r w:rsidR="00D703BC" w:rsidRPr="00230920">
        <w:rPr>
          <w:rFonts w:ascii="Times New Roman" w:hAnsi="Times New Roman" w:cs="Times New Roman"/>
        </w:rPr>
        <w:t>pplicant.</w:t>
      </w:r>
      <w:r w:rsidR="001C2F62" w:rsidRPr="00230920">
        <w:rPr>
          <w:rFonts w:ascii="Times New Roman" w:hAnsi="Times New Roman" w:cs="Times New Roman"/>
        </w:rPr>
        <w:t xml:space="preserve"> The respondent did not file any affidavit in reply.</w:t>
      </w:r>
    </w:p>
    <w:p w:rsidR="00E308EE" w:rsidRPr="00230920" w:rsidRDefault="00C8236B" w:rsidP="00C8236B">
      <w:pPr>
        <w:jc w:val="both"/>
        <w:rPr>
          <w:rFonts w:ascii="Times New Roman" w:hAnsi="Times New Roman" w:cs="Times New Roman"/>
        </w:rPr>
      </w:pPr>
      <w:r w:rsidRPr="00230920">
        <w:rPr>
          <w:rFonts w:ascii="Times New Roman" w:hAnsi="Times New Roman" w:cs="Times New Roman"/>
        </w:rPr>
        <w:t xml:space="preserve">The background to the application is </w:t>
      </w:r>
      <w:r w:rsidR="004F7011" w:rsidRPr="00230920">
        <w:rPr>
          <w:rFonts w:ascii="Times New Roman" w:hAnsi="Times New Roman" w:cs="Times New Roman"/>
        </w:rPr>
        <w:t xml:space="preserve">that </w:t>
      </w:r>
      <w:r w:rsidRPr="00230920">
        <w:rPr>
          <w:rFonts w:ascii="Times New Roman" w:hAnsi="Times New Roman" w:cs="Times New Roman"/>
        </w:rPr>
        <w:t>the applicants are legal administrators for the estate of the late Lakeri Nalubale the registered owner of land comprised in Kyaggwe Block 295 Plot 2 at Njeru</w:t>
      </w:r>
      <w:r w:rsidR="00A30D84" w:rsidRPr="00230920">
        <w:rPr>
          <w:rFonts w:ascii="Times New Roman" w:hAnsi="Times New Roman" w:cs="Times New Roman"/>
        </w:rPr>
        <w:t>. The said</w:t>
      </w:r>
      <w:r w:rsidRPr="00230920">
        <w:rPr>
          <w:rFonts w:ascii="Times New Roman" w:hAnsi="Times New Roman" w:cs="Times New Roman"/>
        </w:rPr>
        <w:t xml:space="preserve"> land had been leased from their predecessor in title by Njeru Town Council. The applicants terminated the lease on 11/03/2011 due to deliberate failure by Njeru Town Council to pay ground rent</w:t>
      </w:r>
      <w:r w:rsidR="00575D3C" w:rsidRPr="00230920">
        <w:rPr>
          <w:rFonts w:ascii="Times New Roman" w:hAnsi="Times New Roman" w:cs="Times New Roman"/>
        </w:rPr>
        <w:t xml:space="preserve"> and</w:t>
      </w:r>
      <w:r w:rsidRPr="00230920">
        <w:rPr>
          <w:rFonts w:ascii="Times New Roman" w:hAnsi="Times New Roman" w:cs="Times New Roman"/>
        </w:rPr>
        <w:t xml:space="preserve"> re en</w:t>
      </w:r>
      <w:r w:rsidR="00A30D84" w:rsidRPr="00230920">
        <w:rPr>
          <w:rFonts w:ascii="Times New Roman" w:hAnsi="Times New Roman" w:cs="Times New Roman"/>
        </w:rPr>
        <w:t>tered the land. When</w:t>
      </w:r>
      <w:r w:rsidRPr="00230920">
        <w:rPr>
          <w:rFonts w:ascii="Times New Roman" w:hAnsi="Times New Roman" w:cs="Times New Roman"/>
        </w:rPr>
        <w:t xml:space="preserve"> the respondent ignored or refused their requests to note the re entry on the r</w:t>
      </w:r>
      <w:r w:rsidR="00A30D84" w:rsidRPr="00230920">
        <w:rPr>
          <w:rFonts w:ascii="Times New Roman" w:hAnsi="Times New Roman" w:cs="Times New Roman"/>
        </w:rPr>
        <w:t>egister and to cancel the lease, t</w:t>
      </w:r>
      <w:r w:rsidR="00A225B8" w:rsidRPr="00230920">
        <w:rPr>
          <w:rFonts w:ascii="Times New Roman" w:hAnsi="Times New Roman" w:cs="Times New Roman"/>
        </w:rPr>
        <w:t xml:space="preserve">hey </w:t>
      </w:r>
      <w:r w:rsidRPr="00230920">
        <w:rPr>
          <w:rFonts w:ascii="Times New Roman" w:hAnsi="Times New Roman" w:cs="Times New Roman"/>
        </w:rPr>
        <w:t>filed miscellaneous cause no. 6/2011 against the respondent</w:t>
      </w:r>
      <w:r w:rsidR="00FE1825" w:rsidRPr="00230920">
        <w:rPr>
          <w:rFonts w:ascii="Times New Roman" w:hAnsi="Times New Roman" w:cs="Times New Roman"/>
        </w:rPr>
        <w:t xml:space="preserve"> who is the Chief Registrar of Titles/Commissioner Land Registration</w:t>
      </w:r>
      <w:r w:rsidRPr="00230920">
        <w:rPr>
          <w:rFonts w:ascii="Times New Roman" w:hAnsi="Times New Roman" w:cs="Times New Roman"/>
        </w:rPr>
        <w:t xml:space="preserve"> to show cause why thei</w:t>
      </w:r>
      <w:r w:rsidR="002063BF" w:rsidRPr="00230920">
        <w:rPr>
          <w:rFonts w:ascii="Times New Roman" w:hAnsi="Times New Roman" w:cs="Times New Roman"/>
        </w:rPr>
        <w:t xml:space="preserve">r request would not be effected. </w:t>
      </w:r>
      <w:r w:rsidR="00E308EE" w:rsidRPr="00230920">
        <w:rPr>
          <w:rFonts w:ascii="Times New Roman" w:hAnsi="Times New Roman" w:cs="Times New Roman"/>
        </w:rPr>
        <w:t>The court ruled in their favour</w:t>
      </w:r>
      <w:r w:rsidR="007F4276" w:rsidRPr="00230920">
        <w:rPr>
          <w:rFonts w:ascii="Times New Roman" w:hAnsi="Times New Roman" w:cs="Times New Roman"/>
        </w:rPr>
        <w:t>.</w:t>
      </w:r>
      <w:r w:rsidRPr="00230920">
        <w:rPr>
          <w:rFonts w:ascii="Times New Roman" w:hAnsi="Times New Roman" w:cs="Times New Roman"/>
        </w:rPr>
        <w:t xml:space="preserve"> </w:t>
      </w:r>
      <w:r w:rsidR="007F4276" w:rsidRPr="00230920">
        <w:rPr>
          <w:rFonts w:ascii="Times New Roman" w:hAnsi="Times New Roman" w:cs="Times New Roman"/>
        </w:rPr>
        <w:t>T</w:t>
      </w:r>
      <w:r w:rsidRPr="00230920">
        <w:rPr>
          <w:rFonts w:ascii="Times New Roman" w:hAnsi="Times New Roman" w:cs="Times New Roman"/>
        </w:rPr>
        <w:t xml:space="preserve">he </w:t>
      </w:r>
      <w:r w:rsidR="009778B9" w:rsidRPr="00230920">
        <w:rPr>
          <w:rFonts w:ascii="Times New Roman" w:hAnsi="Times New Roman" w:cs="Times New Roman"/>
        </w:rPr>
        <w:t xml:space="preserve">respondent however </w:t>
      </w:r>
      <w:r w:rsidRPr="00230920">
        <w:rPr>
          <w:rFonts w:ascii="Times New Roman" w:hAnsi="Times New Roman" w:cs="Times New Roman"/>
        </w:rPr>
        <w:t>refused to ob</w:t>
      </w:r>
      <w:r w:rsidR="002063BF" w:rsidRPr="00230920">
        <w:rPr>
          <w:rFonts w:ascii="Times New Roman" w:hAnsi="Times New Roman" w:cs="Times New Roman"/>
        </w:rPr>
        <w:t>ey</w:t>
      </w:r>
      <w:r w:rsidR="00A225B8" w:rsidRPr="00230920">
        <w:rPr>
          <w:rFonts w:ascii="Times New Roman" w:hAnsi="Times New Roman" w:cs="Times New Roman"/>
        </w:rPr>
        <w:t xml:space="preserve"> the court order </w:t>
      </w:r>
      <w:r w:rsidR="00A30D84" w:rsidRPr="00230920">
        <w:rPr>
          <w:rFonts w:ascii="Times New Roman" w:hAnsi="Times New Roman" w:cs="Times New Roman"/>
        </w:rPr>
        <w:lastRenderedPageBreak/>
        <w:t>requesting him/her to note the re entry and cancel the lease. The applicants filed this application</w:t>
      </w:r>
      <w:r w:rsidR="00E308EE" w:rsidRPr="00230920">
        <w:rPr>
          <w:rFonts w:ascii="Times New Roman" w:hAnsi="Times New Roman" w:cs="Times New Roman"/>
        </w:rPr>
        <w:t xml:space="preserve"> for a</w:t>
      </w:r>
      <w:r w:rsidR="00A30D84" w:rsidRPr="00230920">
        <w:rPr>
          <w:rFonts w:ascii="Times New Roman" w:hAnsi="Times New Roman" w:cs="Times New Roman"/>
        </w:rPr>
        <w:t xml:space="preserve"> prerogative order of mandamus</w:t>
      </w:r>
      <w:r w:rsidR="00773D92" w:rsidRPr="00230920">
        <w:rPr>
          <w:rFonts w:ascii="Times New Roman" w:hAnsi="Times New Roman" w:cs="Times New Roman"/>
        </w:rPr>
        <w:t xml:space="preserve"> compelling the respondent </w:t>
      </w:r>
      <w:r w:rsidR="00E308EE" w:rsidRPr="00230920">
        <w:rPr>
          <w:rFonts w:ascii="Times New Roman" w:hAnsi="Times New Roman" w:cs="Times New Roman"/>
        </w:rPr>
        <w:t xml:space="preserve">to effectuate the </w:t>
      </w:r>
      <w:r w:rsidR="00A81F00" w:rsidRPr="00230920">
        <w:rPr>
          <w:rFonts w:ascii="Times New Roman" w:hAnsi="Times New Roman" w:cs="Times New Roman"/>
        </w:rPr>
        <w:t xml:space="preserve">court </w:t>
      </w:r>
      <w:r w:rsidR="00E308EE" w:rsidRPr="00230920">
        <w:rPr>
          <w:rFonts w:ascii="Times New Roman" w:hAnsi="Times New Roman" w:cs="Times New Roman"/>
        </w:rPr>
        <w:t>order.</w:t>
      </w:r>
    </w:p>
    <w:p w:rsidR="00D703BC" w:rsidRPr="00230920" w:rsidRDefault="00D703BC" w:rsidP="00D703BC">
      <w:pPr>
        <w:jc w:val="both"/>
        <w:rPr>
          <w:rFonts w:ascii="Times New Roman" w:hAnsi="Times New Roman" w:cs="Times New Roman"/>
        </w:rPr>
      </w:pPr>
      <w:r w:rsidRPr="00230920">
        <w:rPr>
          <w:rFonts w:ascii="Times New Roman" w:hAnsi="Times New Roman" w:cs="Times New Roman"/>
        </w:rPr>
        <w:t>When this matter was called for hearing on</w:t>
      </w:r>
      <w:r w:rsidR="001C2F62" w:rsidRPr="00230920">
        <w:rPr>
          <w:rFonts w:ascii="Times New Roman" w:hAnsi="Times New Roman" w:cs="Times New Roman"/>
        </w:rPr>
        <w:t xml:space="preserve"> 25</w:t>
      </w:r>
      <w:r w:rsidR="001C2F62" w:rsidRPr="00230920">
        <w:rPr>
          <w:rFonts w:ascii="Times New Roman" w:hAnsi="Times New Roman" w:cs="Times New Roman"/>
          <w:vertAlign w:val="superscript"/>
        </w:rPr>
        <w:t xml:space="preserve">th </w:t>
      </w:r>
      <w:r w:rsidR="001C2F62" w:rsidRPr="00230920">
        <w:rPr>
          <w:rFonts w:ascii="Times New Roman" w:hAnsi="Times New Roman" w:cs="Times New Roman"/>
        </w:rPr>
        <w:t>June 2013</w:t>
      </w:r>
      <w:r w:rsidR="0072265F" w:rsidRPr="00230920">
        <w:rPr>
          <w:rFonts w:ascii="Times New Roman" w:hAnsi="Times New Roman" w:cs="Times New Roman"/>
        </w:rPr>
        <w:t xml:space="preserve">, the </w:t>
      </w:r>
      <w:r w:rsidR="001C2F62" w:rsidRPr="00230920">
        <w:rPr>
          <w:rFonts w:ascii="Times New Roman" w:hAnsi="Times New Roman" w:cs="Times New Roman"/>
        </w:rPr>
        <w:t>r</w:t>
      </w:r>
      <w:r w:rsidR="0072265F" w:rsidRPr="00230920">
        <w:rPr>
          <w:rFonts w:ascii="Times New Roman" w:hAnsi="Times New Roman" w:cs="Times New Roman"/>
        </w:rPr>
        <w:t xml:space="preserve">espondent was absent. </w:t>
      </w:r>
      <w:r w:rsidR="00A956CB" w:rsidRPr="00230920">
        <w:rPr>
          <w:rFonts w:ascii="Times New Roman" w:hAnsi="Times New Roman" w:cs="Times New Roman"/>
        </w:rPr>
        <w:t>The</w:t>
      </w:r>
      <w:r w:rsidR="001C2F62" w:rsidRPr="00230920">
        <w:rPr>
          <w:rFonts w:ascii="Times New Roman" w:hAnsi="Times New Roman" w:cs="Times New Roman"/>
        </w:rPr>
        <w:t xml:space="preserve"> applicants’ counsel applied to proceed</w:t>
      </w:r>
      <w:r w:rsidR="00572752" w:rsidRPr="00230920">
        <w:rPr>
          <w:rFonts w:ascii="Times New Roman" w:hAnsi="Times New Roman" w:cs="Times New Roman"/>
        </w:rPr>
        <w:t xml:space="preserve"> </w:t>
      </w:r>
      <w:r w:rsidR="00A956CB" w:rsidRPr="00230920">
        <w:rPr>
          <w:rFonts w:ascii="Times New Roman" w:hAnsi="Times New Roman" w:cs="Times New Roman"/>
          <w:i/>
        </w:rPr>
        <w:t>ex parte</w:t>
      </w:r>
      <w:r w:rsidR="00A956CB" w:rsidRPr="00230920">
        <w:rPr>
          <w:rFonts w:ascii="Times New Roman" w:hAnsi="Times New Roman" w:cs="Times New Roman"/>
        </w:rPr>
        <w:t xml:space="preserve"> aga</w:t>
      </w:r>
      <w:r w:rsidR="001C2F62" w:rsidRPr="00230920">
        <w:rPr>
          <w:rFonts w:ascii="Times New Roman" w:hAnsi="Times New Roman" w:cs="Times New Roman"/>
        </w:rPr>
        <w:t>inst the respondent</w:t>
      </w:r>
      <w:r w:rsidR="00A956CB" w:rsidRPr="00230920">
        <w:rPr>
          <w:rFonts w:ascii="Times New Roman" w:hAnsi="Times New Roman" w:cs="Times New Roman"/>
        </w:rPr>
        <w:t>.</w:t>
      </w:r>
      <w:r w:rsidR="00572752" w:rsidRPr="00230920">
        <w:rPr>
          <w:rFonts w:ascii="Times New Roman" w:hAnsi="Times New Roman" w:cs="Times New Roman"/>
        </w:rPr>
        <w:t xml:space="preserve"> This court allowed counsel to proceed </w:t>
      </w:r>
      <w:r w:rsidR="00572752" w:rsidRPr="00230920">
        <w:rPr>
          <w:rFonts w:ascii="Times New Roman" w:hAnsi="Times New Roman" w:cs="Times New Roman"/>
          <w:i/>
        </w:rPr>
        <w:t xml:space="preserve">ex parte </w:t>
      </w:r>
      <w:r w:rsidR="00572752" w:rsidRPr="00230920">
        <w:rPr>
          <w:rFonts w:ascii="Times New Roman" w:hAnsi="Times New Roman" w:cs="Times New Roman"/>
        </w:rPr>
        <w:t>on</w:t>
      </w:r>
      <w:r w:rsidR="00DB12DA" w:rsidRPr="00230920">
        <w:rPr>
          <w:rFonts w:ascii="Times New Roman" w:hAnsi="Times New Roman" w:cs="Times New Roman"/>
        </w:rPr>
        <w:t xml:space="preserve"> being satisfied that </w:t>
      </w:r>
      <w:r w:rsidR="008F55BC" w:rsidRPr="00230920">
        <w:rPr>
          <w:rFonts w:ascii="Times New Roman" w:hAnsi="Times New Roman" w:cs="Times New Roman"/>
        </w:rPr>
        <w:t xml:space="preserve">the respondent </w:t>
      </w:r>
      <w:r w:rsidR="00DB12DA" w:rsidRPr="00230920">
        <w:rPr>
          <w:rFonts w:ascii="Times New Roman" w:hAnsi="Times New Roman" w:cs="Times New Roman"/>
        </w:rPr>
        <w:t>was duly served. This was</w:t>
      </w:r>
      <w:r w:rsidR="003E114A" w:rsidRPr="00230920">
        <w:rPr>
          <w:rFonts w:ascii="Times New Roman" w:hAnsi="Times New Roman" w:cs="Times New Roman"/>
        </w:rPr>
        <w:t xml:space="preserve"> on</w:t>
      </w:r>
      <w:r w:rsidR="00572752" w:rsidRPr="00230920">
        <w:rPr>
          <w:rFonts w:ascii="Times New Roman" w:hAnsi="Times New Roman" w:cs="Times New Roman"/>
        </w:rPr>
        <w:t xml:space="preserve"> basis of an affidavit of service on the court record indicating that the respondent was served with the hearing notice and his</w:t>
      </w:r>
      <w:r w:rsidR="00C77481" w:rsidRPr="00230920">
        <w:rPr>
          <w:rFonts w:ascii="Times New Roman" w:hAnsi="Times New Roman" w:cs="Times New Roman"/>
        </w:rPr>
        <w:t>/her</w:t>
      </w:r>
      <w:r w:rsidR="008F55BC" w:rsidRPr="00230920">
        <w:rPr>
          <w:rFonts w:ascii="Times New Roman" w:hAnsi="Times New Roman" w:cs="Times New Roman"/>
        </w:rPr>
        <w:t xml:space="preserve"> secretary did endorse the same</w:t>
      </w:r>
      <w:r w:rsidR="00356491" w:rsidRPr="00230920">
        <w:rPr>
          <w:rFonts w:ascii="Times New Roman" w:hAnsi="Times New Roman" w:cs="Times New Roman"/>
        </w:rPr>
        <w:t>, but he/she</w:t>
      </w:r>
      <w:r w:rsidR="00572752" w:rsidRPr="00230920">
        <w:rPr>
          <w:rFonts w:ascii="Times New Roman" w:hAnsi="Times New Roman" w:cs="Times New Roman"/>
        </w:rPr>
        <w:t xml:space="preserve"> neither appeared in court nor explained his/her absence</w:t>
      </w:r>
      <w:r w:rsidR="008F55BC" w:rsidRPr="00230920">
        <w:rPr>
          <w:rFonts w:ascii="Times New Roman" w:hAnsi="Times New Roman" w:cs="Times New Roman"/>
        </w:rPr>
        <w:t xml:space="preserve"> when this matter came up for hearing</w:t>
      </w:r>
      <w:r w:rsidR="00572752" w:rsidRPr="00230920">
        <w:rPr>
          <w:rFonts w:ascii="Times New Roman" w:hAnsi="Times New Roman" w:cs="Times New Roman"/>
        </w:rPr>
        <w:t>.</w:t>
      </w:r>
      <w:r w:rsidR="003753B4" w:rsidRPr="00230920">
        <w:rPr>
          <w:rFonts w:ascii="Times New Roman" w:hAnsi="Times New Roman" w:cs="Times New Roman"/>
        </w:rPr>
        <w:t xml:space="preserve"> Counsel made oral submissions before court.</w:t>
      </w:r>
      <w:r w:rsidR="00430223" w:rsidRPr="00230920">
        <w:rPr>
          <w:rFonts w:ascii="Times New Roman" w:hAnsi="Times New Roman" w:cs="Times New Roman"/>
        </w:rPr>
        <w:t xml:space="preserve"> After the submissions, this court ordered that certified true copies of the certificate of title of land comprised in Kyaggwe Block 295 Plot 2 at Njeru be availed to court before writing the </w:t>
      </w:r>
      <w:r w:rsidR="00230920" w:rsidRPr="00230920">
        <w:rPr>
          <w:rFonts w:ascii="Times New Roman" w:hAnsi="Times New Roman" w:cs="Times New Roman"/>
        </w:rPr>
        <w:t>judgment</w:t>
      </w:r>
      <w:r w:rsidR="004721B0" w:rsidRPr="00230920">
        <w:rPr>
          <w:rFonts w:ascii="Times New Roman" w:hAnsi="Times New Roman" w:cs="Times New Roman"/>
        </w:rPr>
        <w:t>, which</w:t>
      </w:r>
      <w:r w:rsidR="00430223" w:rsidRPr="00230920">
        <w:rPr>
          <w:rFonts w:ascii="Times New Roman" w:hAnsi="Times New Roman" w:cs="Times New Roman"/>
        </w:rPr>
        <w:t xml:space="preserve"> was done. </w:t>
      </w:r>
      <w:r w:rsidR="006C45EF" w:rsidRPr="00230920">
        <w:rPr>
          <w:rFonts w:ascii="Times New Roman" w:hAnsi="Times New Roman" w:cs="Times New Roman"/>
        </w:rPr>
        <w:t>T</w:t>
      </w:r>
      <w:r w:rsidR="004721B0" w:rsidRPr="00230920">
        <w:rPr>
          <w:rFonts w:ascii="Times New Roman" w:hAnsi="Times New Roman" w:cs="Times New Roman"/>
        </w:rPr>
        <w:t>he applicants</w:t>
      </w:r>
      <w:r w:rsidR="00B8284E" w:rsidRPr="00230920">
        <w:rPr>
          <w:rFonts w:ascii="Times New Roman" w:hAnsi="Times New Roman" w:cs="Times New Roman"/>
        </w:rPr>
        <w:t xml:space="preserve">’ </w:t>
      </w:r>
      <w:r w:rsidR="006C45EF" w:rsidRPr="00230920">
        <w:rPr>
          <w:rFonts w:ascii="Times New Roman" w:hAnsi="Times New Roman" w:cs="Times New Roman"/>
        </w:rPr>
        <w:t>counsel</w:t>
      </w:r>
      <w:r w:rsidR="00436E7E" w:rsidRPr="00230920">
        <w:rPr>
          <w:rFonts w:ascii="Times New Roman" w:hAnsi="Times New Roman" w:cs="Times New Roman"/>
        </w:rPr>
        <w:t xml:space="preserve"> </w:t>
      </w:r>
      <w:r w:rsidR="00430223" w:rsidRPr="00230920">
        <w:rPr>
          <w:rFonts w:ascii="Times New Roman" w:hAnsi="Times New Roman" w:cs="Times New Roman"/>
        </w:rPr>
        <w:t>were also requested to, and they did</w:t>
      </w:r>
      <w:r w:rsidR="004721B0" w:rsidRPr="00230920">
        <w:rPr>
          <w:rFonts w:ascii="Times New Roman" w:hAnsi="Times New Roman" w:cs="Times New Roman"/>
        </w:rPr>
        <w:t>,</w:t>
      </w:r>
      <w:r w:rsidR="00430223" w:rsidRPr="00230920">
        <w:rPr>
          <w:rFonts w:ascii="Times New Roman" w:hAnsi="Times New Roman" w:cs="Times New Roman"/>
        </w:rPr>
        <w:t xml:space="preserve"> avail this court with photocopies of the case decisions they had cited.</w:t>
      </w:r>
    </w:p>
    <w:p w:rsidR="008C7F15" w:rsidRPr="00230920" w:rsidRDefault="00A155A5" w:rsidP="0093767C">
      <w:pPr>
        <w:jc w:val="both"/>
        <w:rPr>
          <w:rFonts w:ascii="Times New Roman" w:hAnsi="Times New Roman" w:cs="Times New Roman"/>
        </w:rPr>
      </w:pPr>
      <w:r w:rsidRPr="00230920">
        <w:rPr>
          <w:rFonts w:ascii="Times New Roman" w:hAnsi="Times New Roman" w:cs="Times New Roman"/>
        </w:rPr>
        <w:t>Learned counsel D. Kanaabi, A. Jjabo and B. Mutyaba for the a</w:t>
      </w:r>
      <w:r w:rsidR="00656531" w:rsidRPr="00230920">
        <w:rPr>
          <w:rFonts w:ascii="Times New Roman" w:hAnsi="Times New Roman" w:cs="Times New Roman"/>
        </w:rPr>
        <w:t>pplicant</w:t>
      </w:r>
      <w:r w:rsidR="002E69ED" w:rsidRPr="00230920">
        <w:rPr>
          <w:rFonts w:ascii="Times New Roman" w:hAnsi="Times New Roman" w:cs="Times New Roman"/>
        </w:rPr>
        <w:t>s</w:t>
      </w:r>
      <w:r w:rsidRPr="00230920">
        <w:rPr>
          <w:rFonts w:ascii="Times New Roman" w:hAnsi="Times New Roman" w:cs="Times New Roman"/>
        </w:rPr>
        <w:t xml:space="preserve"> re</w:t>
      </w:r>
      <w:r w:rsidR="00EF5CE1" w:rsidRPr="00230920">
        <w:rPr>
          <w:rFonts w:ascii="Times New Roman" w:hAnsi="Times New Roman" w:cs="Times New Roman"/>
        </w:rPr>
        <w:t>iterated</w:t>
      </w:r>
      <w:r w:rsidRPr="00230920">
        <w:rPr>
          <w:rFonts w:ascii="Times New Roman" w:hAnsi="Times New Roman" w:cs="Times New Roman"/>
        </w:rPr>
        <w:t xml:space="preserve"> the 1</w:t>
      </w:r>
      <w:r w:rsidRPr="00230920">
        <w:rPr>
          <w:rFonts w:ascii="Times New Roman" w:hAnsi="Times New Roman" w:cs="Times New Roman"/>
          <w:vertAlign w:val="superscript"/>
        </w:rPr>
        <w:t xml:space="preserve">st </w:t>
      </w:r>
      <w:r w:rsidRPr="00230920">
        <w:rPr>
          <w:rFonts w:ascii="Times New Roman" w:hAnsi="Times New Roman" w:cs="Times New Roman"/>
        </w:rPr>
        <w:t>applicant’s affidavit in support of the application</w:t>
      </w:r>
      <w:r w:rsidR="00E076AE" w:rsidRPr="00230920">
        <w:rPr>
          <w:rFonts w:ascii="Times New Roman" w:hAnsi="Times New Roman" w:cs="Times New Roman"/>
        </w:rPr>
        <w:t>.</w:t>
      </w:r>
      <w:r w:rsidRPr="00230920">
        <w:rPr>
          <w:rFonts w:ascii="Times New Roman" w:hAnsi="Times New Roman" w:cs="Times New Roman"/>
        </w:rPr>
        <w:t xml:space="preserve"> </w:t>
      </w:r>
      <w:r w:rsidR="00E076AE" w:rsidRPr="00230920">
        <w:rPr>
          <w:rFonts w:ascii="Times New Roman" w:hAnsi="Times New Roman" w:cs="Times New Roman"/>
        </w:rPr>
        <w:t xml:space="preserve">They </w:t>
      </w:r>
      <w:r w:rsidR="003019B1" w:rsidRPr="00230920">
        <w:rPr>
          <w:rFonts w:ascii="Times New Roman" w:hAnsi="Times New Roman" w:cs="Times New Roman"/>
        </w:rPr>
        <w:t>submitted that the</w:t>
      </w:r>
      <w:r w:rsidR="00F81D78" w:rsidRPr="00230920">
        <w:rPr>
          <w:rFonts w:ascii="Times New Roman" w:hAnsi="Times New Roman" w:cs="Times New Roman"/>
        </w:rPr>
        <w:t xml:space="preserve"> </w:t>
      </w:r>
      <w:r w:rsidR="00995BEB" w:rsidRPr="00230920">
        <w:rPr>
          <w:rFonts w:ascii="Times New Roman" w:hAnsi="Times New Roman" w:cs="Times New Roman"/>
        </w:rPr>
        <w:t>respondent’s</w:t>
      </w:r>
      <w:r w:rsidR="00F81D78" w:rsidRPr="00230920">
        <w:rPr>
          <w:rFonts w:ascii="Times New Roman" w:hAnsi="Times New Roman" w:cs="Times New Roman"/>
        </w:rPr>
        <w:t xml:space="preserve"> failure to note the re entry had necessitated the application</w:t>
      </w:r>
      <w:r w:rsidR="00004D87" w:rsidRPr="00230920">
        <w:rPr>
          <w:rFonts w:ascii="Times New Roman" w:hAnsi="Times New Roman" w:cs="Times New Roman"/>
        </w:rPr>
        <w:t>; and</w:t>
      </w:r>
      <w:r w:rsidR="00D30B43" w:rsidRPr="00230920">
        <w:rPr>
          <w:rFonts w:ascii="Times New Roman" w:hAnsi="Times New Roman" w:cs="Times New Roman"/>
        </w:rPr>
        <w:t xml:space="preserve"> that court will grant the orders</w:t>
      </w:r>
      <w:r w:rsidR="00287C02" w:rsidRPr="00230920">
        <w:rPr>
          <w:rFonts w:ascii="Times New Roman" w:hAnsi="Times New Roman" w:cs="Times New Roman"/>
        </w:rPr>
        <w:t xml:space="preserve"> prayed for if it is shown that there is some action that had to be undertaken but the respondent refused to do it.</w:t>
      </w:r>
      <w:r w:rsidR="00EF5CE1" w:rsidRPr="00230920">
        <w:rPr>
          <w:rFonts w:ascii="Times New Roman" w:hAnsi="Times New Roman" w:cs="Times New Roman"/>
        </w:rPr>
        <w:t xml:space="preserve"> The</w:t>
      </w:r>
      <w:r w:rsidR="009574C0" w:rsidRPr="00230920">
        <w:rPr>
          <w:rFonts w:ascii="Times New Roman" w:hAnsi="Times New Roman" w:cs="Times New Roman"/>
        </w:rPr>
        <w:t>y</w:t>
      </w:r>
      <w:r w:rsidR="00EF5CE1" w:rsidRPr="00230920">
        <w:rPr>
          <w:rFonts w:ascii="Times New Roman" w:hAnsi="Times New Roman" w:cs="Times New Roman"/>
        </w:rPr>
        <w:t xml:space="preserve"> contended that the order for mandamus is intended to ensure that the earli</w:t>
      </w:r>
      <w:r w:rsidR="000B2655" w:rsidRPr="00230920">
        <w:rPr>
          <w:rFonts w:ascii="Times New Roman" w:hAnsi="Times New Roman" w:cs="Times New Roman"/>
        </w:rPr>
        <w:t xml:space="preserve">er order is respected and implemented; that section 36(1) of the Judicature Act gives discretionary powers to this court to compel someone to do the act; and that this case falls under such situation. They cited </w:t>
      </w:r>
      <w:r w:rsidR="001B6EAF" w:rsidRPr="00230920">
        <w:rPr>
          <w:rFonts w:ascii="Times New Roman" w:hAnsi="Times New Roman" w:cs="Times New Roman"/>
          <w:b/>
        </w:rPr>
        <w:t>Allan Nyirikindi V</w:t>
      </w:r>
      <w:r w:rsidR="003019B1" w:rsidRPr="00230920">
        <w:rPr>
          <w:rFonts w:ascii="Times New Roman" w:hAnsi="Times New Roman" w:cs="Times New Roman"/>
        </w:rPr>
        <w:t xml:space="preserve"> </w:t>
      </w:r>
      <w:r w:rsidR="003019B1" w:rsidRPr="00230920">
        <w:rPr>
          <w:rFonts w:ascii="Times New Roman" w:hAnsi="Times New Roman" w:cs="Times New Roman"/>
          <w:b/>
        </w:rPr>
        <w:t>Commissioner Land Registration</w:t>
      </w:r>
      <w:r w:rsidR="001B6EAF" w:rsidRPr="00230920">
        <w:rPr>
          <w:rFonts w:ascii="Times New Roman" w:hAnsi="Times New Roman" w:cs="Times New Roman"/>
          <w:b/>
        </w:rPr>
        <w:t xml:space="preserve"> Miscellaneous Cause No. 45/2011; Issa Ssekitto V Attorney General Miscellaneous Cause No. 014/2012</w:t>
      </w:r>
      <w:r w:rsidR="006D1567" w:rsidRPr="00230920">
        <w:rPr>
          <w:rFonts w:ascii="Times New Roman" w:hAnsi="Times New Roman" w:cs="Times New Roman"/>
        </w:rPr>
        <w:t xml:space="preserve"> to support their case.</w:t>
      </w:r>
    </w:p>
    <w:p w:rsidR="00E42DC4" w:rsidRPr="00230920" w:rsidRDefault="00565C39" w:rsidP="0093767C">
      <w:pPr>
        <w:jc w:val="both"/>
        <w:rPr>
          <w:rFonts w:ascii="Times New Roman" w:hAnsi="Times New Roman" w:cs="Times New Roman"/>
        </w:rPr>
      </w:pPr>
      <w:r w:rsidRPr="00230920">
        <w:rPr>
          <w:rFonts w:ascii="Times New Roman" w:hAnsi="Times New Roman" w:cs="Times New Roman"/>
        </w:rPr>
        <w:t>I have carefully looked at the application and its supporting affidavit, together w</w:t>
      </w:r>
      <w:r w:rsidR="00315B86" w:rsidRPr="00230920">
        <w:rPr>
          <w:rFonts w:ascii="Times New Roman" w:hAnsi="Times New Roman" w:cs="Times New Roman"/>
        </w:rPr>
        <w:t>ith the submissions of learned c</w:t>
      </w:r>
      <w:r w:rsidRPr="00230920">
        <w:rPr>
          <w:rFonts w:ascii="Times New Roman" w:hAnsi="Times New Roman" w:cs="Times New Roman"/>
        </w:rPr>
        <w:t>ounsel</w:t>
      </w:r>
      <w:r w:rsidR="006D1567" w:rsidRPr="00230920">
        <w:rPr>
          <w:rFonts w:ascii="Times New Roman" w:hAnsi="Times New Roman" w:cs="Times New Roman"/>
        </w:rPr>
        <w:t>, and the authorities cited</w:t>
      </w:r>
      <w:r w:rsidRPr="00230920">
        <w:rPr>
          <w:rFonts w:ascii="Times New Roman" w:hAnsi="Times New Roman" w:cs="Times New Roman"/>
        </w:rPr>
        <w:t>.</w:t>
      </w:r>
    </w:p>
    <w:p w:rsidR="00004D87" w:rsidRPr="00230920" w:rsidRDefault="0093767C" w:rsidP="00E42DC4">
      <w:pPr>
        <w:jc w:val="both"/>
        <w:rPr>
          <w:rFonts w:ascii="Times New Roman" w:hAnsi="Times New Roman" w:cs="Times New Roman"/>
        </w:rPr>
      </w:pPr>
      <w:r w:rsidRPr="00230920">
        <w:rPr>
          <w:rFonts w:ascii="Times New Roman" w:hAnsi="Times New Roman" w:cs="Times New Roman"/>
        </w:rPr>
        <w:t xml:space="preserve">On the issue of not filing </w:t>
      </w:r>
      <w:r w:rsidR="00FB74F3" w:rsidRPr="00230920">
        <w:rPr>
          <w:rFonts w:ascii="Times New Roman" w:hAnsi="Times New Roman" w:cs="Times New Roman"/>
        </w:rPr>
        <w:t>a defence, in t</w:t>
      </w:r>
      <w:r w:rsidR="009D58B3" w:rsidRPr="00230920">
        <w:rPr>
          <w:rFonts w:ascii="Times New Roman" w:hAnsi="Times New Roman" w:cs="Times New Roman"/>
        </w:rPr>
        <w:t>his case, an affidavit in reply</w:t>
      </w:r>
      <w:r w:rsidR="00FB74F3" w:rsidRPr="00230920">
        <w:rPr>
          <w:rFonts w:ascii="Times New Roman" w:hAnsi="Times New Roman" w:cs="Times New Roman"/>
        </w:rPr>
        <w:t xml:space="preserve"> to the applicatio</w:t>
      </w:r>
      <w:r w:rsidR="00414FC9" w:rsidRPr="00230920">
        <w:rPr>
          <w:rFonts w:ascii="Times New Roman" w:hAnsi="Times New Roman" w:cs="Times New Roman"/>
        </w:rPr>
        <w:t>n and its supporting affidavit,</w:t>
      </w:r>
      <w:r w:rsidR="00FB74F3" w:rsidRPr="00230920">
        <w:rPr>
          <w:rFonts w:ascii="Times New Roman" w:hAnsi="Times New Roman" w:cs="Times New Roman"/>
        </w:rPr>
        <w:t xml:space="preserve"> Order 9 rule 11(2) of the CPR provides that</w:t>
      </w:r>
      <w:r w:rsidR="00E42DC4" w:rsidRPr="00230920">
        <w:rPr>
          <w:rFonts w:ascii="Times New Roman" w:hAnsi="Times New Roman" w:cs="Times New Roman"/>
        </w:rPr>
        <w:t xml:space="preserve"> w</w:t>
      </w:r>
      <w:r w:rsidR="00FB74F3" w:rsidRPr="00230920">
        <w:rPr>
          <w:rFonts w:ascii="Times New Roman" w:hAnsi="Times New Roman" w:cs="Times New Roman"/>
        </w:rPr>
        <w:t>here the t</w:t>
      </w:r>
      <w:r w:rsidR="00E42DC4" w:rsidRPr="00230920">
        <w:rPr>
          <w:rFonts w:ascii="Times New Roman" w:hAnsi="Times New Roman" w:cs="Times New Roman"/>
        </w:rPr>
        <w:t xml:space="preserve">ime allowed for filing a defence has expired and the defendant has </w:t>
      </w:r>
      <w:r w:rsidR="00FB74F3" w:rsidRPr="00230920">
        <w:rPr>
          <w:rFonts w:ascii="Times New Roman" w:hAnsi="Times New Roman" w:cs="Times New Roman"/>
        </w:rPr>
        <w:t>failed to f</w:t>
      </w:r>
      <w:r w:rsidR="007D7D52" w:rsidRPr="00230920">
        <w:rPr>
          <w:rFonts w:ascii="Times New Roman" w:hAnsi="Times New Roman" w:cs="Times New Roman"/>
        </w:rPr>
        <w:t xml:space="preserve">ile a </w:t>
      </w:r>
      <w:r w:rsidR="00D47E2A" w:rsidRPr="00230920">
        <w:rPr>
          <w:rFonts w:ascii="Times New Roman" w:hAnsi="Times New Roman" w:cs="Times New Roman"/>
        </w:rPr>
        <w:t>defence</w:t>
      </w:r>
      <w:r w:rsidR="00E42DC4" w:rsidRPr="00230920">
        <w:rPr>
          <w:rFonts w:ascii="Times New Roman" w:hAnsi="Times New Roman" w:cs="Times New Roman"/>
        </w:rPr>
        <w:t>, the p</w:t>
      </w:r>
      <w:r w:rsidR="00FB74F3" w:rsidRPr="00230920">
        <w:rPr>
          <w:rFonts w:ascii="Times New Roman" w:hAnsi="Times New Roman" w:cs="Times New Roman"/>
        </w:rPr>
        <w:t xml:space="preserve">laintiff may set down the suit for hearing </w:t>
      </w:r>
      <w:r w:rsidR="00FB74F3" w:rsidRPr="00230920">
        <w:rPr>
          <w:rFonts w:ascii="Times New Roman" w:hAnsi="Times New Roman" w:cs="Times New Roman"/>
          <w:i/>
        </w:rPr>
        <w:t>ex parte</w:t>
      </w:r>
      <w:r w:rsidR="00FB74F3" w:rsidRPr="00230920">
        <w:rPr>
          <w:rFonts w:ascii="Times New Roman" w:hAnsi="Times New Roman" w:cs="Times New Roman"/>
        </w:rPr>
        <w:t>.</w:t>
      </w:r>
      <w:r w:rsidR="00E42DC4" w:rsidRPr="00230920">
        <w:rPr>
          <w:rFonts w:ascii="Times New Roman" w:hAnsi="Times New Roman" w:cs="Times New Roman"/>
        </w:rPr>
        <w:t xml:space="preserve"> I</w:t>
      </w:r>
      <w:r w:rsidR="00F814AA" w:rsidRPr="00230920">
        <w:rPr>
          <w:rFonts w:ascii="Times New Roman" w:hAnsi="Times New Roman" w:cs="Times New Roman"/>
        </w:rPr>
        <w:t>n such circumstances, the d</w:t>
      </w:r>
      <w:r w:rsidR="00FB74F3" w:rsidRPr="00230920">
        <w:rPr>
          <w:rFonts w:ascii="Times New Roman" w:hAnsi="Times New Roman" w:cs="Times New Roman"/>
        </w:rPr>
        <w:t xml:space="preserve">efendant will not be allowed to participate </w:t>
      </w:r>
      <w:r w:rsidR="00630E3A" w:rsidRPr="00230920">
        <w:rPr>
          <w:rFonts w:ascii="Times New Roman" w:hAnsi="Times New Roman" w:cs="Times New Roman"/>
        </w:rPr>
        <w:t>in the proceedings though he/</w:t>
      </w:r>
      <w:r w:rsidR="00FB74F3" w:rsidRPr="00230920">
        <w:rPr>
          <w:rFonts w:ascii="Times New Roman" w:hAnsi="Times New Roman" w:cs="Times New Roman"/>
        </w:rPr>
        <w:t>she may be present in court.</w:t>
      </w:r>
      <w:r w:rsidR="00A77D08" w:rsidRPr="00230920">
        <w:rPr>
          <w:rFonts w:ascii="Times New Roman" w:hAnsi="Times New Roman" w:cs="Times New Roman"/>
        </w:rPr>
        <w:t xml:space="preserve"> </w:t>
      </w:r>
      <w:r w:rsidR="00E42DC4" w:rsidRPr="00230920">
        <w:rPr>
          <w:rFonts w:ascii="Times New Roman" w:hAnsi="Times New Roman" w:cs="Times New Roman"/>
        </w:rPr>
        <w:t>In</w:t>
      </w:r>
      <w:r w:rsidR="00FB74F3" w:rsidRPr="00230920">
        <w:rPr>
          <w:rFonts w:ascii="Times New Roman" w:hAnsi="Times New Roman" w:cs="Times New Roman"/>
        </w:rPr>
        <w:t xml:space="preserve"> </w:t>
      </w:r>
      <w:r w:rsidR="00FB74F3" w:rsidRPr="00230920">
        <w:rPr>
          <w:rFonts w:ascii="Times New Roman" w:hAnsi="Times New Roman" w:cs="Times New Roman"/>
          <w:b/>
        </w:rPr>
        <w:t>Kubibaire V K</w:t>
      </w:r>
      <w:r w:rsidR="00E42DC4" w:rsidRPr="00230920">
        <w:rPr>
          <w:rFonts w:ascii="Times New Roman" w:hAnsi="Times New Roman" w:cs="Times New Roman"/>
          <w:b/>
        </w:rPr>
        <w:t>akwenzire [1977] HCB 37</w:t>
      </w:r>
      <w:r w:rsidR="00E16A1B" w:rsidRPr="00230920">
        <w:rPr>
          <w:rFonts w:ascii="Times New Roman" w:hAnsi="Times New Roman" w:cs="Times New Roman"/>
          <w:b/>
        </w:rPr>
        <w:t xml:space="preserve"> </w:t>
      </w:r>
      <w:r w:rsidR="00E16A1B" w:rsidRPr="00230920">
        <w:rPr>
          <w:rFonts w:ascii="Times New Roman" w:hAnsi="Times New Roman" w:cs="Times New Roman"/>
        </w:rPr>
        <w:t>court held that</w:t>
      </w:r>
      <w:r w:rsidR="00A77D08" w:rsidRPr="00230920">
        <w:rPr>
          <w:rFonts w:ascii="Times New Roman" w:hAnsi="Times New Roman" w:cs="Times New Roman"/>
        </w:rPr>
        <w:t xml:space="preserve"> since the a</w:t>
      </w:r>
      <w:r w:rsidR="00EC67F0" w:rsidRPr="00230920">
        <w:rPr>
          <w:rFonts w:ascii="Times New Roman" w:hAnsi="Times New Roman" w:cs="Times New Roman"/>
        </w:rPr>
        <w:t xml:space="preserve">ppellant had been served with summons and failed to enter appearance, they had by that failure put themselves out of court and had no </w:t>
      </w:r>
      <w:r w:rsidR="00EC67F0" w:rsidRPr="00230920">
        <w:rPr>
          <w:rFonts w:ascii="Times New Roman" w:hAnsi="Times New Roman" w:cs="Times New Roman"/>
          <w:i/>
        </w:rPr>
        <w:t>locus standi</w:t>
      </w:r>
      <w:r w:rsidR="00EC67F0" w:rsidRPr="00230920">
        <w:rPr>
          <w:rFonts w:ascii="Times New Roman" w:hAnsi="Times New Roman" w:cs="Times New Roman"/>
        </w:rPr>
        <w:t>.</w:t>
      </w:r>
      <w:r w:rsidR="007C4CE5" w:rsidRPr="00230920">
        <w:rPr>
          <w:rFonts w:ascii="Times New Roman" w:hAnsi="Times New Roman" w:cs="Times New Roman"/>
        </w:rPr>
        <w:t xml:space="preserve"> </w:t>
      </w:r>
      <w:r w:rsidR="00713F23" w:rsidRPr="00230920">
        <w:rPr>
          <w:rFonts w:ascii="Times New Roman" w:hAnsi="Times New Roman" w:cs="Times New Roman"/>
        </w:rPr>
        <w:t>Th</w:t>
      </w:r>
      <w:r w:rsidR="00A77D08" w:rsidRPr="00230920">
        <w:rPr>
          <w:rFonts w:ascii="Times New Roman" w:hAnsi="Times New Roman" w:cs="Times New Roman"/>
        </w:rPr>
        <w:t xml:space="preserve">is is the reason why the instant application was allowed to </w:t>
      </w:r>
      <w:r w:rsidR="00453F28" w:rsidRPr="00230920">
        <w:rPr>
          <w:rFonts w:ascii="Times New Roman" w:hAnsi="Times New Roman" w:cs="Times New Roman"/>
        </w:rPr>
        <w:t xml:space="preserve">proceed </w:t>
      </w:r>
      <w:r w:rsidR="00453F28" w:rsidRPr="00230920">
        <w:rPr>
          <w:rFonts w:ascii="Times New Roman" w:hAnsi="Times New Roman" w:cs="Times New Roman"/>
          <w:i/>
        </w:rPr>
        <w:t>ex parte.</w:t>
      </w:r>
      <w:r w:rsidR="00E30409" w:rsidRPr="00230920">
        <w:rPr>
          <w:rFonts w:ascii="Times New Roman" w:hAnsi="Times New Roman" w:cs="Times New Roman"/>
          <w:i/>
        </w:rPr>
        <w:t xml:space="preserve"> </w:t>
      </w:r>
      <w:r w:rsidR="00A77D08" w:rsidRPr="00230920">
        <w:rPr>
          <w:rFonts w:ascii="Times New Roman" w:hAnsi="Times New Roman" w:cs="Times New Roman"/>
        </w:rPr>
        <w:t>However</w:t>
      </w:r>
      <w:r w:rsidR="00E30409" w:rsidRPr="00230920">
        <w:rPr>
          <w:rFonts w:ascii="Times New Roman" w:hAnsi="Times New Roman" w:cs="Times New Roman"/>
        </w:rPr>
        <w:t xml:space="preserve">, whether a suit proceeds </w:t>
      </w:r>
      <w:r w:rsidR="00E30409" w:rsidRPr="00230920">
        <w:rPr>
          <w:rFonts w:ascii="Times New Roman" w:hAnsi="Times New Roman" w:cs="Times New Roman"/>
          <w:i/>
        </w:rPr>
        <w:t xml:space="preserve">ex parte </w:t>
      </w:r>
      <w:r w:rsidR="00D4312F" w:rsidRPr="00230920">
        <w:rPr>
          <w:rFonts w:ascii="Times New Roman" w:hAnsi="Times New Roman" w:cs="Times New Roman"/>
        </w:rPr>
        <w:t>or not, the burden of the p</w:t>
      </w:r>
      <w:r w:rsidR="006B53D7" w:rsidRPr="00230920">
        <w:rPr>
          <w:rFonts w:ascii="Times New Roman" w:hAnsi="Times New Roman" w:cs="Times New Roman"/>
        </w:rPr>
        <w:t>laintiff to prove his/</w:t>
      </w:r>
      <w:r w:rsidR="00E30409" w:rsidRPr="00230920">
        <w:rPr>
          <w:rFonts w:ascii="Times New Roman" w:hAnsi="Times New Roman" w:cs="Times New Roman"/>
        </w:rPr>
        <w:t xml:space="preserve">her case </w:t>
      </w:r>
      <w:r w:rsidR="00A77D08" w:rsidRPr="00230920">
        <w:rPr>
          <w:rFonts w:ascii="Times New Roman" w:hAnsi="Times New Roman" w:cs="Times New Roman"/>
        </w:rPr>
        <w:t xml:space="preserve">to the requisite standards </w:t>
      </w:r>
      <w:r w:rsidR="00E30409" w:rsidRPr="00230920">
        <w:rPr>
          <w:rFonts w:ascii="Times New Roman" w:hAnsi="Times New Roman" w:cs="Times New Roman"/>
        </w:rPr>
        <w:t>remains</w:t>
      </w:r>
      <w:r w:rsidR="00D3032F" w:rsidRPr="00230920">
        <w:rPr>
          <w:rFonts w:ascii="Times New Roman" w:hAnsi="Times New Roman" w:cs="Times New Roman"/>
        </w:rPr>
        <w:t xml:space="preserve">, as was held in </w:t>
      </w:r>
      <w:r w:rsidR="00D3032F" w:rsidRPr="00230920">
        <w:rPr>
          <w:rFonts w:ascii="Times New Roman" w:hAnsi="Times New Roman" w:cs="Times New Roman"/>
          <w:b/>
        </w:rPr>
        <w:t>Yoswa Kityo V Eriya Kaddu [1982] HCB 58</w:t>
      </w:r>
      <w:r w:rsidR="00E30409" w:rsidRPr="00230920">
        <w:rPr>
          <w:rFonts w:ascii="Times New Roman" w:hAnsi="Times New Roman" w:cs="Times New Roman"/>
        </w:rPr>
        <w:t>.</w:t>
      </w:r>
    </w:p>
    <w:p w:rsidR="008F3D94" w:rsidRPr="00230920" w:rsidRDefault="00802520" w:rsidP="00E42DC4">
      <w:pPr>
        <w:jc w:val="both"/>
        <w:rPr>
          <w:rFonts w:ascii="Times New Roman" w:hAnsi="Times New Roman" w:cs="Times New Roman"/>
          <w:i/>
        </w:rPr>
      </w:pPr>
      <w:r w:rsidRPr="00230920">
        <w:rPr>
          <w:rFonts w:ascii="Times New Roman" w:hAnsi="Times New Roman" w:cs="Times New Roman"/>
        </w:rPr>
        <w:t>In the course of learned counsels’ submissions</w:t>
      </w:r>
      <w:r w:rsidR="00B65EFE" w:rsidRPr="00230920">
        <w:rPr>
          <w:rFonts w:ascii="Times New Roman" w:hAnsi="Times New Roman" w:cs="Times New Roman"/>
        </w:rPr>
        <w:t>, I tasked them to address court on how the order of mandamus they were seeking for the applicants would be any different from the order already issued by this court in miscellaneous cause no. 6/2011 requesting the respondent to effectuate the r</w:t>
      </w:r>
      <w:r w:rsidR="0070551C" w:rsidRPr="00230920">
        <w:rPr>
          <w:rFonts w:ascii="Times New Roman" w:hAnsi="Times New Roman" w:cs="Times New Roman"/>
        </w:rPr>
        <w:t xml:space="preserve">e entry and cancel the lease. </w:t>
      </w:r>
      <w:r w:rsidR="00712D19" w:rsidRPr="00230920">
        <w:rPr>
          <w:rFonts w:ascii="Times New Roman" w:hAnsi="Times New Roman" w:cs="Times New Roman"/>
        </w:rPr>
        <w:t xml:space="preserve">Counsel contended </w:t>
      </w:r>
      <w:r w:rsidR="00B65EFE" w:rsidRPr="00230920">
        <w:rPr>
          <w:rFonts w:ascii="Times New Roman" w:hAnsi="Times New Roman" w:cs="Times New Roman"/>
        </w:rPr>
        <w:t>that the order for mandamus is intended to ensure that the earlier ord</w:t>
      </w:r>
      <w:r w:rsidR="0091690C" w:rsidRPr="00230920">
        <w:rPr>
          <w:rFonts w:ascii="Times New Roman" w:hAnsi="Times New Roman" w:cs="Times New Roman"/>
        </w:rPr>
        <w:t>er is respected and implemented and</w:t>
      </w:r>
      <w:r w:rsidR="00B65EFE" w:rsidRPr="00230920">
        <w:rPr>
          <w:rFonts w:ascii="Times New Roman" w:hAnsi="Times New Roman" w:cs="Times New Roman"/>
        </w:rPr>
        <w:t xml:space="preserve"> that section 36(1) of the Judicature Act gives discretionary powers to this court to compel someone to do the act</w:t>
      </w:r>
      <w:r w:rsidR="0091690C" w:rsidRPr="00230920">
        <w:rPr>
          <w:rFonts w:ascii="Times New Roman" w:hAnsi="Times New Roman" w:cs="Times New Roman"/>
        </w:rPr>
        <w:t>.</w:t>
      </w:r>
    </w:p>
    <w:p w:rsidR="00B7449B" w:rsidRPr="00230920" w:rsidRDefault="0091690C" w:rsidP="00B7449B">
      <w:pPr>
        <w:jc w:val="both"/>
        <w:rPr>
          <w:rFonts w:ascii="Times New Roman" w:hAnsi="Times New Roman" w:cs="Times New Roman"/>
          <w:b/>
        </w:rPr>
      </w:pPr>
      <w:r w:rsidRPr="00230920">
        <w:rPr>
          <w:rFonts w:ascii="Times New Roman" w:hAnsi="Times New Roman" w:cs="Times New Roman"/>
        </w:rPr>
        <w:t>Section 36(1) of the Judicature Act provides that the High Court may make an order as the case may be, of mandamus, requiring an act to be done, among others.</w:t>
      </w:r>
      <w:r w:rsidR="00B7449B" w:rsidRPr="00230920">
        <w:rPr>
          <w:rFonts w:ascii="Times New Roman" w:hAnsi="Times New Roman" w:cs="Times New Roman"/>
        </w:rPr>
        <w:t xml:space="preserve"> Judicial review can only be granted on three grounds namely illegality, irrationality and procedural impropriety –</w:t>
      </w:r>
      <w:r w:rsidR="00B7449B" w:rsidRPr="00230920">
        <w:rPr>
          <w:rFonts w:ascii="Times New Roman" w:hAnsi="Times New Roman" w:cs="Times New Roman"/>
          <w:b/>
        </w:rPr>
        <w:t xml:space="preserve"> Council of Civil Service Unions V Minister for the Civil Service [1985] AC 374</w:t>
      </w:r>
      <w:r w:rsidR="00B7449B" w:rsidRPr="00230920">
        <w:rPr>
          <w:rFonts w:ascii="Times New Roman" w:hAnsi="Times New Roman" w:cs="Times New Roman"/>
        </w:rPr>
        <w:t>.</w:t>
      </w:r>
      <w:r w:rsidR="00ED6B8A" w:rsidRPr="00230920">
        <w:rPr>
          <w:rFonts w:ascii="Times New Roman" w:hAnsi="Times New Roman" w:cs="Times New Roman"/>
        </w:rPr>
        <w:t xml:space="preserve"> In </w:t>
      </w:r>
      <w:r w:rsidR="00ED6B8A" w:rsidRPr="00230920">
        <w:rPr>
          <w:rFonts w:ascii="Times New Roman" w:hAnsi="Times New Roman" w:cs="Times New Roman"/>
          <w:b/>
        </w:rPr>
        <w:t>Patrick Kasumba V Attorney General &amp; Treasurer Officer of Accounts MA 121/ 2010, Bamwine PJ</w:t>
      </w:r>
      <w:r w:rsidR="00ED6B8A" w:rsidRPr="00230920">
        <w:rPr>
          <w:rFonts w:ascii="Times New Roman" w:hAnsi="Times New Roman" w:cs="Times New Roman"/>
        </w:rPr>
        <w:t xml:space="preserve"> held that before the remedy can be given, the applicant must show a clear legal right to have the thing sought by it done. </w:t>
      </w:r>
      <w:r w:rsidR="00E50933" w:rsidRPr="00230920">
        <w:rPr>
          <w:rFonts w:ascii="Times New Roman" w:hAnsi="Times New Roman" w:cs="Times New Roman"/>
        </w:rPr>
        <w:t>Mandamus is a discretionary order</w:t>
      </w:r>
      <w:r w:rsidR="00D400BE" w:rsidRPr="00230920">
        <w:rPr>
          <w:rFonts w:ascii="Times New Roman" w:hAnsi="Times New Roman" w:cs="Times New Roman"/>
        </w:rPr>
        <w:t>, like all other prerogative orders, which the courts will grant only in suitable cases and withhold in others. It cannot be granted as a matter of course. A demand for performance must precede an application for mandamus and the demand must have been unequivocally refused</w:t>
      </w:r>
      <w:r w:rsidR="00E50933" w:rsidRPr="00230920">
        <w:rPr>
          <w:rFonts w:ascii="Times New Roman" w:hAnsi="Times New Roman" w:cs="Times New Roman"/>
        </w:rPr>
        <w:t>.</w:t>
      </w:r>
      <w:r w:rsidR="00ED6B8A" w:rsidRPr="00230920">
        <w:rPr>
          <w:rFonts w:ascii="Times New Roman" w:hAnsi="Times New Roman" w:cs="Times New Roman"/>
        </w:rPr>
        <w:t xml:space="preserve"> </w:t>
      </w:r>
    </w:p>
    <w:p w:rsidR="008F3D94" w:rsidRPr="00230920" w:rsidRDefault="00681790" w:rsidP="008F3D94">
      <w:pPr>
        <w:jc w:val="both"/>
        <w:rPr>
          <w:rFonts w:ascii="Times New Roman" w:hAnsi="Times New Roman" w:cs="Times New Roman"/>
        </w:rPr>
      </w:pPr>
      <w:r w:rsidRPr="00230920">
        <w:rPr>
          <w:rFonts w:ascii="Times New Roman" w:hAnsi="Times New Roman" w:cs="Times New Roman"/>
        </w:rPr>
        <w:t>U</w:t>
      </w:r>
      <w:r w:rsidR="008F3D94" w:rsidRPr="00230920">
        <w:rPr>
          <w:rFonts w:ascii="Times New Roman" w:hAnsi="Times New Roman" w:cs="Times New Roman"/>
        </w:rPr>
        <w:t>nder section 33 of the Judicature Act, this court is empowered to grant absolutely or on such terms as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any multiplicities of legal proceedings concerning any of those matters avoided.</w:t>
      </w:r>
    </w:p>
    <w:p w:rsidR="006B2B04" w:rsidRPr="00230920" w:rsidRDefault="006B2B04" w:rsidP="008F3D94">
      <w:pPr>
        <w:jc w:val="both"/>
        <w:rPr>
          <w:rFonts w:ascii="Times New Roman" w:hAnsi="Times New Roman" w:cs="Times New Roman"/>
        </w:rPr>
      </w:pPr>
      <w:r w:rsidRPr="00230920">
        <w:rPr>
          <w:rFonts w:ascii="Times New Roman" w:hAnsi="Times New Roman" w:cs="Times New Roman"/>
        </w:rPr>
        <w:t xml:space="preserve">In </w:t>
      </w:r>
      <w:r w:rsidRPr="00230920">
        <w:rPr>
          <w:rFonts w:ascii="Times New Roman" w:hAnsi="Times New Roman" w:cs="Times New Roman"/>
          <w:b/>
        </w:rPr>
        <w:t>Goodman Agencies &amp; 3 Others HCT – 00 – CC – ME 0108 – 2012 Arising From HCT – 00 – CV – CS – 0917 – 1997</w:t>
      </w:r>
      <w:r w:rsidRPr="00230920">
        <w:rPr>
          <w:rFonts w:ascii="Times New Roman" w:hAnsi="Times New Roman" w:cs="Times New Roman"/>
        </w:rPr>
        <w:t>, Madrama J,</w:t>
      </w:r>
      <w:r w:rsidRPr="00230920">
        <w:rPr>
          <w:rFonts w:ascii="Times New Roman" w:hAnsi="Times New Roman" w:cs="Times New Roman"/>
          <w:b/>
        </w:rPr>
        <w:t xml:space="preserve"> </w:t>
      </w:r>
      <w:r w:rsidRPr="00230920">
        <w:rPr>
          <w:rFonts w:ascii="Times New Roman" w:hAnsi="Times New Roman" w:cs="Times New Roman"/>
        </w:rPr>
        <w:t>when handling a roughly similar situation in which the applicants sought mandamus to compel the Secretary to the Treasury to pay them compensation awarded in a consent decre</w:t>
      </w:r>
      <w:r w:rsidR="005367CB" w:rsidRPr="00230920">
        <w:rPr>
          <w:rFonts w:ascii="Times New Roman" w:hAnsi="Times New Roman" w:cs="Times New Roman"/>
        </w:rPr>
        <w:t>e</w:t>
      </w:r>
      <w:r w:rsidRPr="00230920">
        <w:rPr>
          <w:rFonts w:ascii="Times New Roman" w:hAnsi="Times New Roman" w:cs="Times New Roman"/>
        </w:rPr>
        <w:t xml:space="preserve"> that had not been paid for over ten years</w:t>
      </w:r>
      <w:r w:rsidR="005367CB" w:rsidRPr="00230920">
        <w:rPr>
          <w:rFonts w:ascii="Times New Roman" w:hAnsi="Times New Roman" w:cs="Times New Roman"/>
        </w:rPr>
        <w:t xml:space="preserve"> from the alleged taking over of their property, reasoned that the High Court is empowered to grant the mandamus order to compel the Secretary to the Treasury to pay the agreed sum.</w:t>
      </w:r>
      <w:r w:rsidR="001D7899" w:rsidRPr="00230920">
        <w:rPr>
          <w:rFonts w:ascii="Times New Roman" w:hAnsi="Times New Roman" w:cs="Times New Roman"/>
        </w:rPr>
        <w:t xml:space="preserve"> The learned Judge </w:t>
      </w:r>
      <w:r w:rsidR="004E3D3F" w:rsidRPr="00230920">
        <w:rPr>
          <w:rFonts w:ascii="Times New Roman" w:hAnsi="Times New Roman" w:cs="Times New Roman"/>
        </w:rPr>
        <w:t>alluded to a series of authorities where mandamus was issued against the Secretary to the Treasury by the High Court of Uganda</w:t>
      </w:r>
      <w:r w:rsidR="00F205A5" w:rsidRPr="00230920">
        <w:rPr>
          <w:rFonts w:ascii="Times New Roman" w:hAnsi="Times New Roman" w:cs="Times New Roman"/>
        </w:rPr>
        <w:t>.</w:t>
      </w:r>
      <w:r w:rsidR="00423885" w:rsidRPr="00230920">
        <w:rPr>
          <w:rFonts w:ascii="Times New Roman" w:hAnsi="Times New Roman" w:cs="Times New Roman"/>
        </w:rPr>
        <w:t xml:space="preserve"> These included </w:t>
      </w:r>
      <w:r w:rsidR="00EC53FC" w:rsidRPr="00230920">
        <w:rPr>
          <w:rFonts w:ascii="Times New Roman" w:hAnsi="Times New Roman" w:cs="Times New Roman"/>
          <w:b/>
        </w:rPr>
        <w:t>Benon</w:t>
      </w:r>
      <w:r w:rsidR="00423885" w:rsidRPr="00230920">
        <w:rPr>
          <w:rFonts w:ascii="Times New Roman" w:hAnsi="Times New Roman" w:cs="Times New Roman"/>
          <w:b/>
        </w:rPr>
        <w:t xml:space="preserve"> </w:t>
      </w:r>
      <w:r w:rsidR="00EC53FC" w:rsidRPr="00230920">
        <w:rPr>
          <w:rFonts w:ascii="Times New Roman" w:hAnsi="Times New Roman" w:cs="Times New Roman"/>
          <w:b/>
        </w:rPr>
        <w:t>Turyamureeba &amp; 132 others V Attorney General &amp; The Treasury Officer of Accounts/Secretary to the Treasury MA 440/2005</w:t>
      </w:r>
      <w:r w:rsidR="00675DAD" w:rsidRPr="00230920">
        <w:rPr>
          <w:rFonts w:ascii="Times New Roman" w:hAnsi="Times New Roman" w:cs="Times New Roman"/>
          <w:b/>
        </w:rPr>
        <w:t xml:space="preserve"> </w:t>
      </w:r>
      <w:r w:rsidR="00675DAD" w:rsidRPr="00230920">
        <w:rPr>
          <w:rFonts w:ascii="Times New Roman" w:hAnsi="Times New Roman" w:cs="Times New Roman"/>
        </w:rPr>
        <w:t>(Kasule Ag J, as he then was)</w:t>
      </w:r>
      <w:r w:rsidR="00EC53FC" w:rsidRPr="00230920">
        <w:rPr>
          <w:rFonts w:ascii="Times New Roman" w:hAnsi="Times New Roman" w:cs="Times New Roman"/>
        </w:rPr>
        <w:t>;</w:t>
      </w:r>
      <w:r w:rsidR="00EC53FC" w:rsidRPr="00230920">
        <w:rPr>
          <w:rFonts w:ascii="Times New Roman" w:hAnsi="Times New Roman" w:cs="Times New Roman"/>
          <w:b/>
        </w:rPr>
        <w:t xml:space="preserve"> Oil Seed</w:t>
      </w:r>
      <w:r w:rsidR="00460CD2" w:rsidRPr="00230920">
        <w:rPr>
          <w:rFonts w:ascii="Times New Roman" w:hAnsi="Times New Roman" w:cs="Times New Roman"/>
          <w:b/>
        </w:rPr>
        <w:t>s Uganda Ltd V Secretary to the Treasury of Accounts</w:t>
      </w:r>
      <w:r w:rsidR="00EC53FC" w:rsidRPr="00230920">
        <w:rPr>
          <w:rFonts w:ascii="Times New Roman" w:hAnsi="Times New Roman" w:cs="Times New Roman"/>
          <w:b/>
        </w:rPr>
        <w:t xml:space="preserve"> MA 126/2008</w:t>
      </w:r>
      <w:r w:rsidR="00675DAD" w:rsidRPr="00230920">
        <w:rPr>
          <w:rFonts w:ascii="Times New Roman" w:hAnsi="Times New Roman" w:cs="Times New Roman"/>
          <w:b/>
        </w:rPr>
        <w:t xml:space="preserve"> </w:t>
      </w:r>
      <w:r w:rsidR="00675DAD" w:rsidRPr="00230920">
        <w:rPr>
          <w:rFonts w:ascii="Times New Roman" w:hAnsi="Times New Roman" w:cs="Times New Roman"/>
        </w:rPr>
        <w:t>(Arach J, as she then was)</w:t>
      </w:r>
      <w:r w:rsidR="00675DAD" w:rsidRPr="00230920">
        <w:rPr>
          <w:rFonts w:ascii="Times New Roman" w:hAnsi="Times New Roman" w:cs="Times New Roman"/>
          <w:b/>
        </w:rPr>
        <w:t>;</w:t>
      </w:r>
      <w:r w:rsidR="00EC53FC" w:rsidRPr="00230920">
        <w:rPr>
          <w:rFonts w:ascii="Times New Roman" w:hAnsi="Times New Roman" w:cs="Times New Roman"/>
          <w:b/>
        </w:rPr>
        <w:t xml:space="preserve"> </w:t>
      </w:r>
      <w:r w:rsidR="00EC53FC" w:rsidRPr="00230920">
        <w:rPr>
          <w:rFonts w:ascii="Times New Roman" w:hAnsi="Times New Roman" w:cs="Times New Roman"/>
        </w:rPr>
        <w:t xml:space="preserve">and </w:t>
      </w:r>
      <w:r w:rsidR="00EC53FC" w:rsidRPr="00230920">
        <w:rPr>
          <w:rFonts w:ascii="Times New Roman" w:hAnsi="Times New Roman" w:cs="Times New Roman"/>
          <w:b/>
        </w:rPr>
        <w:t xml:space="preserve">Shah V Attorney General (No. 3) [1970] EA 453. </w:t>
      </w:r>
      <w:r w:rsidR="00F205A5" w:rsidRPr="00230920">
        <w:rPr>
          <w:rFonts w:ascii="Times New Roman" w:hAnsi="Times New Roman" w:cs="Times New Roman"/>
        </w:rPr>
        <w:t xml:space="preserve"> He</w:t>
      </w:r>
      <w:r w:rsidR="004E3D3F" w:rsidRPr="00230920">
        <w:rPr>
          <w:rFonts w:ascii="Times New Roman" w:hAnsi="Times New Roman" w:cs="Times New Roman"/>
        </w:rPr>
        <w:t xml:space="preserve"> noted that the applicants raised serious questions of infringement of fundamental rights and freedoms unde</w:t>
      </w:r>
      <w:r w:rsidR="00B3314F" w:rsidRPr="00230920">
        <w:rPr>
          <w:rFonts w:ascii="Times New Roman" w:hAnsi="Times New Roman" w:cs="Times New Roman"/>
        </w:rPr>
        <w:t>r</w:t>
      </w:r>
      <w:r w:rsidR="004E3D3F" w:rsidRPr="00230920">
        <w:rPr>
          <w:rFonts w:ascii="Times New Roman" w:hAnsi="Times New Roman" w:cs="Times New Roman"/>
        </w:rPr>
        <w:t xml:space="preserve"> section 26 of the Constitution</w:t>
      </w:r>
      <w:r w:rsidR="00607986" w:rsidRPr="00230920">
        <w:rPr>
          <w:rFonts w:ascii="Times New Roman" w:hAnsi="Times New Roman" w:cs="Times New Roman"/>
        </w:rPr>
        <w:t xml:space="preserve"> which needed to be remedied</w:t>
      </w:r>
      <w:r w:rsidR="004E3D3F" w:rsidRPr="00230920">
        <w:rPr>
          <w:rFonts w:ascii="Times New Roman" w:hAnsi="Times New Roman" w:cs="Times New Roman"/>
        </w:rPr>
        <w:t>.</w:t>
      </w:r>
    </w:p>
    <w:p w:rsidR="000B3A6E" w:rsidRPr="00230920" w:rsidRDefault="00607986" w:rsidP="00607986">
      <w:pPr>
        <w:jc w:val="both"/>
        <w:rPr>
          <w:rFonts w:ascii="Times New Roman" w:hAnsi="Times New Roman" w:cs="Times New Roman"/>
        </w:rPr>
      </w:pPr>
      <w:r w:rsidRPr="00230920">
        <w:rPr>
          <w:rFonts w:ascii="Times New Roman" w:hAnsi="Times New Roman" w:cs="Times New Roman"/>
        </w:rPr>
        <w:t>In this case, the</w:t>
      </w:r>
      <w:r w:rsidR="001043E6" w:rsidRPr="00230920">
        <w:rPr>
          <w:rFonts w:ascii="Times New Roman" w:hAnsi="Times New Roman" w:cs="Times New Roman"/>
        </w:rPr>
        <w:t xml:space="preserve"> applicants’</w:t>
      </w:r>
      <w:r w:rsidRPr="00230920">
        <w:rPr>
          <w:rFonts w:ascii="Times New Roman" w:hAnsi="Times New Roman" w:cs="Times New Roman"/>
        </w:rPr>
        <w:t xml:space="preserve"> affidavit evidence </w:t>
      </w:r>
      <w:r w:rsidR="007E2F33" w:rsidRPr="00230920">
        <w:rPr>
          <w:rFonts w:ascii="Times New Roman" w:hAnsi="Times New Roman" w:cs="Times New Roman"/>
        </w:rPr>
        <w:t xml:space="preserve">as </w:t>
      </w:r>
      <w:r w:rsidRPr="00230920">
        <w:rPr>
          <w:rFonts w:ascii="Times New Roman" w:hAnsi="Times New Roman" w:cs="Times New Roman"/>
        </w:rPr>
        <w:t>deduced from the 1</w:t>
      </w:r>
      <w:r w:rsidRPr="00230920">
        <w:rPr>
          <w:rFonts w:ascii="Times New Roman" w:hAnsi="Times New Roman" w:cs="Times New Roman"/>
          <w:vertAlign w:val="superscript"/>
        </w:rPr>
        <w:t>st</w:t>
      </w:r>
      <w:r w:rsidRPr="00230920">
        <w:rPr>
          <w:rFonts w:ascii="Times New Roman" w:hAnsi="Times New Roman" w:cs="Times New Roman"/>
        </w:rPr>
        <w:t xml:space="preserve"> applicant’s supporti</w:t>
      </w:r>
      <w:r w:rsidR="00A71064" w:rsidRPr="00230920">
        <w:rPr>
          <w:rFonts w:ascii="Times New Roman" w:hAnsi="Times New Roman" w:cs="Times New Roman"/>
        </w:rPr>
        <w:t>ng affidavit and its annextures</w:t>
      </w:r>
      <w:r w:rsidR="007E2F33" w:rsidRPr="00230920">
        <w:rPr>
          <w:rFonts w:ascii="Times New Roman" w:hAnsi="Times New Roman" w:cs="Times New Roman"/>
        </w:rPr>
        <w:t>,</w:t>
      </w:r>
      <w:r w:rsidRPr="00230920">
        <w:rPr>
          <w:rFonts w:ascii="Times New Roman" w:hAnsi="Times New Roman" w:cs="Times New Roman"/>
        </w:rPr>
        <w:t xml:space="preserve"> is that </w:t>
      </w:r>
      <w:r w:rsidR="00105952" w:rsidRPr="00230920">
        <w:rPr>
          <w:rFonts w:ascii="Times New Roman" w:hAnsi="Times New Roman" w:cs="Times New Roman"/>
        </w:rPr>
        <w:t xml:space="preserve">they </w:t>
      </w:r>
      <w:r w:rsidRPr="00230920">
        <w:rPr>
          <w:rFonts w:ascii="Times New Roman" w:hAnsi="Times New Roman" w:cs="Times New Roman"/>
        </w:rPr>
        <w:t>are legal administrators for the est</w:t>
      </w:r>
      <w:r w:rsidR="00A71064" w:rsidRPr="00230920">
        <w:rPr>
          <w:rFonts w:ascii="Times New Roman" w:hAnsi="Times New Roman" w:cs="Times New Roman"/>
        </w:rPr>
        <w:t>ate of the late Lakeri Nalubale</w:t>
      </w:r>
      <w:r w:rsidRPr="00230920">
        <w:rPr>
          <w:rFonts w:ascii="Times New Roman" w:hAnsi="Times New Roman" w:cs="Times New Roman"/>
        </w:rPr>
        <w:t xml:space="preserve"> the registered owner of land comprised in Kyaggwe Block 295 Plot 2 at Njeru.</w:t>
      </w:r>
      <w:r w:rsidR="00A71064" w:rsidRPr="00230920">
        <w:rPr>
          <w:rFonts w:ascii="Times New Roman" w:hAnsi="Times New Roman" w:cs="Times New Roman"/>
        </w:rPr>
        <w:t xml:space="preserve"> </w:t>
      </w:r>
      <w:r w:rsidRPr="00230920">
        <w:rPr>
          <w:rFonts w:ascii="Times New Roman" w:hAnsi="Times New Roman" w:cs="Times New Roman"/>
        </w:rPr>
        <w:t>The</w:t>
      </w:r>
      <w:r w:rsidR="00105952" w:rsidRPr="00230920">
        <w:rPr>
          <w:rFonts w:ascii="Times New Roman" w:hAnsi="Times New Roman" w:cs="Times New Roman"/>
        </w:rPr>
        <w:t>ir</w:t>
      </w:r>
      <w:r w:rsidRPr="00230920">
        <w:rPr>
          <w:rFonts w:ascii="Times New Roman" w:hAnsi="Times New Roman" w:cs="Times New Roman"/>
        </w:rPr>
        <w:t xml:space="preserve"> predecessor in title</w:t>
      </w:r>
      <w:r w:rsidR="00561716" w:rsidRPr="00230920">
        <w:rPr>
          <w:rFonts w:ascii="Times New Roman" w:hAnsi="Times New Roman" w:cs="Times New Roman"/>
        </w:rPr>
        <w:t xml:space="preserve"> had leased the said land to</w:t>
      </w:r>
      <w:r w:rsidRPr="00230920">
        <w:rPr>
          <w:rFonts w:ascii="Times New Roman" w:hAnsi="Times New Roman" w:cs="Times New Roman"/>
        </w:rPr>
        <w:t xml:space="preserve"> Njeru Town Council. The applicants</w:t>
      </w:r>
      <w:r w:rsidR="00D005CD" w:rsidRPr="00230920">
        <w:rPr>
          <w:rFonts w:ascii="Times New Roman" w:hAnsi="Times New Roman" w:cs="Times New Roman"/>
        </w:rPr>
        <w:t xml:space="preserve"> terminated the lease and re entered the land</w:t>
      </w:r>
      <w:r w:rsidRPr="00230920">
        <w:rPr>
          <w:rFonts w:ascii="Times New Roman" w:hAnsi="Times New Roman" w:cs="Times New Roman"/>
        </w:rPr>
        <w:t xml:space="preserve"> on 11/03/2011 due to deliberate failure by Njeru Town Council to pay ground rent.</w:t>
      </w:r>
      <w:r w:rsidR="005B0370" w:rsidRPr="00230920">
        <w:rPr>
          <w:rFonts w:ascii="Times New Roman" w:hAnsi="Times New Roman" w:cs="Times New Roman"/>
        </w:rPr>
        <w:t xml:space="preserve"> </w:t>
      </w:r>
      <w:r w:rsidR="00D005CD" w:rsidRPr="00230920">
        <w:rPr>
          <w:rFonts w:ascii="Times New Roman" w:hAnsi="Times New Roman" w:cs="Times New Roman"/>
        </w:rPr>
        <w:t>T</w:t>
      </w:r>
      <w:r w:rsidRPr="00230920">
        <w:rPr>
          <w:rFonts w:ascii="Times New Roman" w:hAnsi="Times New Roman" w:cs="Times New Roman"/>
        </w:rPr>
        <w:t>he res</w:t>
      </w:r>
      <w:r w:rsidR="00593B2B" w:rsidRPr="00230920">
        <w:rPr>
          <w:rFonts w:ascii="Times New Roman" w:hAnsi="Times New Roman" w:cs="Times New Roman"/>
        </w:rPr>
        <w:t>pondent ignored or refused the applicants’</w:t>
      </w:r>
      <w:r w:rsidRPr="00230920">
        <w:rPr>
          <w:rFonts w:ascii="Times New Roman" w:hAnsi="Times New Roman" w:cs="Times New Roman"/>
        </w:rPr>
        <w:t xml:space="preserve"> requests to note the re entry on the register and to cancel the lease.</w:t>
      </w:r>
      <w:r w:rsidR="007E2F33" w:rsidRPr="00230920">
        <w:rPr>
          <w:rFonts w:ascii="Times New Roman" w:hAnsi="Times New Roman" w:cs="Times New Roman"/>
        </w:rPr>
        <w:t xml:space="preserve"> The applicants</w:t>
      </w:r>
      <w:r w:rsidRPr="00230920">
        <w:rPr>
          <w:rFonts w:ascii="Times New Roman" w:hAnsi="Times New Roman" w:cs="Times New Roman"/>
        </w:rPr>
        <w:t xml:space="preserve"> consequently filed miscellaneous cause no. 6/2011 against </w:t>
      </w:r>
      <w:r w:rsidR="007E2F33" w:rsidRPr="00230920">
        <w:rPr>
          <w:rFonts w:ascii="Times New Roman" w:hAnsi="Times New Roman" w:cs="Times New Roman"/>
        </w:rPr>
        <w:t xml:space="preserve">the respondent </w:t>
      </w:r>
      <w:r w:rsidRPr="00230920">
        <w:rPr>
          <w:rFonts w:ascii="Times New Roman" w:hAnsi="Times New Roman" w:cs="Times New Roman"/>
        </w:rPr>
        <w:t>to show cause why their request would not be effected</w:t>
      </w:r>
      <w:r w:rsidR="003018E5" w:rsidRPr="00230920">
        <w:rPr>
          <w:rFonts w:ascii="Times New Roman" w:hAnsi="Times New Roman" w:cs="Times New Roman"/>
        </w:rPr>
        <w:t>, which</w:t>
      </w:r>
      <w:r w:rsidR="00B76075" w:rsidRPr="00230920">
        <w:rPr>
          <w:rFonts w:ascii="Times New Roman" w:hAnsi="Times New Roman" w:cs="Times New Roman"/>
        </w:rPr>
        <w:t xml:space="preserve"> was determined in their favour. A</w:t>
      </w:r>
      <w:r w:rsidRPr="00230920">
        <w:rPr>
          <w:rFonts w:ascii="Times New Roman" w:hAnsi="Times New Roman" w:cs="Times New Roman"/>
        </w:rPr>
        <w:t xml:space="preserve">n order was extracted and served on the respondent requesting him/her to effectuate the re entry </w:t>
      </w:r>
      <w:r w:rsidR="000638D3" w:rsidRPr="00230920">
        <w:rPr>
          <w:rFonts w:ascii="Times New Roman" w:hAnsi="Times New Roman" w:cs="Times New Roman"/>
        </w:rPr>
        <w:t>and cancel the lease but the respondent</w:t>
      </w:r>
      <w:r w:rsidR="005B0370" w:rsidRPr="00230920">
        <w:rPr>
          <w:rFonts w:ascii="Times New Roman" w:hAnsi="Times New Roman" w:cs="Times New Roman"/>
        </w:rPr>
        <w:t xml:space="preserve"> </w:t>
      </w:r>
      <w:r w:rsidRPr="00230920">
        <w:rPr>
          <w:rFonts w:ascii="Times New Roman" w:hAnsi="Times New Roman" w:cs="Times New Roman"/>
        </w:rPr>
        <w:t>refused to</w:t>
      </w:r>
      <w:r w:rsidR="000638D3" w:rsidRPr="00230920">
        <w:rPr>
          <w:rFonts w:ascii="Times New Roman" w:hAnsi="Times New Roman" w:cs="Times New Roman"/>
        </w:rPr>
        <w:t xml:space="preserve"> obey it, which </w:t>
      </w:r>
      <w:r w:rsidRPr="00230920">
        <w:rPr>
          <w:rFonts w:ascii="Times New Roman" w:hAnsi="Times New Roman" w:cs="Times New Roman"/>
        </w:rPr>
        <w:t>prompted the appl</w:t>
      </w:r>
      <w:r w:rsidR="000638D3" w:rsidRPr="00230920">
        <w:rPr>
          <w:rFonts w:ascii="Times New Roman" w:hAnsi="Times New Roman" w:cs="Times New Roman"/>
        </w:rPr>
        <w:t>icants to make this application.</w:t>
      </w:r>
    </w:p>
    <w:p w:rsidR="007E2F33" w:rsidRPr="00230920" w:rsidRDefault="007E2F33" w:rsidP="00607986">
      <w:pPr>
        <w:jc w:val="both"/>
        <w:rPr>
          <w:rFonts w:ascii="Times New Roman" w:hAnsi="Times New Roman" w:cs="Times New Roman"/>
        </w:rPr>
      </w:pPr>
      <w:r w:rsidRPr="00230920">
        <w:rPr>
          <w:rFonts w:ascii="Times New Roman" w:hAnsi="Times New Roman" w:cs="Times New Roman"/>
        </w:rPr>
        <w:t>Th</w:t>
      </w:r>
      <w:r w:rsidR="00171840" w:rsidRPr="00230920">
        <w:rPr>
          <w:rFonts w:ascii="Times New Roman" w:hAnsi="Times New Roman" w:cs="Times New Roman"/>
        </w:rPr>
        <w:t>e</w:t>
      </w:r>
      <w:r w:rsidRPr="00230920">
        <w:rPr>
          <w:rFonts w:ascii="Times New Roman" w:hAnsi="Times New Roman" w:cs="Times New Roman"/>
        </w:rPr>
        <w:t xml:space="preserve"> applicants attached annexture </w:t>
      </w:r>
      <w:r w:rsidRPr="00230920">
        <w:rPr>
          <w:rFonts w:ascii="Times New Roman" w:hAnsi="Times New Roman" w:cs="Times New Roman"/>
          <w:b/>
        </w:rPr>
        <w:t>A</w:t>
      </w:r>
      <w:r w:rsidR="00A96C9C" w:rsidRPr="00230920">
        <w:rPr>
          <w:rFonts w:ascii="Times New Roman" w:hAnsi="Times New Roman" w:cs="Times New Roman"/>
        </w:rPr>
        <w:t>, a copy of letters of administration,</w:t>
      </w:r>
      <w:r w:rsidRPr="00230920">
        <w:rPr>
          <w:rFonts w:ascii="Times New Roman" w:hAnsi="Times New Roman" w:cs="Times New Roman"/>
          <w:b/>
        </w:rPr>
        <w:t xml:space="preserve"> </w:t>
      </w:r>
      <w:r w:rsidRPr="00230920">
        <w:rPr>
          <w:rFonts w:ascii="Times New Roman" w:hAnsi="Times New Roman" w:cs="Times New Roman"/>
        </w:rPr>
        <w:t>to the affidavit in support of the application showing they are the administrators of the estate of the late Lakeri Nalubale. Annexture</w:t>
      </w:r>
      <w:r w:rsidRPr="00230920">
        <w:rPr>
          <w:rFonts w:ascii="Times New Roman" w:hAnsi="Times New Roman" w:cs="Times New Roman"/>
          <w:b/>
        </w:rPr>
        <w:t xml:space="preserve"> B</w:t>
      </w:r>
      <w:r w:rsidR="00171840" w:rsidRPr="00230920">
        <w:rPr>
          <w:rFonts w:ascii="Times New Roman" w:hAnsi="Times New Roman" w:cs="Times New Roman"/>
          <w:b/>
        </w:rPr>
        <w:t xml:space="preserve"> </w:t>
      </w:r>
      <w:r w:rsidR="00171840" w:rsidRPr="00230920">
        <w:rPr>
          <w:rFonts w:ascii="Times New Roman" w:hAnsi="Times New Roman" w:cs="Times New Roman"/>
        </w:rPr>
        <w:t xml:space="preserve">the certificate of title shows Nalubale as still being the registered proprietor of the mailo interest while Njeru Town Council holds a leasehold interest on the same land for 99 years effective 01/11/48. </w:t>
      </w:r>
      <w:r w:rsidR="00A96C9C" w:rsidRPr="00230920">
        <w:rPr>
          <w:rFonts w:ascii="Times New Roman" w:hAnsi="Times New Roman" w:cs="Times New Roman"/>
        </w:rPr>
        <w:t>H</w:t>
      </w:r>
      <w:r w:rsidR="00171840" w:rsidRPr="00230920">
        <w:rPr>
          <w:rFonts w:ascii="Times New Roman" w:hAnsi="Times New Roman" w:cs="Times New Roman"/>
        </w:rPr>
        <w:t>owever a cer</w:t>
      </w:r>
      <w:r w:rsidR="00FD656A" w:rsidRPr="00230920">
        <w:rPr>
          <w:rFonts w:ascii="Times New Roman" w:hAnsi="Times New Roman" w:cs="Times New Roman"/>
        </w:rPr>
        <w:t>tif</w:t>
      </w:r>
      <w:r w:rsidR="00A96C9C" w:rsidRPr="00230920">
        <w:rPr>
          <w:rFonts w:ascii="Times New Roman" w:hAnsi="Times New Roman" w:cs="Times New Roman"/>
        </w:rPr>
        <w:t>ied true copy of the title later</w:t>
      </w:r>
      <w:r w:rsidR="00171840" w:rsidRPr="00230920">
        <w:rPr>
          <w:rFonts w:ascii="Times New Roman" w:hAnsi="Times New Roman" w:cs="Times New Roman"/>
        </w:rPr>
        <w:t xml:space="preserve"> availed to</w:t>
      </w:r>
      <w:r w:rsidR="00A96C9C" w:rsidRPr="00230920">
        <w:rPr>
          <w:rFonts w:ascii="Times New Roman" w:hAnsi="Times New Roman" w:cs="Times New Roman"/>
        </w:rPr>
        <w:t xml:space="preserve"> this</w:t>
      </w:r>
      <w:r w:rsidR="00171840" w:rsidRPr="00230920">
        <w:rPr>
          <w:rFonts w:ascii="Times New Roman" w:hAnsi="Times New Roman" w:cs="Times New Roman"/>
        </w:rPr>
        <w:t xml:space="preserve"> court</w:t>
      </w:r>
      <w:r w:rsidR="00A96C9C" w:rsidRPr="00230920">
        <w:rPr>
          <w:rFonts w:ascii="Times New Roman" w:hAnsi="Times New Roman" w:cs="Times New Roman"/>
        </w:rPr>
        <w:t xml:space="preserve"> on request</w:t>
      </w:r>
      <w:r w:rsidR="00171840" w:rsidRPr="00230920">
        <w:rPr>
          <w:rFonts w:ascii="Times New Roman" w:hAnsi="Times New Roman" w:cs="Times New Roman"/>
        </w:rPr>
        <w:t xml:space="preserve"> showed that the applicants were registered on the certificate of title as administrators of the estate of the late Rakeri Nalubale on 10/11/2011 vide instrument no. MK0129239</w:t>
      </w:r>
      <w:r w:rsidR="000638D3" w:rsidRPr="00230920">
        <w:rPr>
          <w:rFonts w:ascii="Times New Roman" w:hAnsi="Times New Roman" w:cs="Times New Roman"/>
        </w:rPr>
        <w:t>. It also shows that</w:t>
      </w:r>
      <w:r w:rsidR="005B4A04" w:rsidRPr="00230920">
        <w:rPr>
          <w:rFonts w:ascii="Times New Roman" w:hAnsi="Times New Roman" w:cs="Times New Roman"/>
        </w:rPr>
        <w:t xml:space="preserve"> the </w:t>
      </w:r>
      <w:r w:rsidR="004116A2" w:rsidRPr="00230920">
        <w:rPr>
          <w:rFonts w:ascii="Times New Roman" w:hAnsi="Times New Roman" w:cs="Times New Roman"/>
        </w:rPr>
        <w:t>applicants’ re entry</w:t>
      </w:r>
      <w:r w:rsidR="009624C2" w:rsidRPr="00230920">
        <w:rPr>
          <w:rFonts w:ascii="Times New Roman" w:hAnsi="Times New Roman" w:cs="Times New Roman"/>
        </w:rPr>
        <w:t xml:space="preserve"> on the certificate is yet to be entered or endorsed on the same. The certificate still reflects Njeru Town Council as the lesse</w:t>
      </w:r>
      <w:r w:rsidR="00DC4FAD" w:rsidRPr="00230920">
        <w:rPr>
          <w:rFonts w:ascii="Times New Roman" w:hAnsi="Times New Roman" w:cs="Times New Roman"/>
        </w:rPr>
        <w:t>e</w:t>
      </w:r>
      <w:r w:rsidR="009624C2" w:rsidRPr="00230920">
        <w:rPr>
          <w:rFonts w:ascii="Times New Roman" w:hAnsi="Times New Roman" w:cs="Times New Roman"/>
        </w:rPr>
        <w:t xml:space="preserve"> on the land effective 01/11/48</w:t>
      </w:r>
      <w:r w:rsidR="00071472" w:rsidRPr="00230920">
        <w:rPr>
          <w:rFonts w:ascii="Times New Roman" w:hAnsi="Times New Roman" w:cs="Times New Roman"/>
        </w:rPr>
        <w:t>. A</w:t>
      </w:r>
      <w:r w:rsidRPr="00230920">
        <w:rPr>
          <w:rFonts w:ascii="Times New Roman" w:hAnsi="Times New Roman" w:cs="Times New Roman"/>
        </w:rPr>
        <w:t xml:space="preserve">nnextures </w:t>
      </w:r>
      <w:r w:rsidRPr="00230920">
        <w:rPr>
          <w:rFonts w:ascii="Times New Roman" w:hAnsi="Times New Roman" w:cs="Times New Roman"/>
          <w:b/>
        </w:rPr>
        <w:t xml:space="preserve">D E </w:t>
      </w:r>
      <w:r w:rsidRPr="00230920">
        <w:rPr>
          <w:rFonts w:ascii="Times New Roman" w:hAnsi="Times New Roman" w:cs="Times New Roman"/>
        </w:rPr>
        <w:t>and</w:t>
      </w:r>
      <w:r w:rsidRPr="00230920">
        <w:rPr>
          <w:rFonts w:ascii="Times New Roman" w:hAnsi="Times New Roman" w:cs="Times New Roman"/>
          <w:b/>
        </w:rPr>
        <w:t xml:space="preserve"> F</w:t>
      </w:r>
      <w:r w:rsidRPr="00230920">
        <w:rPr>
          <w:rFonts w:ascii="Times New Roman" w:hAnsi="Times New Roman" w:cs="Times New Roman"/>
        </w:rPr>
        <w:t xml:space="preserve">, </w:t>
      </w:r>
      <w:r w:rsidR="00071472" w:rsidRPr="00230920">
        <w:rPr>
          <w:rFonts w:ascii="Times New Roman" w:hAnsi="Times New Roman" w:cs="Times New Roman"/>
        </w:rPr>
        <w:t xml:space="preserve">to the applicant’s supporting affidavit are </w:t>
      </w:r>
      <w:r w:rsidRPr="00230920">
        <w:rPr>
          <w:rFonts w:ascii="Times New Roman" w:hAnsi="Times New Roman" w:cs="Times New Roman"/>
        </w:rPr>
        <w:t>copies of</w:t>
      </w:r>
      <w:r w:rsidRPr="00230920">
        <w:rPr>
          <w:rFonts w:ascii="Times New Roman" w:hAnsi="Times New Roman" w:cs="Times New Roman"/>
          <w:b/>
        </w:rPr>
        <w:t xml:space="preserve"> </w:t>
      </w:r>
      <w:r w:rsidR="00A96C9C" w:rsidRPr="00230920">
        <w:rPr>
          <w:rFonts w:ascii="Times New Roman" w:hAnsi="Times New Roman" w:cs="Times New Roman"/>
        </w:rPr>
        <w:t xml:space="preserve">the </w:t>
      </w:r>
      <w:r w:rsidR="00230920" w:rsidRPr="00230920">
        <w:rPr>
          <w:rFonts w:ascii="Times New Roman" w:hAnsi="Times New Roman" w:cs="Times New Roman"/>
        </w:rPr>
        <w:t>judgment</w:t>
      </w:r>
      <w:r w:rsidRPr="00230920">
        <w:rPr>
          <w:rFonts w:ascii="Times New Roman" w:hAnsi="Times New Roman" w:cs="Times New Roman"/>
        </w:rPr>
        <w:t xml:space="preserve"> decree and correspondence to the r</w:t>
      </w:r>
      <w:r w:rsidR="00F71C98" w:rsidRPr="00230920">
        <w:rPr>
          <w:rFonts w:ascii="Times New Roman" w:hAnsi="Times New Roman" w:cs="Times New Roman"/>
        </w:rPr>
        <w:t>espondent</w:t>
      </w:r>
      <w:r w:rsidRPr="00230920">
        <w:rPr>
          <w:rFonts w:ascii="Times New Roman" w:hAnsi="Times New Roman" w:cs="Times New Roman"/>
        </w:rPr>
        <w:t>.</w:t>
      </w:r>
    </w:p>
    <w:p w:rsidR="00B3314F" w:rsidRPr="00230920" w:rsidRDefault="00607986" w:rsidP="008F3D94">
      <w:pPr>
        <w:jc w:val="both"/>
        <w:rPr>
          <w:rFonts w:ascii="Times New Roman" w:hAnsi="Times New Roman" w:cs="Times New Roman"/>
        </w:rPr>
      </w:pPr>
      <w:r w:rsidRPr="00230920">
        <w:rPr>
          <w:rFonts w:ascii="Times New Roman" w:hAnsi="Times New Roman" w:cs="Times New Roman"/>
        </w:rPr>
        <w:t>The 1</w:t>
      </w:r>
      <w:r w:rsidRPr="00230920">
        <w:rPr>
          <w:rFonts w:ascii="Times New Roman" w:hAnsi="Times New Roman" w:cs="Times New Roman"/>
          <w:vertAlign w:val="superscript"/>
        </w:rPr>
        <w:t>st</w:t>
      </w:r>
      <w:r w:rsidR="000B3A6E" w:rsidRPr="00230920">
        <w:rPr>
          <w:rFonts w:ascii="Times New Roman" w:hAnsi="Times New Roman" w:cs="Times New Roman"/>
        </w:rPr>
        <w:t xml:space="preserve"> </w:t>
      </w:r>
      <w:r w:rsidR="00967109" w:rsidRPr="00230920">
        <w:rPr>
          <w:rFonts w:ascii="Times New Roman" w:hAnsi="Times New Roman" w:cs="Times New Roman"/>
        </w:rPr>
        <w:t xml:space="preserve">applicant’s </w:t>
      </w:r>
      <w:r w:rsidRPr="00230920">
        <w:rPr>
          <w:rFonts w:ascii="Times New Roman" w:hAnsi="Times New Roman" w:cs="Times New Roman"/>
        </w:rPr>
        <w:t xml:space="preserve">affidavit evidence remains uncontroverted. </w:t>
      </w:r>
      <w:r w:rsidR="00DF64B3" w:rsidRPr="00230920">
        <w:rPr>
          <w:rFonts w:ascii="Times New Roman" w:hAnsi="Times New Roman" w:cs="Times New Roman"/>
        </w:rPr>
        <w:t>The applicants have a court decree against the respondent who is a government officer. The decree is not appealed against.</w:t>
      </w:r>
      <w:r w:rsidR="00B366D0" w:rsidRPr="00230920">
        <w:rPr>
          <w:rFonts w:ascii="Times New Roman" w:hAnsi="Times New Roman" w:cs="Times New Roman"/>
        </w:rPr>
        <w:t xml:space="preserve"> Where government officials are under a legal obligation to perform their public duties, an order of mandamus will lie for the performance of those duties.</w:t>
      </w:r>
      <w:r w:rsidR="00DF64B3" w:rsidRPr="00230920">
        <w:rPr>
          <w:rFonts w:ascii="Times New Roman" w:hAnsi="Times New Roman" w:cs="Times New Roman"/>
        </w:rPr>
        <w:t xml:space="preserve"> T</w:t>
      </w:r>
      <w:r w:rsidR="00B3314F" w:rsidRPr="00230920">
        <w:rPr>
          <w:rFonts w:ascii="Times New Roman" w:hAnsi="Times New Roman" w:cs="Times New Roman"/>
        </w:rPr>
        <w:t>he</w:t>
      </w:r>
      <w:r w:rsidR="00967109" w:rsidRPr="00230920">
        <w:rPr>
          <w:rFonts w:ascii="Times New Roman" w:hAnsi="Times New Roman" w:cs="Times New Roman"/>
        </w:rPr>
        <w:t xml:space="preserve"> affidavit evidence adduced is that the respondent has</w:t>
      </w:r>
      <w:r w:rsidR="00B3314F" w:rsidRPr="00230920">
        <w:rPr>
          <w:rFonts w:ascii="Times New Roman" w:hAnsi="Times New Roman" w:cs="Times New Roman"/>
        </w:rPr>
        <w:t xml:space="preserve"> continued refusal to note the re entry and cancel the lease in favour of Njeru Town Council</w:t>
      </w:r>
      <w:r w:rsidR="00D75431" w:rsidRPr="00230920">
        <w:rPr>
          <w:rFonts w:ascii="Times New Roman" w:hAnsi="Times New Roman" w:cs="Times New Roman"/>
        </w:rPr>
        <w:t xml:space="preserve"> despite a decree</w:t>
      </w:r>
      <w:r w:rsidR="00B3314F" w:rsidRPr="00230920">
        <w:rPr>
          <w:rFonts w:ascii="Times New Roman" w:hAnsi="Times New Roman" w:cs="Times New Roman"/>
        </w:rPr>
        <w:t xml:space="preserve"> by this court</w:t>
      </w:r>
      <w:r w:rsidR="00D75431" w:rsidRPr="00230920">
        <w:rPr>
          <w:rFonts w:ascii="Times New Roman" w:hAnsi="Times New Roman" w:cs="Times New Roman"/>
        </w:rPr>
        <w:t xml:space="preserve"> issued</w:t>
      </w:r>
      <w:r w:rsidR="00B3314F" w:rsidRPr="00230920">
        <w:rPr>
          <w:rFonts w:ascii="Times New Roman" w:hAnsi="Times New Roman" w:cs="Times New Roman"/>
        </w:rPr>
        <w:t xml:space="preserve"> two years ago</w:t>
      </w:r>
      <w:r w:rsidR="00D75431" w:rsidRPr="00230920">
        <w:rPr>
          <w:rFonts w:ascii="Times New Roman" w:hAnsi="Times New Roman" w:cs="Times New Roman"/>
        </w:rPr>
        <w:t>. This</w:t>
      </w:r>
      <w:r w:rsidR="00B366D0" w:rsidRPr="00230920">
        <w:rPr>
          <w:rFonts w:ascii="Times New Roman" w:hAnsi="Times New Roman" w:cs="Times New Roman"/>
        </w:rPr>
        <w:t>, in addition to clearly being contemptuous of court,</w:t>
      </w:r>
      <w:r w:rsidR="000C2376" w:rsidRPr="00230920">
        <w:rPr>
          <w:rFonts w:ascii="Times New Roman" w:hAnsi="Times New Roman" w:cs="Times New Roman"/>
        </w:rPr>
        <w:t xml:space="preserve"> violates </w:t>
      </w:r>
      <w:r w:rsidR="00B3314F" w:rsidRPr="00230920">
        <w:rPr>
          <w:rFonts w:ascii="Times New Roman" w:hAnsi="Times New Roman" w:cs="Times New Roman"/>
        </w:rPr>
        <w:t>the applicant’s property rights under</w:t>
      </w:r>
      <w:r w:rsidR="000C2376" w:rsidRPr="00230920">
        <w:rPr>
          <w:rFonts w:ascii="Times New Roman" w:hAnsi="Times New Roman" w:cs="Times New Roman"/>
        </w:rPr>
        <w:t xml:space="preserve"> se</w:t>
      </w:r>
      <w:r w:rsidR="00B366D0" w:rsidRPr="00230920">
        <w:rPr>
          <w:rFonts w:ascii="Times New Roman" w:hAnsi="Times New Roman" w:cs="Times New Roman"/>
        </w:rPr>
        <w:t xml:space="preserve">ction 26 of the Constitution. </w:t>
      </w:r>
      <w:r w:rsidR="000C2376" w:rsidRPr="00230920">
        <w:rPr>
          <w:rFonts w:ascii="Times New Roman" w:hAnsi="Times New Roman" w:cs="Times New Roman"/>
        </w:rPr>
        <w:t xml:space="preserve">If the respondent has issues with the court order, he/she is entitled to challenge it before courts of law but not to continue ignoring it with impunity. It was held in </w:t>
      </w:r>
      <w:r w:rsidR="000C2376" w:rsidRPr="00230920">
        <w:rPr>
          <w:rFonts w:ascii="Times New Roman" w:hAnsi="Times New Roman" w:cs="Times New Roman"/>
          <w:b/>
        </w:rPr>
        <w:t>The Pro</w:t>
      </w:r>
      <w:r w:rsidR="00F14385" w:rsidRPr="00230920">
        <w:rPr>
          <w:rFonts w:ascii="Times New Roman" w:hAnsi="Times New Roman" w:cs="Times New Roman"/>
          <w:b/>
        </w:rPr>
        <w:t>tecto</w:t>
      </w:r>
      <w:r w:rsidR="000C2376" w:rsidRPr="00230920">
        <w:rPr>
          <w:rFonts w:ascii="Times New Roman" w:hAnsi="Times New Roman" w:cs="Times New Roman"/>
          <w:b/>
        </w:rPr>
        <w:t>r &amp; Gamble Company V Kyobe James Mutisho</w:t>
      </w:r>
      <w:r w:rsidR="00F74DD9" w:rsidRPr="00230920">
        <w:rPr>
          <w:rFonts w:ascii="Times New Roman" w:hAnsi="Times New Roman" w:cs="Times New Roman"/>
          <w:b/>
        </w:rPr>
        <w:t xml:space="preserve"> &amp; 2 Others HCMA No. 135/2012, </w:t>
      </w:r>
      <w:r w:rsidR="00BF1A5F" w:rsidRPr="00230920">
        <w:rPr>
          <w:rFonts w:ascii="Times New Roman" w:hAnsi="Times New Roman" w:cs="Times New Roman"/>
        </w:rPr>
        <w:t>by</w:t>
      </w:r>
      <w:r w:rsidR="00BF1A5F" w:rsidRPr="00230920">
        <w:rPr>
          <w:rFonts w:ascii="Times New Roman" w:hAnsi="Times New Roman" w:cs="Times New Roman"/>
          <w:b/>
        </w:rPr>
        <w:t xml:space="preserve"> </w:t>
      </w:r>
      <w:r w:rsidR="00F74DD9" w:rsidRPr="00230920">
        <w:rPr>
          <w:rFonts w:ascii="Times New Roman" w:hAnsi="Times New Roman" w:cs="Times New Roman"/>
        </w:rPr>
        <w:t>Kiry</w:t>
      </w:r>
      <w:r w:rsidR="008F763C" w:rsidRPr="00230920">
        <w:rPr>
          <w:rFonts w:ascii="Times New Roman" w:hAnsi="Times New Roman" w:cs="Times New Roman"/>
        </w:rPr>
        <w:t xml:space="preserve">abwire J, as he then was, that </w:t>
      </w:r>
      <w:r w:rsidR="00F74DD9" w:rsidRPr="00230920">
        <w:rPr>
          <w:rFonts w:ascii="Times New Roman" w:hAnsi="Times New Roman" w:cs="Times New Roman"/>
        </w:rPr>
        <w:t>a party who knows of an order, whether null or valid, regular or irregular, cannot be permitted to disobey i</w:t>
      </w:r>
      <w:r w:rsidR="00146204" w:rsidRPr="00230920">
        <w:rPr>
          <w:rFonts w:ascii="Times New Roman" w:hAnsi="Times New Roman" w:cs="Times New Roman"/>
        </w:rPr>
        <w:t>t. It would be most dangerous for parties to a suit</w:t>
      </w:r>
      <w:r w:rsidR="00F74DD9" w:rsidRPr="00230920">
        <w:rPr>
          <w:rFonts w:ascii="Times New Roman" w:hAnsi="Times New Roman" w:cs="Times New Roman"/>
        </w:rPr>
        <w:t xml:space="preserve">, or their solicitors </w:t>
      </w:r>
      <w:r w:rsidR="00146204" w:rsidRPr="00230920">
        <w:rPr>
          <w:rFonts w:ascii="Times New Roman" w:hAnsi="Times New Roman" w:cs="Times New Roman"/>
        </w:rPr>
        <w:t xml:space="preserve">to </w:t>
      </w:r>
      <w:r w:rsidR="00F74DD9" w:rsidRPr="00230920">
        <w:rPr>
          <w:rFonts w:ascii="Times New Roman" w:hAnsi="Times New Roman" w:cs="Times New Roman"/>
        </w:rPr>
        <w:t>themselves judge whether an order was null and void, regular or irregular</w:t>
      </w:r>
      <w:r w:rsidR="00146204" w:rsidRPr="00230920">
        <w:rPr>
          <w:rFonts w:ascii="Times New Roman" w:hAnsi="Times New Roman" w:cs="Times New Roman"/>
        </w:rPr>
        <w:t xml:space="preserve">. Such parties </w:t>
      </w:r>
      <w:r w:rsidR="00C50D05" w:rsidRPr="00230920">
        <w:rPr>
          <w:rFonts w:ascii="Times New Roman" w:hAnsi="Times New Roman" w:cs="Times New Roman"/>
        </w:rPr>
        <w:t>should come to the court and not take it upon themselves to determine such a question</w:t>
      </w:r>
      <w:r w:rsidR="00E93381" w:rsidRPr="00230920">
        <w:rPr>
          <w:rFonts w:ascii="Times New Roman" w:hAnsi="Times New Roman" w:cs="Times New Roman"/>
        </w:rPr>
        <w:t xml:space="preserve">. The course of a party </w:t>
      </w:r>
      <w:r w:rsidR="0077283C" w:rsidRPr="00230920">
        <w:rPr>
          <w:rFonts w:ascii="Times New Roman" w:hAnsi="Times New Roman" w:cs="Times New Roman"/>
        </w:rPr>
        <w:t xml:space="preserve">knowing of an order which is null and irregular is plain. </w:t>
      </w:r>
      <w:r w:rsidR="00C82EDD" w:rsidRPr="00230920">
        <w:rPr>
          <w:rFonts w:ascii="Times New Roman" w:hAnsi="Times New Roman" w:cs="Times New Roman"/>
        </w:rPr>
        <w:t xml:space="preserve">The party concerned </w:t>
      </w:r>
      <w:r w:rsidR="0077283C" w:rsidRPr="00230920">
        <w:rPr>
          <w:rFonts w:ascii="Times New Roman" w:hAnsi="Times New Roman" w:cs="Times New Roman"/>
        </w:rPr>
        <w:t>should apply to the court that it mi</w:t>
      </w:r>
      <w:r w:rsidR="00607034" w:rsidRPr="00230920">
        <w:rPr>
          <w:rFonts w:ascii="Times New Roman" w:hAnsi="Times New Roman" w:cs="Times New Roman"/>
        </w:rPr>
        <w:t>ght be discharged. As long as a court order</w:t>
      </w:r>
      <w:r w:rsidR="0077283C" w:rsidRPr="00230920">
        <w:rPr>
          <w:rFonts w:ascii="Times New Roman" w:hAnsi="Times New Roman" w:cs="Times New Roman"/>
        </w:rPr>
        <w:t xml:space="preserve"> exists, it must not be disobeyed.</w:t>
      </w:r>
    </w:p>
    <w:p w:rsidR="00D91C26" w:rsidRPr="00230920" w:rsidRDefault="00A315D5" w:rsidP="0071095A">
      <w:pPr>
        <w:jc w:val="both"/>
        <w:rPr>
          <w:rFonts w:ascii="Times New Roman" w:hAnsi="Times New Roman" w:cs="Times New Roman"/>
        </w:rPr>
      </w:pPr>
      <w:r w:rsidRPr="00230920">
        <w:rPr>
          <w:rFonts w:ascii="Times New Roman" w:hAnsi="Times New Roman" w:cs="Times New Roman"/>
        </w:rPr>
        <w:t xml:space="preserve">Thus, </w:t>
      </w:r>
      <w:r w:rsidR="0077283C" w:rsidRPr="00230920">
        <w:rPr>
          <w:rFonts w:ascii="Times New Roman" w:hAnsi="Times New Roman" w:cs="Times New Roman"/>
        </w:rPr>
        <w:t>if the respondent has a challenge with the court order he/she should apply to have it set aside instead of disobeying it, because the consequences</w:t>
      </w:r>
      <w:r w:rsidR="00213A9A" w:rsidRPr="00230920">
        <w:rPr>
          <w:rFonts w:ascii="Times New Roman" w:hAnsi="Times New Roman" w:cs="Times New Roman"/>
        </w:rPr>
        <w:t xml:space="preserve"> infringe on the decree holders</w:t>
      </w:r>
      <w:r w:rsidR="001D7899" w:rsidRPr="00230920">
        <w:rPr>
          <w:rFonts w:ascii="Times New Roman" w:hAnsi="Times New Roman" w:cs="Times New Roman"/>
        </w:rPr>
        <w:t>’</w:t>
      </w:r>
      <w:r w:rsidR="00213A9A" w:rsidRPr="00230920">
        <w:rPr>
          <w:rFonts w:ascii="Times New Roman" w:hAnsi="Times New Roman" w:cs="Times New Roman"/>
        </w:rPr>
        <w:t xml:space="preserve"> property rights</w:t>
      </w:r>
      <w:r w:rsidR="001D7899" w:rsidRPr="00230920">
        <w:rPr>
          <w:rFonts w:ascii="Times New Roman" w:hAnsi="Times New Roman" w:cs="Times New Roman"/>
        </w:rPr>
        <w:t xml:space="preserve"> in addition to being</w:t>
      </w:r>
      <w:r w:rsidR="0077283C" w:rsidRPr="00230920">
        <w:rPr>
          <w:rFonts w:ascii="Times New Roman" w:hAnsi="Times New Roman" w:cs="Times New Roman"/>
        </w:rPr>
        <w:t xml:space="preserve"> </w:t>
      </w:r>
      <w:r w:rsidR="006232B3" w:rsidRPr="00230920">
        <w:rPr>
          <w:rFonts w:ascii="Times New Roman" w:hAnsi="Times New Roman" w:cs="Times New Roman"/>
        </w:rPr>
        <w:t xml:space="preserve">clearly </w:t>
      </w:r>
      <w:r w:rsidR="0077283C" w:rsidRPr="00230920">
        <w:rPr>
          <w:rFonts w:ascii="Times New Roman" w:hAnsi="Times New Roman" w:cs="Times New Roman"/>
        </w:rPr>
        <w:t>civil contempt of a court order. In this case where</w:t>
      </w:r>
      <w:r w:rsidR="0080351A" w:rsidRPr="00230920">
        <w:rPr>
          <w:rFonts w:ascii="Times New Roman" w:hAnsi="Times New Roman" w:cs="Times New Roman"/>
        </w:rPr>
        <w:t xml:space="preserve"> respondent’s contemptuous conduct is trampling upon the property rights of</w:t>
      </w:r>
      <w:r w:rsidR="0077283C" w:rsidRPr="00230920">
        <w:rPr>
          <w:rFonts w:ascii="Times New Roman" w:hAnsi="Times New Roman" w:cs="Times New Roman"/>
        </w:rPr>
        <w:t xml:space="preserve"> the applicants</w:t>
      </w:r>
      <w:r w:rsidR="0080351A" w:rsidRPr="00230920">
        <w:rPr>
          <w:rFonts w:ascii="Times New Roman" w:hAnsi="Times New Roman" w:cs="Times New Roman"/>
        </w:rPr>
        <w:t xml:space="preserve">, I </w:t>
      </w:r>
      <w:r w:rsidR="00B26D46" w:rsidRPr="00230920">
        <w:rPr>
          <w:rFonts w:ascii="Times New Roman" w:hAnsi="Times New Roman" w:cs="Times New Roman"/>
        </w:rPr>
        <w:t xml:space="preserve">am </w:t>
      </w:r>
      <w:r w:rsidR="0080351A" w:rsidRPr="00230920">
        <w:rPr>
          <w:rFonts w:ascii="Times New Roman" w:hAnsi="Times New Roman" w:cs="Times New Roman"/>
        </w:rPr>
        <w:t>persuaded by the</w:t>
      </w:r>
      <w:r w:rsidR="00B26D46" w:rsidRPr="00230920">
        <w:rPr>
          <w:rFonts w:ascii="Times New Roman" w:hAnsi="Times New Roman" w:cs="Times New Roman"/>
        </w:rPr>
        <w:t xml:space="preserve"> foregoing</w:t>
      </w:r>
      <w:r w:rsidR="0080351A" w:rsidRPr="00230920">
        <w:rPr>
          <w:rFonts w:ascii="Times New Roman" w:hAnsi="Times New Roman" w:cs="Times New Roman"/>
        </w:rPr>
        <w:t xml:space="preserve"> decisions that a wa</w:t>
      </w:r>
      <w:r w:rsidR="00B26D46" w:rsidRPr="00230920">
        <w:rPr>
          <w:rFonts w:ascii="Times New Roman" w:hAnsi="Times New Roman" w:cs="Times New Roman"/>
        </w:rPr>
        <w:t>y must be found to address the applicants’</w:t>
      </w:r>
      <w:r w:rsidR="0080351A" w:rsidRPr="00230920">
        <w:rPr>
          <w:rFonts w:ascii="Times New Roman" w:hAnsi="Times New Roman" w:cs="Times New Roman"/>
        </w:rPr>
        <w:t xml:space="preserve"> claims and not turn them away on basis of procedural technicalities, so that their rights are enforced where they have sought redress in this court.</w:t>
      </w:r>
      <w:r w:rsidR="0077283C" w:rsidRPr="00230920">
        <w:rPr>
          <w:rFonts w:ascii="Times New Roman" w:hAnsi="Times New Roman" w:cs="Times New Roman"/>
        </w:rPr>
        <w:t xml:space="preserve"> </w:t>
      </w:r>
      <w:r w:rsidR="00667B89" w:rsidRPr="00230920">
        <w:rPr>
          <w:rFonts w:ascii="Times New Roman" w:hAnsi="Times New Roman" w:cs="Times New Roman"/>
        </w:rPr>
        <w:t>F</w:t>
      </w:r>
      <w:r w:rsidR="0080351A" w:rsidRPr="00230920">
        <w:rPr>
          <w:rFonts w:ascii="Times New Roman" w:hAnsi="Times New Roman" w:cs="Times New Roman"/>
        </w:rPr>
        <w:t>or those reasons</w:t>
      </w:r>
      <w:r w:rsidR="00667B89" w:rsidRPr="00230920">
        <w:rPr>
          <w:rFonts w:ascii="Times New Roman" w:hAnsi="Times New Roman" w:cs="Times New Roman"/>
        </w:rPr>
        <w:t>, this</w:t>
      </w:r>
      <w:r w:rsidR="0080351A" w:rsidRPr="00230920">
        <w:rPr>
          <w:rFonts w:ascii="Times New Roman" w:hAnsi="Times New Roman" w:cs="Times New Roman"/>
        </w:rPr>
        <w:t xml:space="preserve"> </w:t>
      </w:r>
      <w:r w:rsidR="0077283C" w:rsidRPr="00230920">
        <w:rPr>
          <w:rFonts w:ascii="Times New Roman" w:hAnsi="Times New Roman" w:cs="Times New Roman"/>
        </w:rPr>
        <w:t>application should succeed</w:t>
      </w:r>
      <w:r w:rsidR="00F5227C" w:rsidRPr="00230920">
        <w:rPr>
          <w:rFonts w:ascii="Times New Roman" w:hAnsi="Times New Roman" w:cs="Times New Roman"/>
        </w:rPr>
        <w:t>.</w:t>
      </w:r>
    </w:p>
    <w:p w:rsidR="00213C3E" w:rsidRPr="00230920" w:rsidRDefault="00DD454A" w:rsidP="0071095A">
      <w:pPr>
        <w:jc w:val="both"/>
        <w:rPr>
          <w:rFonts w:ascii="Times New Roman" w:hAnsi="Times New Roman" w:cs="Times New Roman"/>
        </w:rPr>
      </w:pPr>
      <w:r w:rsidRPr="00230920">
        <w:rPr>
          <w:rFonts w:ascii="Times New Roman" w:hAnsi="Times New Roman" w:cs="Times New Roman"/>
        </w:rPr>
        <w:t>In the premises,</w:t>
      </w:r>
      <w:r w:rsidR="00DA0012" w:rsidRPr="00230920">
        <w:rPr>
          <w:rFonts w:ascii="Times New Roman" w:hAnsi="Times New Roman" w:cs="Times New Roman"/>
        </w:rPr>
        <w:t xml:space="preserve"> </w:t>
      </w:r>
      <w:r w:rsidRPr="00230920">
        <w:rPr>
          <w:rFonts w:ascii="Times New Roman" w:hAnsi="Times New Roman" w:cs="Times New Roman"/>
        </w:rPr>
        <w:t xml:space="preserve">and on </w:t>
      </w:r>
      <w:r w:rsidR="00C4492D" w:rsidRPr="00230920">
        <w:rPr>
          <w:rFonts w:ascii="Times New Roman" w:hAnsi="Times New Roman" w:cs="Times New Roman"/>
        </w:rPr>
        <w:t xml:space="preserve">the foregoing authorities, </w:t>
      </w:r>
      <w:r w:rsidR="00BF2616" w:rsidRPr="00230920">
        <w:rPr>
          <w:rFonts w:ascii="Times New Roman" w:hAnsi="Times New Roman" w:cs="Times New Roman"/>
        </w:rPr>
        <w:t xml:space="preserve">I </w:t>
      </w:r>
      <w:r w:rsidR="003B24CD" w:rsidRPr="00230920">
        <w:rPr>
          <w:rFonts w:ascii="Times New Roman" w:hAnsi="Times New Roman" w:cs="Times New Roman"/>
        </w:rPr>
        <w:t>grant against</w:t>
      </w:r>
      <w:r w:rsidR="00213C3E" w:rsidRPr="00230920">
        <w:rPr>
          <w:rFonts w:ascii="Times New Roman" w:hAnsi="Times New Roman" w:cs="Times New Roman"/>
        </w:rPr>
        <w:t xml:space="preserve"> the respondent</w:t>
      </w:r>
      <w:r w:rsidR="003B24CD" w:rsidRPr="00230920">
        <w:rPr>
          <w:rFonts w:ascii="Times New Roman" w:hAnsi="Times New Roman" w:cs="Times New Roman"/>
        </w:rPr>
        <w:t xml:space="preserve"> </w:t>
      </w:r>
      <w:r w:rsidRPr="00230920">
        <w:rPr>
          <w:rFonts w:ascii="Times New Roman" w:hAnsi="Times New Roman" w:cs="Times New Roman"/>
        </w:rPr>
        <w:t>the</w:t>
      </w:r>
      <w:r w:rsidR="0071095A" w:rsidRPr="00230920">
        <w:rPr>
          <w:rFonts w:ascii="Times New Roman" w:hAnsi="Times New Roman" w:cs="Times New Roman"/>
        </w:rPr>
        <w:t xml:space="preserve"> prerogative</w:t>
      </w:r>
      <w:r w:rsidRPr="00230920">
        <w:rPr>
          <w:rFonts w:ascii="Times New Roman" w:hAnsi="Times New Roman" w:cs="Times New Roman"/>
        </w:rPr>
        <w:t xml:space="preserve"> order</w:t>
      </w:r>
      <w:r w:rsidR="0071095A" w:rsidRPr="00230920">
        <w:rPr>
          <w:rFonts w:ascii="Times New Roman" w:hAnsi="Times New Roman" w:cs="Times New Roman"/>
        </w:rPr>
        <w:t xml:space="preserve"> of m</w:t>
      </w:r>
      <w:r w:rsidR="00213C3E" w:rsidRPr="00230920">
        <w:rPr>
          <w:rFonts w:ascii="Times New Roman" w:hAnsi="Times New Roman" w:cs="Times New Roman"/>
        </w:rPr>
        <w:t>andamus, directin</w:t>
      </w:r>
      <w:r w:rsidR="00663E5C" w:rsidRPr="00230920">
        <w:rPr>
          <w:rFonts w:ascii="Times New Roman" w:hAnsi="Times New Roman" w:cs="Times New Roman"/>
        </w:rPr>
        <w:t xml:space="preserve">g the respondent to effect/note a re </w:t>
      </w:r>
      <w:r w:rsidR="00213C3E" w:rsidRPr="00230920">
        <w:rPr>
          <w:rFonts w:ascii="Times New Roman" w:hAnsi="Times New Roman" w:cs="Times New Roman"/>
        </w:rPr>
        <w:t>entry in respect of a lease over the applicants’ land comprised in Kyaggwe Block 295 Plot 2 Njeru.</w:t>
      </w:r>
      <w:r w:rsidR="0071095A" w:rsidRPr="00230920">
        <w:rPr>
          <w:rFonts w:ascii="Times New Roman" w:hAnsi="Times New Roman" w:cs="Times New Roman"/>
        </w:rPr>
        <w:t xml:space="preserve"> There will be no order as to costs.</w:t>
      </w:r>
    </w:p>
    <w:p w:rsidR="002103F8" w:rsidRPr="00230920" w:rsidRDefault="002103F8" w:rsidP="002103F8">
      <w:pPr>
        <w:rPr>
          <w:rFonts w:ascii="Times New Roman" w:hAnsi="Times New Roman" w:cs="Times New Roman"/>
        </w:rPr>
      </w:pPr>
      <w:r w:rsidRPr="00230920">
        <w:rPr>
          <w:rFonts w:ascii="Times New Roman" w:hAnsi="Times New Roman" w:cs="Times New Roman"/>
        </w:rPr>
        <w:t>Dated at K</w:t>
      </w:r>
      <w:r w:rsidR="00AB5E7E" w:rsidRPr="00230920">
        <w:rPr>
          <w:rFonts w:ascii="Times New Roman" w:hAnsi="Times New Roman" w:cs="Times New Roman"/>
        </w:rPr>
        <w:t xml:space="preserve">ampala this </w:t>
      </w:r>
      <w:r w:rsidR="00E42DC4" w:rsidRPr="00230920">
        <w:rPr>
          <w:rFonts w:ascii="Times New Roman" w:hAnsi="Times New Roman" w:cs="Times New Roman"/>
        </w:rPr>
        <w:t>11</w:t>
      </w:r>
      <w:r w:rsidR="00C442B2" w:rsidRPr="00230920">
        <w:rPr>
          <w:rFonts w:ascii="Times New Roman" w:hAnsi="Times New Roman" w:cs="Times New Roman"/>
          <w:vertAlign w:val="superscript"/>
        </w:rPr>
        <w:t>th</w:t>
      </w:r>
      <w:r w:rsidR="00AB5E7E" w:rsidRPr="00230920">
        <w:rPr>
          <w:rFonts w:ascii="Times New Roman" w:hAnsi="Times New Roman" w:cs="Times New Roman"/>
        </w:rPr>
        <w:t xml:space="preserve"> day of </w:t>
      </w:r>
      <w:r w:rsidR="00E42DC4" w:rsidRPr="00230920">
        <w:rPr>
          <w:rFonts w:ascii="Times New Roman" w:hAnsi="Times New Roman" w:cs="Times New Roman"/>
        </w:rPr>
        <w:t>July 2013</w:t>
      </w:r>
      <w:r w:rsidR="00AB5E7E" w:rsidRPr="00230920">
        <w:rPr>
          <w:rFonts w:ascii="Times New Roman" w:hAnsi="Times New Roman" w:cs="Times New Roman"/>
        </w:rPr>
        <w:t>.</w:t>
      </w:r>
    </w:p>
    <w:p w:rsidR="002103F8" w:rsidRPr="00230920" w:rsidRDefault="002103F8" w:rsidP="002103F8">
      <w:pPr>
        <w:rPr>
          <w:rFonts w:ascii="Times New Roman" w:hAnsi="Times New Roman" w:cs="Times New Roman"/>
        </w:rPr>
      </w:pPr>
      <w:r w:rsidRPr="00230920">
        <w:rPr>
          <w:rFonts w:ascii="Times New Roman" w:hAnsi="Times New Roman" w:cs="Times New Roman"/>
        </w:rPr>
        <w:t>Percy Night Tuhaise</w:t>
      </w:r>
    </w:p>
    <w:p w:rsidR="00DD454A" w:rsidRPr="00230920" w:rsidRDefault="002103F8" w:rsidP="002103F8">
      <w:pPr>
        <w:rPr>
          <w:rFonts w:ascii="Times New Roman" w:hAnsi="Times New Roman" w:cs="Times New Roman"/>
        </w:rPr>
      </w:pPr>
      <w:r w:rsidRPr="00230920">
        <w:rPr>
          <w:rFonts w:ascii="Times New Roman" w:hAnsi="Times New Roman" w:cs="Times New Roman"/>
          <w:b/>
        </w:rPr>
        <w:t>JUDGE.</w:t>
      </w:r>
      <w:r w:rsidR="00153BFE" w:rsidRPr="00230920">
        <w:rPr>
          <w:rFonts w:ascii="Times New Roman" w:hAnsi="Times New Roman" w:cs="Times New Roman"/>
        </w:rPr>
        <w:t xml:space="preserve"> </w:t>
      </w:r>
    </w:p>
    <w:p w:rsidR="00C85BE3" w:rsidRPr="00230920" w:rsidRDefault="00113B62" w:rsidP="00D703BC">
      <w:pPr>
        <w:jc w:val="both"/>
        <w:rPr>
          <w:rFonts w:ascii="Times New Roman" w:hAnsi="Times New Roman" w:cs="Times New Roman"/>
        </w:rPr>
      </w:pPr>
      <w:r w:rsidRPr="00230920">
        <w:rPr>
          <w:rFonts w:ascii="Times New Roman" w:hAnsi="Times New Roman" w:cs="Times New Roman"/>
        </w:rPr>
        <w:t xml:space="preserve"> </w:t>
      </w:r>
    </w:p>
    <w:p w:rsidR="000C6831" w:rsidRPr="00230920" w:rsidRDefault="000C6831" w:rsidP="000C6831">
      <w:pPr>
        <w:pStyle w:val="ListParagraph"/>
        <w:jc w:val="center"/>
        <w:rPr>
          <w:rFonts w:ascii="Times New Roman" w:hAnsi="Times New Roman" w:cs="Times New Roman"/>
          <w:b/>
        </w:rPr>
      </w:pPr>
    </w:p>
    <w:p w:rsidR="000C6831" w:rsidRPr="00230920" w:rsidRDefault="000C6831" w:rsidP="000C6831">
      <w:pPr>
        <w:pStyle w:val="ListParagraph"/>
        <w:jc w:val="center"/>
        <w:rPr>
          <w:rFonts w:ascii="Times New Roman" w:hAnsi="Times New Roman" w:cs="Times New Roman"/>
        </w:rPr>
      </w:pPr>
    </w:p>
    <w:sectPr w:rsidR="000C6831" w:rsidRPr="00230920" w:rsidSect="002656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70F" w:rsidRDefault="0050570F" w:rsidP="00E76B99">
      <w:pPr>
        <w:spacing w:after="0" w:line="240" w:lineRule="auto"/>
      </w:pPr>
      <w:r>
        <w:separator/>
      </w:r>
    </w:p>
  </w:endnote>
  <w:endnote w:type="continuationSeparator" w:id="1">
    <w:p w:rsidR="0050570F" w:rsidRDefault="0050570F" w:rsidP="00E76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70F" w:rsidRDefault="0050570F" w:rsidP="00E76B99">
      <w:pPr>
        <w:spacing w:after="0" w:line="240" w:lineRule="auto"/>
      </w:pPr>
      <w:r>
        <w:separator/>
      </w:r>
    </w:p>
  </w:footnote>
  <w:footnote w:type="continuationSeparator" w:id="1">
    <w:p w:rsidR="0050570F" w:rsidRDefault="0050570F" w:rsidP="00E76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6D6B"/>
    <w:multiLevelType w:val="hybridMultilevel"/>
    <w:tmpl w:val="F3EA0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3C7951"/>
    <w:multiLevelType w:val="hybridMultilevel"/>
    <w:tmpl w:val="D1DEBA5C"/>
    <w:lvl w:ilvl="0" w:tplc="92B264DE">
      <w:start w:val="1"/>
      <w:numFmt w:val="lowerLetter"/>
      <w:lvlText w:val="(%1)"/>
      <w:lvlJc w:val="left"/>
      <w:pPr>
        <w:ind w:left="2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C7A70E0"/>
    <w:multiLevelType w:val="hybridMultilevel"/>
    <w:tmpl w:val="220EC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C78DF"/>
    <w:multiLevelType w:val="hybridMultilevel"/>
    <w:tmpl w:val="145C6472"/>
    <w:lvl w:ilvl="0" w:tplc="CD724B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B01777"/>
    <w:multiLevelType w:val="hybridMultilevel"/>
    <w:tmpl w:val="FB0E0F30"/>
    <w:lvl w:ilvl="0" w:tplc="92B264DE">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
    <w:nsid w:val="4B304025"/>
    <w:multiLevelType w:val="hybridMultilevel"/>
    <w:tmpl w:val="0D5E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3164A"/>
    <w:multiLevelType w:val="hybridMultilevel"/>
    <w:tmpl w:val="47641426"/>
    <w:lvl w:ilvl="0" w:tplc="7708E4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553925"/>
    <w:multiLevelType w:val="hybridMultilevel"/>
    <w:tmpl w:val="1C96FF42"/>
    <w:lvl w:ilvl="0" w:tplc="1FEE388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EE2DF8"/>
    <w:multiLevelType w:val="hybridMultilevel"/>
    <w:tmpl w:val="8C44A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439C3"/>
    <w:multiLevelType w:val="hybridMultilevel"/>
    <w:tmpl w:val="20583B38"/>
    <w:lvl w:ilvl="0" w:tplc="48DEB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934057"/>
    <w:multiLevelType w:val="hybridMultilevel"/>
    <w:tmpl w:val="47641426"/>
    <w:lvl w:ilvl="0" w:tplc="7708E4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D3DC8"/>
    <w:multiLevelType w:val="hybridMultilevel"/>
    <w:tmpl w:val="E39C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5B1F32"/>
    <w:multiLevelType w:val="hybridMultilevel"/>
    <w:tmpl w:val="D444E0D6"/>
    <w:lvl w:ilvl="0" w:tplc="74BE10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6"/>
  </w:num>
  <w:num w:numId="5">
    <w:abstractNumId w:val="10"/>
  </w:num>
  <w:num w:numId="6">
    <w:abstractNumId w:val="7"/>
  </w:num>
  <w:num w:numId="7">
    <w:abstractNumId w:val="4"/>
  </w:num>
  <w:num w:numId="8">
    <w:abstractNumId w:val="1"/>
  </w:num>
  <w:num w:numId="9">
    <w:abstractNumId w:val="3"/>
  </w:num>
  <w:num w:numId="10">
    <w:abstractNumId w:val="8"/>
  </w:num>
  <w:num w:numId="11">
    <w:abstractNumId w:val="2"/>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rsids>
    <w:rsidRoot w:val="00A930CC"/>
    <w:rsid w:val="00004D87"/>
    <w:rsid w:val="00021A7F"/>
    <w:rsid w:val="00033F99"/>
    <w:rsid w:val="00042E4F"/>
    <w:rsid w:val="0004721B"/>
    <w:rsid w:val="000577AF"/>
    <w:rsid w:val="000638D3"/>
    <w:rsid w:val="00064FFE"/>
    <w:rsid w:val="00071472"/>
    <w:rsid w:val="00073E4B"/>
    <w:rsid w:val="000805FB"/>
    <w:rsid w:val="00096980"/>
    <w:rsid w:val="000A0D64"/>
    <w:rsid w:val="000B2655"/>
    <w:rsid w:val="000B3A6E"/>
    <w:rsid w:val="000C2376"/>
    <w:rsid w:val="000C6831"/>
    <w:rsid w:val="000D2292"/>
    <w:rsid w:val="000D5EF6"/>
    <w:rsid w:val="001043E6"/>
    <w:rsid w:val="00105952"/>
    <w:rsid w:val="00110717"/>
    <w:rsid w:val="00113B62"/>
    <w:rsid w:val="00133055"/>
    <w:rsid w:val="00133396"/>
    <w:rsid w:val="001421C7"/>
    <w:rsid w:val="00146204"/>
    <w:rsid w:val="00153237"/>
    <w:rsid w:val="00153BFE"/>
    <w:rsid w:val="00171840"/>
    <w:rsid w:val="00190A9D"/>
    <w:rsid w:val="001B6EAF"/>
    <w:rsid w:val="001C2F62"/>
    <w:rsid w:val="001C3569"/>
    <w:rsid w:val="001D7899"/>
    <w:rsid w:val="001E74BD"/>
    <w:rsid w:val="001F3FFE"/>
    <w:rsid w:val="002014F3"/>
    <w:rsid w:val="002063BF"/>
    <w:rsid w:val="002103F8"/>
    <w:rsid w:val="00213208"/>
    <w:rsid w:val="00213A9A"/>
    <w:rsid w:val="00213C3E"/>
    <w:rsid w:val="00230920"/>
    <w:rsid w:val="002656A7"/>
    <w:rsid w:val="00276A5D"/>
    <w:rsid w:val="002877D5"/>
    <w:rsid w:val="00287C02"/>
    <w:rsid w:val="002A4565"/>
    <w:rsid w:val="002A5DB1"/>
    <w:rsid w:val="002B2E8F"/>
    <w:rsid w:val="002B6676"/>
    <w:rsid w:val="002D4C05"/>
    <w:rsid w:val="002E27AE"/>
    <w:rsid w:val="002E28FE"/>
    <w:rsid w:val="002E4347"/>
    <w:rsid w:val="002E69ED"/>
    <w:rsid w:val="002F689F"/>
    <w:rsid w:val="003018E5"/>
    <w:rsid w:val="003019B1"/>
    <w:rsid w:val="00314CD2"/>
    <w:rsid w:val="00315B86"/>
    <w:rsid w:val="00321CEC"/>
    <w:rsid w:val="00321DFE"/>
    <w:rsid w:val="00322AF5"/>
    <w:rsid w:val="003243B6"/>
    <w:rsid w:val="00334B08"/>
    <w:rsid w:val="00346E0E"/>
    <w:rsid w:val="00356491"/>
    <w:rsid w:val="00357A2A"/>
    <w:rsid w:val="00357B1A"/>
    <w:rsid w:val="003753B4"/>
    <w:rsid w:val="00397F28"/>
    <w:rsid w:val="003B24CD"/>
    <w:rsid w:val="003B2E82"/>
    <w:rsid w:val="003D6098"/>
    <w:rsid w:val="003E114A"/>
    <w:rsid w:val="003F7798"/>
    <w:rsid w:val="004116A2"/>
    <w:rsid w:val="00414BEB"/>
    <w:rsid w:val="00414FC9"/>
    <w:rsid w:val="004168DE"/>
    <w:rsid w:val="00421F41"/>
    <w:rsid w:val="00423885"/>
    <w:rsid w:val="00430223"/>
    <w:rsid w:val="00436E7E"/>
    <w:rsid w:val="00453F28"/>
    <w:rsid w:val="00460CD2"/>
    <w:rsid w:val="004721B0"/>
    <w:rsid w:val="004A1073"/>
    <w:rsid w:val="004A37CA"/>
    <w:rsid w:val="004B0737"/>
    <w:rsid w:val="004C614C"/>
    <w:rsid w:val="004E3D3F"/>
    <w:rsid w:val="004F315D"/>
    <w:rsid w:val="004F7011"/>
    <w:rsid w:val="0050570F"/>
    <w:rsid w:val="00534DD9"/>
    <w:rsid w:val="005367CB"/>
    <w:rsid w:val="005411F6"/>
    <w:rsid w:val="0055447A"/>
    <w:rsid w:val="005609C5"/>
    <w:rsid w:val="00561716"/>
    <w:rsid w:val="00565C39"/>
    <w:rsid w:val="00572752"/>
    <w:rsid w:val="00575D3C"/>
    <w:rsid w:val="00593B2B"/>
    <w:rsid w:val="00596567"/>
    <w:rsid w:val="00597872"/>
    <w:rsid w:val="00597A98"/>
    <w:rsid w:val="005B0370"/>
    <w:rsid w:val="005B4A04"/>
    <w:rsid w:val="005D0D76"/>
    <w:rsid w:val="005E7534"/>
    <w:rsid w:val="00607034"/>
    <w:rsid w:val="00607986"/>
    <w:rsid w:val="006232B3"/>
    <w:rsid w:val="00630E3A"/>
    <w:rsid w:val="006339DF"/>
    <w:rsid w:val="00656531"/>
    <w:rsid w:val="00663E5C"/>
    <w:rsid w:val="00667B89"/>
    <w:rsid w:val="00675DAD"/>
    <w:rsid w:val="00681790"/>
    <w:rsid w:val="00692995"/>
    <w:rsid w:val="0069723D"/>
    <w:rsid w:val="006A4C07"/>
    <w:rsid w:val="006B2B04"/>
    <w:rsid w:val="006B2BC0"/>
    <w:rsid w:val="006B53D7"/>
    <w:rsid w:val="006B616A"/>
    <w:rsid w:val="006B7E4D"/>
    <w:rsid w:val="006C176A"/>
    <w:rsid w:val="006C202E"/>
    <w:rsid w:val="006C45EF"/>
    <w:rsid w:val="006D1567"/>
    <w:rsid w:val="0070551C"/>
    <w:rsid w:val="0071095A"/>
    <w:rsid w:val="00711566"/>
    <w:rsid w:val="00712D19"/>
    <w:rsid w:val="00713F23"/>
    <w:rsid w:val="0072265F"/>
    <w:rsid w:val="0072666C"/>
    <w:rsid w:val="00726F02"/>
    <w:rsid w:val="00745A3A"/>
    <w:rsid w:val="00747DEA"/>
    <w:rsid w:val="0077283C"/>
    <w:rsid w:val="00773D92"/>
    <w:rsid w:val="00781C6B"/>
    <w:rsid w:val="00785FE1"/>
    <w:rsid w:val="00790A76"/>
    <w:rsid w:val="0079238A"/>
    <w:rsid w:val="00792690"/>
    <w:rsid w:val="0079424E"/>
    <w:rsid w:val="007A1F36"/>
    <w:rsid w:val="007C4CE5"/>
    <w:rsid w:val="007D7D52"/>
    <w:rsid w:val="007E2F33"/>
    <w:rsid w:val="007F219A"/>
    <w:rsid w:val="007F4276"/>
    <w:rsid w:val="007F7BE8"/>
    <w:rsid w:val="00802520"/>
    <w:rsid w:val="0080351A"/>
    <w:rsid w:val="00814115"/>
    <w:rsid w:val="00834EA5"/>
    <w:rsid w:val="008406FC"/>
    <w:rsid w:val="008536F3"/>
    <w:rsid w:val="00861B53"/>
    <w:rsid w:val="00862F8D"/>
    <w:rsid w:val="00863B25"/>
    <w:rsid w:val="008767A9"/>
    <w:rsid w:val="00886954"/>
    <w:rsid w:val="00891C0D"/>
    <w:rsid w:val="008B37D8"/>
    <w:rsid w:val="008B7267"/>
    <w:rsid w:val="008B76F3"/>
    <w:rsid w:val="008B791F"/>
    <w:rsid w:val="008C7F15"/>
    <w:rsid w:val="008E5480"/>
    <w:rsid w:val="008F0C71"/>
    <w:rsid w:val="008F3D94"/>
    <w:rsid w:val="008F55BC"/>
    <w:rsid w:val="008F763C"/>
    <w:rsid w:val="00903973"/>
    <w:rsid w:val="0091690C"/>
    <w:rsid w:val="009358D0"/>
    <w:rsid w:val="0093767C"/>
    <w:rsid w:val="009476AF"/>
    <w:rsid w:val="009574C0"/>
    <w:rsid w:val="00961409"/>
    <w:rsid w:val="009624C2"/>
    <w:rsid w:val="00967109"/>
    <w:rsid w:val="009778B9"/>
    <w:rsid w:val="00986979"/>
    <w:rsid w:val="00986ACB"/>
    <w:rsid w:val="00991D4E"/>
    <w:rsid w:val="00992FDD"/>
    <w:rsid w:val="00994661"/>
    <w:rsid w:val="00995BEB"/>
    <w:rsid w:val="009A04C6"/>
    <w:rsid w:val="009B5966"/>
    <w:rsid w:val="009D5257"/>
    <w:rsid w:val="009D58B3"/>
    <w:rsid w:val="009E7235"/>
    <w:rsid w:val="00A14DE8"/>
    <w:rsid w:val="00A155A5"/>
    <w:rsid w:val="00A225B8"/>
    <w:rsid w:val="00A253D0"/>
    <w:rsid w:val="00A30D84"/>
    <w:rsid w:val="00A315D5"/>
    <w:rsid w:val="00A36BCD"/>
    <w:rsid w:val="00A71064"/>
    <w:rsid w:val="00A74299"/>
    <w:rsid w:val="00A77D08"/>
    <w:rsid w:val="00A80ED7"/>
    <w:rsid w:val="00A81F00"/>
    <w:rsid w:val="00A930CC"/>
    <w:rsid w:val="00A956CB"/>
    <w:rsid w:val="00A96C9C"/>
    <w:rsid w:val="00AA6D83"/>
    <w:rsid w:val="00AB06AF"/>
    <w:rsid w:val="00AB5E7E"/>
    <w:rsid w:val="00B0522F"/>
    <w:rsid w:val="00B104D8"/>
    <w:rsid w:val="00B25AD4"/>
    <w:rsid w:val="00B26D46"/>
    <w:rsid w:val="00B27EC6"/>
    <w:rsid w:val="00B3314F"/>
    <w:rsid w:val="00B33544"/>
    <w:rsid w:val="00B366D0"/>
    <w:rsid w:val="00B42597"/>
    <w:rsid w:val="00B5273F"/>
    <w:rsid w:val="00B541B1"/>
    <w:rsid w:val="00B61D1C"/>
    <w:rsid w:val="00B6408B"/>
    <w:rsid w:val="00B65EFE"/>
    <w:rsid w:val="00B7449B"/>
    <w:rsid w:val="00B76075"/>
    <w:rsid w:val="00B8284E"/>
    <w:rsid w:val="00BB64F6"/>
    <w:rsid w:val="00BC4BBA"/>
    <w:rsid w:val="00BF1A5F"/>
    <w:rsid w:val="00BF2616"/>
    <w:rsid w:val="00BF5320"/>
    <w:rsid w:val="00C24CC1"/>
    <w:rsid w:val="00C442B2"/>
    <w:rsid w:val="00C4492D"/>
    <w:rsid w:val="00C464CD"/>
    <w:rsid w:val="00C47044"/>
    <w:rsid w:val="00C50D05"/>
    <w:rsid w:val="00C64AE6"/>
    <w:rsid w:val="00C71E8B"/>
    <w:rsid w:val="00C73023"/>
    <w:rsid w:val="00C77481"/>
    <w:rsid w:val="00C8236B"/>
    <w:rsid w:val="00C82EDD"/>
    <w:rsid w:val="00C85BE3"/>
    <w:rsid w:val="00C94056"/>
    <w:rsid w:val="00CA0571"/>
    <w:rsid w:val="00CA3A89"/>
    <w:rsid w:val="00CB666F"/>
    <w:rsid w:val="00CC2424"/>
    <w:rsid w:val="00CC4A3C"/>
    <w:rsid w:val="00CE3815"/>
    <w:rsid w:val="00D005CD"/>
    <w:rsid w:val="00D01C5B"/>
    <w:rsid w:val="00D074F3"/>
    <w:rsid w:val="00D3032F"/>
    <w:rsid w:val="00D30B43"/>
    <w:rsid w:val="00D400BE"/>
    <w:rsid w:val="00D4312F"/>
    <w:rsid w:val="00D47E2A"/>
    <w:rsid w:val="00D57BF4"/>
    <w:rsid w:val="00D703BC"/>
    <w:rsid w:val="00D75431"/>
    <w:rsid w:val="00D80D54"/>
    <w:rsid w:val="00D91C26"/>
    <w:rsid w:val="00DA0012"/>
    <w:rsid w:val="00DB12DA"/>
    <w:rsid w:val="00DC4FAD"/>
    <w:rsid w:val="00DC6A4E"/>
    <w:rsid w:val="00DD2051"/>
    <w:rsid w:val="00DD454A"/>
    <w:rsid w:val="00DE6069"/>
    <w:rsid w:val="00DF64B3"/>
    <w:rsid w:val="00E00198"/>
    <w:rsid w:val="00E076AE"/>
    <w:rsid w:val="00E10D3A"/>
    <w:rsid w:val="00E16A1B"/>
    <w:rsid w:val="00E246A0"/>
    <w:rsid w:val="00E30409"/>
    <w:rsid w:val="00E308EE"/>
    <w:rsid w:val="00E330EA"/>
    <w:rsid w:val="00E3393B"/>
    <w:rsid w:val="00E42DC4"/>
    <w:rsid w:val="00E46497"/>
    <w:rsid w:val="00E50933"/>
    <w:rsid w:val="00E67003"/>
    <w:rsid w:val="00E76B99"/>
    <w:rsid w:val="00E91DAA"/>
    <w:rsid w:val="00E93381"/>
    <w:rsid w:val="00EA165F"/>
    <w:rsid w:val="00EB3C21"/>
    <w:rsid w:val="00EC249E"/>
    <w:rsid w:val="00EC53FC"/>
    <w:rsid w:val="00EC67F0"/>
    <w:rsid w:val="00ED63FC"/>
    <w:rsid w:val="00ED6B8A"/>
    <w:rsid w:val="00EF252E"/>
    <w:rsid w:val="00EF37AE"/>
    <w:rsid w:val="00EF5CE1"/>
    <w:rsid w:val="00EF66A9"/>
    <w:rsid w:val="00EF7D0A"/>
    <w:rsid w:val="00F14385"/>
    <w:rsid w:val="00F205A5"/>
    <w:rsid w:val="00F469AD"/>
    <w:rsid w:val="00F5227C"/>
    <w:rsid w:val="00F541EA"/>
    <w:rsid w:val="00F57B0B"/>
    <w:rsid w:val="00F71C98"/>
    <w:rsid w:val="00F74DD9"/>
    <w:rsid w:val="00F814AA"/>
    <w:rsid w:val="00F81D78"/>
    <w:rsid w:val="00F97384"/>
    <w:rsid w:val="00FA3307"/>
    <w:rsid w:val="00FB74F3"/>
    <w:rsid w:val="00FD656A"/>
    <w:rsid w:val="00FD6F23"/>
    <w:rsid w:val="00FE1825"/>
    <w:rsid w:val="00FF1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AE"/>
    <w:pPr>
      <w:ind w:left="720"/>
      <w:contextualSpacing/>
    </w:pPr>
  </w:style>
  <w:style w:type="paragraph" w:styleId="Header">
    <w:name w:val="header"/>
    <w:basedOn w:val="Normal"/>
    <w:link w:val="HeaderChar"/>
    <w:uiPriority w:val="99"/>
    <w:semiHidden/>
    <w:unhideWhenUsed/>
    <w:rsid w:val="00E76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B99"/>
  </w:style>
  <w:style w:type="paragraph" w:styleId="Footer">
    <w:name w:val="footer"/>
    <w:basedOn w:val="Normal"/>
    <w:link w:val="FooterChar"/>
    <w:uiPriority w:val="99"/>
    <w:unhideWhenUsed/>
    <w:rsid w:val="00E7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ALLAN%20M%20NYIRIKINDI%20V%20COMMR%20LAND%20REGISTRATION%20&amp;ANOR%20MISC.%20CAUSE%20NO.%2045%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ALLAN M NYIRIKINDI V COMMR LAND REGISTRATION &amp;ANOR MISC. CAUSE NO. 45 OF 2011</Template>
  <TotalTime>3</TotalTime>
  <Pages>4</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2013-07-11T07:41:00Z</cp:lastPrinted>
  <dcterms:created xsi:type="dcterms:W3CDTF">2013-07-15T09:25:00Z</dcterms:created>
  <dcterms:modified xsi:type="dcterms:W3CDTF">2013-07-15T09:25:00Z</dcterms:modified>
</cp:coreProperties>
</file>