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7D27D5" w:rsidRDefault="00963FA2" w:rsidP="004C6EF9">
      <w:pPr>
        <w:jc w:val="center"/>
        <w:rPr>
          <w:rFonts w:ascii="Times New Roman" w:hAnsi="Times New Roman" w:cs="Times New Roman"/>
          <w:b/>
          <w:sz w:val="24"/>
          <w:szCs w:val="24"/>
        </w:rPr>
      </w:pPr>
      <w:r w:rsidRPr="007D27D5">
        <w:rPr>
          <w:rFonts w:ascii="Times New Roman" w:hAnsi="Times New Roman" w:cs="Times New Roman"/>
          <w:b/>
          <w:sz w:val="24"/>
          <w:szCs w:val="24"/>
        </w:rPr>
        <w:t>THE REPUBLIC OF UGANDA</w:t>
      </w:r>
    </w:p>
    <w:p w:rsidR="007D27D5" w:rsidRDefault="00963FA2" w:rsidP="00963FA2">
      <w:pPr>
        <w:jc w:val="center"/>
        <w:rPr>
          <w:rFonts w:ascii="Times New Roman" w:hAnsi="Times New Roman" w:cs="Times New Roman"/>
          <w:b/>
          <w:sz w:val="24"/>
          <w:szCs w:val="24"/>
        </w:rPr>
      </w:pPr>
      <w:r w:rsidRPr="007D27D5">
        <w:rPr>
          <w:rFonts w:ascii="Times New Roman" w:hAnsi="Times New Roman" w:cs="Times New Roman"/>
          <w:b/>
          <w:sz w:val="24"/>
          <w:szCs w:val="24"/>
        </w:rPr>
        <w:t>IN THE HIGH COURT OF UGANDA</w:t>
      </w:r>
    </w:p>
    <w:p w:rsidR="00963FA2" w:rsidRPr="007D27D5" w:rsidRDefault="00963FA2" w:rsidP="00963FA2">
      <w:pPr>
        <w:jc w:val="center"/>
        <w:rPr>
          <w:rFonts w:ascii="Times New Roman" w:hAnsi="Times New Roman" w:cs="Times New Roman"/>
          <w:b/>
          <w:sz w:val="24"/>
          <w:szCs w:val="24"/>
        </w:rPr>
      </w:pPr>
      <w:r w:rsidRPr="007D27D5">
        <w:rPr>
          <w:rFonts w:ascii="Times New Roman" w:hAnsi="Times New Roman" w:cs="Times New Roman"/>
          <w:b/>
          <w:sz w:val="24"/>
          <w:szCs w:val="24"/>
        </w:rPr>
        <w:t xml:space="preserve"> AT KAMPALA</w:t>
      </w:r>
    </w:p>
    <w:p w:rsidR="00963FA2" w:rsidRPr="007D27D5" w:rsidRDefault="00963FA2" w:rsidP="00963FA2">
      <w:pPr>
        <w:jc w:val="center"/>
        <w:rPr>
          <w:rFonts w:ascii="Times New Roman" w:hAnsi="Times New Roman" w:cs="Times New Roman"/>
          <w:b/>
          <w:sz w:val="24"/>
          <w:szCs w:val="24"/>
        </w:rPr>
      </w:pPr>
      <w:r w:rsidRPr="007D27D5">
        <w:rPr>
          <w:rFonts w:ascii="Times New Roman" w:hAnsi="Times New Roman" w:cs="Times New Roman"/>
          <w:b/>
          <w:sz w:val="24"/>
          <w:szCs w:val="24"/>
        </w:rPr>
        <w:t>LAND DIVISION</w:t>
      </w:r>
    </w:p>
    <w:p w:rsidR="00963FA2" w:rsidRPr="007D27D5" w:rsidRDefault="00963FA2" w:rsidP="00963FA2">
      <w:pPr>
        <w:jc w:val="center"/>
        <w:rPr>
          <w:rFonts w:ascii="Times New Roman" w:hAnsi="Times New Roman" w:cs="Times New Roman"/>
          <w:b/>
          <w:sz w:val="24"/>
          <w:szCs w:val="24"/>
        </w:rPr>
      </w:pPr>
      <w:r w:rsidRPr="007D27D5">
        <w:rPr>
          <w:rFonts w:ascii="Times New Roman" w:hAnsi="Times New Roman" w:cs="Times New Roman"/>
          <w:b/>
          <w:sz w:val="24"/>
          <w:szCs w:val="24"/>
        </w:rPr>
        <w:t>CIVIL APPEAL NO.</w:t>
      </w:r>
      <w:r w:rsidR="00DC02A1" w:rsidRPr="007D27D5">
        <w:rPr>
          <w:rFonts w:ascii="Times New Roman" w:hAnsi="Times New Roman" w:cs="Times New Roman"/>
          <w:b/>
          <w:sz w:val="24"/>
          <w:szCs w:val="24"/>
        </w:rPr>
        <w:t xml:space="preserve"> </w:t>
      </w:r>
      <w:r w:rsidR="00EB4B07" w:rsidRPr="007D27D5">
        <w:rPr>
          <w:rFonts w:ascii="Times New Roman" w:hAnsi="Times New Roman" w:cs="Times New Roman"/>
          <w:b/>
          <w:sz w:val="24"/>
          <w:szCs w:val="24"/>
        </w:rPr>
        <w:t>37</w:t>
      </w:r>
      <w:r w:rsidR="00FC2EB7" w:rsidRPr="007D27D5">
        <w:rPr>
          <w:rFonts w:ascii="Times New Roman" w:hAnsi="Times New Roman" w:cs="Times New Roman"/>
          <w:b/>
          <w:sz w:val="24"/>
          <w:szCs w:val="24"/>
        </w:rPr>
        <w:t xml:space="preserve"> </w:t>
      </w:r>
      <w:r w:rsidR="00EB4B07" w:rsidRPr="007D27D5">
        <w:rPr>
          <w:rFonts w:ascii="Times New Roman" w:hAnsi="Times New Roman" w:cs="Times New Roman"/>
          <w:b/>
          <w:sz w:val="24"/>
          <w:szCs w:val="24"/>
        </w:rPr>
        <w:t>OF 2011</w:t>
      </w:r>
    </w:p>
    <w:p w:rsidR="00963FA2" w:rsidRPr="007D27D5" w:rsidRDefault="007D27D5" w:rsidP="00963FA2">
      <w:pPr>
        <w:jc w:val="center"/>
        <w:rPr>
          <w:rFonts w:ascii="Times New Roman" w:hAnsi="Times New Roman" w:cs="Times New Roman"/>
          <w:b/>
          <w:i/>
          <w:sz w:val="24"/>
          <w:szCs w:val="24"/>
        </w:rPr>
      </w:pPr>
      <w:r>
        <w:rPr>
          <w:rFonts w:ascii="Times New Roman" w:hAnsi="Times New Roman" w:cs="Times New Roman"/>
          <w:b/>
          <w:i/>
          <w:sz w:val="24"/>
          <w:szCs w:val="24"/>
        </w:rPr>
        <w:t>(</w:t>
      </w:r>
      <w:r w:rsidR="006614B0" w:rsidRPr="007D27D5">
        <w:rPr>
          <w:rFonts w:ascii="Times New Roman" w:hAnsi="Times New Roman" w:cs="Times New Roman"/>
          <w:b/>
          <w:i/>
          <w:sz w:val="24"/>
          <w:szCs w:val="24"/>
        </w:rPr>
        <w:t xml:space="preserve">Arising </w:t>
      </w:r>
      <w:r w:rsidR="006A3B09" w:rsidRPr="007D27D5">
        <w:rPr>
          <w:rFonts w:ascii="Times New Roman" w:hAnsi="Times New Roman" w:cs="Times New Roman"/>
          <w:b/>
          <w:i/>
          <w:sz w:val="24"/>
          <w:szCs w:val="24"/>
        </w:rPr>
        <w:t>f</w:t>
      </w:r>
      <w:r w:rsidR="00EB4B07" w:rsidRPr="007D27D5">
        <w:rPr>
          <w:rFonts w:ascii="Times New Roman" w:hAnsi="Times New Roman" w:cs="Times New Roman"/>
          <w:b/>
          <w:i/>
          <w:sz w:val="24"/>
          <w:szCs w:val="24"/>
        </w:rPr>
        <w:t xml:space="preserve">rom </w:t>
      </w:r>
      <w:r>
        <w:rPr>
          <w:rFonts w:ascii="Times New Roman" w:hAnsi="Times New Roman" w:cs="Times New Roman"/>
          <w:b/>
          <w:i/>
          <w:sz w:val="24"/>
          <w:szCs w:val="24"/>
        </w:rPr>
        <w:t>Misc. Appl.</w:t>
      </w:r>
      <w:r w:rsidR="00963FA2" w:rsidRPr="007D27D5">
        <w:rPr>
          <w:rFonts w:ascii="Times New Roman" w:hAnsi="Times New Roman" w:cs="Times New Roman"/>
          <w:b/>
          <w:i/>
          <w:sz w:val="24"/>
          <w:szCs w:val="24"/>
        </w:rPr>
        <w:t xml:space="preserve"> No. </w:t>
      </w:r>
      <w:r w:rsidR="00EB4B07" w:rsidRPr="007D27D5">
        <w:rPr>
          <w:rFonts w:ascii="Times New Roman" w:hAnsi="Times New Roman" w:cs="Times New Roman"/>
          <w:b/>
          <w:i/>
          <w:sz w:val="24"/>
          <w:szCs w:val="24"/>
        </w:rPr>
        <w:t>611 of 2011</w:t>
      </w:r>
      <w:r w:rsidR="00DC02A1" w:rsidRPr="007D27D5">
        <w:rPr>
          <w:rFonts w:ascii="Times New Roman" w:hAnsi="Times New Roman" w:cs="Times New Roman"/>
          <w:b/>
          <w:i/>
          <w:sz w:val="24"/>
          <w:szCs w:val="24"/>
        </w:rPr>
        <w:t xml:space="preserve"> Chi</w:t>
      </w:r>
      <w:r w:rsidR="0050603A" w:rsidRPr="007D27D5">
        <w:rPr>
          <w:rFonts w:ascii="Times New Roman" w:hAnsi="Times New Roman" w:cs="Times New Roman"/>
          <w:b/>
          <w:i/>
          <w:sz w:val="24"/>
          <w:szCs w:val="24"/>
        </w:rPr>
        <w:t>ef Magistrate’s Court of</w:t>
      </w:r>
      <w:r w:rsidR="00EB4B07" w:rsidRPr="007D27D5">
        <w:rPr>
          <w:rFonts w:ascii="Times New Roman" w:hAnsi="Times New Roman" w:cs="Times New Roman"/>
          <w:b/>
          <w:i/>
          <w:sz w:val="24"/>
          <w:szCs w:val="24"/>
        </w:rPr>
        <w:t xml:space="preserve"> Mengo</w:t>
      </w:r>
      <w:r>
        <w:rPr>
          <w:rFonts w:ascii="Times New Roman" w:hAnsi="Times New Roman" w:cs="Times New Roman"/>
          <w:b/>
          <w:i/>
          <w:sz w:val="24"/>
          <w:szCs w:val="24"/>
        </w:rPr>
        <w:t>)</w:t>
      </w:r>
    </w:p>
    <w:p w:rsidR="00BF0A75" w:rsidRPr="007D27D5" w:rsidRDefault="007D27D5" w:rsidP="00963FA2">
      <w:pPr>
        <w:jc w:val="center"/>
        <w:rPr>
          <w:rFonts w:ascii="Times New Roman" w:hAnsi="Times New Roman" w:cs="Times New Roman"/>
          <w:b/>
          <w:i/>
          <w:sz w:val="24"/>
          <w:szCs w:val="24"/>
        </w:rPr>
      </w:pPr>
      <w:r>
        <w:rPr>
          <w:rFonts w:ascii="Times New Roman" w:hAnsi="Times New Roman" w:cs="Times New Roman"/>
          <w:b/>
          <w:i/>
          <w:sz w:val="24"/>
          <w:szCs w:val="24"/>
        </w:rPr>
        <w:t>(</w:t>
      </w:r>
      <w:r w:rsidR="0004702E" w:rsidRPr="007D27D5">
        <w:rPr>
          <w:rFonts w:ascii="Times New Roman" w:hAnsi="Times New Roman" w:cs="Times New Roman"/>
          <w:b/>
          <w:i/>
          <w:sz w:val="24"/>
          <w:szCs w:val="24"/>
        </w:rPr>
        <w:t>Itself Arising f</w:t>
      </w:r>
      <w:r w:rsidR="006A3B09" w:rsidRPr="007D27D5">
        <w:rPr>
          <w:rFonts w:ascii="Times New Roman" w:hAnsi="Times New Roman" w:cs="Times New Roman"/>
          <w:b/>
          <w:i/>
          <w:sz w:val="24"/>
          <w:szCs w:val="24"/>
        </w:rPr>
        <w:t>rom Civil Suit No. 2134 of 2010</w:t>
      </w:r>
      <w:r>
        <w:rPr>
          <w:rFonts w:ascii="Times New Roman" w:hAnsi="Times New Roman" w:cs="Times New Roman"/>
          <w:b/>
          <w:i/>
          <w:sz w:val="24"/>
          <w:szCs w:val="24"/>
        </w:rPr>
        <w:t>)</w:t>
      </w:r>
    </w:p>
    <w:p w:rsidR="00EB4B07" w:rsidRPr="007D27D5" w:rsidRDefault="00EB4B07" w:rsidP="0050603A">
      <w:pPr>
        <w:pStyle w:val="ListParagraph"/>
        <w:numPr>
          <w:ilvl w:val="0"/>
          <w:numId w:val="25"/>
        </w:numPr>
        <w:rPr>
          <w:rFonts w:ascii="Times New Roman" w:hAnsi="Times New Roman" w:cs="Times New Roman"/>
          <w:b/>
          <w:sz w:val="24"/>
          <w:szCs w:val="24"/>
        </w:rPr>
      </w:pPr>
      <w:r w:rsidRPr="007D27D5">
        <w:rPr>
          <w:rFonts w:ascii="Times New Roman" w:hAnsi="Times New Roman" w:cs="Times New Roman"/>
          <w:b/>
          <w:sz w:val="24"/>
          <w:szCs w:val="24"/>
        </w:rPr>
        <w:t>DAVID KATO LUGUZA</w:t>
      </w:r>
    </w:p>
    <w:p w:rsidR="00963FA2" w:rsidRPr="007D27D5" w:rsidRDefault="00EB4B07" w:rsidP="0050603A">
      <w:pPr>
        <w:pStyle w:val="ListParagraph"/>
        <w:numPr>
          <w:ilvl w:val="0"/>
          <w:numId w:val="25"/>
        </w:numPr>
        <w:rPr>
          <w:rFonts w:ascii="Times New Roman" w:hAnsi="Times New Roman" w:cs="Times New Roman"/>
          <w:b/>
          <w:sz w:val="24"/>
          <w:szCs w:val="24"/>
        </w:rPr>
      </w:pPr>
      <w:r w:rsidRPr="007D27D5">
        <w:rPr>
          <w:rFonts w:ascii="Times New Roman" w:hAnsi="Times New Roman" w:cs="Times New Roman"/>
          <w:b/>
          <w:sz w:val="24"/>
          <w:szCs w:val="24"/>
        </w:rPr>
        <w:t>ROBERT NTUMWA</w:t>
      </w:r>
      <w:r w:rsidR="007D27D5">
        <w:rPr>
          <w:rFonts w:ascii="Times New Roman" w:hAnsi="Times New Roman" w:cs="Times New Roman"/>
          <w:b/>
          <w:sz w:val="24"/>
          <w:szCs w:val="24"/>
        </w:rPr>
        <w:t>……………</w:t>
      </w:r>
      <w:r w:rsidR="00963FA2" w:rsidRPr="007D27D5">
        <w:rPr>
          <w:rFonts w:ascii="Times New Roman" w:hAnsi="Times New Roman" w:cs="Times New Roman"/>
          <w:b/>
          <w:sz w:val="24"/>
          <w:szCs w:val="24"/>
        </w:rPr>
        <w:t>…………………………………….APPELLANT</w:t>
      </w:r>
      <w:r w:rsidR="008C3A5F" w:rsidRPr="007D27D5">
        <w:rPr>
          <w:rFonts w:ascii="Times New Roman" w:hAnsi="Times New Roman" w:cs="Times New Roman"/>
          <w:b/>
          <w:sz w:val="24"/>
          <w:szCs w:val="24"/>
        </w:rPr>
        <w:t>S</w:t>
      </w:r>
    </w:p>
    <w:p w:rsidR="00963FA2" w:rsidRPr="007D27D5" w:rsidRDefault="00963FA2" w:rsidP="00963FA2">
      <w:pPr>
        <w:jc w:val="center"/>
        <w:rPr>
          <w:rFonts w:ascii="Times New Roman" w:hAnsi="Times New Roman" w:cs="Times New Roman"/>
          <w:b/>
          <w:sz w:val="24"/>
          <w:szCs w:val="24"/>
        </w:rPr>
      </w:pPr>
      <w:r w:rsidRPr="007D27D5">
        <w:rPr>
          <w:rFonts w:ascii="Times New Roman" w:hAnsi="Times New Roman" w:cs="Times New Roman"/>
          <w:b/>
          <w:sz w:val="24"/>
          <w:szCs w:val="24"/>
        </w:rPr>
        <w:t>VERSUS</w:t>
      </w:r>
    </w:p>
    <w:p w:rsidR="00EB4B07" w:rsidRPr="007D27D5" w:rsidRDefault="00EB4B07" w:rsidP="00EB4B07">
      <w:pPr>
        <w:pStyle w:val="ListParagraph"/>
        <w:numPr>
          <w:ilvl w:val="0"/>
          <w:numId w:val="34"/>
        </w:numPr>
        <w:rPr>
          <w:rFonts w:ascii="Times New Roman" w:hAnsi="Times New Roman" w:cs="Times New Roman"/>
          <w:b/>
          <w:sz w:val="24"/>
          <w:szCs w:val="24"/>
        </w:rPr>
      </w:pPr>
      <w:r w:rsidRPr="007D27D5">
        <w:rPr>
          <w:rFonts w:ascii="Times New Roman" w:hAnsi="Times New Roman" w:cs="Times New Roman"/>
          <w:b/>
          <w:sz w:val="24"/>
          <w:szCs w:val="24"/>
        </w:rPr>
        <w:t>EVELYN NAKAFEERO</w:t>
      </w:r>
    </w:p>
    <w:p w:rsidR="00963FA2" w:rsidRPr="007D27D5" w:rsidRDefault="00EB4B07" w:rsidP="00EB4B07">
      <w:pPr>
        <w:pStyle w:val="ListParagraph"/>
        <w:numPr>
          <w:ilvl w:val="0"/>
          <w:numId w:val="34"/>
        </w:numPr>
        <w:rPr>
          <w:rFonts w:ascii="Times New Roman" w:hAnsi="Times New Roman" w:cs="Times New Roman"/>
          <w:b/>
          <w:sz w:val="24"/>
          <w:szCs w:val="24"/>
        </w:rPr>
      </w:pPr>
      <w:r w:rsidRPr="007D27D5">
        <w:rPr>
          <w:rFonts w:ascii="Times New Roman" w:hAnsi="Times New Roman" w:cs="Times New Roman"/>
          <w:b/>
          <w:sz w:val="24"/>
          <w:szCs w:val="24"/>
        </w:rPr>
        <w:t>TONY MPALANYI…………………..</w:t>
      </w:r>
      <w:r w:rsidR="007D27D5">
        <w:rPr>
          <w:rFonts w:ascii="Times New Roman" w:hAnsi="Times New Roman" w:cs="Times New Roman"/>
          <w:b/>
          <w:sz w:val="24"/>
          <w:szCs w:val="24"/>
        </w:rPr>
        <w:t>…</w:t>
      </w:r>
      <w:r w:rsidR="00963FA2" w:rsidRPr="007D27D5">
        <w:rPr>
          <w:rFonts w:ascii="Times New Roman" w:hAnsi="Times New Roman" w:cs="Times New Roman"/>
          <w:b/>
          <w:sz w:val="24"/>
          <w:szCs w:val="24"/>
        </w:rPr>
        <w:t>…………………………..RESPONDENT</w:t>
      </w:r>
      <w:r w:rsidRPr="007D27D5">
        <w:rPr>
          <w:rFonts w:ascii="Times New Roman" w:hAnsi="Times New Roman" w:cs="Times New Roman"/>
          <w:b/>
          <w:sz w:val="24"/>
          <w:szCs w:val="24"/>
        </w:rPr>
        <w:t>S</w:t>
      </w:r>
    </w:p>
    <w:p w:rsidR="007D27D5" w:rsidRDefault="007D27D5" w:rsidP="00C25AC7">
      <w:pPr>
        <w:jc w:val="center"/>
        <w:rPr>
          <w:rFonts w:ascii="Times New Roman" w:hAnsi="Times New Roman" w:cs="Times New Roman"/>
          <w:b/>
          <w:sz w:val="24"/>
          <w:szCs w:val="24"/>
        </w:rPr>
      </w:pPr>
    </w:p>
    <w:p w:rsidR="00C25AC7" w:rsidRPr="007D27D5" w:rsidRDefault="00C25AC7" w:rsidP="00C25AC7">
      <w:pPr>
        <w:jc w:val="center"/>
        <w:rPr>
          <w:rFonts w:ascii="Times New Roman" w:hAnsi="Times New Roman" w:cs="Times New Roman"/>
          <w:b/>
          <w:sz w:val="24"/>
          <w:szCs w:val="24"/>
        </w:rPr>
      </w:pPr>
      <w:r w:rsidRPr="007D27D5">
        <w:rPr>
          <w:rFonts w:ascii="Times New Roman" w:hAnsi="Times New Roman" w:cs="Times New Roman"/>
          <w:b/>
          <w:sz w:val="24"/>
          <w:szCs w:val="24"/>
        </w:rPr>
        <w:t>BEFORE LADY JUSTICE PERCY NIGHT TUHAISE</w:t>
      </w:r>
    </w:p>
    <w:p w:rsidR="00C25AC7" w:rsidRPr="007D27D5" w:rsidRDefault="00E71C58" w:rsidP="00C25AC7">
      <w:pPr>
        <w:jc w:val="center"/>
        <w:rPr>
          <w:rFonts w:ascii="Times New Roman" w:hAnsi="Times New Roman" w:cs="Times New Roman"/>
          <w:b/>
          <w:sz w:val="24"/>
          <w:szCs w:val="24"/>
        </w:rPr>
      </w:pPr>
      <w:r w:rsidRPr="007D27D5">
        <w:rPr>
          <w:rFonts w:ascii="Times New Roman" w:hAnsi="Times New Roman" w:cs="Times New Roman"/>
          <w:b/>
          <w:sz w:val="24"/>
          <w:szCs w:val="24"/>
        </w:rPr>
        <w:t>JUDG</w:t>
      </w:r>
      <w:r w:rsidR="00C25AC7" w:rsidRPr="007D27D5">
        <w:rPr>
          <w:rFonts w:ascii="Times New Roman" w:hAnsi="Times New Roman" w:cs="Times New Roman"/>
          <w:b/>
          <w:sz w:val="24"/>
          <w:szCs w:val="24"/>
        </w:rPr>
        <w:t>MENT</w:t>
      </w:r>
    </w:p>
    <w:p w:rsidR="00D70416" w:rsidRPr="007D27D5" w:rsidRDefault="00C25AC7" w:rsidP="00780F91">
      <w:pPr>
        <w:jc w:val="both"/>
        <w:rPr>
          <w:rFonts w:ascii="Times New Roman" w:hAnsi="Times New Roman" w:cs="Times New Roman"/>
          <w:sz w:val="24"/>
          <w:szCs w:val="24"/>
          <w:vertAlign w:val="superscript"/>
        </w:rPr>
      </w:pPr>
      <w:r w:rsidRPr="007D27D5">
        <w:rPr>
          <w:rFonts w:ascii="Times New Roman" w:hAnsi="Times New Roman" w:cs="Times New Roman"/>
          <w:sz w:val="24"/>
          <w:szCs w:val="24"/>
        </w:rPr>
        <w:t>This was an appeal from the</w:t>
      </w:r>
      <w:r w:rsidR="00780F91" w:rsidRPr="007D27D5">
        <w:rPr>
          <w:rFonts w:ascii="Times New Roman" w:hAnsi="Times New Roman" w:cs="Times New Roman"/>
          <w:sz w:val="24"/>
          <w:szCs w:val="24"/>
        </w:rPr>
        <w:t xml:space="preserve"> </w:t>
      </w:r>
      <w:r w:rsidR="003D3C53" w:rsidRPr="007D27D5">
        <w:rPr>
          <w:rFonts w:ascii="Times New Roman" w:hAnsi="Times New Roman" w:cs="Times New Roman"/>
          <w:sz w:val="24"/>
          <w:szCs w:val="24"/>
        </w:rPr>
        <w:t xml:space="preserve">ruling </w:t>
      </w:r>
      <w:r w:rsidR="002D5D8D" w:rsidRPr="007D27D5">
        <w:rPr>
          <w:rFonts w:ascii="Times New Roman" w:hAnsi="Times New Roman" w:cs="Times New Roman"/>
          <w:sz w:val="24"/>
          <w:szCs w:val="24"/>
        </w:rPr>
        <w:t>of Her</w:t>
      </w:r>
      <w:r w:rsidRPr="007D27D5">
        <w:rPr>
          <w:rFonts w:ascii="Times New Roman" w:hAnsi="Times New Roman" w:cs="Times New Roman"/>
          <w:sz w:val="24"/>
          <w:szCs w:val="24"/>
        </w:rPr>
        <w:t xml:space="preserve"> Worship</w:t>
      </w:r>
      <w:r w:rsidR="00780F91" w:rsidRPr="007D27D5">
        <w:rPr>
          <w:rFonts w:ascii="Times New Roman" w:hAnsi="Times New Roman" w:cs="Times New Roman"/>
          <w:sz w:val="24"/>
          <w:szCs w:val="24"/>
        </w:rPr>
        <w:t xml:space="preserve"> </w:t>
      </w:r>
      <w:r w:rsidR="00ED4055" w:rsidRPr="007D27D5">
        <w:rPr>
          <w:rFonts w:ascii="Times New Roman" w:hAnsi="Times New Roman" w:cs="Times New Roman"/>
          <w:sz w:val="24"/>
          <w:szCs w:val="24"/>
        </w:rPr>
        <w:t xml:space="preserve">Esther Nambayo </w:t>
      </w:r>
      <w:r w:rsidR="001848A5" w:rsidRPr="007D27D5">
        <w:rPr>
          <w:rFonts w:ascii="Times New Roman" w:hAnsi="Times New Roman" w:cs="Times New Roman"/>
          <w:sz w:val="24"/>
          <w:szCs w:val="24"/>
        </w:rPr>
        <w:t>chief m</w:t>
      </w:r>
      <w:r w:rsidR="00780F91" w:rsidRPr="007D27D5">
        <w:rPr>
          <w:rFonts w:ascii="Times New Roman" w:hAnsi="Times New Roman" w:cs="Times New Roman"/>
          <w:sz w:val="24"/>
          <w:szCs w:val="24"/>
        </w:rPr>
        <w:t xml:space="preserve">agistrate </w:t>
      </w:r>
      <w:r w:rsidR="00104B1D" w:rsidRPr="007D27D5">
        <w:rPr>
          <w:rFonts w:ascii="Times New Roman" w:hAnsi="Times New Roman" w:cs="Times New Roman"/>
          <w:sz w:val="24"/>
          <w:szCs w:val="24"/>
        </w:rPr>
        <w:t xml:space="preserve">Mengo, </w:t>
      </w:r>
      <w:r w:rsidR="003D3C53" w:rsidRPr="007D27D5">
        <w:rPr>
          <w:rFonts w:ascii="Times New Roman" w:hAnsi="Times New Roman" w:cs="Times New Roman"/>
          <w:sz w:val="24"/>
          <w:szCs w:val="24"/>
        </w:rPr>
        <w:t>Mengo Chief Magistrate’s Court</w:t>
      </w:r>
      <w:r w:rsidR="00ED4055" w:rsidRPr="007D27D5">
        <w:rPr>
          <w:rFonts w:ascii="Times New Roman" w:hAnsi="Times New Roman" w:cs="Times New Roman"/>
          <w:sz w:val="24"/>
          <w:szCs w:val="24"/>
        </w:rPr>
        <w:t xml:space="preserve"> </w:t>
      </w:r>
      <w:r w:rsidR="002D5D8D" w:rsidRPr="007D27D5">
        <w:rPr>
          <w:rFonts w:ascii="Times New Roman" w:hAnsi="Times New Roman" w:cs="Times New Roman"/>
          <w:sz w:val="24"/>
          <w:szCs w:val="24"/>
        </w:rPr>
        <w:t xml:space="preserve">delivered on </w:t>
      </w:r>
      <w:r w:rsidR="003D3C53" w:rsidRPr="007D27D5">
        <w:rPr>
          <w:rFonts w:ascii="Times New Roman" w:hAnsi="Times New Roman" w:cs="Times New Roman"/>
          <w:sz w:val="24"/>
          <w:szCs w:val="24"/>
        </w:rPr>
        <w:t>17</w:t>
      </w:r>
      <w:r w:rsidR="00ED4055" w:rsidRPr="007D27D5">
        <w:rPr>
          <w:rFonts w:ascii="Times New Roman" w:hAnsi="Times New Roman" w:cs="Times New Roman"/>
          <w:sz w:val="24"/>
          <w:szCs w:val="24"/>
          <w:vertAlign w:val="superscript"/>
        </w:rPr>
        <w:t xml:space="preserve">th </w:t>
      </w:r>
      <w:r w:rsidR="003D3C53" w:rsidRPr="007D27D5">
        <w:rPr>
          <w:rFonts w:ascii="Times New Roman" w:hAnsi="Times New Roman" w:cs="Times New Roman"/>
          <w:sz w:val="24"/>
          <w:szCs w:val="24"/>
        </w:rPr>
        <w:t xml:space="preserve">October </w:t>
      </w:r>
      <w:r w:rsidR="00ED4055" w:rsidRPr="007D27D5">
        <w:rPr>
          <w:rFonts w:ascii="Times New Roman" w:hAnsi="Times New Roman" w:cs="Times New Roman"/>
          <w:sz w:val="24"/>
          <w:szCs w:val="24"/>
        </w:rPr>
        <w:t>2011</w:t>
      </w:r>
      <w:r w:rsidR="00F74367" w:rsidRPr="007D27D5">
        <w:rPr>
          <w:rFonts w:ascii="Times New Roman" w:hAnsi="Times New Roman" w:cs="Times New Roman"/>
          <w:sz w:val="24"/>
          <w:szCs w:val="24"/>
        </w:rPr>
        <w:t>.</w:t>
      </w:r>
    </w:p>
    <w:p w:rsidR="0020514C" w:rsidRPr="007D27D5" w:rsidRDefault="00A45ED6" w:rsidP="00780F91">
      <w:pPr>
        <w:jc w:val="both"/>
        <w:rPr>
          <w:rFonts w:ascii="Times New Roman" w:hAnsi="Times New Roman" w:cs="Times New Roman"/>
          <w:sz w:val="24"/>
          <w:szCs w:val="24"/>
        </w:rPr>
      </w:pPr>
      <w:r w:rsidRPr="007D27D5">
        <w:rPr>
          <w:rFonts w:ascii="Times New Roman" w:hAnsi="Times New Roman" w:cs="Times New Roman"/>
          <w:sz w:val="24"/>
          <w:szCs w:val="24"/>
        </w:rPr>
        <w:t>The background is that</w:t>
      </w:r>
      <w:r w:rsidR="000F78E1" w:rsidRPr="007D27D5">
        <w:rPr>
          <w:rFonts w:ascii="Times New Roman" w:hAnsi="Times New Roman" w:cs="Times New Roman"/>
          <w:sz w:val="24"/>
          <w:szCs w:val="24"/>
        </w:rPr>
        <w:t xml:space="preserve"> the</w:t>
      </w:r>
      <w:r w:rsidR="003F12E2" w:rsidRPr="007D27D5">
        <w:rPr>
          <w:rFonts w:ascii="Times New Roman" w:hAnsi="Times New Roman" w:cs="Times New Roman"/>
          <w:sz w:val="24"/>
          <w:szCs w:val="24"/>
        </w:rPr>
        <w:t xml:space="preserve"> </w:t>
      </w:r>
      <w:r w:rsidR="00900309" w:rsidRPr="007D27D5">
        <w:rPr>
          <w:rFonts w:ascii="Times New Roman" w:hAnsi="Times New Roman" w:cs="Times New Roman"/>
          <w:sz w:val="24"/>
          <w:szCs w:val="24"/>
        </w:rPr>
        <w:t xml:space="preserve">appellants </w:t>
      </w:r>
      <w:r w:rsidR="006B353D" w:rsidRPr="007D27D5">
        <w:rPr>
          <w:rFonts w:ascii="Times New Roman" w:hAnsi="Times New Roman" w:cs="Times New Roman"/>
          <w:sz w:val="24"/>
          <w:szCs w:val="24"/>
        </w:rPr>
        <w:t>filed application no. 611</w:t>
      </w:r>
      <w:r w:rsidR="005E5718" w:rsidRPr="007D27D5">
        <w:rPr>
          <w:rFonts w:ascii="Times New Roman" w:hAnsi="Times New Roman" w:cs="Times New Roman"/>
          <w:sz w:val="24"/>
          <w:szCs w:val="24"/>
        </w:rPr>
        <w:t xml:space="preserve"> of 20</w:t>
      </w:r>
      <w:r w:rsidR="006B353D" w:rsidRPr="007D27D5">
        <w:rPr>
          <w:rFonts w:ascii="Times New Roman" w:hAnsi="Times New Roman" w:cs="Times New Roman"/>
          <w:sz w:val="24"/>
          <w:szCs w:val="24"/>
        </w:rPr>
        <w:t>11</w:t>
      </w:r>
      <w:r w:rsidR="005E5718" w:rsidRPr="007D27D5">
        <w:rPr>
          <w:rFonts w:ascii="Times New Roman" w:hAnsi="Times New Roman" w:cs="Times New Roman"/>
          <w:sz w:val="24"/>
          <w:szCs w:val="24"/>
        </w:rPr>
        <w:t xml:space="preserve"> at </w:t>
      </w:r>
      <w:r w:rsidR="00502232" w:rsidRPr="007D27D5">
        <w:rPr>
          <w:rFonts w:ascii="Times New Roman" w:hAnsi="Times New Roman" w:cs="Times New Roman"/>
          <w:sz w:val="24"/>
          <w:szCs w:val="24"/>
        </w:rPr>
        <w:t>Mengo C</w:t>
      </w:r>
      <w:r w:rsidR="006B353D" w:rsidRPr="007D27D5">
        <w:rPr>
          <w:rFonts w:ascii="Times New Roman" w:hAnsi="Times New Roman" w:cs="Times New Roman"/>
          <w:sz w:val="24"/>
          <w:szCs w:val="24"/>
        </w:rPr>
        <w:t>hief M</w:t>
      </w:r>
      <w:r w:rsidR="005E5718" w:rsidRPr="007D27D5">
        <w:rPr>
          <w:rFonts w:ascii="Times New Roman" w:hAnsi="Times New Roman" w:cs="Times New Roman"/>
          <w:sz w:val="24"/>
          <w:szCs w:val="24"/>
        </w:rPr>
        <w:t>agistrate’s court</w:t>
      </w:r>
      <w:r w:rsidR="006B353D" w:rsidRPr="007D27D5">
        <w:rPr>
          <w:rFonts w:ascii="Times New Roman" w:hAnsi="Times New Roman" w:cs="Times New Roman"/>
          <w:sz w:val="24"/>
          <w:szCs w:val="24"/>
        </w:rPr>
        <w:t xml:space="preserve"> to set aside the judgement, decree and execution passed </w:t>
      </w:r>
      <w:r w:rsidR="006B353D" w:rsidRPr="007D27D5">
        <w:rPr>
          <w:rFonts w:ascii="Times New Roman" w:hAnsi="Times New Roman" w:cs="Times New Roman"/>
          <w:i/>
          <w:sz w:val="24"/>
          <w:szCs w:val="24"/>
        </w:rPr>
        <w:t>ex parte</w:t>
      </w:r>
      <w:r w:rsidR="001707D7" w:rsidRPr="007D27D5">
        <w:rPr>
          <w:rFonts w:ascii="Times New Roman" w:hAnsi="Times New Roman" w:cs="Times New Roman"/>
          <w:sz w:val="24"/>
          <w:szCs w:val="24"/>
        </w:rPr>
        <w:t xml:space="preserve"> </w:t>
      </w:r>
      <w:r w:rsidR="006B353D" w:rsidRPr="007D27D5">
        <w:rPr>
          <w:rFonts w:ascii="Times New Roman" w:hAnsi="Times New Roman" w:cs="Times New Roman"/>
          <w:sz w:val="24"/>
          <w:szCs w:val="24"/>
        </w:rPr>
        <w:t xml:space="preserve">against the applicants, and </w:t>
      </w:r>
      <w:r w:rsidR="00502232" w:rsidRPr="007D27D5">
        <w:rPr>
          <w:rFonts w:ascii="Times New Roman" w:hAnsi="Times New Roman" w:cs="Times New Roman"/>
          <w:sz w:val="24"/>
          <w:szCs w:val="24"/>
        </w:rPr>
        <w:t xml:space="preserve">to allow </w:t>
      </w:r>
      <w:r w:rsidR="006B353D" w:rsidRPr="007D27D5">
        <w:rPr>
          <w:rFonts w:ascii="Times New Roman" w:hAnsi="Times New Roman" w:cs="Times New Roman"/>
          <w:sz w:val="24"/>
          <w:szCs w:val="24"/>
        </w:rPr>
        <w:t xml:space="preserve">the applicants to file a defence so that the matter is heard </w:t>
      </w:r>
      <w:r w:rsidR="006B353D" w:rsidRPr="007D27D5">
        <w:rPr>
          <w:rFonts w:ascii="Times New Roman" w:hAnsi="Times New Roman" w:cs="Times New Roman"/>
          <w:i/>
          <w:sz w:val="24"/>
          <w:szCs w:val="24"/>
        </w:rPr>
        <w:t>inter partes</w:t>
      </w:r>
      <w:r w:rsidR="006B353D" w:rsidRPr="007D27D5">
        <w:rPr>
          <w:rFonts w:ascii="Times New Roman" w:hAnsi="Times New Roman" w:cs="Times New Roman"/>
          <w:sz w:val="24"/>
          <w:szCs w:val="24"/>
        </w:rPr>
        <w:t>. The grounds of the application were that the applicants, on being served with summons to file their</w:t>
      </w:r>
      <w:r w:rsidR="00B8748E" w:rsidRPr="007D27D5">
        <w:rPr>
          <w:rFonts w:ascii="Times New Roman" w:hAnsi="Times New Roman" w:cs="Times New Roman"/>
          <w:sz w:val="24"/>
          <w:szCs w:val="24"/>
        </w:rPr>
        <w:t xml:space="preserve"> defence, </w:t>
      </w:r>
      <w:r w:rsidR="006B353D" w:rsidRPr="007D27D5">
        <w:rPr>
          <w:rFonts w:ascii="Times New Roman" w:hAnsi="Times New Roman" w:cs="Times New Roman"/>
          <w:sz w:val="24"/>
          <w:szCs w:val="24"/>
        </w:rPr>
        <w:t>instructed their lawyer to file the defence</w:t>
      </w:r>
      <w:r w:rsidR="00B8748E" w:rsidRPr="007D27D5">
        <w:rPr>
          <w:rFonts w:ascii="Times New Roman" w:hAnsi="Times New Roman" w:cs="Times New Roman"/>
          <w:sz w:val="24"/>
          <w:szCs w:val="24"/>
        </w:rPr>
        <w:t>. T</w:t>
      </w:r>
      <w:r w:rsidR="006B353D" w:rsidRPr="007D27D5">
        <w:rPr>
          <w:rFonts w:ascii="Times New Roman" w:hAnsi="Times New Roman" w:cs="Times New Roman"/>
          <w:sz w:val="24"/>
          <w:szCs w:val="24"/>
        </w:rPr>
        <w:t xml:space="preserve">he lawyer did not do so, as a result of which the matter was heard </w:t>
      </w:r>
      <w:r w:rsidR="006B353D" w:rsidRPr="007D27D5">
        <w:rPr>
          <w:rFonts w:ascii="Times New Roman" w:hAnsi="Times New Roman" w:cs="Times New Roman"/>
          <w:i/>
          <w:sz w:val="24"/>
          <w:szCs w:val="24"/>
        </w:rPr>
        <w:t>ex parte</w:t>
      </w:r>
      <w:r w:rsidR="006B353D" w:rsidRPr="007D27D5">
        <w:rPr>
          <w:rFonts w:ascii="Times New Roman" w:hAnsi="Times New Roman" w:cs="Times New Roman"/>
          <w:sz w:val="24"/>
          <w:szCs w:val="24"/>
        </w:rPr>
        <w:t>. The learned chief magistrate</w:t>
      </w:r>
      <w:r w:rsidR="00F43AC4" w:rsidRPr="007D27D5">
        <w:rPr>
          <w:rFonts w:ascii="Times New Roman" w:hAnsi="Times New Roman" w:cs="Times New Roman"/>
          <w:sz w:val="24"/>
          <w:szCs w:val="24"/>
        </w:rPr>
        <w:t xml:space="preserve"> </w:t>
      </w:r>
      <w:r w:rsidR="006B353D" w:rsidRPr="007D27D5">
        <w:rPr>
          <w:rFonts w:ascii="Times New Roman" w:hAnsi="Times New Roman" w:cs="Times New Roman"/>
          <w:sz w:val="24"/>
          <w:szCs w:val="24"/>
        </w:rPr>
        <w:t xml:space="preserve">dismissed the application with </w:t>
      </w:r>
      <w:r w:rsidR="00F43AC4" w:rsidRPr="007D27D5">
        <w:rPr>
          <w:rFonts w:ascii="Times New Roman" w:hAnsi="Times New Roman" w:cs="Times New Roman"/>
          <w:sz w:val="24"/>
          <w:szCs w:val="24"/>
        </w:rPr>
        <w:t>costs.</w:t>
      </w:r>
    </w:p>
    <w:p w:rsidR="00C25AC7" w:rsidRPr="007D27D5" w:rsidRDefault="002A74C1" w:rsidP="00291205">
      <w:pPr>
        <w:jc w:val="both"/>
        <w:rPr>
          <w:rFonts w:ascii="Times New Roman" w:hAnsi="Times New Roman" w:cs="Times New Roman"/>
          <w:sz w:val="24"/>
          <w:szCs w:val="24"/>
        </w:rPr>
      </w:pPr>
      <w:r w:rsidRPr="007D27D5">
        <w:rPr>
          <w:rFonts w:ascii="Times New Roman" w:hAnsi="Times New Roman" w:cs="Times New Roman"/>
          <w:sz w:val="24"/>
          <w:szCs w:val="24"/>
        </w:rPr>
        <w:t>The a</w:t>
      </w:r>
      <w:r w:rsidR="00291205" w:rsidRPr="007D27D5">
        <w:rPr>
          <w:rFonts w:ascii="Times New Roman" w:hAnsi="Times New Roman" w:cs="Times New Roman"/>
          <w:sz w:val="24"/>
          <w:szCs w:val="24"/>
        </w:rPr>
        <w:t>ppellant</w:t>
      </w:r>
      <w:r w:rsidR="003869FC" w:rsidRPr="007D27D5">
        <w:rPr>
          <w:rFonts w:ascii="Times New Roman" w:hAnsi="Times New Roman" w:cs="Times New Roman"/>
          <w:sz w:val="24"/>
          <w:szCs w:val="24"/>
        </w:rPr>
        <w:t>s</w:t>
      </w:r>
      <w:r w:rsidR="00291205" w:rsidRPr="007D27D5">
        <w:rPr>
          <w:rFonts w:ascii="Times New Roman" w:hAnsi="Times New Roman" w:cs="Times New Roman"/>
          <w:sz w:val="24"/>
          <w:szCs w:val="24"/>
        </w:rPr>
        <w:t xml:space="preserve"> being dissatisfied with the judgment appealed against it on the following grounds:-</w:t>
      </w:r>
    </w:p>
    <w:p w:rsidR="00911EE7" w:rsidRPr="007D27D5" w:rsidRDefault="00C06198" w:rsidP="00B87460">
      <w:pPr>
        <w:pStyle w:val="ListParagraph"/>
        <w:numPr>
          <w:ilvl w:val="0"/>
          <w:numId w:val="15"/>
        </w:numPr>
        <w:jc w:val="both"/>
        <w:rPr>
          <w:rFonts w:ascii="Times New Roman" w:hAnsi="Times New Roman" w:cs="Times New Roman"/>
          <w:sz w:val="24"/>
          <w:szCs w:val="24"/>
        </w:rPr>
      </w:pPr>
      <w:r w:rsidRPr="007D27D5">
        <w:rPr>
          <w:rFonts w:ascii="Times New Roman" w:hAnsi="Times New Roman" w:cs="Times New Roman"/>
          <w:i/>
          <w:sz w:val="24"/>
          <w:szCs w:val="24"/>
        </w:rPr>
        <w:t>The learned trial m</w:t>
      </w:r>
      <w:r w:rsidR="00B87460" w:rsidRPr="007D27D5">
        <w:rPr>
          <w:rFonts w:ascii="Times New Roman" w:hAnsi="Times New Roman" w:cs="Times New Roman"/>
          <w:i/>
          <w:sz w:val="24"/>
          <w:szCs w:val="24"/>
        </w:rPr>
        <w:t>agistrate erred in</w:t>
      </w:r>
      <w:r w:rsidR="00911EE7" w:rsidRPr="007D27D5">
        <w:rPr>
          <w:rFonts w:ascii="Times New Roman" w:hAnsi="Times New Roman" w:cs="Times New Roman"/>
          <w:i/>
          <w:sz w:val="24"/>
          <w:szCs w:val="24"/>
        </w:rPr>
        <w:t xml:space="preserve"> law and in fact when she held that the appellants never instruct</w:t>
      </w:r>
      <w:r w:rsidR="009D3164" w:rsidRPr="007D27D5">
        <w:rPr>
          <w:rFonts w:ascii="Times New Roman" w:hAnsi="Times New Roman" w:cs="Times New Roman"/>
          <w:i/>
          <w:sz w:val="24"/>
          <w:szCs w:val="24"/>
        </w:rPr>
        <w:t xml:space="preserve">ed M/s Ssengooba &amp; Co Advocates </w:t>
      </w:r>
      <w:r w:rsidR="00911EE7" w:rsidRPr="007D27D5">
        <w:rPr>
          <w:rFonts w:ascii="Times New Roman" w:hAnsi="Times New Roman" w:cs="Times New Roman"/>
          <w:i/>
          <w:sz w:val="24"/>
          <w:szCs w:val="24"/>
        </w:rPr>
        <w:t>to file a defence on their behalf.</w:t>
      </w:r>
    </w:p>
    <w:p w:rsidR="00880D5F" w:rsidRPr="007D27D5" w:rsidRDefault="00C06198" w:rsidP="00880D5F">
      <w:pPr>
        <w:pStyle w:val="ListParagraph"/>
        <w:numPr>
          <w:ilvl w:val="0"/>
          <w:numId w:val="15"/>
        </w:numPr>
        <w:jc w:val="both"/>
        <w:rPr>
          <w:rFonts w:ascii="Times New Roman" w:hAnsi="Times New Roman" w:cs="Times New Roman"/>
          <w:i/>
          <w:sz w:val="24"/>
          <w:szCs w:val="24"/>
        </w:rPr>
      </w:pPr>
      <w:r w:rsidRPr="007D27D5">
        <w:rPr>
          <w:rFonts w:ascii="Times New Roman" w:hAnsi="Times New Roman" w:cs="Times New Roman"/>
          <w:i/>
          <w:sz w:val="24"/>
          <w:szCs w:val="24"/>
        </w:rPr>
        <w:t xml:space="preserve">The learned </w:t>
      </w:r>
      <w:r w:rsidR="00911EE7" w:rsidRPr="007D27D5">
        <w:rPr>
          <w:rFonts w:ascii="Times New Roman" w:hAnsi="Times New Roman" w:cs="Times New Roman"/>
          <w:i/>
          <w:sz w:val="24"/>
          <w:szCs w:val="24"/>
        </w:rPr>
        <w:t xml:space="preserve">chief </w:t>
      </w:r>
      <w:r w:rsidRPr="007D27D5">
        <w:rPr>
          <w:rFonts w:ascii="Times New Roman" w:hAnsi="Times New Roman" w:cs="Times New Roman"/>
          <w:i/>
          <w:sz w:val="24"/>
          <w:szCs w:val="24"/>
        </w:rPr>
        <w:t>m</w:t>
      </w:r>
      <w:r w:rsidR="002B35D2" w:rsidRPr="007D27D5">
        <w:rPr>
          <w:rFonts w:ascii="Times New Roman" w:hAnsi="Times New Roman" w:cs="Times New Roman"/>
          <w:i/>
          <w:sz w:val="24"/>
          <w:szCs w:val="24"/>
        </w:rPr>
        <w:t xml:space="preserve">agistrate erred </w:t>
      </w:r>
      <w:r w:rsidR="00880D5F" w:rsidRPr="007D27D5">
        <w:rPr>
          <w:rFonts w:ascii="Times New Roman" w:hAnsi="Times New Roman" w:cs="Times New Roman"/>
          <w:i/>
          <w:sz w:val="24"/>
          <w:szCs w:val="24"/>
        </w:rPr>
        <w:t>in law</w:t>
      </w:r>
      <w:r w:rsidR="00911EE7" w:rsidRPr="007D27D5">
        <w:rPr>
          <w:rFonts w:ascii="Times New Roman" w:hAnsi="Times New Roman" w:cs="Times New Roman"/>
          <w:i/>
          <w:sz w:val="24"/>
          <w:szCs w:val="24"/>
        </w:rPr>
        <w:t xml:space="preserve"> when she held</w:t>
      </w:r>
      <w:r w:rsidR="002416C5" w:rsidRPr="007D27D5">
        <w:rPr>
          <w:rFonts w:ascii="Times New Roman" w:hAnsi="Times New Roman" w:cs="Times New Roman"/>
          <w:i/>
          <w:sz w:val="24"/>
          <w:szCs w:val="24"/>
        </w:rPr>
        <w:t xml:space="preserve"> the </w:t>
      </w:r>
      <w:r w:rsidR="00911EE7" w:rsidRPr="007D27D5">
        <w:rPr>
          <w:rFonts w:ascii="Times New Roman" w:hAnsi="Times New Roman" w:cs="Times New Roman"/>
          <w:i/>
          <w:sz w:val="24"/>
          <w:szCs w:val="24"/>
        </w:rPr>
        <w:t>appellants responsible for the negligent acts of their advocate.</w:t>
      </w:r>
    </w:p>
    <w:p w:rsidR="00911EE7" w:rsidRPr="007D27D5" w:rsidRDefault="009A1A6A" w:rsidP="00911EE7">
      <w:pPr>
        <w:pStyle w:val="ListParagraph"/>
        <w:numPr>
          <w:ilvl w:val="0"/>
          <w:numId w:val="15"/>
        </w:numPr>
        <w:jc w:val="both"/>
        <w:rPr>
          <w:rFonts w:ascii="Times New Roman" w:hAnsi="Times New Roman" w:cs="Times New Roman"/>
          <w:sz w:val="24"/>
          <w:szCs w:val="24"/>
        </w:rPr>
      </w:pPr>
      <w:r w:rsidRPr="007D27D5">
        <w:rPr>
          <w:rFonts w:ascii="Times New Roman" w:hAnsi="Times New Roman" w:cs="Times New Roman"/>
          <w:i/>
          <w:sz w:val="24"/>
          <w:szCs w:val="24"/>
        </w:rPr>
        <w:lastRenderedPageBreak/>
        <w:t xml:space="preserve">The learned </w:t>
      </w:r>
      <w:r w:rsidR="00911EE7" w:rsidRPr="007D27D5">
        <w:rPr>
          <w:rFonts w:ascii="Times New Roman" w:hAnsi="Times New Roman" w:cs="Times New Roman"/>
          <w:i/>
          <w:sz w:val="24"/>
          <w:szCs w:val="24"/>
        </w:rPr>
        <w:t xml:space="preserve">chief </w:t>
      </w:r>
      <w:r w:rsidRPr="007D27D5">
        <w:rPr>
          <w:rFonts w:ascii="Times New Roman" w:hAnsi="Times New Roman" w:cs="Times New Roman"/>
          <w:i/>
          <w:sz w:val="24"/>
          <w:szCs w:val="24"/>
        </w:rPr>
        <w:t>m</w:t>
      </w:r>
      <w:r w:rsidR="00880D5F" w:rsidRPr="007D27D5">
        <w:rPr>
          <w:rFonts w:ascii="Times New Roman" w:hAnsi="Times New Roman" w:cs="Times New Roman"/>
          <w:i/>
          <w:sz w:val="24"/>
          <w:szCs w:val="24"/>
        </w:rPr>
        <w:t>agistrate</w:t>
      </w:r>
      <w:r w:rsidR="00911EE7" w:rsidRPr="007D27D5">
        <w:rPr>
          <w:rFonts w:ascii="Times New Roman" w:hAnsi="Times New Roman" w:cs="Times New Roman"/>
          <w:i/>
          <w:sz w:val="24"/>
          <w:szCs w:val="24"/>
        </w:rPr>
        <w:t xml:space="preserve"> failed to judicially evaluate the evidence on record and thereby came to a wrong conclusion.</w:t>
      </w:r>
    </w:p>
    <w:p w:rsidR="008A7C4D" w:rsidRPr="007D27D5" w:rsidRDefault="00911EE7" w:rsidP="00911EE7">
      <w:pPr>
        <w:jc w:val="both"/>
        <w:rPr>
          <w:rFonts w:ascii="Times New Roman" w:hAnsi="Times New Roman" w:cs="Times New Roman"/>
          <w:sz w:val="24"/>
          <w:szCs w:val="24"/>
        </w:rPr>
      </w:pPr>
      <w:r w:rsidRPr="007D27D5">
        <w:rPr>
          <w:rFonts w:ascii="Times New Roman" w:hAnsi="Times New Roman" w:cs="Times New Roman"/>
          <w:sz w:val="24"/>
          <w:szCs w:val="24"/>
        </w:rPr>
        <w:t>The appellants prayed that the appeal be allowed and the ruling and orders of the chief magistrate in miscellaneous application no. 611/2011 be set aside</w:t>
      </w:r>
      <w:r w:rsidR="001E0977" w:rsidRPr="007D27D5">
        <w:rPr>
          <w:rFonts w:ascii="Times New Roman" w:hAnsi="Times New Roman" w:cs="Times New Roman"/>
          <w:sz w:val="24"/>
          <w:szCs w:val="24"/>
        </w:rPr>
        <w:t>,</w:t>
      </w:r>
      <w:r w:rsidRPr="007D27D5">
        <w:rPr>
          <w:rFonts w:ascii="Times New Roman" w:hAnsi="Times New Roman" w:cs="Times New Roman"/>
          <w:sz w:val="24"/>
          <w:szCs w:val="24"/>
        </w:rPr>
        <w:t xml:space="preserve"> the judgement decree and execution passed </w:t>
      </w:r>
      <w:r w:rsidRPr="007D27D5">
        <w:rPr>
          <w:rFonts w:ascii="Times New Roman" w:hAnsi="Times New Roman" w:cs="Times New Roman"/>
          <w:i/>
          <w:sz w:val="24"/>
          <w:szCs w:val="24"/>
        </w:rPr>
        <w:t xml:space="preserve">ex parte </w:t>
      </w:r>
      <w:r w:rsidRPr="007D27D5">
        <w:rPr>
          <w:rFonts w:ascii="Times New Roman" w:hAnsi="Times New Roman" w:cs="Times New Roman"/>
          <w:sz w:val="24"/>
          <w:szCs w:val="24"/>
        </w:rPr>
        <w:t xml:space="preserve">against the appellants be set aside, and the appellants be allowed to file a defence out of time. At </w:t>
      </w:r>
      <w:r w:rsidR="005037C2" w:rsidRPr="007D27D5">
        <w:rPr>
          <w:rFonts w:ascii="Times New Roman" w:hAnsi="Times New Roman" w:cs="Times New Roman"/>
          <w:sz w:val="24"/>
          <w:szCs w:val="24"/>
        </w:rPr>
        <w:t>the hearing of this appeal,</w:t>
      </w:r>
      <w:r w:rsidR="00880D5F" w:rsidRPr="007D27D5">
        <w:rPr>
          <w:rFonts w:ascii="Times New Roman" w:hAnsi="Times New Roman" w:cs="Times New Roman"/>
          <w:sz w:val="24"/>
          <w:szCs w:val="24"/>
        </w:rPr>
        <w:t xml:space="preserve"> this court gave time schedules </w:t>
      </w:r>
      <w:r w:rsidR="00AC5E5D" w:rsidRPr="007D27D5">
        <w:rPr>
          <w:rFonts w:ascii="Times New Roman" w:hAnsi="Times New Roman" w:cs="Times New Roman"/>
          <w:sz w:val="24"/>
          <w:szCs w:val="24"/>
        </w:rPr>
        <w:t>withi</w:t>
      </w:r>
      <w:r w:rsidR="00C2243F" w:rsidRPr="007D27D5">
        <w:rPr>
          <w:rFonts w:ascii="Times New Roman" w:hAnsi="Times New Roman" w:cs="Times New Roman"/>
          <w:sz w:val="24"/>
          <w:szCs w:val="24"/>
        </w:rPr>
        <w:t>n which c</w:t>
      </w:r>
      <w:r w:rsidR="00AC5E5D" w:rsidRPr="007D27D5">
        <w:rPr>
          <w:rFonts w:ascii="Times New Roman" w:hAnsi="Times New Roman" w:cs="Times New Roman"/>
          <w:sz w:val="24"/>
          <w:szCs w:val="24"/>
        </w:rPr>
        <w:t xml:space="preserve">ounsel </w:t>
      </w:r>
      <w:r w:rsidR="005037C2" w:rsidRPr="007D27D5">
        <w:rPr>
          <w:rFonts w:ascii="Times New Roman" w:hAnsi="Times New Roman" w:cs="Times New Roman"/>
          <w:sz w:val="24"/>
          <w:szCs w:val="24"/>
        </w:rPr>
        <w:t>file</w:t>
      </w:r>
      <w:r w:rsidR="00FB6D6B" w:rsidRPr="007D27D5">
        <w:rPr>
          <w:rFonts w:ascii="Times New Roman" w:hAnsi="Times New Roman" w:cs="Times New Roman"/>
          <w:sz w:val="24"/>
          <w:szCs w:val="24"/>
        </w:rPr>
        <w:t>d</w:t>
      </w:r>
      <w:r w:rsidR="005037C2" w:rsidRPr="007D27D5">
        <w:rPr>
          <w:rFonts w:ascii="Times New Roman" w:hAnsi="Times New Roman" w:cs="Times New Roman"/>
          <w:sz w:val="24"/>
          <w:szCs w:val="24"/>
        </w:rPr>
        <w:t xml:space="preserve"> written submissions</w:t>
      </w:r>
      <w:r w:rsidR="008A7C4D" w:rsidRPr="007D27D5">
        <w:rPr>
          <w:rFonts w:ascii="Times New Roman" w:hAnsi="Times New Roman" w:cs="Times New Roman"/>
          <w:sz w:val="24"/>
          <w:szCs w:val="24"/>
        </w:rPr>
        <w:t>.</w:t>
      </w:r>
    </w:p>
    <w:p w:rsidR="00B67C03" w:rsidRPr="007D27D5" w:rsidRDefault="00356C95" w:rsidP="00B67C03">
      <w:pPr>
        <w:jc w:val="both"/>
        <w:rPr>
          <w:rFonts w:ascii="Times New Roman" w:hAnsi="Times New Roman" w:cs="Times New Roman"/>
          <w:b/>
          <w:i/>
          <w:sz w:val="24"/>
          <w:szCs w:val="24"/>
        </w:rPr>
      </w:pPr>
      <w:r w:rsidRPr="007D27D5">
        <w:rPr>
          <w:rFonts w:ascii="Times New Roman" w:hAnsi="Times New Roman" w:cs="Times New Roman"/>
          <w:b/>
          <w:i/>
          <w:sz w:val="24"/>
          <w:szCs w:val="24"/>
        </w:rPr>
        <w:t xml:space="preserve">Ground 1: </w:t>
      </w:r>
      <w:r w:rsidR="00B67C03" w:rsidRPr="007D27D5">
        <w:rPr>
          <w:rFonts w:ascii="Times New Roman" w:hAnsi="Times New Roman" w:cs="Times New Roman"/>
          <w:b/>
          <w:i/>
          <w:sz w:val="24"/>
          <w:szCs w:val="24"/>
        </w:rPr>
        <w:t>The learned trial magistrate erred in law and in fact when she held that the appellants never instructed M/s Ssengooba &amp; Co Advocates to file a defence on their behalf.</w:t>
      </w:r>
    </w:p>
    <w:p w:rsidR="00136D3B" w:rsidRPr="007D27D5" w:rsidRDefault="00136D3B" w:rsidP="00136D3B">
      <w:pPr>
        <w:jc w:val="both"/>
        <w:rPr>
          <w:rFonts w:ascii="Times New Roman" w:hAnsi="Times New Roman" w:cs="Times New Roman"/>
          <w:b/>
          <w:i/>
          <w:sz w:val="24"/>
          <w:szCs w:val="24"/>
        </w:rPr>
      </w:pPr>
      <w:r w:rsidRPr="007D27D5">
        <w:rPr>
          <w:rFonts w:ascii="Times New Roman" w:hAnsi="Times New Roman" w:cs="Times New Roman"/>
          <w:b/>
          <w:i/>
          <w:sz w:val="24"/>
          <w:szCs w:val="24"/>
        </w:rPr>
        <w:t>Ground 2: The learned chief magistrate erred in law when she held</w:t>
      </w:r>
      <w:r w:rsidR="00203565" w:rsidRPr="007D27D5">
        <w:rPr>
          <w:rFonts w:ascii="Times New Roman" w:hAnsi="Times New Roman" w:cs="Times New Roman"/>
          <w:b/>
          <w:i/>
          <w:sz w:val="24"/>
          <w:szCs w:val="24"/>
        </w:rPr>
        <w:t xml:space="preserve"> the</w:t>
      </w:r>
      <w:r w:rsidRPr="007D27D5">
        <w:rPr>
          <w:rFonts w:ascii="Times New Roman" w:hAnsi="Times New Roman" w:cs="Times New Roman"/>
          <w:b/>
          <w:i/>
          <w:sz w:val="24"/>
          <w:szCs w:val="24"/>
        </w:rPr>
        <w:t xml:space="preserve"> appellants responsible for the negligent acts of their advocate.</w:t>
      </w:r>
    </w:p>
    <w:p w:rsidR="00BC5550" w:rsidRPr="007D27D5" w:rsidRDefault="00E25122" w:rsidP="00B67C03">
      <w:pPr>
        <w:jc w:val="both"/>
        <w:rPr>
          <w:rFonts w:ascii="Times New Roman" w:hAnsi="Times New Roman" w:cs="Times New Roman"/>
          <w:sz w:val="24"/>
          <w:szCs w:val="24"/>
        </w:rPr>
      </w:pPr>
      <w:r w:rsidRPr="007D27D5">
        <w:rPr>
          <w:rFonts w:ascii="Times New Roman" w:hAnsi="Times New Roman" w:cs="Times New Roman"/>
          <w:sz w:val="24"/>
          <w:szCs w:val="24"/>
        </w:rPr>
        <w:t>The appellants’ counse</w:t>
      </w:r>
      <w:r w:rsidR="00136D3B" w:rsidRPr="007D27D5">
        <w:rPr>
          <w:rFonts w:ascii="Times New Roman" w:hAnsi="Times New Roman" w:cs="Times New Roman"/>
          <w:sz w:val="24"/>
          <w:szCs w:val="24"/>
        </w:rPr>
        <w:t xml:space="preserve">l argued grounds 1 and 2 together. He </w:t>
      </w:r>
      <w:r w:rsidR="00F20A9D" w:rsidRPr="007D27D5">
        <w:rPr>
          <w:rFonts w:ascii="Times New Roman" w:hAnsi="Times New Roman" w:cs="Times New Roman"/>
          <w:sz w:val="24"/>
          <w:szCs w:val="24"/>
        </w:rPr>
        <w:t>submitted that the learned trial chief magistrate completely disregarded the evidence in form of</w:t>
      </w:r>
      <w:r w:rsidR="0032143B" w:rsidRPr="007D27D5">
        <w:rPr>
          <w:rFonts w:ascii="Times New Roman" w:hAnsi="Times New Roman" w:cs="Times New Roman"/>
          <w:sz w:val="24"/>
          <w:szCs w:val="24"/>
        </w:rPr>
        <w:t xml:space="preserve"> a letter where the appellants’ </w:t>
      </w:r>
      <w:r w:rsidR="00F20A9D" w:rsidRPr="007D27D5">
        <w:rPr>
          <w:rFonts w:ascii="Times New Roman" w:hAnsi="Times New Roman" w:cs="Times New Roman"/>
          <w:sz w:val="24"/>
          <w:szCs w:val="24"/>
        </w:rPr>
        <w:t xml:space="preserve">lawyer indicated that they were given instructions by the defendant to file a defence but that the defence was not filed as the clerk who was given the job fell sick. </w:t>
      </w:r>
      <w:r w:rsidR="00640D8F" w:rsidRPr="007D27D5">
        <w:rPr>
          <w:rFonts w:ascii="Times New Roman" w:hAnsi="Times New Roman" w:cs="Times New Roman"/>
          <w:sz w:val="24"/>
          <w:szCs w:val="24"/>
        </w:rPr>
        <w:t xml:space="preserve">Counsel referred </w:t>
      </w:r>
      <w:r w:rsidRPr="007D27D5">
        <w:rPr>
          <w:rFonts w:ascii="Times New Roman" w:hAnsi="Times New Roman" w:cs="Times New Roman"/>
          <w:sz w:val="24"/>
          <w:szCs w:val="24"/>
        </w:rPr>
        <w:t xml:space="preserve">to page 2 of the </w:t>
      </w:r>
      <w:r w:rsidR="00640D8F" w:rsidRPr="007D27D5">
        <w:rPr>
          <w:rFonts w:ascii="Times New Roman" w:hAnsi="Times New Roman" w:cs="Times New Roman"/>
          <w:sz w:val="24"/>
          <w:szCs w:val="24"/>
        </w:rPr>
        <w:t xml:space="preserve">chief </w:t>
      </w:r>
      <w:r w:rsidRPr="007D27D5">
        <w:rPr>
          <w:rFonts w:ascii="Times New Roman" w:hAnsi="Times New Roman" w:cs="Times New Roman"/>
          <w:sz w:val="24"/>
          <w:szCs w:val="24"/>
        </w:rPr>
        <w:t>magistrate’s ruling</w:t>
      </w:r>
      <w:r w:rsidR="00640D8F" w:rsidRPr="007D27D5">
        <w:rPr>
          <w:rFonts w:ascii="Times New Roman" w:hAnsi="Times New Roman" w:cs="Times New Roman"/>
          <w:sz w:val="24"/>
          <w:szCs w:val="24"/>
        </w:rPr>
        <w:t xml:space="preserve"> and submitted that the magistrate disregarded this evidence and instead relied on the 2</w:t>
      </w:r>
      <w:r w:rsidR="00640D8F" w:rsidRPr="007D27D5">
        <w:rPr>
          <w:rFonts w:ascii="Times New Roman" w:hAnsi="Times New Roman" w:cs="Times New Roman"/>
          <w:sz w:val="24"/>
          <w:szCs w:val="24"/>
          <w:vertAlign w:val="superscript"/>
        </w:rPr>
        <w:t>nd</w:t>
      </w:r>
      <w:r w:rsidR="00640D8F" w:rsidRPr="007D27D5">
        <w:rPr>
          <w:rFonts w:ascii="Times New Roman" w:hAnsi="Times New Roman" w:cs="Times New Roman"/>
          <w:sz w:val="24"/>
          <w:szCs w:val="24"/>
        </w:rPr>
        <w:t xml:space="preserve"> respondent’s affidavit which stated that the 2</w:t>
      </w:r>
      <w:r w:rsidR="00640D8F" w:rsidRPr="007D27D5">
        <w:rPr>
          <w:rFonts w:ascii="Times New Roman" w:hAnsi="Times New Roman" w:cs="Times New Roman"/>
          <w:sz w:val="24"/>
          <w:szCs w:val="24"/>
          <w:vertAlign w:val="superscript"/>
        </w:rPr>
        <w:t>nd</w:t>
      </w:r>
      <w:r w:rsidR="00640D8F" w:rsidRPr="007D27D5">
        <w:rPr>
          <w:rFonts w:ascii="Times New Roman" w:hAnsi="Times New Roman" w:cs="Times New Roman"/>
          <w:sz w:val="24"/>
          <w:szCs w:val="24"/>
        </w:rPr>
        <w:t xml:space="preserve"> respondent consulted with counsel Ssengooba and the clerk and they all confirmed to him the applicants had never instructed Ssengooba &amp; Co Advocates to file a defence.</w:t>
      </w:r>
      <w:r w:rsidR="0052547F" w:rsidRPr="007D27D5">
        <w:rPr>
          <w:rFonts w:ascii="Times New Roman" w:hAnsi="Times New Roman" w:cs="Times New Roman"/>
          <w:sz w:val="24"/>
          <w:szCs w:val="24"/>
        </w:rPr>
        <w:t xml:space="preserve"> He submitted that the learned chief magistrate should have addressed section 58 of the Evidence Act which states that all facts, except contents of documents may be proved by oral evidence.</w:t>
      </w:r>
      <w:r w:rsidR="00DC6F91" w:rsidRPr="007D27D5">
        <w:rPr>
          <w:rFonts w:ascii="Times New Roman" w:hAnsi="Times New Roman" w:cs="Times New Roman"/>
          <w:sz w:val="24"/>
          <w:szCs w:val="24"/>
        </w:rPr>
        <w:t xml:space="preserve"> In his opinion the learned chief magistrate, in ignoring the letter in preference of hearsay evidence, misdirected herself on the issue. He cited </w:t>
      </w:r>
      <w:r w:rsidR="00DC6F91" w:rsidRPr="007D27D5">
        <w:rPr>
          <w:rFonts w:ascii="Times New Roman" w:hAnsi="Times New Roman" w:cs="Times New Roman"/>
          <w:b/>
          <w:sz w:val="24"/>
          <w:szCs w:val="24"/>
        </w:rPr>
        <w:t xml:space="preserve">Eric Tibegega V Narsencio Begumisa &amp; 3 Others SCCA No. 18/2002 </w:t>
      </w:r>
      <w:r w:rsidR="00DC6F91" w:rsidRPr="007D27D5">
        <w:rPr>
          <w:rFonts w:ascii="Times New Roman" w:hAnsi="Times New Roman" w:cs="Times New Roman"/>
          <w:sz w:val="24"/>
          <w:szCs w:val="24"/>
        </w:rPr>
        <w:t>to support his position.</w:t>
      </w:r>
      <w:r w:rsidR="0032143B" w:rsidRPr="007D27D5">
        <w:rPr>
          <w:rFonts w:ascii="Times New Roman" w:hAnsi="Times New Roman" w:cs="Times New Roman"/>
          <w:sz w:val="24"/>
          <w:szCs w:val="24"/>
        </w:rPr>
        <w:t xml:space="preserve"> </w:t>
      </w:r>
      <w:r w:rsidR="001D017A" w:rsidRPr="007D27D5">
        <w:rPr>
          <w:rFonts w:ascii="Times New Roman" w:hAnsi="Times New Roman" w:cs="Times New Roman"/>
          <w:sz w:val="24"/>
          <w:szCs w:val="24"/>
        </w:rPr>
        <w:t xml:space="preserve">He also submitted that the negligence of counsel should never be visited upon a litigant as was held in </w:t>
      </w:r>
      <w:r w:rsidR="001D017A" w:rsidRPr="007D27D5">
        <w:rPr>
          <w:rFonts w:ascii="Times New Roman" w:hAnsi="Times New Roman" w:cs="Times New Roman"/>
          <w:b/>
          <w:sz w:val="24"/>
          <w:szCs w:val="24"/>
        </w:rPr>
        <w:t>Banco Arabe Espanol V Bank of Uganda SCCA 8/1998</w:t>
      </w:r>
      <w:r w:rsidR="004A2938" w:rsidRPr="007D27D5">
        <w:rPr>
          <w:rFonts w:ascii="Times New Roman" w:hAnsi="Times New Roman" w:cs="Times New Roman"/>
          <w:b/>
          <w:sz w:val="24"/>
          <w:szCs w:val="24"/>
        </w:rPr>
        <w:t xml:space="preserve"> </w:t>
      </w:r>
      <w:r w:rsidR="004A2938" w:rsidRPr="007D27D5">
        <w:rPr>
          <w:rFonts w:ascii="Times New Roman" w:hAnsi="Times New Roman" w:cs="Times New Roman"/>
          <w:sz w:val="24"/>
          <w:szCs w:val="24"/>
        </w:rPr>
        <w:t xml:space="preserve">cited with approval in </w:t>
      </w:r>
      <w:r w:rsidR="004A2938" w:rsidRPr="007D27D5">
        <w:rPr>
          <w:rFonts w:ascii="Times New Roman" w:hAnsi="Times New Roman" w:cs="Times New Roman"/>
          <w:b/>
          <w:sz w:val="24"/>
          <w:szCs w:val="24"/>
        </w:rPr>
        <w:t>Central Electricals International &amp; Another V Prestige Investments Ltd MA 625/2011.</w:t>
      </w:r>
    </w:p>
    <w:p w:rsidR="00767B2A" w:rsidRPr="007D27D5" w:rsidRDefault="00BC5550" w:rsidP="00B67C03">
      <w:pPr>
        <w:jc w:val="both"/>
        <w:rPr>
          <w:rFonts w:ascii="Times New Roman" w:hAnsi="Times New Roman" w:cs="Times New Roman"/>
          <w:sz w:val="24"/>
          <w:szCs w:val="24"/>
        </w:rPr>
      </w:pPr>
      <w:r w:rsidRPr="007D27D5">
        <w:rPr>
          <w:rFonts w:ascii="Times New Roman" w:hAnsi="Times New Roman" w:cs="Times New Roman"/>
          <w:sz w:val="24"/>
          <w:szCs w:val="24"/>
        </w:rPr>
        <w:t>The respondents’ counsel submitted in reply that the letter by the appellants’ lawyer was smuggled in court by counsel Nzige at the level of his submissions and the same was nonexistent at the time MA 6</w:t>
      </w:r>
      <w:r w:rsidR="003959D0" w:rsidRPr="007D27D5">
        <w:rPr>
          <w:rFonts w:ascii="Times New Roman" w:hAnsi="Times New Roman" w:cs="Times New Roman"/>
          <w:sz w:val="24"/>
          <w:szCs w:val="24"/>
        </w:rPr>
        <w:t>11/2011 was filed on 25/05/2011; t</w:t>
      </w:r>
      <w:r w:rsidR="008E54BA" w:rsidRPr="007D27D5">
        <w:rPr>
          <w:rFonts w:ascii="Times New Roman" w:hAnsi="Times New Roman" w:cs="Times New Roman"/>
          <w:sz w:val="24"/>
          <w:szCs w:val="24"/>
        </w:rPr>
        <w:t>hat it was introduced to the trial court as an attachment to the appellants’ submissions of 26/09/2011 and was not exhibited or annexed to the counsel Ssengooba’s affidavit, which affidavit was not duly commissioned.</w:t>
      </w:r>
      <w:r w:rsidR="007E78B9" w:rsidRPr="007D27D5">
        <w:rPr>
          <w:rFonts w:ascii="Times New Roman" w:hAnsi="Times New Roman" w:cs="Times New Roman"/>
          <w:sz w:val="24"/>
          <w:szCs w:val="24"/>
        </w:rPr>
        <w:t xml:space="preserve"> He contended that the purported letter from counsel Ssengooba contravened the Commissioner for Oaths (Advocates) Act, cap 5 which renders it inadmissible and unreliable, and </w:t>
      </w:r>
      <w:r w:rsidR="003D1C8D" w:rsidRPr="007D27D5">
        <w:rPr>
          <w:rFonts w:ascii="Times New Roman" w:hAnsi="Times New Roman" w:cs="Times New Roman"/>
          <w:sz w:val="24"/>
          <w:szCs w:val="24"/>
        </w:rPr>
        <w:t xml:space="preserve">that it </w:t>
      </w:r>
      <w:r w:rsidR="007E78B9" w:rsidRPr="007D27D5">
        <w:rPr>
          <w:rFonts w:ascii="Times New Roman" w:hAnsi="Times New Roman" w:cs="Times New Roman"/>
          <w:sz w:val="24"/>
          <w:szCs w:val="24"/>
        </w:rPr>
        <w:t>ought to be expunged from the record.</w:t>
      </w:r>
      <w:r w:rsidR="005A2CB4" w:rsidRPr="007D27D5">
        <w:rPr>
          <w:rFonts w:ascii="Times New Roman" w:hAnsi="Times New Roman" w:cs="Times New Roman"/>
          <w:sz w:val="24"/>
          <w:szCs w:val="24"/>
        </w:rPr>
        <w:t xml:space="preserve"> He also </w:t>
      </w:r>
      <w:r w:rsidR="00E70375" w:rsidRPr="007D27D5">
        <w:rPr>
          <w:rFonts w:ascii="Times New Roman" w:hAnsi="Times New Roman" w:cs="Times New Roman"/>
          <w:sz w:val="24"/>
          <w:szCs w:val="24"/>
        </w:rPr>
        <w:t xml:space="preserve">contended that </w:t>
      </w:r>
      <w:r w:rsidR="005A2CB4" w:rsidRPr="007D27D5">
        <w:rPr>
          <w:rFonts w:ascii="Times New Roman" w:hAnsi="Times New Roman" w:cs="Times New Roman"/>
          <w:sz w:val="24"/>
          <w:szCs w:val="24"/>
        </w:rPr>
        <w:t xml:space="preserve">the submission of the letter by the appellants’ counsel during submissions tantamount to giving evidence from the bar. He contended that counsel Nzige was not competent to produce the said letter before court because he was not party to the suit, and his evidence </w:t>
      </w:r>
      <w:r w:rsidR="000A3C2A" w:rsidRPr="007D27D5">
        <w:rPr>
          <w:rFonts w:ascii="Times New Roman" w:hAnsi="Times New Roman" w:cs="Times New Roman"/>
          <w:sz w:val="24"/>
          <w:szCs w:val="24"/>
        </w:rPr>
        <w:t xml:space="preserve">was </w:t>
      </w:r>
      <w:r w:rsidR="005A2CB4" w:rsidRPr="007D27D5">
        <w:rPr>
          <w:rFonts w:ascii="Times New Roman" w:hAnsi="Times New Roman" w:cs="Times New Roman"/>
          <w:sz w:val="24"/>
          <w:szCs w:val="24"/>
        </w:rPr>
        <w:t>hearsay and unreliable under Order 19 rule 3 of the Civil Procedure Rules.</w:t>
      </w:r>
    </w:p>
    <w:p w:rsidR="00FD070F" w:rsidRPr="007D27D5" w:rsidRDefault="00E84EF3" w:rsidP="00B67C03">
      <w:pPr>
        <w:jc w:val="both"/>
        <w:rPr>
          <w:rFonts w:ascii="Times New Roman" w:hAnsi="Times New Roman" w:cs="Times New Roman"/>
          <w:sz w:val="24"/>
          <w:szCs w:val="24"/>
        </w:rPr>
      </w:pPr>
      <w:r w:rsidRPr="007D27D5">
        <w:rPr>
          <w:rFonts w:ascii="Times New Roman" w:hAnsi="Times New Roman" w:cs="Times New Roman"/>
          <w:sz w:val="24"/>
          <w:szCs w:val="24"/>
        </w:rPr>
        <w:t>He</w:t>
      </w:r>
      <w:r w:rsidR="00767B2A" w:rsidRPr="007D27D5">
        <w:rPr>
          <w:rFonts w:ascii="Times New Roman" w:hAnsi="Times New Roman" w:cs="Times New Roman"/>
          <w:sz w:val="24"/>
          <w:szCs w:val="24"/>
        </w:rPr>
        <w:t xml:space="preserve"> also</w:t>
      </w:r>
      <w:r w:rsidRPr="007D27D5">
        <w:rPr>
          <w:rFonts w:ascii="Times New Roman" w:hAnsi="Times New Roman" w:cs="Times New Roman"/>
          <w:sz w:val="24"/>
          <w:szCs w:val="24"/>
        </w:rPr>
        <w:t xml:space="preserve"> </w:t>
      </w:r>
      <w:r w:rsidR="00767B2A" w:rsidRPr="007D27D5">
        <w:rPr>
          <w:rFonts w:ascii="Times New Roman" w:hAnsi="Times New Roman" w:cs="Times New Roman"/>
          <w:sz w:val="24"/>
          <w:szCs w:val="24"/>
        </w:rPr>
        <w:t>submitt</w:t>
      </w:r>
      <w:r w:rsidRPr="007D27D5">
        <w:rPr>
          <w:rFonts w:ascii="Times New Roman" w:hAnsi="Times New Roman" w:cs="Times New Roman"/>
          <w:sz w:val="24"/>
          <w:szCs w:val="24"/>
        </w:rPr>
        <w:t>ed that there is no cogent evidence adduced by the appellants to prove that they duly instructed counsel to file a defence for them.</w:t>
      </w:r>
      <w:r w:rsidR="00877614" w:rsidRPr="007D27D5">
        <w:rPr>
          <w:rFonts w:ascii="Times New Roman" w:hAnsi="Times New Roman" w:cs="Times New Roman"/>
          <w:sz w:val="24"/>
          <w:szCs w:val="24"/>
        </w:rPr>
        <w:t xml:space="preserve"> He submitted that the only cogent proof of retaining or employing an advocate is by way of a receipt of payment of instructions or legal fees. </w:t>
      </w:r>
      <w:r w:rsidR="00DB7E68" w:rsidRPr="007D27D5">
        <w:rPr>
          <w:rFonts w:ascii="Times New Roman" w:hAnsi="Times New Roman" w:cs="Times New Roman"/>
          <w:sz w:val="24"/>
          <w:szCs w:val="24"/>
        </w:rPr>
        <w:t>He argued that the appellants did not adduce evidence by way of receipt</w:t>
      </w:r>
      <w:r w:rsidR="00877614" w:rsidRPr="007D27D5">
        <w:rPr>
          <w:rFonts w:ascii="Times New Roman" w:hAnsi="Times New Roman" w:cs="Times New Roman"/>
          <w:sz w:val="24"/>
          <w:szCs w:val="24"/>
        </w:rPr>
        <w:t xml:space="preserve"> attached to Mr. Ssengooba’s affidavit to prove payment of legal fees</w:t>
      </w:r>
      <w:r w:rsidR="00C414DA" w:rsidRPr="007D27D5">
        <w:rPr>
          <w:rFonts w:ascii="Times New Roman" w:hAnsi="Times New Roman" w:cs="Times New Roman"/>
          <w:sz w:val="24"/>
          <w:szCs w:val="24"/>
        </w:rPr>
        <w:t xml:space="preserve"> to defend them in civil suit no. 2134/2010</w:t>
      </w:r>
      <w:r w:rsidR="00A06C97" w:rsidRPr="007D27D5">
        <w:rPr>
          <w:rFonts w:ascii="Times New Roman" w:hAnsi="Times New Roman" w:cs="Times New Roman"/>
          <w:sz w:val="24"/>
          <w:szCs w:val="24"/>
        </w:rPr>
        <w:t>; and that t</w:t>
      </w:r>
      <w:r w:rsidR="00B94CF6" w:rsidRPr="007D27D5">
        <w:rPr>
          <w:rFonts w:ascii="Times New Roman" w:hAnsi="Times New Roman" w:cs="Times New Roman"/>
          <w:sz w:val="24"/>
          <w:szCs w:val="24"/>
        </w:rPr>
        <w:t>hey therefore failed to prove that they actually instructed Mr. Ssengooba to defend them.</w:t>
      </w:r>
    </w:p>
    <w:p w:rsidR="008A5510" w:rsidRPr="007D27D5" w:rsidRDefault="001D5CD5" w:rsidP="00B67C03">
      <w:pPr>
        <w:jc w:val="both"/>
        <w:rPr>
          <w:rFonts w:ascii="Times New Roman" w:hAnsi="Times New Roman" w:cs="Times New Roman"/>
          <w:sz w:val="24"/>
          <w:szCs w:val="24"/>
        </w:rPr>
      </w:pPr>
      <w:r w:rsidRPr="007D27D5">
        <w:rPr>
          <w:rFonts w:ascii="Times New Roman" w:hAnsi="Times New Roman" w:cs="Times New Roman"/>
          <w:sz w:val="24"/>
          <w:szCs w:val="24"/>
        </w:rPr>
        <w:t xml:space="preserve">The respondents’ counsel </w:t>
      </w:r>
      <w:r w:rsidR="004E498C" w:rsidRPr="007D27D5">
        <w:rPr>
          <w:rFonts w:ascii="Times New Roman" w:hAnsi="Times New Roman" w:cs="Times New Roman"/>
          <w:sz w:val="24"/>
          <w:szCs w:val="24"/>
        </w:rPr>
        <w:t>contended</w:t>
      </w:r>
      <w:r w:rsidR="004E2AE5" w:rsidRPr="007D27D5">
        <w:rPr>
          <w:rFonts w:ascii="Times New Roman" w:hAnsi="Times New Roman" w:cs="Times New Roman"/>
          <w:sz w:val="24"/>
          <w:szCs w:val="24"/>
        </w:rPr>
        <w:t xml:space="preserve"> </w:t>
      </w:r>
      <w:r w:rsidR="004E498C" w:rsidRPr="007D27D5">
        <w:rPr>
          <w:rFonts w:ascii="Times New Roman" w:hAnsi="Times New Roman" w:cs="Times New Roman"/>
          <w:sz w:val="24"/>
          <w:szCs w:val="24"/>
        </w:rPr>
        <w:t>that the trial magistrate was correct to disregard the suspect letter and instead rely on the affidavit evidence of the 2</w:t>
      </w:r>
      <w:r w:rsidR="004E498C" w:rsidRPr="007D27D5">
        <w:rPr>
          <w:rFonts w:ascii="Times New Roman" w:hAnsi="Times New Roman" w:cs="Times New Roman"/>
          <w:sz w:val="24"/>
          <w:szCs w:val="24"/>
          <w:vertAlign w:val="superscript"/>
        </w:rPr>
        <w:t xml:space="preserve">nd </w:t>
      </w:r>
      <w:r w:rsidR="004E498C" w:rsidRPr="007D27D5">
        <w:rPr>
          <w:rFonts w:ascii="Times New Roman" w:hAnsi="Times New Roman" w:cs="Times New Roman"/>
          <w:sz w:val="24"/>
          <w:szCs w:val="24"/>
        </w:rPr>
        <w:t>respondent as the said evidence was based on information whose source was disclosed under Order 19 rule 3(1) of the Civil Procedure Rules.</w:t>
      </w:r>
      <w:r w:rsidR="004F11AA" w:rsidRPr="007D27D5">
        <w:rPr>
          <w:rFonts w:ascii="Times New Roman" w:hAnsi="Times New Roman" w:cs="Times New Roman"/>
          <w:sz w:val="24"/>
          <w:szCs w:val="24"/>
        </w:rPr>
        <w:t xml:space="preserve"> He submitted that sections 58 and 59 of the Evidence Act are not applicable to the instant situation.</w:t>
      </w:r>
      <w:r w:rsidR="00871C4C" w:rsidRPr="007D27D5">
        <w:rPr>
          <w:rFonts w:ascii="Times New Roman" w:hAnsi="Times New Roman" w:cs="Times New Roman"/>
          <w:sz w:val="24"/>
          <w:szCs w:val="24"/>
        </w:rPr>
        <w:t xml:space="preserve"> He cited </w:t>
      </w:r>
      <w:r w:rsidR="00871C4C" w:rsidRPr="007D27D5">
        <w:rPr>
          <w:rFonts w:ascii="Times New Roman" w:hAnsi="Times New Roman" w:cs="Times New Roman"/>
          <w:b/>
          <w:sz w:val="24"/>
          <w:szCs w:val="24"/>
        </w:rPr>
        <w:t>Life Insurance</w:t>
      </w:r>
      <w:r w:rsidR="004E2AE5" w:rsidRPr="007D27D5">
        <w:rPr>
          <w:rFonts w:ascii="Times New Roman" w:hAnsi="Times New Roman" w:cs="Times New Roman"/>
          <w:b/>
          <w:sz w:val="24"/>
          <w:szCs w:val="24"/>
        </w:rPr>
        <w:t xml:space="preserve"> Corporation o</w:t>
      </w:r>
      <w:r w:rsidR="00871C4C" w:rsidRPr="007D27D5">
        <w:rPr>
          <w:rFonts w:ascii="Times New Roman" w:hAnsi="Times New Roman" w:cs="Times New Roman"/>
          <w:b/>
          <w:sz w:val="24"/>
          <w:szCs w:val="24"/>
        </w:rPr>
        <w:t xml:space="preserve">f India V Panesar [1967] EA 615 </w:t>
      </w:r>
      <w:r w:rsidR="00871C4C" w:rsidRPr="007D27D5">
        <w:rPr>
          <w:rFonts w:ascii="Times New Roman" w:hAnsi="Times New Roman" w:cs="Times New Roman"/>
          <w:sz w:val="24"/>
          <w:szCs w:val="24"/>
        </w:rPr>
        <w:t>which held that unless otherwise provided for in a written law, the rules of evidence do not apply to affidavits.</w:t>
      </w:r>
      <w:r w:rsidR="00735C9B" w:rsidRPr="007D27D5">
        <w:rPr>
          <w:rFonts w:ascii="Times New Roman" w:hAnsi="Times New Roman" w:cs="Times New Roman"/>
          <w:sz w:val="24"/>
          <w:szCs w:val="24"/>
        </w:rPr>
        <w:t xml:space="preserve"> He submitted that it is settled law in Uganda that affidavits are governed by Order 19 of the Civil Procedure Rules.</w:t>
      </w:r>
      <w:r w:rsidR="00AC455B" w:rsidRPr="007D27D5">
        <w:rPr>
          <w:rFonts w:ascii="Times New Roman" w:hAnsi="Times New Roman" w:cs="Times New Roman"/>
          <w:sz w:val="24"/>
          <w:szCs w:val="24"/>
        </w:rPr>
        <w:t xml:space="preserve"> He argued that the 2</w:t>
      </w:r>
      <w:r w:rsidR="00AC455B" w:rsidRPr="007D27D5">
        <w:rPr>
          <w:rFonts w:ascii="Times New Roman" w:hAnsi="Times New Roman" w:cs="Times New Roman"/>
          <w:sz w:val="24"/>
          <w:szCs w:val="24"/>
          <w:vertAlign w:val="superscript"/>
        </w:rPr>
        <w:t xml:space="preserve">nd </w:t>
      </w:r>
      <w:r w:rsidR="00AC455B" w:rsidRPr="007D27D5">
        <w:rPr>
          <w:rFonts w:ascii="Times New Roman" w:hAnsi="Times New Roman" w:cs="Times New Roman"/>
          <w:sz w:val="24"/>
          <w:szCs w:val="24"/>
        </w:rPr>
        <w:t>respondent disclosed the source of her information in paragraph 4 of her affidavit and this was not</w:t>
      </w:r>
      <w:r w:rsidR="006821F4" w:rsidRPr="007D27D5">
        <w:rPr>
          <w:rFonts w:ascii="Times New Roman" w:hAnsi="Times New Roman" w:cs="Times New Roman"/>
          <w:sz w:val="24"/>
          <w:szCs w:val="24"/>
        </w:rPr>
        <w:t xml:space="preserve"> controverted by the appellants;</w:t>
      </w:r>
      <w:r w:rsidR="00AC455B" w:rsidRPr="007D27D5">
        <w:rPr>
          <w:rFonts w:ascii="Times New Roman" w:hAnsi="Times New Roman" w:cs="Times New Roman"/>
          <w:sz w:val="24"/>
          <w:szCs w:val="24"/>
        </w:rPr>
        <w:t xml:space="preserve"> and that according to </w:t>
      </w:r>
      <w:r w:rsidR="00AC455B" w:rsidRPr="007D27D5">
        <w:rPr>
          <w:rFonts w:ascii="Times New Roman" w:hAnsi="Times New Roman" w:cs="Times New Roman"/>
          <w:b/>
          <w:sz w:val="24"/>
          <w:szCs w:val="24"/>
        </w:rPr>
        <w:t>Massa V Achen [1978] HCB 297</w:t>
      </w:r>
      <w:r w:rsidR="00AC455B" w:rsidRPr="007D27D5">
        <w:rPr>
          <w:rFonts w:ascii="Times New Roman" w:hAnsi="Times New Roman" w:cs="Times New Roman"/>
          <w:sz w:val="24"/>
          <w:szCs w:val="24"/>
        </w:rPr>
        <w:t>, such facts are accepted, the trial magistrate was correct to rely on them.</w:t>
      </w:r>
    </w:p>
    <w:p w:rsidR="00A06C97" w:rsidRPr="007D27D5" w:rsidRDefault="00C875E7" w:rsidP="00B67C03">
      <w:pPr>
        <w:jc w:val="both"/>
        <w:rPr>
          <w:rFonts w:ascii="Times New Roman" w:hAnsi="Times New Roman" w:cs="Times New Roman"/>
          <w:sz w:val="24"/>
          <w:szCs w:val="24"/>
        </w:rPr>
      </w:pPr>
      <w:r w:rsidRPr="007D27D5">
        <w:rPr>
          <w:rFonts w:ascii="Times New Roman" w:hAnsi="Times New Roman" w:cs="Times New Roman"/>
          <w:sz w:val="24"/>
          <w:szCs w:val="24"/>
        </w:rPr>
        <w:t>The respondents’ counsel</w:t>
      </w:r>
      <w:r w:rsidR="000866A4" w:rsidRPr="007D27D5">
        <w:rPr>
          <w:rFonts w:ascii="Times New Roman" w:hAnsi="Times New Roman" w:cs="Times New Roman"/>
          <w:sz w:val="24"/>
          <w:szCs w:val="24"/>
        </w:rPr>
        <w:t xml:space="preserve"> further submitted that even if the letter was to be admissible the reason given that the clerk who was given the job fell sick</w:t>
      </w:r>
      <w:r w:rsidR="00877724" w:rsidRPr="007D27D5">
        <w:rPr>
          <w:rFonts w:ascii="Times New Roman" w:hAnsi="Times New Roman" w:cs="Times New Roman"/>
          <w:sz w:val="24"/>
          <w:szCs w:val="24"/>
        </w:rPr>
        <w:t xml:space="preserve"> is weak and unconvincing since it does not answer questions as to whether there exists a defence drawn and signed by the advocate</w:t>
      </w:r>
      <w:r w:rsidR="003305A8" w:rsidRPr="007D27D5">
        <w:rPr>
          <w:rFonts w:ascii="Times New Roman" w:hAnsi="Times New Roman" w:cs="Times New Roman"/>
          <w:sz w:val="24"/>
          <w:szCs w:val="24"/>
        </w:rPr>
        <w:t>. He noted that the advocate could not state the date when he received the instructions</w:t>
      </w:r>
      <w:r w:rsidR="002F3535" w:rsidRPr="007D27D5">
        <w:rPr>
          <w:rFonts w:ascii="Times New Roman" w:hAnsi="Times New Roman" w:cs="Times New Roman"/>
          <w:sz w:val="24"/>
          <w:szCs w:val="24"/>
        </w:rPr>
        <w:t xml:space="preserve"> and submitted that this shows the letter is a fabrication.</w:t>
      </w:r>
      <w:r w:rsidR="00837B10" w:rsidRPr="007D27D5">
        <w:rPr>
          <w:rFonts w:ascii="Times New Roman" w:hAnsi="Times New Roman" w:cs="Times New Roman"/>
          <w:sz w:val="24"/>
          <w:szCs w:val="24"/>
        </w:rPr>
        <w:t xml:space="preserve"> He prayed this court to find that the appellants never instructed M/s Ssengooba &amp; Co Advocates to file a defence for them</w:t>
      </w:r>
      <w:r w:rsidR="001A10A2" w:rsidRPr="007D27D5">
        <w:rPr>
          <w:rFonts w:ascii="Times New Roman" w:hAnsi="Times New Roman" w:cs="Times New Roman"/>
          <w:sz w:val="24"/>
          <w:szCs w:val="24"/>
        </w:rPr>
        <w:t xml:space="preserve"> </w:t>
      </w:r>
      <w:r w:rsidR="00837B10" w:rsidRPr="007D27D5">
        <w:rPr>
          <w:rFonts w:ascii="Times New Roman" w:hAnsi="Times New Roman" w:cs="Times New Roman"/>
          <w:sz w:val="24"/>
          <w:szCs w:val="24"/>
        </w:rPr>
        <w:t>and as such the learned trial magistrate was to find and hold the way she did.</w:t>
      </w:r>
    </w:p>
    <w:p w:rsidR="00E25122" w:rsidRPr="007D27D5" w:rsidRDefault="001A10A2" w:rsidP="00B67C03">
      <w:pPr>
        <w:jc w:val="both"/>
        <w:rPr>
          <w:rFonts w:ascii="Times New Roman" w:hAnsi="Times New Roman" w:cs="Times New Roman"/>
          <w:b/>
          <w:sz w:val="24"/>
          <w:szCs w:val="24"/>
        </w:rPr>
      </w:pPr>
      <w:r w:rsidRPr="007D27D5">
        <w:rPr>
          <w:rFonts w:ascii="Times New Roman" w:hAnsi="Times New Roman" w:cs="Times New Roman"/>
          <w:sz w:val="24"/>
          <w:szCs w:val="24"/>
        </w:rPr>
        <w:t xml:space="preserve">On ground 2 the </w:t>
      </w:r>
      <w:r w:rsidR="008334B2" w:rsidRPr="007D27D5">
        <w:rPr>
          <w:rFonts w:ascii="Times New Roman" w:hAnsi="Times New Roman" w:cs="Times New Roman"/>
          <w:sz w:val="24"/>
          <w:szCs w:val="24"/>
        </w:rPr>
        <w:t>responde</w:t>
      </w:r>
      <w:r w:rsidRPr="007D27D5">
        <w:rPr>
          <w:rFonts w:ascii="Times New Roman" w:hAnsi="Times New Roman" w:cs="Times New Roman"/>
          <w:sz w:val="24"/>
          <w:szCs w:val="24"/>
        </w:rPr>
        <w:t>nts’ counsel submitted in reply that</w:t>
      </w:r>
      <w:r w:rsidR="00170265" w:rsidRPr="007D27D5">
        <w:rPr>
          <w:rFonts w:ascii="Times New Roman" w:hAnsi="Times New Roman" w:cs="Times New Roman"/>
          <w:sz w:val="24"/>
          <w:szCs w:val="24"/>
        </w:rPr>
        <w:t xml:space="preserve"> the learned trial magistrate correctly found that the appellants deceived the trial court</w:t>
      </w:r>
      <w:r w:rsidR="00D2733B" w:rsidRPr="007D27D5">
        <w:rPr>
          <w:rFonts w:ascii="Times New Roman" w:hAnsi="Times New Roman" w:cs="Times New Roman"/>
          <w:sz w:val="24"/>
          <w:szCs w:val="24"/>
        </w:rPr>
        <w:t xml:space="preserve"> that they instructed an advocate when actually they did not, and that their lawyer Nzige helped them make such a lie.</w:t>
      </w:r>
      <w:r w:rsidR="00402793" w:rsidRPr="007D27D5">
        <w:rPr>
          <w:rFonts w:ascii="Times New Roman" w:hAnsi="Times New Roman" w:cs="Times New Roman"/>
          <w:sz w:val="24"/>
          <w:szCs w:val="24"/>
        </w:rPr>
        <w:t xml:space="preserve"> He repeated his submissions in ground 1 that the letter from the lawyer was not an exhibi</w:t>
      </w:r>
      <w:r w:rsidR="00C96887" w:rsidRPr="007D27D5">
        <w:rPr>
          <w:rFonts w:ascii="Times New Roman" w:hAnsi="Times New Roman" w:cs="Times New Roman"/>
          <w:sz w:val="24"/>
          <w:szCs w:val="24"/>
        </w:rPr>
        <w:t>t and was highly suspect.</w:t>
      </w:r>
      <w:r w:rsidR="00A34CD4" w:rsidRPr="007D27D5">
        <w:rPr>
          <w:rFonts w:ascii="Times New Roman" w:hAnsi="Times New Roman" w:cs="Times New Roman"/>
          <w:sz w:val="24"/>
          <w:szCs w:val="24"/>
        </w:rPr>
        <w:t xml:space="preserve"> </w:t>
      </w:r>
      <w:r w:rsidR="00302AE5" w:rsidRPr="007D27D5">
        <w:rPr>
          <w:rFonts w:ascii="Times New Roman" w:hAnsi="Times New Roman" w:cs="Times New Roman"/>
          <w:sz w:val="24"/>
          <w:szCs w:val="24"/>
        </w:rPr>
        <w:t>The respondents’ counsel</w:t>
      </w:r>
      <w:r w:rsidR="00D51065" w:rsidRPr="007D27D5">
        <w:rPr>
          <w:rFonts w:ascii="Times New Roman" w:hAnsi="Times New Roman" w:cs="Times New Roman"/>
          <w:sz w:val="24"/>
          <w:szCs w:val="24"/>
        </w:rPr>
        <w:t xml:space="preserve"> also submitted, without prejudice, that the appellants were responsible for their counsel’s negligence and laxity to file a defence</w:t>
      </w:r>
      <w:r w:rsidR="001F3D09" w:rsidRPr="007D27D5">
        <w:rPr>
          <w:rFonts w:ascii="Times New Roman" w:hAnsi="Times New Roman" w:cs="Times New Roman"/>
          <w:sz w:val="24"/>
          <w:szCs w:val="24"/>
        </w:rPr>
        <w:t>. He referred to the trial record which shows that the appellants were duly served with the summons on 12/11/2010 as per the affidavit of service. They were arrested on 13/05/2011</w:t>
      </w:r>
      <w:r w:rsidR="005B4A6B" w:rsidRPr="007D27D5">
        <w:rPr>
          <w:rFonts w:ascii="Times New Roman" w:hAnsi="Times New Roman" w:cs="Times New Roman"/>
          <w:sz w:val="24"/>
          <w:szCs w:val="24"/>
        </w:rPr>
        <w:t>, meaning for five months they had not bothered to find out whether their counsel had filed a defence</w:t>
      </w:r>
      <w:r w:rsidR="00BC642D" w:rsidRPr="007D27D5">
        <w:rPr>
          <w:rFonts w:ascii="Times New Roman" w:hAnsi="Times New Roman" w:cs="Times New Roman"/>
          <w:sz w:val="24"/>
          <w:szCs w:val="24"/>
        </w:rPr>
        <w:t xml:space="preserve"> or whether their case had been fixed for hearing.</w:t>
      </w:r>
      <w:r w:rsidR="00874FE2" w:rsidRPr="007D27D5">
        <w:rPr>
          <w:rFonts w:ascii="Times New Roman" w:hAnsi="Times New Roman" w:cs="Times New Roman"/>
          <w:sz w:val="24"/>
          <w:szCs w:val="24"/>
        </w:rPr>
        <w:t xml:space="preserve"> He argued that there is no evidence on record that between the time they were served and the time of their arrest, the appellants telephoned their counsel or visited him in his chambers to verify whether he had filed their defence. </w:t>
      </w:r>
      <w:r w:rsidR="00BC642D" w:rsidRPr="007D27D5">
        <w:rPr>
          <w:rFonts w:ascii="Times New Roman" w:hAnsi="Times New Roman" w:cs="Times New Roman"/>
          <w:sz w:val="24"/>
          <w:szCs w:val="24"/>
        </w:rPr>
        <w:t>He contended that such conduct amounts to dilatory conduct and negligence on the part of the appellants</w:t>
      </w:r>
      <w:r w:rsidR="00B96845" w:rsidRPr="007D27D5">
        <w:rPr>
          <w:rFonts w:ascii="Times New Roman" w:hAnsi="Times New Roman" w:cs="Times New Roman"/>
          <w:sz w:val="24"/>
          <w:szCs w:val="24"/>
        </w:rPr>
        <w:t>.</w:t>
      </w:r>
      <w:r w:rsidR="006A19E0" w:rsidRPr="007D27D5">
        <w:rPr>
          <w:rFonts w:ascii="Times New Roman" w:hAnsi="Times New Roman" w:cs="Times New Roman"/>
          <w:sz w:val="24"/>
          <w:szCs w:val="24"/>
        </w:rPr>
        <w:t xml:space="preserve"> </w:t>
      </w:r>
      <w:r w:rsidR="00B96845" w:rsidRPr="007D27D5">
        <w:rPr>
          <w:rFonts w:ascii="Times New Roman" w:hAnsi="Times New Roman" w:cs="Times New Roman"/>
          <w:sz w:val="24"/>
          <w:szCs w:val="24"/>
        </w:rPr>
        <w:t xml:space="preserve">He </w:t>
      </w:r>
      <w:r w:rsidR="006A19E0" w:rsidRPr="007D27D5">
        <w:rPr>
          <w:rFonts w:ascii="Times New Roman" w:hAnsi="Times New Roman" w:cs="Times New Roman"/>
          <w:sz w:val="24"/>
          <w:szCs w:val="24"/>
        </w:rPr>
        <w:t>invited this court to make a finding to that effect</w:t>
      </w:r>
      <w:r w:rsidR="00BC642D" w:rsidRPr="007D27D5">
        <w:rPr>
          <w:rFonts w:ascii="Times New Roman" w:hAnsi="Times New Roman" w:cs="Times New Roman"/>
          <w:sz w:val="24"/>
          <w:szCs w:val="24"/>
        </w:rPr>
        <w:t>.</w:t>
      </w:r>
      <w:r w:rsidR="004D249E" w:rsidRPr="007D27D5">
        <w:rPr>
          <w:rFonts w:ascii="Times New Roman" w:hAnsi="Times New Roman" w:cs="Times New Roman"/>
          <w:sz w:val="24"/>
          <w:szCs w:val="24"/>
        </w:rPr>
        <w:t xml:space="preserve"> </w:t>
      </w:r>
    </w:p>
    <w:p w:rsidR="007728D4" w:rsidRPr="007D27D5" w:rsidRDefault="007728D4" w:rsidP="007728D4">
      <w:pPr>
        <w:jc w:val="both"/>
        <w:rPr>
          <w:rFonts w:ascii="Times New Roman" w:hAnsi="Times New Roman" w:cs="Times New Roman"/>
          <w:sz w:val="24"/>
          <w:szCs w:val="24"/>
        </w:rPr>
      </w:pPr>
      <w:r w:rsidRPr="007D27D5">
        <w:rPr>
          <w:rFonts w:ascii="Times New Roman" w:hAnsi="Times New Roman" w:cs="Times New Roman"/>
          <w:sz w:val="24"/>
          <w:szCs w:val="24"/>
        </w:rPr>
        <w:t>The appellants’ counsel submitted in rejoinder however that counsel for the respondents’ submissions</w:t>
      </w:r>
      <w:r w:rsidR="00B671A4" w:rsidRPr="007D27D5">
        <w:rPr>
          <w:rFonts w:ascii="Times New Roman" w:hAnsi="Times New Roman" w:cs="Times New Roman"/>
          <w:sz w:val="24"/>
          <w:szCs w:val="24"/>
        </w:rPr>
        <w:t xml:space="preserve"> on payment of an advocate</w:t>
      </w:r>
      <w:r w:rsidRPr="007D27D5">
        <w:rPr>
          <w:rFonts w:ascii="Times New Roman" w:hAnsi="Times New Roman" w:cs="Times New Roman"/>
          <w:sz w:val="24"/>
          <w:szCs w:val="24"/>
        </w:rPr>
        <w:t xml:space="preserve"> are misleading as the definition of a client does not make it mandatory that a client must first pay an advocate before carrying out his instructions, and that payment is not always necessarily in monetary terms. He contended the letter ignored by the trial magistrate was proof of such instructions. He submitted that the case of </w:t>
      </w:r>
      <w:r w:rsidRPr="007D27D5">
        <w:rPr>
          <w:rFonts w:ascii="Times New Roman" w:hAnsi="Times New Roman" w:cs="Times New Roman"/>
          <w:b/>
          <w:sz w:val="24"/>
          <w:szCs w:val="24"/>
        </w:rPr>
        <w:t xml:space="preserve">Life Insurance Corporation of India V Panesar </w:t>
      </w:r>
      <w:r w:rsidRPr="007D27D5">
        <w:rPr>
          <w:rFonts w:ascii="Times New Roman" w:hAnsi="Times New Roman" w:cs="Times New Roman"/>
          <w:sz w:val="24"/>
          <w:szCs w:val="24"/>
        </w:rPr>
        <w:t>is not relevant in the contemporary Uganda jurisprudence, since the case of</w:t>
      </w:r>
      <w:r w:rsidRPr="007D27D5">
        <w:rPr>
          <w:rFonts w:ascii="Times New Roman" w:hAnsi="Times New Roman" w:cs="Times New Roman"/>
          <w:b/>
          <w:sz w:val="24"/>
          <w:szCs w:val="24"/>
        </w:rPr>
        <w:t xml:space="preserve"> Eric Tibegega V Narsencio Begumisa &amp; 3 Others </w:t>
      </w:r>
      <w:r w:rsidRPr="007D27D5">
        <w:rPr>
          <w:rFonts w:ascii="Times New Roman" w:hAnsi="Times New Roman" w:cs="Times New Roman"/>
          <w:sz w:val="24"/>
          <w:szCs w:val="24"/>
        </w:rPr>
        <w:t xml:space="preserve">was a Supreme Court decision that was made much later. He contended that the Uganda Evidence Act does not provide for the section alluded to by the court in the </w:t>
      </w:r>
      <w:r w:rsidRPr="007D27D5">
        <w:rPr>
          <w:rFonts w:ascii="Times New Roman" w:hAnsi="Times New Roman" w:cs="Times New Roman"/>
          <w:b/>
          <w:sz w:val="24"/>
          <w:szCs w:val="24"/>
        </w:rPr>
        <w:t xml:space="preserve">Life Insurance Corporation of India V Panesar </w:t>
      </w:r>
      <w:r w:rsidRPr="007D27D5">
        <w:rPr>
          <w:rFonts w:ascii="Times New Roman" w:hAnsi="Times New Roman" w:cs="Times New Roman"/>
          <w:sz w:val="24"/>
          <w:szCs w:val="24"/>
        </w:rPr>
        <w:t>case.</w:t>
      </w:r>
      <w:r w:rsidR="00B671A4" w:rsidRPr="007D27D5">
        <w:rPr>
          <w:rFonts w:ascii="Times New Roman" w:hAnsi="Times New Roman" w:cs="Times New Roman"/>
          <w:b/>
          <w:sz w:val="24"/>
          <w:szCs w:val="24"/>
        </w:rPr>
        <w:t xml:space="preserve"> </w:t>
      </w:r>
      <w:r w:rsidR="00B671A4" w:rsidRPr="007D27D5">
        <w:rPr>
          <w:rFonts w:ascii="Times New Roman" w:hAnsi="Times New Roman" w:cs="Times New Roman"/>
          <w:sz w:val="24"/>
          <w:szCs w:val="24"/>
        </w:rPr>
        <w:t xml:space="preserve">He submitted </w:t>
      </w:r>
      <w:r w:rsidRPr="007D27D5">
        <w:rPr>
          <w:rFonts w:ascii="Times New Roman" w:hAnsi="Times New Roman" w:cs="Times New Roman"/>
          <w:sz w:val="24"/>
          <w:szCs w:val="24"/>
        </w:rPr>
        <w:t xml:space="preserve">that the letter is validly on the court record and that any irregularities prior to its admission did not prejudice the respondents as their counsel did not object to the same or oppose its contents. He stated that the letter does not occasion any miscarriage of justice on the respondents and should not hinder the administration of substantive justice. </w:t>
      </w:r>
      <w:r w:rsidR="00B671A4" w:rsidRPr="007D27D5">
        <w:rPr>
          <w:rFonts w:ascii="Times New Roman" w:hAnsi="Times New Roman" w:cs="Times New Roman"/>
          <w:sz w:val="24"/>
          <w:szCs w:val="24"/>
        </w:rPr>
        <w:t xml:space="preserve">He further submitted </w:t>
      </w:r>
      <w:r w:rsidRPr="007D27D5">
        <w:rPr>
          <w:rFonts w:ascii="Times New Roman" w:hAnsi="Times New Roman" w:cs="Times New Roman"/>
          <w:sz w:val="24"/>
          <w:szCs w:val="24"/>
        </w:rPr>
        <w:t>that the appellants trusted their lawyer after giving him instructions to</w:t>
      </w:r>
      <w:r w:rsidRPr="007D27D5">
        <w:rPr>
          <w:rFonts w:ascii="Times New Roman" w:hAnsi="Times New Roman" w:cs="Times New Roman"/>
          <w:b/>
          <w:sz w:val="24"/>
          <w:szCs w:val="24"/>
        </w:rPr>
        <w:t xml:space="preserve"> </w:t>
      </w:r>
      <w:r w:rsidRPr="007D27D5">
        <w:rPr>
          <w:rFonts w:ascii="Times New Roman" w:hAnsi="Times New Roman" w:cs="Times New Roman"/>
          <w:sz w:val="24"/>
          <w:szCs w:val="24"/>
        </w:rPr>
        <w:t xml:space="preserve">carry out a professional duty, and that it is speculative to conclude that they were never in touch with their lawyer; and that the case cited by the respondents’ counsel was out of context with the instant situation. </w:t>
      </w:r>
    </w:p>
    <w:p w:rsidR="00CA5C68" w:rsidRPr="007D27D5" w:rsidRDefault="0091075C" w:rsidP="007944D3">
      <w:pPr>
        <w:jc w:val="both"/>
        <w:rPr>
          <w:rFonts w:ascii="Times New Roman" w:hAnsi="Times New Roman" w:cs="Times New Roman"/>
          <w:b/>
          <w:sz w:val="24"/>
          <w:szCs w:val="24"/>
        </w:rPr>
      </w:pPr>
      <w:r w:rsidRPr="007D27D5">
        <w:rPr>
          <w:rFonts w:ascii="Times New Roman" w:hAnsi="Times New Roman" w:cs="Times New Roman"/>
          <w:sz w:val="24"/>
          <w:szCs w:val="24"/>
        </w:rPr>
        <w:t xml:space="preserve">I </w:t>
      </w:r>
      <w:r w:rsidR="007944D3" w:rsidRPr="007D27D5">
        <w:rPr>
          <w:rFonts w:ascii="Times New Roman" w:hAnsi="Times New Roman" w:cs="Times New Roman"/>
          <w:sz w:val="24"/>
          <w:szCs w:val="24"/>
        </w:rPr>
        <w:t>have perused the record</w:t>
      </w:r>
      <w:r w:rsidR="006043DE" w:rsidRPr="007D27D5">
        <w:rPr>
          <w:rFonts w:ascii="Times New Roman" w:hAnsi="Times New Roman" w:cs="Times New Roman"/>
          <w:sz w:val="24"/>
          <w:szCs w:val="24"/>
        </w:rPr>
        <w:t xml:space="preserve"> </w:t>
      </w:r>
      <w:r w:rsidR="007944D3" w:rsidRPr="007D27D5">
        <w:rPr>
          <w:rFonts w:ascii="Times New Roman" w:hAnsi="Times New Roman" w:cs="Times New Roman"/>
          <w:sz w:val="24"/>
          <w:szCs w:val="24"/>
        </w:rPr>
        <w:t>of proce</w:t>
      </w:r>
      <w:r w:rsidRPr="007D27D5">
        <w:rPr>
          <w:rFonts w:ascii="Times New Roman" w:hAnsi="Times New Roman" w:cs="Times New Roman"/>
          <w:sz w:val="24"/>
          <w:szCs w:val="24"/>
        </w:rPr>
        <w:t xml:space="preserve">edings, including the judgement </w:t>
      </w:r>
      <w:r w:rsidR="007944D3" w:rsidRPr="007D27D5">
        <w:rPr>
          <w:rFonts w:ascii="Times New Roman" w:hAnsi="Times New Roman" w:cs="Times New Roman"/>
          <w:sz w:val="24"/>
          <w:szCs w:val="24"/>
        </w:rPr>
        <w:t>of the trial magistrate and the submissions of counsel.</w:t>
      </w:r>
      <w:r w:rsidR="006043DE" w:rsidRPr="007D27D5">
        <w:rPr>
          <w:rFonts w:ascii="Times New Roman" w:hAnsi="Times New Roman" w:cs="Times New Roman"/>
          <w:sz w:val="24"/>
          <w:szCs w:val="24"/>
        </w:rPr>
        <w:t xml:space="preserve"> The learned trial magistrate on page 2 of the judgement stated as follows:</w:t>
      </w:r>
      <w:r w:rsidR="00CA5C68" w:rsidRPr="007D27D5">
        <w:rPr>
          <w:rFonts w:ascii="Times New Roman" w:hAnsi="Times New Roman" w:cs="Times New Roman"/>
          <w:sz w:val="24"/>
          <w:szCs w:val="24"/>
        </w:rPr>
        <w:t>-</w:t>
      </w:r>
    </w:p>
    <w:p w:rsidR="00CE0406" w:rsidRPr="007D27D5" w:rsidRDefault="00CA5C68" w:rsidP="00CE0406">
      <w:pPr>
        <w:ind w:left="720"/>
        <w:jc w:val="both"/>
        <w:rPr>
          <w:rFonts w:ascii="Times New Roman" w:hAnsi="Times New Roman" w:cs="Times New Roman"/>
          <w:i/>
          <w:sz w:val="24"/>
          <w:szCs w:val="24"/>
        </w:rPr>
      </w:pPr>
      <w:r w:rsidRPr="007D27D5">
        <w:rPr>
          <w:rFonts w:ascii="Times New Roman" w:hAnsi="Times New Roman" w:cs="Times New Roman"/>
          <w:i/>
          <w:sz w:val="24"/>
          <w:szCs w:val="24"/>
        </w:rPr>
        <w:t>“…the evidence of the applicants that they had instructed Mr. Ssengooba to file a defence is not convincing because I believe if the only reason why the defence was not filed is that the clerk fell sick, then the defence should have been attached to show that actually the defence had been drawn but the clerk fell sick.”</w:t>
      </w:r>
    </w:p>
    <w:p w:rsidR="004F3C58" w:rsidRPr="007D27D5" w:rsidRDefault="00CC5B5F" w:rsidP="00B96845">
      <w:pPr>
        <w:jc w:val="both"/>
        <w:rPr>
          <w:rFonts w:ascii="Times New Roman" w:hAnsi="Times New Roman" w:cs="Times New Roman"/>
          <w:sz w:val="24"/>
          <w:szCs w:val="24"/>
        </w:rPr>
      </w:pPr>
      <w:r w:rsidRPr="007D27D5">
        <w:rPr>
          <w:rFonts w:ascii="Times New Roman" w:hAnsi="Times New Roman" w:cs="Times New Roman"/>
          <w:sz w:val="24"/>
          <w:szCs w:val="24"/>
        </w:rPr>
        <w:t>As correctly observed by the learned trial magistrate, n</w:t>
      </w:r>
      <w:r w:rsidR="003C2DFE" w:rsidRPr="007D27D5">
        <w:rPr>
          <w:rFonts w:ascii="Times New Roman" w:hAnsi="Times New Roman" w:cs="Times New Roman"/>
          <w:sz w:val="24"/>
          <w:szCs w:val="24"/>
        </w:rPr>
        <w:t xml:space="preserve">o </w:t>
      </w:r>
      <w:r w:rsidRPr="007D27D5">
        <w:rPr>
          <w:rFonts w:ascii="Times New Roman" w:hAnsi="Times New Roman" w:cs="Times New Roman"/>
          <w:sz w:val="24"/>
          <w:szCs w:val="24"/>
        </w:rPr>
        <w:t xml:space="preserve">defence was attached to the applicant/appellant’s affidavit in reply in the trial court to show that </w:t>
      </w:r>
      <w:r w:rsidR="0069792C" w:rsidRPr="007D27D5">
        <w:rPr>
          <w:rFonts w:ascii="Times New Roman" w:hAnsi="Times New Roman" w:cs="Times New Roman"/>
          <w:sz w:val="24"/>
          <w:szCs w:val="24"/>
        </w:rPr>
        <w:t xml:space="preserve">the </w:t>
      </w:r>
      <w:r w:rsidRPr="007D27D5">
        <w:rPr>
          <w:rFonts w:ascii="Times New Roman" w:hAnsi="Times New Roman" w:cs="Times New Roman"/>
          <w:sz w:val="24"/>
          <w:szCs w:val="24"/>
        </w:rPr>
        <w:t>d</w:t>
      </w:r>
      <w:r w:rsidR="0069792C" w:rsidRPr="007D27D5">
        <w:rPr>
          <w:rFonts w:ascii="Times New Roman" w:hAnsi="Times New Roman" w:cs="Times New Roman"/>
          <w:sz w:val="24"/>
          <w:szCs w:val="24"/>
        </w:rPr>
        <w:t>efence was indeed prepared</w:t>
      </w:r>
      <w:r w:rsidR="003C2DFE" w:rsidRPr="007D27D5">
        <w:rPr>
          <w:rFonts w:ascii="Times New Roman" w:hAnsi="Times New Roman" w:cs="Times New Roman"/>
          <w:sz w:val="24"/>
          <w:szCs w:val="24"/>
        </w:rPr>
        <w:t xml:space="preserve">, </w:t>
      </w:r>
      <w:r w:rsidR="0069792C" w:rsidRPr="007D27D5">
        <w:rPr>
          <w:rFonts w:ascii="Times New Roman" w:hAnsi="Times New Roman" w:cs="Times New Roman"/>
          <w:sz w:val="24"/>
          <w:szCs w:val="24"/>
        </w:rPr>
        <w:t xml:space="preserve">nor was it exhibited during trial. </w:t>
      </w:r>
      <w:r w:rsidRPr="007D27D5">
        <w:rPr>
          <w:rFonts w:ascii="Times New Roman" w:hAnsi="Times New Roman" w:cs="Times New Roman"/>
          <w:sz w:val="24"/>
          <w:szCs w:val="24"/>
        </w:rPr>
        <w:t xml:space="preserve">The </w:t>
      </w:r>
      <w:r w:rsidR="007944D3" w:rsidRPr="007D27D5">
        <w:rPr>
          <w:rFonts w:ascii="Times New Roman" w:hAnsi="Times New Roman" w:cs="Times New Roman"/>
          <w:sz w:val="24"/>
          <w:szCs w:val="24"/>
        </w:rPr>
        <w:t xml:space="preserve">letter by the </w:t>
      </w:r>
      <w:r w:rsidR="00D7430F" w:rsidRPr="007D27D5">
        <w:rPr>
          <w:rFonts w:ascii="Times New Roman" w:hAnsi="Times New Roman" w:cs="Times New Roman"/>
          <w:sz w:val="24"/>
          <w:szCs w:val="24"/>
        </w:rPr>
        <w:t>applicant/</w:t>
      </w:r>
      <w:r w:rsidR="007944D3" w:rsidRPr="007D27D5">
        <w:rPr>
          <w:rFonts w:ascii="Times New Roman" w:hAnsi="Times New Roman" w:cs="Times New Roman"/>
          <w:sz w:val="24"/>
          <w:szCs w:val="24"/>
        </w:rPr>
        <w:t>appellants’ lawyer</w:t>
      </w:r>
      <w:r w:rsidR="00D7430F" w:rsidRPr="007D27D5">
        <w:rPr>
          <w:rFonts w:ascii="Times New Roman" w:hAnsi="Times New Roman" w:cs="Times New Roman"/>
          <w:sz w:val="24"/>
          <w:szCs w:val="24"/>
        </w:rPr>
        <w:t xml:space="preserve"> stating that they prepared</w:t>
      </w:r>
      <w:r w:rsidR="0069792C" w:rsidRPr="007D27D5">
        <w:rPr>
          <w:rFonts w:ascii="Times New Roman" w:hAnsi="Times New Roman" w:cs="Times New Roman"/>
          <w:sz w:val="24"/>
          <w:szCs w:val="24"/>
        </w:rPr>
        <w:t xml:space="preserve"> the defence was also not attached to the affidavit</w:t>
      </w:r>
      <w:r w:rsidR="003C2DFE" w:rsidRPr="007D27D5">
        <w:rPr>
          <w:rFonts w:ascii="Times New Roman" w:hAnsi="Times New Roman" w:cs="Times New Roman"/>
          <w:sz w:val="24"/>
          <w:szCs w:val="24"/>
        </w:rPr>
        <w:t xml:space="preserve">s </w:t>
      </w:r>
      <w:r w:rsidR="00FF477D" w:rsidRPr="007D27D5">
        <w:rPr>
          <w:rFonts w:ascii="Times New Roman" w:hAnsi="Times New Roman" w:cs="Times New Roman"/>
          <w:sz w:val="24"/>
          <w:szCs w:val="24"/>
        </w:rPr>
        <w:t>filed in the trial court</w:t>
      </w:r>
      <w:r w:rsidR="00D7430F" w:rsidRPr="007D27D5">
        <w:rPr>
          <w:rFonts w:ascii="Times New Roman" w:hAnsi="Times New Roman" w:cs="Times New Roman"/>
          <w:sz w:val="24"/>
          <w:szCs w:val="24"/>
        </w:rPr>
        <w:t>. Instead</w:t>
      </w:r>
      <w:r w:rsidR="002823E6" w:rsidRPr="007D27D5">
        <w:rPr>
          <w:rFonts w:ascii="Times New Roman" w:hAnsi="Times New Roman" w:cs="Times New Roman"/>
          <w:sz w:val="24"/>
          <w:szCs w:val="24"/>
        </w:rPr>
        <w:t xml:space="preserve"> the record reveals that</w:t>
      </w:r>
      <w:r w:rsidR="00D7430F" w:rsidRPr="007D27D5">
        <w:rPr>
          <w:rFonts w:ascii="Times New Roman" w:hAnsi="Times New Roman" w:cs="Times New Roman"/>
          <w:sz w:val="24"/>
          <w:szCs w:val="24"/>
        </w:rPr>
        <w:t xml:space="preserve"> it</w:t>
      </w:r>
      <w:r w:rsidR="007944D3" w:rsidRPr="007D27D5">
        <w:rPr>
          <w:rFonts w:ascii="Times New Roman" w:hAnsi="Times New Roman" w:cs="Times New Roman"/>
          <w:sz w:val="24"/>
          <w:szCs w:val="24"/>
        </w:rPr>
        <w:t xml:space="preserve"> was </w:t>
      </w:r>
      <w:r w:rsidR="0069792C" w:rsidRPr="007D27D5">
        <w:rPr>
          <w:rFonts w:ascii="Times New Roman" w:hAnsi="Times New Roman" w:cs="Times New Roman"/>
          <w:sz w:val="24"/>
          <w:szCs w:val="24"/>
        </w:rPr>
        <w:t>introduced to the trial court</w:t>
      </w:r>
      <w:r w:rsidR="00D7430F" w:rsidRPr="007D27D5">
        <w:rPr>
          <w:rFonts w:ascii="Times New Roman" w:hAnsi="Times New Roman" w:cs="Times New Roman"/>
          <w:sz w:val="24"/>
          <w:szCs w:val="24"/>
        </w:rPr>
        <w:t xml:space="preserve"> by the applicant/appellant’s counsel </w:t>
      </w:r>
      <w:r w:rsidR="00FF477D" w:rsidRPr="007D27D5">
        <w:rPr>
          <w:rFonts w:ascii="Times New Roman" w:hAnsi="Times New Roman" w:cs="Times New Roman"/>
          <w:sz w:val="24"/>
          <w:szCs w:val="24"/>
        </w:rPr>
        <w:t xml:space="preserve">as an attachment to his </w:t>
      </w:r>
      <w:r w:rsidR="007944D3" w:rsidRPr="007D27D5">
        <w:rPr>
          <w:rFonts w:ascii="Times New Roman" w:hAnsi="Times New Roman" w:cs="Times New Roman"/>
          <w:sz w:val="24"/>
          <w:szCs w:val="24"/>
        </w:rPr>
        <w:t>submissions</w:t>
      </w:r>
      <w:r w:rsidR="00D7430F" w:rsidRPr="007D27D5">
        <w:rPr>
          <w:rFonts w:ascii="Times New Roman" w:hAnsi="Times New Roman" w:cs="Times New Roman"/>
          <w:sz w:val="24"/>
          <w:szCs w:val="24"/>
        </w:rPr>
        <w:t>.</w:t>
      </w:r>
      <w:r w:rsidR="00FF477D" w:rsidRPr="007D27D5">
        <w:rPr>
          <w:rFonts w:ascii="Times New Roman" w:hAnsi="Times New Roman" w:cs="Times New Roman"/>
          <w:sz w:val="24"/>
          <w:szCs w:val="24"/>
        </w:rPr>
        <w:t xml:space="preserve"> </w:t>
      </w:r>
      <w:r w:rsidR="00D7430F" w:rsidRPr="007D27D5">
        <w:rPr>
          <w:rFonts w:ascii="Times New Roman" w:hAnsi="Times New Roman" w:cs="Times New Roman"/>
          <w:sz w:val="24"/>
          <w:szCs w:val="24"/>
        </w:rPr>
        <w:t>T</w:t>
      </w:r>
      <w:r w:rsidR="0069792C" w:rsidRPr="007D27D5">
        <w:rPr>
          <w:rFonts w:ascii="Times New Roman" w:hAnsi="Times New Roman" w:cs="Times New Roman"/>
          <w:sz w:val="24"/>
          <w:szCs w:val="24"/>
        </w:rPr>
        <w:t xml:space="preserve">he </w:t>
      </w:r>
      <w:r w:rsidR="0015171A" w:rsidRPr="007D27D5">
        <w:rPr>
          <w:rFonts w:ascii="Times New Roman" w:hAnsi="Times New Roman" w:cs="Times New Roman"/>
          <w:sz w:val="24"/>
          <w:szCs w:val="24"/>
        </w:rPr>
        <w:t xml:space="preserve">letter </w:t>
      </w:r>
      <w:r w:rsidR="0069792C" w:rsidRPr="007D27D5">
        <w:rPr>
          <w:rFonts w:ascii="Times New Roman" w:hAnsi="Times New Roman" w:cs="Times New Roman"/>
          <w:sz w:val="24"/>
          <w:szCs w:val="24"/>
        </w:rPr>
        <w:t>was non</w:t>
      </w:r>
      <w:r w:rsidR="007944D3" w:rsidRPr="007D27D5">
        <w:rPr>
          <w:rFonts w:ascii="Times New Roman" w:hAnsi="Times New Roman" w:cs="Times New Roman"/>
          <w:sz w:val="24"/>
          <w:szCs w:val="24"/>
        </w:rPr>
        <w:t>existent at the time MA 6</w:t>
      </w:r>
      <w:r w:rsidR="00FF477D" w:rsidRPr="007D27D5">
        <w:rPr>
          <w:rFonts w:ascii="Times New Roman" w:hAnsi="Times New Roman" w:cs="Times New Roman"/>
          <w:sz w:val="24"/>
          <w:szCs w:val="24"/>
        </w:rPr>
        <w:t>11/2011 was filed on 25/05/2011.</w:t>
      </w:r>
      <w:r w:rsidR="00004785" w:rsidRPr="007D27D5">
        <w:rPr>
          <w:rFonts w:ascii="Times New Roman" w:hAnsi="Times New Roman" w:cs="Times New Roman"/>
          <w:sz w:val="24"/>
          <w:szCs w:val="24"/>
        </w:rPr>
        <w:t xml:space="preserve"> </w:t>
      </w:r>
      <w:r w:rsidR="00B96845" w:rsidRPr="007D27D5">
        <w:rPr>
          <w:rFonts w:ascii="Times New Roman" w:hAnsi="Times New Roman" w:cs="Times New Roman"/>
          <w:sz w:val="24"/>
          <w:szCs w:val="24"/>
        </w:rPr>
        <w:t>Counsel Nzige who attached the letter to his submissions was not competent to produce</w:t>
      </w:r>
      <w:r w:rsidR="00513EBF" w:rsidRPr="007D27D5">
        <w:rPr>
          <w:rFonts w:ascii="Times New Roman" w:hAnsi="Times New Roman" w:cs="Times New Roman"/>
          <w:sz w:val="24"/>
          <w:szCs w:val="24"/>
        </w:rPr>
        <w:t xml:space="preserve"> the said letter before court. He was not party to the suit. His attempts to submit </w:t>
      </w:r>
      <w:r w:rsidR="0015171A" w:rsidRPr="007D27D5">
        <w:rPr>
          <w:rFonts w:ascii="Times New Roman" w:hAnsi="Times New Roman" w:cs="Times New Roman"/>
          <w:sz w:val="24"/>
          <w:szCs w:val="24"/>
        </w:rPr>
        <w:t xml:space="preserve">it </w:t>
      </w:r>
      <w:r w:rsidR="00513EBF" w:rsidRPr="007D27D5">
        <w:rPr>
          <w:rFonts w:ascii="Times New Roman" w:hAnsi="Times New Roman" w:cs="Times New Roman"/>
          <w:sz w:val="24"/>
          <w:szCs w:val="24"/>
        </w:rPr>
        <w:t>during submissions</w:t>
      </w:r>
      <w:r w:rsidR="00B96845" w:rsidRPr="007D27D5">
        <w:rPr>
          <w:rFonts w:ascii="Times New Roman" w:hAnsi="Times New Roman" w:cs="Times New Roman"/>
          <w:sz w:val="24"/>
          <w:szCs w:val="24"/>
        </w:rPr>
        <w:t xml:space="preserve"> </w:t>
      </w:r>
      <w:r w:rsidR="004F3C58" w:rsidRPr="007D27D5">
        <w:rPr>
          <w:rFonts w:ascii="Times New Roman" w:hAnsi="Times New Roman" w:cs="Times New Roman"/>
          <w:sz w:val="24"/>
          <w:szCs w:val="24"/>
        </w:rPr>
        <w:t>tantamounted</w:t>
      </w:r>
      <w:r w:rsidR="00B96845" w:rsidRPr="007D27D5">
        <w:rPr>
          <w:rFonts w:ascii="Times New Roman" w:hAnsi="Times New Roman" w:cs="Times New Roman"/>
          <w:sz w:val="24"/>
          <w:szCs w:val="24"/>
        </w:rPr>
        <w:t xml:space="preserve"> to</w:t>
      </w:r>
      <w:r w:rsidR="004F3C58" w:rsidRPr="007D27D5">
        <w:rPr>
          <w:rFonts w:ascii="Times New Roman" w:hAnsi="Times New Roman" w:cs="Times New Roman"/>
          <w:sz w:val="24"/>
          <w:szCs w:val="24"/>
        </w:rPr>
        <w:t xml:space="preserve"> </w:t>
      </w:r>
      <w:r w:rsidR="00B96845" w:rsidRPr="007D27D5">
        <w:rPr>
          <w:rFonts w:ascii="Times New Roman" w:hAnsi="Times New Roman" w:cs="Times New Roman"/>
          <w:sz w:val="24"/>
          <w:szCs w:val="24"/>
        </w:rPr>
        <w:t>giving evidence from the bar</w:t>
      </w:r>
      <w:r w:rsidR="004F3C58" w:rsidRPr="007D27D5">
        <w:rPr>
          <w:rFonts w:ascii="Times New Roman" w:hAnsi="Times New Roman" w:cs="Times New Roman"/>
          <w:sz w:val="24"/>
          <w:szCs w:val="24"/>
        </w:rPr>
        <w:t>.</w:t>
      </w:r>
      <w:r w:rsidR="00B96845" w:rsidRPr="007D27D5">
        <w:rPr>
          <w:rFonts w:ascii="Times New Roman" w:hAnsi="Times New Roman" w:cs="Times New Roman"/>
          <w:sz w:val="24"/>
          <w:szCs w:val="24"/>
        </w:rPr>
        <w:t xml:space="preserve"> </w:t>
      </w:r>
      <w:r w:rsidR="004F3C58" w:rsidRPr="007D27D5">
        <w:rPr>
          <w:rFonts w:ascii="Times New Roman" w:hAnsi="Times New Roman" w:cs="Times New Roman"/>
          <w:sz w:val="24"/>
          <w:szCs w:val="24"/>
        </w:rPr>
        <w:t xml:space="preserve">It was </w:t>
      </w:r>
      <w:r w:rsidR="00B96845" w:rsidRPr="007D27D5">
        <w:rPr>
          <w:rFonts w:ascii="Times New Roman" w:hAnsi="Times New Roman" w:cs="Times New Roman"/>
          <w:sz w:val="24"/>
          <w:szCs w:val="24"/>
        </w:rPr>
        <w:t>also</w:t>
      </w:r>
      <w:r w:rsidR="00513EBF" w:rsidRPr="007D27D5">
        <w:rPr>
          <w:rFonts w:ascii="Times New Roman" w:hAnsi="Times New Roman" w:cs="Times New Roman"/>
          <w:sz w:val="24"/>
          <w:szCs w:val="24"/>
        </w:rPr>
        <w:t xml:space="preserve"> an attempt by learned c</w:t>
      </w:r>
      <w:r w:rsidR="004F3C58" w:rsidRPr="007D27D5">
        <w:rPr>
          <w:rFonts w:ascii="Times New Roman" w:hAnsi="Times New Roman" w:cs="Times New Roman"/>
          <w:sz w:val="24"/>
          <w:szCs w:val="24"/>
        </w:rPr>
        <w:t>ounsel to</w:t>
      </w:r>
      <w:r w:rsidR="00B96845" w:rsidRPr="007D27D5">
        <w:rPr>
          <w:rFonts w:ascii="Times New Roman" w:hAnsi="Times New Roman" w:cs="Times New Roman"/>
          <w:sz w:val="24"/>
          <w:szCs w:val="24"/>
        </w:rPr>
        <w:t xml:space="preserve"> addu</w:t>
      </w:r>
      <w:r w:rsidR="004F3C58" w:rsidRPr="007D27D5">
        <w:rPr>
          <w:rFonts w:ascii="Times New Roman" w:hAnsi="Times New Roman" w:cs="Times New Roman"/>
          <w:sz w:val="24"/>
          <w:szCs w:val="24"/>
        </w:rPr>
        <w:t>ce</w:t>
      </w:r>
      <w:r w:rsidR="00B96845" w:rsidRPr="007D27D5">
        <w:rPr>
          <w:rFonts w:ascii="Times New Roman" w:hAnsi="Times New Roman" w:cs="Times New Roman"/>
          <w:sz w:val="24"/>
          <w:szCs w:val="24"/>
        </w:rPr>
        <w:t xml:space="preserve"> hearsay evidence before court</w:t>
      </w:r>
      <w:r w:rsidR="004F3C58" w:rsidRPr="007D27D5">
        <w:rPr>
          <w:rFonts w:ascii="Times New Roman" w:hAnsi="Times New Roman" w:cs="Times New Roman"/>
          <w:sz w:val="24"/>
          <w:szCs w:val="24"/>
        </w:rPr>
        <w:t xml:space="preserve"> since he was not the author of the</w:t>
      </w:r>
      <w:r w:rsidR="00D33FB8" w:rsidRPr="007D27D5">
        <w:rPr>
          <w:rFonts w:ascii="Times New Roman" w:hAnsi="Times New Roman" w:cs="Times New Roman"/>
          <w:sz w:val="24"/>
          <w:szCs w:val="24"/>
        </w:rPr>
        <w:t xml:space="preserve"> letter purportedly written by c</w:t>
      </w:r>
      <w:r w:rsidR="004F3C58" w:rsidRPr="007D27D5">
        <w:rPr>
          <w:rFonts w:ascii="Times New Roman" w:hAnsi="Times New Roman" w:cs="Times New Roman"/>
          <w:sz w:val="24"/>
          <w:szCs w:val="24"/>
        </w:rPr>
        <w:t>ounsel Ssengooba</w:t>
      </w:r>
      <w:r w:rsidR="00B96845" w:rsidRPr="007D27D5">
        <w:rPr>
          <w:rFonts w:ascii="Times New Roman" w:hAnsi="Times New Roman" w:cs="Times New Roman"/>
          <w:sz w:val="24"/>
          <w:szCs w:val="24"/>
        </w:rPr>
        <w:t>. Hearsay evidence is unreliable under Order 19 rule 3 of the Civil Procedure Rules.</w:t>
      </w:r>
      <w:r w:rsidR="00004785" w:rsidRPr="007D27D5">
        <w:rPr>
          <w:rFonts w:ascii="Times New Roman" w:hAnsi="Times New Roman" w:cs="Times New Roman"/>
          <w:sz w:val="24"/>
          <w:szCs w:val="24"/>
        </w:rPr>
        <w:t xml:space="preserve"> The respondents’ counsel referred to an uncommissioned affidavit by c</w:t>
      </w:r>
      <w:r w:rsidR="007944D3" w:rsidRPr="007D27D5">
        <w:rPr>
          <w:rFonts w:ascii="Times New Roman" w:hAnsi="Times New Roman" w:cs="Times New Roman"/>
          <w:sz w:val="24"/>
          <w:szCs w:val="24"/>
        </w:rPr>
        <w:t>ounsel Ssengooba</w:t>
      </w:r>
      <w:r w:rsidR="00004785" w:rsidRPr="007D27D5">
        <w:rPr>
          <w:rFonts w:ascii="Times New Roman" w:hAnsi="Times New Roman" w:cs="Times New Roman"/>
          <w:sz w:val="24"/>
          <w:szCs w:val="24"/>
        </w:rPr>
        <w:t>. I have not seen this affidavit on the court record</w:t>
      </w:r>
      <w:r w:rsidR="006C33D8" w:rsidRPr="007D27D5">
        <w:rPr>
          <w:rFonts w:ascii="Times New Roman" w:hAnsi="Times New Roman" w:cs="Times New Roman"/>
          <w:sz w:val="24"/>
          <w:szCs w:val="24"/>
        </w:rPr>
        <w:t xml:space="preserve">. </w:t>
      </w:r>
      <w:r w:rsidR="00004785" w:rsidRPr="007D27D5">
        <w:rPr>
          <w:rFonts w:ascii="Times New Roman" w:hAnsi="Times New Roman" w:cs="Times New Roman"/>
          <w:sz w:val="24"/>
          <w:szCs w:val="24"/>
        </w:rPr>
        <w:t>I</w:t>
      </w:r>
      <w:r w:rsidR="00D33FB8" w:rsidRPr="007D27D5">
        <w:rPr>
          <w:rFonts w:ascii="Times New Roman" w:hAnsi="Times New Roman" w:cs="Times New Roman"/>
          <w:sz w:val="24"/>
          <w:szCs w:val="24"/>
        </w:rPr>
        <w:t xml:space="preserve"> accordingly</w:t>
      </w:r>
      <w:r w:rsidR="00004785" w:rsidRPr="007D27D5">
        <w:rPr>
          <w:rFonts w:ascii="Times New Roman" w:hAnsi="Times New Roman" w:cs="Times New Roman"/>
          <w:sz w:val="24"/>
          <w:szCs w:val="24"/>
        </w:rPr>
        <w:t xml:space="preserve"> refrain from commenting on it.</w:t>
      </w:r>
      <w:r w:rsidR="00513EBF" w:rsidRPr="007D27D5">
        <w:rPr>
          <w:rFonts w:ascii="Times New Roman" w:hAnsi="Times New Roman" w:cs="Times New Roman"/>
          <w:sz w:val="24"/>
          <w:szCs w:val="24"/>
        </w:rPr>
        <w:t xml:space="preserve"> The affidavits in support of the application which are on record are those deponed to by the two applicants David Kato Luguza and Robert Ntumwa.</w:t>
      </w:r>
    </w:p>
    <w:p w:rsidR="007F5D6E" w:rsidRPr="007D27D5" w:rsidRDefault="00513EBF" w:rsidP="007F5D6E">
      <w:pPr>
        <w:jc w:val="both"/>
        <w:rPr>
          <w:rFonts w:ascii="Times New Roman" w:hAnsi="Times New Roman" w:cs="Times New Roman"/>
          <w:sz w:val="24"/>
          <w:szCs w:val="24"/>
        </w:rPr>
      </w:pPr>
      <w:r w:rsidRPr="007D27D5">
        <w:rPr>
          <w:rFonts w:ascii="Times New Roman" w:hAnsi="Times New Roman" w:cs="Times New Roman"/>
          <w:sz w:val="24"/>
          <w:szCs w:val="24"/>
        </w:rPr>
        <w:t>I do not agree with t</w:t>
      </w:r>
      <w:r w:rsidR="00251727" w:rsidRPr="007D27D5">
        <w:rPr>
          <w:rFonts w:ascii="Times New Roman" w:hAnsi="Times New Roman" w:cs="Times New Roman"/>
          <w:sz w:val="24"/>
          <w:szCs w:val="24"/>
        </w:rPr>
        <w:t>he respondents’ counsel</w:t>
      </w:r>
      <w:r w:rsidRPr="007D27D5">
        <w:rPr>
          <w:rFonts w:ascii="Times New Roman" w:hAnsi="Times New Roman" w:cs="Times New Roman"/>
          <w:sz w:val="24"/>
          <w:szCs w:val="24"/>
        </w:rPr>
        <w:t>’s</w:t>
      </w:r>
      <w:r w:rsidR="00251727" w:rsidRPr="007D27D5">
        <w:rPr>
          <w:rFonts w:ascii="Times New Roman" w:hAnsi="Times New Roman" w:cs="Times New Roman"/>
          <w:sz w:val="24"/>
          <w:szCs w:val="24"/>
        </w:rPr>
        <w:t xml:space="preserve"> </w:t>
      </w:r>
      <w:r w:rsidR="007F5D6E" w:rsidRPr="007D27D5">
        <w:rPr>
          <w:rFonts w:ascii="Times New Roman" w:hAnsi="Times New Roman" w:cs="Times New Roman"/>
          <w:sz w:val="24"/>
          <w:szCs w:val="24"/>
        </w:rPr>
        <w:t>submi</w:t>
      </w:r>
      <w:r w:rsidRPr="007D27D5">
        <w:rPr>
          <w:rFonts w:ascii="Times New Roman" w:hAnsi="Times New Roman" w:cs="Times New Roman"/>
          <w:sz w:val="24"/>
          <w:szCs w:val="24"/>
        </w:rPr>
        <w:t>ssions</w:t>
      </w:r>
      <w:r w:rsidR="007F5D6E" w:rsidRPr="007D27D5">
        <w:rPr>
          <w:rFonts w:ascii="Times New Roman" w:hAnsi="Times New Roman" w:cs="Times New Roman"/>
          <w:sz w:val="24"/>
          <w:szCs w:val="24"/>
        </w:rPr>
        <w:t xml:space="preserve"> that the only cogent proof of retaining or employing an advocate is by way of a receipt of payment of instructions or legal fees.</w:t>
      </w:r>
      <w:r w:rsidRPr="007D27D5">
        <w:rPr>
          <w:rFonts w:ascii="Times New Roman" w:hAnsi="Times New Roman" w:cs="Times New Roman"/>
          <w:sz w:val="24"/>
          <w:szCs w:val="24"/>
        </w:rPr>
        <w:t xml:space="preserve"> </w:t>
      </w:r>
      <w:r w:rsidR="00251727" w:rsidRPr="007D27D5">
        <w:rPr>
          <w:rFonts w:ascii="Times New Roman" w:hAnsi="Times New Roman" w:cs="Times New Roman"/>
          <w:sz w:val="24"/>
          <w:szCs w:val="24"/>
        </w:rPr>
        <w:t>As correctly argued by the appellants’ counsel, the definition of a client does not make it mandatory that a client must first pay an advocate before carrying out his instructions. Secondly</w:t>
      </w:r>
      <w:r w:rsidR="00EF1D13" w:rsidRPr="007D27D5">
        <w:rPr>
          <w:rFonts w:ascii="Times New Roman" w:hAnsi="Times New Roman" w:cs="Times New Roman"/>
          <w:sz w:val="24"/>
          <w:szCs w:val="24"/>
        </w:rPr>
        <w:t xml:space="preserve">, </w:t>
      </w:r>
      <w:r w:rsidR="00251727" w:rsidRPr="007D27D5">
        <w:rPr>
          <w:rFonts w:ascii="Times New Roman" w:hAnsi="Times New Roman" w:cs="Times New Roman"/>
          <w:sz w:val="24"/>
          <w:szCs w:val="24"/>
        </w:rPr>
        <w:t xml:space="preserve">payment is not always necessarily in monetary terms. </w:t>
      </w:r>
      <w:r w:rsidR="002A2C41" w:rsidRPr="007D27D5">
        <w:rPr>
          <w:rFonts w:ascii="Times New Roman" w:hAnsi="Times New Roman" w:cs="Times New Roman"/>
          <w:sz w:val="24"/>
          <w:szCs w:val="24"/>
        </w:rPr>
        <w:t xml:space="preserve">Nonetheless, in this case, there is no cogent evidence adduced by the appellants to prove that they duly instructed counsel </w:t>
      </w:r>
      <w:r w:rsidR="00EF1D13" w:rsidRPr="007D27D5">
        <w:rPr>
          <w:rFonts w:ascii="Times New Roman" w:hAnsi="Times New Roman" w:cs="Times New Roman"/>
          <w:sz w:val="24"/>
          <w:szCs w:val="24"/>
        </w:rPr>
        <w:t xml:space="preserve">Ssengooba </w:t>
      </w:r>
      <w:r w:rsidR="002A2C41" w:rsidRPr="007D27D5">
        <w:rPr>
          <w:rFonts w:ascii="Times New Roman" w:hAnsi="Times New Roman" w:cs="Times New Roman"/>
          <w:sz w:val="24"/>
          <w:szCs w:val="24"/>
        </w:rPr>
        <w:t>to file a defence for them.</w:t>
      </w:r>
    </w:p>
    <w:p w:rsidR="0097736E" w:rsidRPr="007D27D5" w:rsidRDefault="0045493B" w:rsidP="008F42C4">
      <w:pPr>
        <w:jc w:val="both"/>
        <w:rPr>
          <w:rFonts w:ascii="Times New Roman" w:hAnsi="Times New Roman" w:cs="Times New Roman"/>
          <w:sz w:val="24"/>
          <w:szCs w:val="24"/>
        </w:rPr>
      </w:pPr>
      <w:r w:rsidRPr="007D27D5">
        <w:rPr>
          <w:rFonts w:ascii="Times New Roman" w:hAnsi="Times New Roman" w:cs="Times New Roman"/>
          <w:sz w:val="24"/>
          <w:szCs w:val="24"/>
        </w:rPr>
        <w:t>It is clear from the judgement of the learned trial magistrate that she relied on the 2</w:t>
      </w:r>
      <w:r w:rsidRPr="007D27D5">
        <w:rPr>
          <w:rFonts w:ascii="Times New Roman" w:hAnsi="Times New Roman" w:cs="Times New Roman"/>
          <w:sz w:val="24"/>
          <w:szCs w:val="24"/>
          <w:vertAlign w:val="superscript"/>
        </w:rPr>
        <w:t xml:space="preserve">nd </w:t>
      </w:r>
      <w:r w:rsidRPr="007D27D5">
        <w:rPr>
          <w:rFonts w:ascii="Times New Roman" w:hAnsi="Times New Roman" w:cs="Times New Roman"/>
          <w:sz w:val="24"/>
          <w:szCs w:val="24"/>
        </w:rPr>
        <w:t>respondent’s affidavit evidence to decide that th</w:t>
      </w:r>
      <w:r w:rsidR="00F9677E" w:rsidRPr="007D27D5">
        <w:rPr>
          <w:rFonts w:ascii="Times New Roman" w:hAnsi="Times New Roman" w:cs="Times New Roman"/>
          <w:sz w:val="24"/>
          <w:szCs w:val="24"/>
        </w:rPr>
        <w:t>e applicants never instructed c</w:t>
      </w:r>
      <w:r w:rsidRPr="007D27D5">
        <w:rPr>
          <w:rFonts w:ascii="Times New Roman" w:hAnsi="Times New Roman" w:cs="Times New Roman"/>
          <w:sz w:val="24"/>
          <w:szCs w:val="24"/>
        </w:rPr>
        <w:t>ounsel Ssengooba to file the defence. The 2</w:t>
      </w:r>
      <w:r w:rsidRPr="007D27D5">
        <w:rPr>
          <w:rFonts w:ascii="Times New Roman" w:hAnsi="Times New Roman" w:cs="Times New Roman"/>
          <w:sz w:val="24"/>
          <w:szCs w:val="24"/>
          <w:vertAlign w:val="superscript"/>
        </w:rPr>
        <w:t xml:space="preserve">nd </w:t>
      </w:r>
      <w:r w:rsidRPr="007D27D5">
        <w:rPr>
          <w:rFonts w:ascii="Times New Roman" w:hAnsi="Times New Roman" w:cs="Times New Roman"/>
          <w:sz w:val="24"/>
          <w:szCs w:val="24"/>
        </w:rPr>
        <w:t>respondent deponed in paragraph 4 of his affidavit i</w:t>
      </w:r>
      <w:r w:rsidR="00F9677E" w:rsidRPr="007D27D5">
        <w:rPr>
          <w:rFonts w:ascii="Times New Roman" w:hAnsi="Times New Roman" w:cs="Times New Roman"/>
          <w:sz w:val="24"/>
          <w:szCs w:val="24"/>
        </w:rPr>
        <w:t>n reply that he consulted with c</w:t>
      </w:r>
      <w:r w:rsidRPr="007D27D5">
        <w:rPr>
          <w:rFonts w:ascii="Times New Roman" w:hAnsi="Times New Roman" w:cs="Times New Roman"/>
          <w:sz w:val="24"/>
          <w:szCs w:val="24"/>
        </w:rPr>
        <w:t>ounsel Ssengooba and the clerk in that firm and they all confirmed to him that the applicants have never instructed Mr. Ssengooba to file the defence.</w:t>
      </w:r>
      <w:r w:rsidR="008F42C4" w:rsidRPr="007D27D5">
        <w:rPr>
          <w:rFonts w:ascii="Times New Roman" w:hAnsi="Times New Roman" w:cs="Times New Roman"/>
          <w:sz w:val="24"/>
          <w:szCs w:val="24"/>
        </w:rPr>
        <w:t xml:space="preserve"> It is clear that the 2</w:t>
      </w:r>
      <w:r w:rsidR="008F42C4" w:rsidRPr="007D27D5">
        <w:rPr>
          <w:rFonts w:ascii="Times New Roman" w:hAnsi="Times New Roman" w:cs="Times New Roman"/>
          <w:sz w:val="24"/>
          <w:szCs w:val="24"/>
          <w:vertAlign w:val="superscript"/>
        </w:rPr>
        <w:t xml:space="preserve">nd </w:t>
      </w:r>
      <w:r w:rsidR="008F42C4" w:rsidRPr="007D27D5">
        <w:rPr>
          <w:rFonts w:ascii="Times New Roman" w:hAnsi="Times New Roman" w:cs="Times New Roman"/>
          <w:sz w:val="24"/>
          <w:szCs w:val="24"/>
        </w:rPr>
        <w:t>respondent’s averments in paragraph 4 of his affidavit in reply were based on information and he disclosed the source of the information. This is in line with Order 19 rule 3(1) of the Civil Procedure Rules which governs affidavits. Sections 58 and 59 of the Evidence Act</w:t>
      </w:r>
      <w:r w:rsidR="0097736E" w:rsidRPr="007D27D5">
        <w:rPr>
          <w:rFonts w:ascii="Times New Roman" w:hAnsi="Times New Roman" w:cs="Times New Roman"/>
          <w:sz w:val="24"/>
          <w:szCs w:val="24"/>
        </w:rPr>
        <w:t xml:space="preserve"> cited by the appellants’ counsel</w:t>
      </w:r>
      <w:r w:rsidR="006619D3" w:rsidRPr="007D27D5">
        <w:rPr>
          <w:rFonts w:ascii="Times New Roman" w:hAnsi="Times New Roman" w:cs="Times New Roman"/>
          <w:sz w:val="24"/>
          <w:szCs w:val="24"/>
        </w:rPr>
        <w:t xml:space="preserve"> are </w:t>
      </w:r>
      <w:r w:rsidR="008F42C4" w:rsidRPr="007D27D5">
        <w:rPr>
          <w:rFonts w:ascii="Times New Roman" w:hAnsi="Times New Roman" w:cs="Times New Roman"/>
          <w:sz w:val="24"/>
          <w:szCs w:val="24"/>
        </w:rPr>
        <w:t xml:space="preserve">not applicable to the instant situation. It was held in </w:t>
      </w:r>
      <w:r w:rsidR="008F42C4" w:rsidRPr="007D27D5">
        <w:rPr>
          <w:rFonts w:ascii="Times New Roman" w:hAnsi="Times New Roman" w:cs="Times New Roman"/>
          <w:b/>
          <w:sz w:val="24"/>
          <w:szCs w:val="24"/>
        </w:rPr>
        <w:t xml:space="preserve">Life Insurance Corporation of India V Panesar [1967] EA 615 </w:t>
      </w:r>
      <w:r w:rsidR="008F42C4" w:rsidRPr="007D27D5">
        <w:rPr>
          <w:rFonts w:ascii="Times New Roman" w:hAnsi="Times New Roman" w:cs="Times New Roman"/>
          <w:sz w:val="24"/>
          <w:szCs w:val="24"/>
        </w:rPr>
        <w:t>that unless otherwise provided for in a written law, the rules of evidence do not apply to affidavits.</w:t>
      </w:r>
      <w:r w:rsidR="0097736E" w:rsidRPr="007D27D5">
        <w:rPr>
          <w:rFonts w:ascii="Times New Roman" w:hAnsi="Times New Roman" w:cs="Times New Roman"/>
          <w:sz w:val="24"/>
          <w:szCs w:val="24"/>
        </w:rPr>
        <w:t xml:space="preserve"> </w:t>
      </w:r>
      <w:r w:rsidR="00637D69" w:rsidRPr="007D27D5">
        <w:rPr>
          <w:rFonts w:ascii="Times New Roman" w:hAnsi="Times New Roman" w:cs="Times New Roman"/>
          <w:sz w:val="24"/>
          <w:szCs w:val="24"/>
        </w:rPr>
        <w:t>T</w:t>
      </w:r>
      <w:r w:rsidR="0097736E" w:rsidRPr="007D27D5">
        <w:rPr>
          <w:rFonts w:ascii="Times New Roman" w:hAnsi="Times New Roman" w:cs="Times New Roman"/>
          <w:sz w:val="24"/>
          <w:szCs w:val="24"/>
        </w:rPr>
        <w:t>he case of</w:t>
      </w:r>
      <w:r w:rsidR="0097736E" w:rsidRPr="007D27D5">
        <w:rPr>
          <w:rFonts w:ascii="Times New Roman" w:hAnsi="Times New Roman" w:cs="Times New Roman"/>
          <w:b/>
          <w:sz w:val="24"/>
          <w:szCs w:val="24"/>
        </w:rPr>
        <w:t xml:space="preserve"> Eric Tibegega V Narsencio Begumisa &amp; 3 Others SCCA No. 18/2002 </w:t>
      </w:r>
      <w:r w:rsidR="0097736E" w:rsidRPr="007D27D5">
        <w:rPr>
          <w:rFonts w:ascii="Times New Roman" w:hAnsi="Times New Roman" w:cs="Times New Roman"/>
          <w:sz w:val="24"/>
          <w:szCs w:val="24"/>
        </w:rPr>
        <w:t xml:space="preserve">cited by the appellants’ counsel </w:t>
      </w:r>
      <w:r w:rsidR="00637D69" w:rsidRPr="007D27D5">
        <w:rPr>
          <w:rFonts w:ascii="Times New Roman" w:hAnsi="Times New Roman" w:cs="Times New Roman"/>
          <w:sz w:val="24"/>
          <w:szCs w:val="24"/>
        </w:rPr>
        <w:t xml:space="preserve">is, in my opinion, </w:t>
      </w:r>
      <w:r w:rsidR="0097736E" w:rsidRPr="007D27D5">
        <w:rPr>
          <w:rFonts w:ascii="Times New Roman" w:hAnsi="Times New Roman" w:cs="Times New Roman"/>
          <w:sz w:val="24"/>
          <w:szCs w:val="24"/>
        </w:rPr>
        <w:t>not applicable to this situatio</w:t>
      </w:r>
      <w:r w:rsidR="00637D69" w:rsidRPr="007D27D5">
        <w:rPr>
          <w:rFonts w:ascii="Times New Roman" w:hAnsi="Times New Roman" w:cs="Times New Roman"/>
          <w:sz w:val="24"/>
          <w:szCs w:val="24"/>
        </w:rPr>
        <w:t>n. It</w:t>
      </w:r>
      <w:r w:rsidR="0097736E" w:rsidRPr="007D27D5">
        <w:rPr>
          <w:rFonts w:ascii="Times New Roman" w:hAnsi="Times New Roman" w:cs="Times New Roman"/>
          <w:sz w:val="24"/>
          <w:szCs w:val="24"/>
        </w:rPr>
        <w:t xml:space="preserve"> </w:t>
      </w:r>
      <w:r w:rsidR="00637D69" w:rsidRPr="007D27D5">
        <w:rPr>
          <w:rFonts w:ascii="Times New Roman" w:hAnsi="Times New Roman" w:cs="Times New Roman"/>
          <w:sz w:val="24"/>
          <w:szCs w:val="24"/>
        </w:rPr>
        <w:t xml:space="preserve">was </w:t>
      </w:r>
      <w:r w:rsidR="0097736E" w:rsidRPr="007D27D5">
        <w:rPr>
          <w:rFonts w:ascii="Times New Roman" w:hAnsi="Times New Roman" w:cs="Times New Roman"/>
          <w:sz w:val="24"/>
          <w:szCs w:val="24"/>
        </w:rPr>
        <w:t>cited out of context since the 2</w:t>
      </w:r>
      <w:r w:rsidR="0097736E" w:rsidRPr="007D27D5">
        <w:rPr>
          <w:rFonts w:ascii="Times New Roman" w:hAnsi="Times New Roman" w:cs="Times New Roman"/>
          <w:sz w:val="24"/>
          <w:szCs w:val="24"/>
          <w:vertAlign w:val="superscript"/>
        </w:rPr>
        <w:t xml:space="preserve">nd </w:t>
      </w:r>
      <w:r w:rsidR="0097736E" w:rsidRPr="007D27D5">
        <w:rPr>
          <w:rFonts w:ascii="Times New Roman" w:hAnsi="Times New Roman" w:cs="Times New Roman"/>
          <w:sz w:val="24"/>
          <w:szCs w:val="24"/>
        </w:rPr>
        <w:t>respondent’s averments in paragraph 4 of his affidavit in reply were not hearsay</w:t>
      </w:r>
      <w:r w:rsidR="00AF429B" w:rsidRPr="007D27D5">
        <w:rPr>
          <w:rFonts w:ascii="Times New Roman" w:hAnsi="Times New Roman" w:cs="Times New Roman"/>
          <w:sz w:val="24"/>
          <w:szCs w:val="24"/>
        </w:rPr>
        <w:t>. They were based on information the source of which was disclosed by the deponent.</w:t>
      </w:r>
    </w:p>
    <w:p w:rsidR="008F42C4" w:rsidRPr="007D27D5" w:rsidRDefault="000D3797" w:rsidP="008F42C4">
      <w:pPr>
        <w:jc w:val="both"/>
        <w:rPr>
          <w:rFonts w:ascii="Times New Roman" w:hAnsi="Times New Roman" w:cs="Times New Roman"/>
          <w:sz w:val="24"/>
          <w:szCs w:val="24"/>
        </w:rPr>
      </w:pPr>
      <w:r w:rsidRPr="007D27D5">
        <w:rPr>
          <w:rFonts w:ascii="Times New Roman" w:hAnsi="Times New Roman" w:cs="Times New Roman"/>
          <w:sz w:val="24"/>
          <w:szCs w:val="24"/>
        </w:rPr>
        <w:t>The 2</w:t>
      </w:r>
      <w:r w:rsidRPr="007D27D5">
        <w:rPr>
          <w:rFonts w:ascii="Times New Roman" w:hAnsi="Times New Roman" w:cs="Times New Roman"/>
          <w:sz w:val="24"/>
          <w:szCs w:val="24"/>
          <w:vertAlign w:val="superscript"/>
        </w:rPr>
        <w:t xml:space="preserve">nd </w:t>
      </w:r>
      <w:r w:rsidRPr="007D27D5">
        <w:rPr>
          <w:rFonts w:ascii="Times New Roman" w:hAnsi="Times New Roman" w:cs="Times New Roman"/>
          <w:sz w:val="24"/>
          <w:szCs w:val="24"/>
        </w:rPr>
        <w:t>respondent’s</w:t>
      </w:r>
      <w:r w:rsidR="005059C4" w:rsidRPr="007D27D5">
        <w:rPr>
          <w:rFonts w:ascii="Times New Roman" w:hAnsi="Times New Roman" w:cs="Times New Roman"/>
          <w:sz w:val="24"/>
          <w:szCs w:val="24"/>
        </w:rPr>
        <w:t xml:space="preserve"> affidavit evidence that the applicants have never instructed Mr. Ssengooba to file the defence</w:t>
      </w:r>
      <w:r w:rsidR="008F42C4" w:rsidRPr="007D27D5">
        <w:rPr>
          <w:rFonts w:ascii="Times New Roman" w:hAnsi="Times New Roman" w:cs="Times New Roman"/>
          <w:sz w:val="24"/>
          <w:szCs w:val="24"/>
        </w:rPr>
        <w:t xml:space="preserve"> was not controverted by the appellants</w:t>
      </w:r>
      <w:r w:rsidR="005059C4" w:rsidRPr="007D27D5">
        <w:rPr>
          <w:rFonts w:ascii="Times New Roman" w:hAnsi="Times New Roman" w:cs="Times New Roman"/>
          <w:sz w:val="24"/>
          <w:szCs w:val="24"/>
        </w:rPr>
        <w:t>.</w:t>
      </w:r>
      <w:r w:rsidR="008F42C4" w:rsidRPr="007D27D5">
        <w:rPr>
          <w:rFonts w:ascii="Times New Roman" w:hAnsi="Times New Roman" w:cs="Times New Roman"/>
          <w:sz w:val="24"/>
          <w:szCs w:val="24"/>
        </w:rPr>
        <w:t xml:space="preserve"> </w:t>
      </w:r>
      <w:r w:rsidR="005059C4" w:rsidRPr="007D27D5">
        <w:rPr>
          <w:rFonts w:ascii="Times New Roman" w:hAnsi="Times New Roman" w:cs="Times New Roman"/>
          <w:sz w:val="24"/>
          <w:szCs w:val="24"/>
        </w:rPr>
        <w:t>A</w:t>
      </w:r>
      <w:r w:rsidR="008F42C4" w:rsidRPr="007D27D5">
        <w:rPr>
          <w:rFonts w:ascii="Times New Roman" w:hAnsi="Times New Roman" w:cs="Times New Roman"/>
          <w:sz w:val="24"/>
          <w:szCs w:val="24"/>
        </w:rPr>
        <w:t xml:space="preserve">ccording to </w:t>
      </w:r>
      <w:r w:rsidR="008F42C4" w:rsidRPr="007D27D5">
        <w:rPr>
          <w:rFonts w:ascii="Times New Roman" w:hAnsi="Times New Roman" w:cs="Times New Roman"/>
          <w:b/>
          <w:sz w:val="24"/>
          <w:szCs w:val="24"/>
        </w:rPr>
        <w:t>Massa V Achen [1978] HCB 297</w:t>
      </w:r>
      <w:r w:rsidR="008F42C4" w:rsidRPr="007D27D5">
        <w:rPr>
          <w:rFonts w:ascii="Times New Roman" w:hAnsi="Times New Roman" w:cs="Times New Roman"/>
          <w:sz w:val="24"/>
          <w:szCs w:val="24"/>
        </w:rPr>
        <w:t xml:space="preserve">, </w:t>
      </w:r>
      <w:r w:rsidR="005059C4" w:rsidRPr="007D27D5">
        <w:rPr>
          <w:rFonts w:ascii="Times New Roman" w:hAnsi="Times New Roman" w:cs="Times New Roman"/>
          <w:sz w:val="24"/>
          <w:szCs w:val="24"/>
        </w:rPr>
        <w:t xml:space="preserve">the burden to deny such facts sworn in an affidavit lies on the other party. If </w:t>
      </w:r>
      <w:r w:rsidR="008F42C4" w:rsidRPr="007D27D5">
        <w:rPr>
          <w:rFonts w:ascii="Times New Roman" w:hAnsi="Times New Roman" w:cs="Times New Roman"/>
          <w:sz w:val="24"/>
          <w:szCs w:val="24"/>
        </w:rPr>
        <w:t>such</w:t>
      </w:r>
      <w:r w:rsidR="005059C4" w:rsidRPr="007D27D5">
        <w:rPr>
          <w:rFonts w:ascii="Times New Roman" w:hAnsi="Times New Roman" w:cs="Times New Roman"/>
          <w:sz w:val="24"/>
          <w:szCs w:val="24"/>
        </w:rPr>
        <w:t xml:space="preserve"> party does not deny or rebut them, they are presumed to have been</w:t>
      </w:r>
      <w:r w:rsidR="008F42C4" w:rsidRPr="007D27D5">
        <w:rPr>
          <w:rFonts w:ascii="Times New Roman" w:hAnsi="Times New Roman" w:cs="Times New Roman"/>
          <w:sz w:val="24"/>
          <w:szCs w:val="24"/>
        </w:rPr>
        <w:t xml:space="preserve"> accepted,</w:t>
      </w:r>
      <w:r w:rsidR="005059C4" w:rsidRPr="007D27D5">
        <w:rPr>
          <w:rFonts w:ascii="Times New Roman" w:hAnsi="Times New Roman" w:cs="Times New Roman"/>
          <w:sz w:val="24"/>
          <w:szCs w:val="24"/>
        </w:rPr>
        <w:t xml:space="preserve"> and the deponent need not ra</w:t>
      </w:r>
      <w:r w:rsidR="00431DF6" w:rsidRPr="007D27D5">
        <w:rPr>
          <w:rFonts w:ascii="Times New Roman" w:hAnsi="Times New Roman" w:cs="Times New Roman"/>
          <w:sz w:val="24"/>
          <w:szCs w:val="24"/>
        </w:rPr>
        <w:t xml:space="preserve">ise them again, but if they are </w:t>
      </w:r>
      <w:r w:rsidR="005059C4" w:rsidRPr="007D27D5">
        <w:rPr>
          <w:rFonts w:ascii="Times New Roman" w:hAnsi="Times New Roman" w:cs="Times New Roman"/>
          <w:sz w:val="24"/>
          <w:szCs w:val="24"/>
        </w:rPr>
        <w:t>disputed then he has to defend them again. In this case, since the applicants never rebutted the facts as deponed to in the 2</w:t>
      </w:r>
      <w:r w:rsidR="005059C4" w:rsidRPr="007D27D5">
        <w:rPr>
          <w:rFonts w:ascii="Times New Roman" w:hAnsi="Times New Roman" w:cs="Times New Roman"/>
          <w:sz w:val="24"/>
          <w:szCs w:val="24"/>
          <w:vertAlign w:val="superscript"/>
        </w:rPr>
        <w:t xml:space="preserve">nd </w:t>
      </w:r>
      <w:r w:rsidR="005059C4" w:rsidRPr="007D27D5">
        <w:rPr>
          <w:rFonts w:ascii="Times New Roman" w:hAnsi="Times New Roman" w:cs="Times New Roman"/>
          <w:sz w:val="24"/>
          <w:szCs w:val="24"/>
        </w:rPr>
        <w:t>respondent’s affidavit in reply,</w:t>
      </w:r>
      <w:r w:rsidR="008F42C4" w:rsidRPr="007D27D5">
        <w:rPr>
          <w:rFonts w:ascii="Times New Roman" w:hAnsi="Times New Roman" w:cs="Times New Roman"/>
          <w:sz w:val="24"/>
          <w:szCs w:val="24"/>
        </w:rPr>
        <w:t xml:space="preserve"> the trial magistrate was correct to rely on them.</w:t>
      </w:r>
    </w:p>
    <w:p w:rsidR="009D055C" w:rsidRPr="007D27D5" w:rsidRDefault="00B96845" w:rsidP="00023024">
      <w:pPr>
        <w:jc w:val="both"/>
        <w:rPr>
          <w:rFonts w:ascii="Times New Roman" w:hAnsi="Times New Roman" w:cs="Times New Roman"/>
          <w:sz w:val="24"/>
          <w:szCs w:val="24"/>
        </w:rPr>
      </w:pPr>
      <w:r w:rsidRPr="007D27D5">
        <w:rPr>
          <w:rFonts w:ascii="Times New Roman" w:hAnsi="Times New Roman" w:cs="Times New Roman"/>
          <w:sz w:val="24"/>
          <w:szCs w:val="24"/>
        </w:rPr>
        <w:t>In my opinion, as is deducible from the court record,</w:t>
      </w:r>
      <w:r w:rsidR="00ED574F" w:rsidRPr="007D27D5">
        <w:rPr>
          <w:rFonts w:ascii="Times New Roman" w:hAnsi="Times New Roman" w:cs="Times New Roman"/>
          <w:sz w:val="24"/>
          <w:szCs w:val="24"/>
        </w:rPr>
        <w:t xml:space="preserve"> and for reasons given,</w:t>
      </w:r>
      <w:r w:rsidRPr="007D27D5">
        <w:rPr>
          <w:rFonts w:ascii="Times New Roman" w:hAnsi="Times New Roman" w:cs="Times New Roman"/>
          <w:sz w:val="24"/>
          <w:szCs w:val="24"/>
        </w:rPr>
        <w:t xml:space="preserve"> the appellants never instructed </w:t>
      </w:r>
      <w:r w:rsidR="005E7074" w:rsidRPr="007D27D5">
        <w:rPr>
          <w:rFonts w:ascii="Times New Roman" w:hAnsi="Times New Roman" w:cs="Times New Roman"/>
          <w:sz w:val="24"/>
          <w:szCs w:val="24"/>
        </w:rPr>
        <w:t xml:space="preserve">M/s Ssengooba </w:t>
      </w:r>
      <w:r w:rsidR="007D27D5">
        <w:rPr>
          <w:rFonts w:ascii="Times New Roman" w:hAnsi="Times New Roman" w:cs="Times New Roman"/>
          <w:sz w:val="24"/>
          <w:szCs w:val="24"/>
        </w:rPr>
        <w:t xml:space="preserve">&amp; Co Advocates to </w:t>
      </w:r>
      <w:r w:rsidRPr="007D27D5">
        <w:rPr>
          <w:rFonts w:ascii="Times New Roman" w:hAnsi="Times New Roman" w:cs="Times New Roman"/>
          <w:sz w:val="24"/>
          <w:szCs w:val="24"/>
        </w:rPr>
        <w:t>file a defence for them</w:t>
      </w:r>
      <w:r w:rsidR="004F3C58" w:rsidRPr="007D27D5">
        <w:rPr>
          <w:rFonts w:ascii="Times New Roman" w:hAnsi="Times New Roman" w:cs="Times New Roman"/>
          <w:sz w:val="24"/>
          <w:szCs w:val="24"/>
        </w:rPr>
        <w:t>.</w:t>
      </w:r>
      <w:r w:rsidRPr="007D27D5">
        <w:rPr>
          <w:rFonts w:ascii="Times New Roman" w:hAnsi="Times New Roman" w:cs="Times New Roman"/>
          <w:sz w:val="24"/>
          <w:szCs w:val="24"/>
        </w:rPr>
        <w:t xml:space="preserve"> </w:t>
      </w:r>
      <w:r w:rsidR="004F3C58" w:rsidRPr="007D27D5">
        <w:rPr>
          <w:rFonts w:ascii="Times New Roman" w:hAnsi="Times New Roman" w:cs="Times New Roman"/>
          <w:sz w:val="24"/>
          <w:szCs w:val="24"/>
        </w:rPr>
        <w:t>T</w:t>
      </w:r>
      <w:r w:rsidRPr="007D27D5">
        <w:rPr>
          <w:rFonts w:ascii="Times New Roman" w:hAnsi="Times New Roman" w:cs="Times New Roman"/>
          <w:sz w:val="24"/>
          <w:szCs w:val="24"/>
        </w:rPr>
        <w:t>he learned trial magistrate</w:t>
      </w:r>
      <w:r w:rsidR="004F3C58" w:rsidRPr="007D27D5">
        <w:rPr>
          <w:rFonts w:ascii="Times New Roman" w:hAnsi="Times New Roman" w:cs="Times New Roman"/>
          <w:sz w:val="24"/>
          <w:szCs w:val="24"/>
        </w:rPr>
        <w:t xml:space="preserve"> therefore</w:t>
      </w:r>
      <w:r w:rsidRPr="007D27D5">
        <w:rPr>
          <w:rFonts w:ascii="Times New Roman" w:hAnsi="Times New Roman" w:cs="Times New Roman"/>
          <w:sz w:val="24"/>
          <w:szCs w:val="24"/>
        </w:rPr>
        <w:t xml:space="preserve"> was</w:t>
      </w:r>
      <w:r w:rsidR="004F3C58" w:rsidRPr="007D27D5">
        <w:rPr>
          <w:rFonts w:ascii="Times New Roman" w:hAnsi="Times New Roman" w:cs="Times New Roman"/>
          <w:sz w:val="24"/>
          <w:szCs w:val="24"/>
        </w:rPr>
        <w:t xml:space="preserve"> right</w:t>
      </w:r>
      <w:r w:rsidRPr="007D27D5">
        <w:rPr>
          <w:rFonts w:ascii="Times New Roman" w:hAnsi="Times New Roman" w:cs="Times New Roman"/>
          <w:sz w:val="24"/>
          <w:szCs w:val="24"/>
        </w:rPr>
        <w:t xml:space="preserve"> to find and hold the way she did.</w:t>
      </w:r>
    </w:p>
    <w:p w:rsidR="00023024" w:rsidRPr="007D27D5" w:rsidRDefault="00023024" w:rsidP="00023024">
      <w:pPr>
        <w:jc w:val="both"/>
        <w:rPr>
          <w:rFonts w:ascii="Times New Roman" w:hAnsi="Times New Roman" w:cs="Times New Roman"/>
          <w:sz w:val="24"/>
          <w:szCs w:val="24"/>
        </w:rPr>
      </w:pPr>
      <w:r w:rsidRPr="007D27D5">
        <w:rPr>
          <w:rFonts w:ascii="Times New Roman" w:hAnsi="Times New Roman" w:cs="Times New Roman"/>
          <w:sz w:val="24"/>
          <w:szCs w:val="24"/>
        </w:rPr>
        <w:t xml:space="preserve">The appellants’ counsel </w:t>
      </w:r>
      <w:r w:rsidR="007F5D6E" w:rsidRPr="007D27D5">
        <w:rPr>
          <w:rFonts w:ascii="Times New Roman" w:hAnsi="Times New Roman" w:cs="Times New Roman"/>
          <w:sz w:val="24"/>
          <w:szCs w:val="24"/>
        </w:rPr>
        <w:t>submitted that the negligence of counsel should never be visited upon a litigant</w:t>
      </w:r>
      <w:r w:rsidR="00F261FC" w:rsidRPr="007D27D5">
        <w:rPr>
          <w:rFonts w:ascii="Times New Roman" w:hAnsi="Times New Roman" w:cs="Times New Roman"/>
          <w:sz w:val="24"/>
          <w:szCs w:val="24"/>
        </w:rPr>
        <w:t>. T</w:t>
      </w:r>
      <w:r w:rsidRPr="007D27D5">
        <w:rPr>
          <w:rFonts w:ascii="Times New Roman" w:hAnsi="Times New Roman" w:cs="Times New Roman"/>
          <w:sz w:val="24"/>
          <w:szCs w:val="24"/>
        </w:rPr>
        <w:t>his was opposed by the respondents’ counsel who insisted that the appellants were responsible for their counsel’s negligence and laxity to file a defence.</w:t>
      </w:r>
      <w:r w:rsidR="00AA4206" w:rsidRPr="007D27D5">
        <w:rPr>
          <w:rFonts w:ascii="Times New Roman" w:hAnsi="Times New Roman" w:cs="Times New Roman"/>
          <w:sz w:val="24"/>
          <w:szCs w:val="24"/>
        </w:rPr>
        <w:t xml:space="preserve"> The appellants’ counsel argued in rejoinder that the appellants trusted their lawyer after giving him instructions to carry out a professional duty, and that it is speculative to conclude that they were never in touch with their lawyer.</w:t>
      </w:r>
      <w:r w:rsidRPr="007D27D5">
        <w:rPr>
          <w:rFonts w:ascii="Times New Roman" w:hAnsi="Times New Roman" w:cs="Times New Roman"/>
          <w:sz w:val="24"/>
          <w:szCs w:val="24"/>
        </w:rPr>
        <w:t xml:space="preserve"> </w:t>
      </w:r>
    </w:p>
    <w:p w:rsidR="003D4AF9" w:rsidRPr="007D27D5" w:rsidRDefault="004B2B3F" w:rsidP="006120FE">
      <w:pPr>
        <w:jc w:val="both"/>
        <w:rPr>
          <w:rFonts w:ascii="Times New Roman" w:hAnsi="Times New Roman" w:cs="Times New Roman"/>
          <w:sz w:val="24"/>
          <w:szCs w:val="24"/>
        </w:rPr>
      </w:pPr>
      <w:r w:rsidRPr="007D27D5">
        <w:rPr>
          <w:rFonts w:ascii="Times New Roman" w:hAnsi="Times New Roman" w:cs="Times New Roman"/>
          <w:sz w:val="24"/>
          <w:szCs w:val="24"/>
        </w:rPr>
        <w:t>T</w:t>
      </w:r>
      <w:r w:rsidR="00023024" w:rsidRPr="007D27D5">
        <w:rPr>
          <w:rFonts w:ascii="Times New Roman" w:hAnsi="Times New Roman" w:cs="Times New Roman"/>
          <w:sz w:val="24"/>
          <w:szCs w:val="24"/>
        </w:rPr>
        <w:t xml:space="preserve">he trial record shows that the appellants were duly served with </w:t>
      </w:r>
      <w:r w:rsidR="007F7BBA" w:rsidRPr="007D27D5">
        <w:rPr>
          <w:rFonts w:ascii="Times New Roman" w:hAnsi="Times New Roman" w:cs="Times New Roman"/>
          <w:sz w:val="24"/>
          <w:szCs w:val="24"/>
        </w:rPr>
        <w:t>the summons on 12/11/2010 as revealed by</w:t>
      </w:r>
      <w:r w:rsidR="00023024" w:rsidRPr="007D27D5">
        <w:rPr>
          <w:rFonts w:ascii="Times New Roman" w:hAnsi="Times New Roman" w:cs="Times New Roman"/>
          <w:sz w:val="24"/>
          <w:szCs w:val="24"/>
        </w:rPr>
        <w:t xml:space="preserve"> the affidavit of service. They were arrested on 13/05/2011</w:t>
      </w:r>
      <w:r w:rsidR="003A21C0" w:rsidRPr="007D27D5">
        <w:rPr>
          <w:rFonts w:ascii="Times New Roman" w:hAnsi="Times New Roman" w:cs="Times New Roman"/>
          <w:sz w:val="24"/>
          <w:szCs w:val="24"/>
        </w:rPr>
        <w:t>. T</w:t>
      </w:r>
      <w:r w:rsidR="00023024" w:rsidRPr="007D27D5">
        <w:rPr>
          <w:rFonts w:ascii="Times New Roman" w:hAnsi="Times New Roman" w:cs="Times New Roman"/>
          <w:sz w:val="24"/>
          <w:szCs w:val="24"/>
        </w:rPr>
        <w:t>here is no evidence on record that between the time they were served and the time of their arrest, the appellants telephoned their counsel or visited him in his chambers</w:t>
      </w:r>
      <w:r w:rsidR="0017415F" w:rsidRPr="007D27D5">
        <w:rPr>
          <w:rFonts w:ascii="Times New Roman" w:hAnsi="Times New Roman" w:cs="Times New Roman"/>
          <w:sz w:val="24"/>
          <w:szCs w:val="24"/>
        </w:rPr>
        <w:t xml:space="preserve"> or contacted him</w:t>
      </w:r>
      <w:r w:rsidR="00023024" w:rsidRPr="007D27D5">
        <w:rPr>
          <w:rFonts w:ascii="Times New Roman" w:hAnsi="Times New Roman" w:cs="Times New Roman"/>
          <w:sz w:val="24"/>
          <w:szCs w:val="24"/>
        </w:rPr>
        <w:t xml:space="preserve"> to verify whether he had filed their defence.</w:t>
      </w:r>
      <w:r w:rsidR="00AA4206" w:rsidRPr="007D27D5">
        <w:rPr>
          <w:rFonts w:ascii="Times New Roman" w:hAnsi="Times New Roman" w:cs="Times New Roman"/>
          <w:sz w:val="24"/>
          <w:szCs w:val="24"/>
        </w:rPr>
        <w:t xml:space="preserve"> The appellants’ conduct between 12/11/2010 when they were served with the summons and 13/05/2011 when they were arrested</w:t>
      </w:r>
      <w:r w:rsidR="006120FE" w:rsidRPr="007D27D5">
        <w:rPr>
          <w:rFonts w:ascii="Times New Roman" w:hAnsi="Times New Roman" w:cs="Times New Roman"/>
          <w:sz w:val="24"/>
          <w:szCs w:val="24"/>
        </w:rPr>
        <w:t xml:space="preserve"> leaves a lot to be desired, considering that they had the yoke of a civil suit filed against them</w:t>
      </w:r>
      <w:r w:rsidR="0017415F" w:rsidRPr="007D27D5">
        <w:rPr>
          <w:rFonts w:ascii="Times New Roman" w:hAnsi="Times New Roman" w:cs="Times New Roman"/>
          <w:sz w:val="24"/>
          <w:szCs w:val="24"/>
        </w:rPr>
        <w:t>. T</w:t>
      </w:r>
      <w:r w:rsidR="006120FE" w:rsidRPr="007D27D5">
        <w:rPr>
          <w:rFonts w:ascii="Times New Roman" w:hAnsi="Times New Roman" w:cs="Times New Roman"/>
          <w:sz w:val="24"/>
          <w:szCs w:val="24"/>
        </w:rPr>
        <w:t>hey were fully aware of the same since they had been duly served.</w:t>
      </w:r>
    </w:p>
    <w:p w:rsidR="00CD2DD2" w:rsidRPr="007D27D5" w:rsidRDefault="00FB7E98" w:rsidP="006120FE">
      <w:pPr>
        <w:jc w:val="both"/>
        <w:rPr>
          <w:rFonts w:ascii="Times New Roman" w:hAnsi="Times New Roman" w:cs="Times New Roman"/>
          <w:sz w:val="24"/>
          <w:szCs w:val="24"/>
        </w:rPr>
      </w:pPr>
      <w:r w:rsidRPr="007D27D5">
        <w:rPr>
          <w:rFonts w:ascii="Times New Roman" w:hAnsi="Times New Roman" w:cs="Times New Roman"/>
          <w:sz w:val="24"/>
          <w:szCs w:val="24"/>
        </w:rPr>
        <w:t xml:space="preserve">In such circumstances prudence would demand that even a </w:t>
      </w:r>
      <w:r w:rsidR="0045332D" w:rsidRPr="007D27D5">
        <w:rPr>
          <w:rFonts w:ascii="Times New Roman" w:hAnsi="Times New Roman" w:cs="Times New Roman"/>
          <w:sz w:val="24"/>
          <w:szCs w:val="24"/>
        </w:rPr>
        <w:t>litigant</w:t>
      </w:r>
      <w:r w:rsidRPr="007D27D5">
        <w:rPr>
          <w:rFonts w:ascii="Times New Roman" w:hAnsi="Times New Roman" w:cs="Times New Roman"/>
          <w:sz w:val="24"/>
          <w:szCs w:val="24"/>
        </w:rPr>
        <w:t xml:space="preserve"> who has instructed a lawyer to defend him</w:t>
      </w:r>
      <w:r w:rsidR="0045332D" w:rsidRPr="007D27D5">
        <w:rPr>
          <w:rFonts w:ascii="Times New Roman" w:hAnsi="Times New Roman" w:cs="Times New Roman"/>
          <w:sz w:val="24"/>
          <w:szCs w:val="24"/>
        </w:rPr>
        <w:t>/her</w:t>
      </w:r>
      <w:r w:rsidRPr="007D27D5">
        <w:rPr>
          <w:rFonts w:ascii="Times New Roman" w:hAnsi="Times New Roman" w:cs="Times New Roman"/>
          <w:sz w:val="24"/>
          <w:szCs w:val="24"/>
        </w:rPr>
        <w:t xml:space="preserve"> would inquire or remind </w:t>
      </w:r>
      <w:r w:rsidR="00DE4C2D" w:rsidRPr="007D27D5">
        <w:rPr>
          <w:rFonts w:ascii="Times New Roman" w:hAnsi="Times New Roman" w:cs="Times New Roman"/>
          <w:sz w:val="24"/>
          <w:szCs w:val="24"/>
        </w:rPr>
        <w:t xml:space="preserve">him/her </w:t>
      </w:r>
      <w:r w:rsidRPr="007D27D5">
        <w:rPr>
          <w:rFonts w:ascii="Times New Roman" w:hAnsi="Times New Roman" w:cs="Times New Roman"/>
          <w:sz w:val="24"/>
          <w:szCs w:val="24"/>
        </w:rPr>
        <w:t>about the case</w:t>
      </w:r>
      <w:r w:rsidR="00B16DF2" w:rsidRPr="007D27D5">
        <w:rPr>
          <w:rFonts w:ascii="Times New Roman" w:hAnsi="Times New Roman" w:cs="Times New Roman"/>
          <w:sz w:val="24"/>
          <w:szCs w:val="24"/>
        </w:rPr>
        <w:t>,</w:t>
      </w:r>
      <w:r w:rsidRPr="007D27D5">
        <w:rPr>
          <w:rFonts w:ascii="Times New Roman" w:hAnsi="Times New Roman" w:cs="Times New Roman"/>
          <w:sz w:val="24"/>
          <w:szCs w:val="24"/>
        </w:rPr>
        <w:t xml:space="preserve"> or demand to know its progress, and not just</w:t>
      </w:r>
      <w:r w:rsidR="00B16DF2" w:rsidRPr="007D27D5">
        <w:rPr>
          <w:rFonts w:ascii="Times New Roman" w:hAnsi="Times New Roman" w:cs="Times New Roman"/>
          <w:sz w:val="24"/>
          <w:szCs w:val="24"/>
        </w:rPr>
        <w:t xml:space="preserve"> to</w:t>
      </w:r>
      <w:r w:rsidRPr="007D27D5">
        <w:rPr>
          <w:rFonts w:ascii="Times New Roman" w:hAnsi="Times New Roman" w:cs="Times New Roman"/>
          <w:sz w:val="24"/>
          <w:szCs w:val="24"/>
        </w:rPr>
        <w:t xml:space="preserve"> sit passively</w:t>
      </w:r>
      <w:r w:rsidR="00B16DF2" w:rsidRPr="007D27D5">
        <w:rPr>
          <w:rFonts w:ascii="Times New Roman" w:hAnsi="Times New Roman" w:cs="Times New Roman"/>
          <w:sz w:val="24"/>
          <w:szCs w:val="24"/>
        </w:rPr>
        <w:t>.</w:t>
      </w:r>
      <w:r w:rsidR="0045332D" w:rsidRPr="007D27D5">
        <w:rPr>
          <w:rFonts w:ascii="Times New Roman" w:hAnsi="Times New Roman" w:cs="Times New Roman"/>
          <w:sz w:val="24"/>
          <w:szCs w:val="24"/>
        </w:rPr>
        <w:t xml:space="preserve"> The litigant ought to be reasonably expected to follow the case up with his lawyer to make him/her swing into action or wake from his/her s</w:t>
      </w:r>
      <w:r w:rsidR="00F261FC" w:rsidRPr="007D27D5">
        <w:rPr>
          <w:rFonts w:ascii="Times New Roman" w:hAnsi="Times New Roman" w:cs="Times New Roman"/>
          <w:sz w:val="24"/>
          <w:szCs w:val="24"/>
        </w:rPr>
        <w:t>l</w:t>
      </w:r>
      <w:r w:rsidR="0045332D" w:rsidRPr="007D27D5">
        <w:rPr>
          <w:rFonts w:ascii="Times New Roman" w:hAnsi="Times New Roman" w:cs="Times New Roman"/>
          <w:sz w:val="24"/>
          <w:szCs w:val="24"/>
        </w:rPr>
        <w:t>umber.</w:t>
      </w:r>
      <w:r w:rsidR="00BF4505" w:rsidRPr="007D27D5">
        <w:rPr>
          <w:rFonts w:ascii="Times New Roman" w:hAnsi="Times New Roman" w:cs="Times New Roman"/>
          <w:sz w:val="24"/>
          <w:szCs w:val="24"/>
        </w:rPr>
        <w:t xml:space="preserve"> Contrary to the submissions of the appellant’' counsel, it would not be speculative to expect a prudent litigant to follow up his/her case.</w:t>
      </w:r>
      <w:r w:rsidRPr="007D27D5">
        <w:rPr>
          <w:rFonts w:ascii="Times New Roman" w:hAnsi="Times New Roman" w:cs="Times New Roman"/>
          <w:sz w:val="24"/>
          <w:szCs w:val="24"/>
        </w:rPr>
        <w:t xml:space="preserve"> </w:t>
      </w:r>
      <w:r w:rsidR="006120FE" w:rsidRPr="007D27D5">
        <w:rPr>
          <w:rFonts w:ascii="Times New Roman" w:hAnsi="Times New Roman" w:cs="Times New Roman"/>
          <w:sz w:val="24"/>
          <w:szCs w:val="24"/>
        </w:rPr>
        <w:t>There is no plau</w:t>
      </w:r>
      <w:r w:rsidR="00B27DDB" w:rsidRPr="007D27D5">
        <w:rPr>
          <w:rFonts w:ascii="Times New Roman" w:hAnsi="Times New Roman" w:cs="Times New Roman"/>
          <w:sz w:val="24"/>
          <w:szCs w:val="24"/>
        </w:rPr>
        <w:t>sible explanation as to why the appellants in this case</w:t>
      </w:r>
      <w:r w:rsidR="006120FE" w:rsidRPr="007D27D5">
        <w:rPr>
          <w:rFonts w:ascii="Times New Roman" w:hAnsi="Times New Roman" w:cs="Times New Roman"/>
          <w:sz w:val="24"/>
          <w:szCs w:val="24"/>
        </w:rPr>
        <w:t xml:space="preserve"> sat back only to be arrested almost seven months later. Their conduct</w:t>
      </w:r>
      <w:r w:rsidR="00AA4206" w:rsidRPr="007D27D5">
        <w:rPr>
          <w:rFonts w:ascii="Times New Roman" w:hAnsi="Times New Roman" w:cs="Times New Roman"/>
          <w:sz w:val="24"/>
          <w:szCs w:val="24"/>
        </w:rPr>
        <w:t xml:space="preserve"> show</w:t>
      </w:r>
      <w:r w:rsidR="006120FE" w:rsidRPr="007D27D5">
        <w:rPr>
          <w:rFonts w:ascii="Times New Roman" w:hAnsi="Times New Roman" w:cs="Times New Roman"/>
          <w:sz w:val="24"/>
          <w:szCs w:val="24"/>
        </w:rPr>
        <w:t>s</w:t>
      </w:r>
      <w:r w:rsidR="00AA4206" w:rsidRPr="007D27D5">
        <w:rPr>
          <w:rFonts w:ascii="Times New Roman" w:hAnsi="Times New Roman" w:cs="Times New Roman"/>
          <w:sz w:val="24"/>
          <w:szCs w:val="24"/>
        </w:rPr>
        <w:t xml:space="preserve"> that they did not exercise any vigilance or diligence in pursuit of civil suit no. 2134/2011 which had been filed against them. </w:t>
      </w:r>
      <w:r w:rsidR="003A21C0" w:rsidRPr="007D27D5">
        <w:rPr>
          <w:rFonts w:ascii="Times New Roman" w:hAnsi="Times New Roman" w:cs="Times New Roman"/>
          <w:sz w:val="24"/>
          <w:szCs w:val="24"/>
        </w:rPr>
        <w:t>In my opinion,</w:t>
      </w:r>
      <w:r w:rsidR="00023024" w:rsidRPr="007D27D5">
        <w:rPr>
          <w:rFonts w:ascii="Times New Roman" w:hAnsi="Times New Roman" w:cs="Times New Roman"/>
          <w:sz w:val="24"/>
          <w:szCs w:val="24"/>
        </w:rPr>
        <w:t xml:space="preserve"> </w:t>
      </w:r>
      <w:r w:rsidR="003A21C0" w:rsidRPr="007D27D5">
        <w:rPr>
          <w:rFonts w:ascii="Times New Roman" w:hAnsi="Times New Roman" w:cs="Times New Roman"/>
          <w:sz w:val="24"/>
          <w:szCs w:val="24"/>
        </w:rPr>
        <w:t>s</w:t>
      </w:r>
      <w:r w:rsidR="00023024" w:rsidRPr="007D27D5">
        <w:rPr>
          <w:rFonts w:ascii="Times New Roman" w:hAnsi="Times New Roman" w:cs="Times New Roman"/>
          <w:sz w:val="24"/>
          <w:szCs w:val="24"/>
        </w:rPr>
        <w:t>uch conduct amounts to dilatory conduct and negligence on the part of the appellants.</w:t>
      </w:r>
    </w:p>
    <w:p w:rsidR="006120FE" w:rsidRPr="007D27D5" w:rsidRDefault="006120FE" w:rsidP="006120FE">
      <w:pPr>
        <w:jc w:val="both"/>
        <w:rPr>
          <w:rFonts w:ascii="Times New Roman" w:hAnsi="Times New Roman" w:cs="Times New Roman"/>
          <w:sz w:val="24"/>
          <w:szCs w:val="24"/>
        </w:rPr>
      </w:pPr>
      <w:r w:rsidRPr="007D27D5">
        <w:rPr>
          <w:rFonts w:ascii="Times New Roman" w:hAnsi="Times New Roman" w:cs="Times New Roman"/>
          <w:sz w:val="24"/>
          <w:szCs w:val="24"/>
        </w:rPr>
        <w:t>I do not</w:t>
      </w:r>
      <w:r w:rsidR="00E928D6" w:rsidRPr="007D27D5">
        <w:rPr>
          <w:rFonts w:ascii="Times New Roman" w:hAnsi="Times New Roman" w:cs="Times New Roman"/>
          <w:sz w:val="24"/>
          <w:szCs w:val="24"/>
        </w:rPr>
        <w:t xml:space="preserve"> therefore</w:t>
      </w:r>
      <w:r w:rsidRPr="007D27D5">
        <w:rPr>
          <w:rFonts w:ascii="Times New Roman" w:hAnsi="Times New Roman" w:cs="Times New Roman"/>
          <w:sz w:val="24"/>
          <w:szCs w:val="24"/>
        </w:rPr>
        <w:t xml:space="preserve"> agree with the</w:t>
      </w:r>
      <w:r w:rsidR="00AA4206" w:rsidRPr="007D27D5">
        <w:rPr>
          <w:rFonts w:ascii="Times New Roman" w:hAnsi="Times New Roman" w:cs="Times New Roman"/>
          <w:sz w:val="24"/>
          <w:szCs w:val="24"/>
        </w:rPr>
        <w:t xml:space="preserve"> </w:t>
      </w:r>
      <w:r w:rsidRPr="007D27D5">
        <w:rPr>
          <w:rFonts w:ascii="Times New Roman" w:hAnsi="Times New Roman" w:cs="Times New Roman"/>
          <w:sz w:val="24"/>
          <w:szCs w:val="24"/>
        </w:rPr>
        <w:t>appellants’</w:t>
      </w:r>
      <w:r w:rsidR="00AA4206" w:rsidRPr="007D27D5">
        <w:rPr>
          <w:rFonts w:ascii="Times New Roman" w:hAnsi="Times New Roman" w:cs="Times New Roman"/>
          <w:sz w:val="24"/>
          <w:szCs w:val="24"/>
        </w:rPr>
        <w:t xml:space="preserve"> counsel</w:t>
      </w:r>
      <w:r w:rsidRPr="007D27D5">
        <w:rPr>
          <w:rFonts w:ascii="Times New Roman" w:hAnsi="Times New Roman" w:cs="Times New Roman"/>
          <w:sz w:val="24"/>
          <w:szCs w:val="24"/>
        </w:rPr>
        <w:t>’s submissions</w:t>
      </w:r>
      <w:r w:rsidR="00AA4206" w:rsidRPr="007D27D5">
        <w:rPr>
          <w:rFonts w:ascii="Times New Roman" w:hAnsi="Times New Roman" w:cs="Times New Roman"/>
          <w:sz w:val="24"/>
          <w:szCs w:val="24"/>
        </w:rPr>
        <w:t xml:space="preserve"> that the appellants trusted their lawyer after giving him instructions to ca</w:t>
      </w:r>
      <w:r w:rsidR="00E928D6" w:rsidRPr="007D27D5">
        <w:rPr>
          <w:rFonts w:ascii="Times New Roman" w:hAnsi="Times New Roman" w:cs="Times New Roman"/>
          <w:sz w:val="24"/>
          <w:szCs w:val="24"/>
        </w:rPr>
        <w:t>rry out a professional duty, or</w:t>
      </w:r>
      <w:r w:rsidR="00AA4206" w:rsidRPr="007D27D5">
        <w:rPr>
          <w:rFonts w:ascii="Times New Roman" w:hAnsi="Times New Roman" w:cs="Times New Roman"/>
          <w:sz w:val="24"/>
          <w:szCs w:val="24"/>
        </w:rPr>
        <w:t xml:space="preserve"> that it is speculative to conclude that they were never in touch with their lawyer</w:t>
      </w:r>
      <w:r w:rsidRPr="007D27D5">
        <w:rPr>
          <w:rFonts w:ascii="Times New Roman" w:hAnsi="Times New Roman" w:cs="Times New Roman"/>
          <w:sz w:val="24"/>
          <w:szCs w:val="24"/>
        </w:rPr>
        <w:t>.</w:t>
      </w:r>
      <w:r w:rsidR="00AA4206" w:rsidRPr="007D27D5">
        <w:rPr>
          <w:rFonts w:ascii="Times New Roman" w:hAnsi="Times New Roman" w:cs="Times New Roman"/>
          <w:sz w:val="24"/>
          <w:szCs w:val="24"/>
        </w:rPr>
        <w:t xml:space="preserve"> </w:t>
      </w:r>
      <w:r w:rsidRPr="007D27D5">
        <w:rPr>
          <w:rFonts w:ascii="Times New Roman" w:hAnsi="Times New Roman" w:cs="Times New Roman"/>
          <w:sz w:val="24"/>
          <w:szCs w:val="24"/>
        </w:rPr>
        <w:t>T</w:t>
      </w:r>
      <w:r w:rsidR="00AA4206" w:rsidRPr="007D27D5">
        <w:rPr>
          <w:rFonts w:ascii="Times New Roman" w:hAnsi="Times New Roman" w:cs="Times New Roman"/>
          <w:sz w:val="24"/>
          <w:szCs w:val="24"/>
        </w:rPr>
        <w:t>he case</w:t>
      </w:r>
      <w:r w:rsidRPr="007D27D5">
        <w:rPr>
          <w:rFonts w:ascii="Times New Roman" w:hAnsi="Times New Roman" w:cs="Times New Roman"/>
          <w:sz w:val="24"/>
          <w:szCs w:val="24"/>
        </w:rPr>
        <w:t>s of</w:t>
      </w:r>
      <w:r w:rsidRPr="007D27D5">
        <w:rPr>
          <w:rFonts w:ascii="Times New Roman" w:hAnsi="Times New Roman" w:cs="Times New Roman"/>
          <w:b/>
          <w:sz w:val="24"/>
          <w:szCs w:val="24"/>
        </w:rPr>
        <w:t xml:space="preserve"> Banco Arabe Espanol V Bank of Uganda SCCA 8/1998 </w:t>
      </w:r>
      <w:r w:rsidRPr="007D27D5">
        <w:rPr>
          <w:rFonts w:ascii="Times New Roman" w:hAnsi="Times New Roman" w:cs="Times New Roman"/>
          <w:sz w:val="24"/>
          <w:szCs w:val="24"/>
        </w:rPr>
        <w:t xml:space="preserve">cited with approval in </w:t>
      </w:r>
      <w:r w:rsidRPr="007D27D5">
        <w:rPr>
          <w:rFonts w:ascii="Times New Roman" w:hAnsi="Times New Roman" w:cs="Times New Roman"/>
          <w:b/>
          <w:sz w:val="24"/>
          <w:szCs w:val="24"/>
        </w:rPr>
        <w:t xml:space="preserve">Central Electricals International &amp; Another V Prestige Investments Ltd MA 625/2011 </w:t>
      </w:r>
      <w:r w:rsidRPr="007D27D5">
        <w:rPr>
          <w:rFonts w:ascii="Times New Roman" w:hAnsi="Times New Roman" w:cs="Times New Roman"/>
          <w:sz w:val="24"/>
          <w:szCs w:val="24"/>
        </w:rPr>
        <w:t>are not applicable to this situation, since in this case the appellants’ conduct was clearly dilatory</w:t>
      </w:r>
      <w:r w:rsidR="00003E4A" w:rsidRPr="007D27D5">
        <w:rPr>
          <w:rFonts w:ascii="Times New Roman" w:hAnsi="Times New Roman" w:cs="Times New Roman"/>
          <w:sz w:val="24"/>
          <w:szCs w:val="24"/>
        </w:rPr>
        <w:t xml:space="preserve"> and should share the blame with their counsel</w:t>
      </w:r>
      <w:r w:rsidRPr="007D27D5">
        <w:rPr>
          <w:rFonts w:ascii="Times New Roman" w:hAnsi="Times New Roman" w:cs="Times New Roman"/>
          <w:sz w:val="24"/>
          <w:szCs w:val="24"/>
        </w:rPr>
        <w:t>.</w:t>
      </w:r>
    </w:p>
    <w:p w:rsidR="00133979" w:rsidRPr="007D27D5" w:rsidRDefault="00AA4206" w:rsidP="007F5D6E">
      <w:pPr>
        <w:jc w:val="both"/>
        <w:rPr>
          <w:rFonts w:ascii="Times New Roman" w:hAnsi="Times New Roman" w:cs="Times New Roman"/>
          <w:sz w:val="24"/>
          <w:szCs w:val="24"/>
        </w:rPr>
      </w:pPr>
      <w:r w:rsidRPr="007D27D5">
        <w:rPr>
          <w:rFonts w:ascii="Times New Roman" w:hAnsi="Times New Roman" w:cs="Times New Roman"/>
          <w:sz w:val="24"/>
          <w:szCs w:val="24"/>
        </w:rPr>
        <w:t xml:space="preserve"> </w:t>
      </w:r>
      <w:r w:rsidR="00133979" w:rsidRPr="007D27D5">
        <w:rPr>
          <w:rFonts w:ascii="Times New Roman" w:hAnsi="Times New Roman" w:cs="Times New Roman"/>
          <w:sz w:val="24"/>
          <w:szCs w:val="24"/>
        </w:rPr>
        <w:t>Grounds 1 and 2 of the appeal are</w:t>
      </w:r>
      <w:r w:rsidR="00592AEB" w:rsidRPr="007D27D5">
        <w:rPr>
          <w:rFonts w:ascii="Times New Roman" w:hAnsi="Times New Roman" w:cs="Times New Roman"/>
          <w:sz w:val="24"/>
          <w:szCs w:val="24"/>
        </w:rPr>
        <w:t xml:space="preserve"> not</w:t>
      </w:r>
      <w:r w:rsidR="00133979" w:rsidRPr="007D27D5">
        <w:rPr>
          <w:rFonts w:ascii="Times New Roman" w:hAnsi="Times New Roman" w:cs="Times New Roman"/>
          <w:sz w:val="24"/>
          <w:szCs w:val="24"/>
        </w:rPr>
        <w:t xml:space="preserve"> allowed.</w:t>
      </w:r>
    </w:p>
    <w:p w:rsidR="00B67C03" w:rsidRPr="007D27D5" w:rsidRDefault="00B67C03" w:rsidP="00B67C03">
      <w:pPr>
        <w:jc w:val="both"/>
        <w:rPr>
          <w:rFonts w:ascii="Times New Roman" w:hAnsi="Times New Roman" w:cs="Times New Roman"/>
          <w:b/>
          <w:sz w:val="24"/>
          <w:szCs w:val="24"/>
        </w:rPr>
      </w:pPr>
      <w:r w:rsidRPr="007D27D5">
        <w:rPr>
          <w:rFonts w:ascii="Times New Roman" w:hAnsi="Times New Roman" w:cs="Times New Roman"/>
          <w:b/>
          <w:i/>
          <w:sz w:val="24"/>
          <w:szCs w:val="24"/>
        </w:rPr>
        <w:t>Ground 3: The learned chief magistrate failed to judicially evaluate the</w:t>
      </w:r>
      <w:r w:rsidR="00137076" w:rsidRPr="007D27D5">
        <w:rPr>
          <w:rFonts w:ascii="Times New Roman" w:hAnsi="Times New Roman" w:cs="Times New Roman"/>
          <w:b/>
          <w:i/>
          <w:sz w:val="24"/>
          <w:szCs w:val="24"/>
        </w:rPr>
        <w:t xml:space="preserve"> evidence on record and thereby </w:t>
      </w:r>
      <w:r w:rsidRPr="007D27D5">
        <w:rPr>
          <w:rFonts w:ascii="Times New Roman" w:hAnsi="Times New Roman" w:cs="Times New Roman"/>
          <w:b/>
          <w:i/>
          <w:sz w:val="24"/>
          <w:szCs w:val="24"/>
        </w:rPr>
        <w:t>came to a wrong conclusion.</w:t>
      </w:r>
    </w:p>
    <w:p w:rsidR="00854989" w:rsidRPr="007D27D5" w:rsidRDefault="006300CB" w:rsidP="00532E2E">
      <w:pPr>
        <w:jc w:val="both"/>
        <w:rPr>
          <w:rFonts w:ascii="Times New Roman" w:hAnsi="Times New Roman" w:cs="Times New Roman"/>
          <w:sz w:val="24"/>
          <w:szCs w:val="24"/>
        </w:rPr>
      </w:pPr>
      <w:r w:rsidRPr="007D27D5">
        <w:rPr>
          <w:rFonts w:ascii="Times New Roman" w:hAnsi="Times New Roman" w:cs="Times New Roman"/>
          <w:sz w:val="24"/>
          <w:szCs w:val="24"/>
        </w:rPr>
        <w:t>Counsel for the appellants submitted that the chief magistrate</w:t>
      </w:r>
      <w:r w:rsidR="00854989" w:rsidRPr="007D27D5">
        <w:rPr>
          <w:rFonts w:ascii="Times New Roman" w:hAnsi="Times New Roman" w:cs="Times New Roman"/>
          <w:sz w:val="24"/>
          <w:szCs w:val="24"/>
        </w:rPr>
        <w:t xml:space="preserve"> did not properly evaluate the evidence adduced before her and instead relied on hearsay evidence of the 2</w:t>
      </w:r>
      <w:r w:rsidR="00854989" w:rsidRPr="007D27D5">
        <w:rPr>
          <w:rFonts w:ascii="Times New Roman" w:hAnsi="Times New Roman" w:cs="Times New Roman"/>
          <w:sz w:val="24"/>
          <w:szCs w:val="24"/>
          <w:vertAlign w:val="superscript"/>
        </w:rPr>
        <w:t xml:space="preserve">nd </w:t>
      </w:r>
      <w:r w:rsidR="00854989" w:rsidRPr="007D27D5">
        <w:rPr>
          <w:rFonts w:ascii="Times New Roman" w:hAnsi="Times New Roman" w:cs="Times New Roman"/>
          <w:sz w:val="24"/>
          <w:szCs w:val="24"/>
        </w:rPr>
        <w:t>respondent’s affidavit in reply, which was in complete disregard of sections 58 and 59 of the Evidence Act.</w:t>
      </w:r>
      <w:r w:rsidR="00ED7B25" w:rsidRPr="007D27D5">
        <w:rPr>
          <w:rFonts w:ascii="Times New Roman" w:hAnsi="Times New Roman" w:cs="Times New Roman"/>
          <w:sz w:val="24"/>
          <w:szCs w:val="24"/>
        </w:rPr>
        <w:t xml:space="preserve"> He contended that land matters are intricate and should be heard </w:t>
      </w:r>
      <w:r w:rsidR="00ED7B25" w:rsidRPr="007D27D5">
        <w:rPr>
          <w:rFonts w:ascii="Times New Roman" w:hAnsi="Times New Roman" w:cs="Times New Roman"/>
          <w:i/>
          <w:sz w:val="24"/>
          <w:szCs w:val="24"/>
        </w:rPr>
        <w:t>inter part</w:t>
      </w:r>
      <w:r w:rsidR="00FF0014" w:rsidRPr="007D27D5">
        <w:rPr>
          <w:rFonts w:ascii="Times New Roman" w:hAnsi="Times New Roman" w:cs="Times New Roman"/>
          <w:i/>
          <w:sz w:val="24"/>
          <w:szCs w:val="24"/>
        </w:rPr>
        <w:t>e,</w:t>
      </w:r>
      <w:r w:rsidR="00FF0014" w:rsidRPr="007D27D5">
        <w:rPr>
          <w:rFonts w:ascii="Times New Roman" w:hAnsi="Times New Roman" w:cs="Times New Roman"/>
          <w:sz w:val="24"/>
          <w:szCs w:val="24"/>
        </w:rPr>
        <w:t xml:space="preserve"> that it is an injustice when only one party is heard</w:t>
      </w:r>
      <w:r w:rsidR="00DA7DD8" w:rsidRPr="007D27D5">
        <w:rPr>
          <w:rFonts w:ascii="Times New Roman" w:hAnsi="Times New Roman" w:cs="Times New Roman"/>
          <w:sz w:val="24"/>
          <w:szCs w:val="24"/>
        </w:rPr>
        <w:t>, as the other party, through no fault of his, is condemned unheard</w:t>
      </w:r>
      <w:r w:rsidR="00ED7B25" w:rsidRPr="007D27D5">
        <w:rPr>
          <w:rFonts w:ascii="Times New Roman" w:hAnsi="Times New Roman" w:cs="Times New Roman"/>
          <w:i/>
          <w:sz w:val="24"/>
          <w:szCs w:val="24"/>
        </w:rPr>
        <w:t>.</w:t>
      </w:r>
      <w:r w:rsidRPr="007D27D5">
        <w:rPr>
          <w:rFonts w:ascii="Times New Roman" w:hAnsi="Times New Roman" w:cs="Times New Roman"/>
          <w:sz w:val="24"/>
          <w:szCs w:val="24"/>
        </w:rPr>
        <w:t xml:space="preserve"> </w:t>
      </w:r>
      <w:r w:rsidR="00721563" w:rsidRPr="007D27D5">
        <w:rPr>
          <w:rFonts w:ascii="Times New Roman" w:hAnsi="Times New Roman" w:cs="Times New Roman"/>
          <w:sz w:val="24"/>
          <w:szCs w:val="24"/>
        </w:rPr>
        <w:t>He</w:t>
      </w:r>
      <w:r w:rsidR="00DA7DD8" w:rsidRPr="007D27D5">
        <w:rPr>
          <w:rFonts w:ascii="Times New Roman" w:hAnsi="Times New Roman" w:cs="Times New Roman"/>
          <w:sz w:val="24"/>
          <w:szCs w:val="24"/>
        </w:rPr>
        <w:t xml:space="preserve"> also</w:t>
      </w:r>
      <w:r w:rsidR="00721563" w:rsidRPr="007D27D5">
        <w:rPr>
          <w:rFonts w:ascii="Times New Roman" w:hAnsi="Times New Roman" w:cs="Times New Roman"/>
          <w:sz w:val="24"/>
          <w:szCs w:val="24"/>
        </w:rPr>
        <w:t xml:space="preserve"> submitted that had the learned chief magistrate addressed the fact, which was clear, that the parties are related, she would have let the matter to proceed </w:t>
      </w:r>
      <w:r w:rsidR="00721563" w:rsidRPr="007D27D5">
        <w:rPr>
          <w:rFonts w:ascii="Times New Roman" w:hAnsi="Times New Roman" w:cs="Times New Roman"/>
          <w:i/>
          <w:sz w:val="24"/>
          <w:szCs w:val="24"/>
        </w:rPr>
        <w:t>inter partes</w:t>
      </w:r>
      <w:r w:rsidR="00DA7DD8" w:rsidRPr="007D27D5">
        <w:rPr>
          <w:rFonts w:ascii="Times New Roman" w:hAnsi="Times New Roman" w:cs="Times New Roman"/>
          <w:i/>
          <w:sz w:val="24"/>
          <w:szCs w:val="24"/>
        </w:rPr>
        <w:t xml:space="preserve"> </w:t>
      </w:r>
      <w:r w:rsidR="00DA7DD8" w:rsidRPr="007D27D5">
        <w:rPr>
          <w:rFonts w:ascii="Times New Roman" w:hAnsi="Times New Roman" w:cs="Times New Roman"/>
          <w:sz w:val="24"/>
          <w:szCs w:val="24"/>
        </w:rPr>
        <w:t>instead of disposing the whole suit in an interlocutory application</w:t>
      </w:r>
      <w:r w:rsidR="00721563" w:rsidRPr="007D27D5">
        <w:rPr>
          <w:rFonts w:ascii="Times New Roman" w:hAnsi="Times New Roman" w:cs="Times New Roman"/>
          <w:sz w:val="24"/>
          <w:szCs w:val="24"/>
        </w:rPr>
        <w:t>.</w:t>
      </w:r>
    </w:p>
    <w:p w:rsidR="00DB5BE1" w:rsidRPr="007D27D5" w:rsidRDefault="00B24E45" w:rsidP="00532E2E">
      <w:pPr>
        <w:jc w:val="both"/>
        <w:rPr>
          <w:rFonts w:ascii="Times New Roman" w:hAnsi="Times New Roman" w:cs="Times New Roman"/>
          <w:sz w:val="24"/>
          <w:szCs w:val="24"/>
        </w:rPr>
      </w:pPr>
      <w:r w:rsidRPr="007D27D5">
        <w:rPr>
          <w:rFonts w:ascii="Times New Roman" w:hAnsi="Times New Roman" w:cs="Times New Roman"/>
          <w:sz w:val="24"/>
          <w:szCs w:val="24"/>
        </w:rPr>
        <w:t>The respondent’s c</w:t>
      </w:r>
      <w:r w:rsidR="00985C11" w:rsidRPr="007D27D5">
        <w:rPr>
          <w:rFonts w:ascii="Times New Roman" w:hAnsi="Times New Roman" w:cs="Times New Roman"/>
          <w:sz w:val="24"/>
          <w:szCs w:val="24"/>
        </w:rPr>
        <w:t>ounsel submi</w:t>
      </w:r>
      <w:r w:rsidRPr="007D27D5">
        <w:rPr>
          <w:rFonts w:ascii="Times New Roman" w:hAnsi="Times New Roman" w:cs="Times New Roman"/>
          <w:sz w:val="24"/>
          <w:szCs w:val="24"/>
        </w:rPr>
        <w:t>tted in reply that</w:t>
      </w:r>
      <w:r w:rsidR="00AF6178" w:rsidRPr="007D27D5">
        <w:rPr>
          <w:rFonts w:ascii="Times New Roman" w:hAnsi="Times New Roman" w:cs="Times New Roman"/>
          <w:sz w:val="24"/>
          <w:szCs w:val="24"/>
        </w:rPr>
        <w:t xml:space="preserve"> the entire application was devoid of merit. He invited this court to analyse the affidavit evidence of the 2</w:t>
      </w:r>
      <w:r w:rsidR="00AF6178" w:rsidRPr="007D27D5">
        <w:rPr>
          <w:rFonts w:ascii="Times New Roman" w:hAnsi="Times New Roman" w:cs="Times New Roman"/>
          <w:sz w:val="24"/>
          <w:szCs w:val="24"/>
          <w:vertAlign w:val="superscript"/>
        </w:rPr>
        <w:t>nd</w:t>
      </w:r>
      <w:r w:rsidR="00AF6178" w:rsidRPr="007D27D5">
        <w:rPr>
          <w:rFonts w:ascii="Times New Roman" w:hAnsi="Times New Roman" w:cs="Times New Roman"/>
          <w:sz w:val="24"/>
          <w:szCs w:val="24"/>
        </w:rPr>
        <w:t xml:space="preserve"> respondent which ably challenged all the averments of the 2</w:t>
      </w:r>
      <w:r w:rsidR="00AF6178" w:rsidRPr="007D27D5">
        <w:rPr>
          <w:rFonts w:ascii="Times New Roman" w:hAnsi="Times New Roman" w:cs="Times New Roman"/>
          <w:sz w:val="24"/>
          <w:szCs w:val="24"/>
          <w:vertAlign w:val="superscript"/>
        </w:rPr>
        <w:t>nd</w:t>
      </w:r>
      <w:r w:rsidR="00CA52CD" w:rsidRPr="007D27D5">
        <w:rPr>
          <w:rFonts w:ascii="Times New Roman" w:hAnsi="Times New Roman" w:cs="Times New Roman"/>
          <w:sz w:val="24"/>
          <w:szCs w:val="24"/>
        </w:rPr>
        <w:t xml:space="preserve"> appellant</w:t>
      </w:r>
      <w:r w:rsidR="00AF6178" w:rsidRPr="007D27D5">
        <w:rPr>
          <w:rFonts w:ascii="Times New Roman" w:hAnsi="Times New Roman" w:cs="Times New Roman"/>
          <w:sz w:val="24"/>
          <w:szCs w:val="24"/>
        </w:rPr>
        <w:t>. He also argued that though the 2</w:t>
      </w:r>
      <w:r w:rsidR="00AF6178" w:rsidRPr="007D27D5">
        <w:rPr>
          <w:rFonts w:ascii="Times New Roman" w:hAnsi="Times New Roman" w:cs="Times New Roman"/>
          <w:sz w:val="24"/>
          <w:szCs w:val="24"/>
          <w:vertAlign w:val="superscript"/>
        </w:rPr>
        <w:t xml:space="preserve">nd </w:t>
      </w:r>
      <w:r w:rsidR="00AF6178" w:rsidRPr="007D27D5">
        <w:rPr>
          <w:rFonts w:ascii="Times New Roman" w:hAnsi="Times New Roman" w:cs="Times New Roman"/>
          <w:sz w:val="24"/>
          <w:szCs w:val="24"/>
        </w:rPr>
        <w:t>appellant deponed in</w:t>
      </w:r>
      <w:r w:rsidR="00ED55D4" w:rsidRPr="007D27D5">
        <w:rPr>
          <w:rFonts w:ascii="Times New Roman" w:hAnsi="Times New Roman" w:cs="Times New Roman"/>
          <w:sz w:val="24"/>
          <w:szCs w:val="24"/>
        </w:rPr>
        <w:t xml:space="preserve"> </w:t>
      </w:r>
      <w:r w:rsidR="00AF6178" w:rsidRPr="007D27D5">
        <w:rPr>
          <w:rFonts w:ascii="Times New Roman" w:hAnsi="Times New Roman" w:cs="Times New Roman"/>
          <w:sz w:val="24"/>
          <w:szCs w:val="24"/>
        </w:rPr>
        <w:t>paragraph 8 of his affidavit that they had a very good defence to the allegations in the plaint, he did not attach a copy of the alleged defence or at all.</w:t>
      </w:r>
      <w:r w:rsidR="001C780E" w:rsidRPr="007D27D5">
        <w:rPr>
          <w:rFonts w:ascii="Times New Roman" w:hAnsi="Times New Roman" w:cs="Times New Roman"/>
          <w:sz w:val="24"/>
          <w:szCs w:val="24"/>
        </w:rPr>
        <w:t xml:space="preserve"> He referred to the 2</w:t>
      </w:r>
      <w:r w:rsidR="001C780E" w:rsidRPr="007D27D5">
        <w:rPr>
          <w:rFonts w:ascii="Times New Roman" w:hAnsi="Times New Roman" w:cs="Times New Roman"/>
          <w:sz w:val="24"/>
          <w:szCs w:val="24"/>
          <w:vertAlign w:val="superscript"/>
        </w:rPr>
        <w:t>nd</w:t>
      </w:r>
      <w:r w:rsidR="001C780E" w:rsidRPr="007D27D5">
        <w:rPr>
          <w:rFonts w:ascii="Times New Roman" w:hAnsi="Times New Roman" w:cs="Times New Roman"/>
          <w:sz w:val="24"/>
          <w:szCs w:val="24"/>
        </w:rPr>
        <w:t xml:space="preserve"> respondent’s affidavit evidence which</w:t>
      </w:r>
      <w:r w:rsidR="00775150" w:rsidRPr="007D27D5">
        <w:rPr>
          <w:rFonts w:ascii="Times New Roman" w:hAnsi="Times New Roman" w:cs="Times New Roman"/>
          <w:sz w:val="24"/>
          <w:szCs w:val="24"/>
        </w:rPr>
        <w:t xml:space="preserve"> justified the respondents’ claim to the land as opposed to the appellants who failed to show a plausible defence to the respondents’ claim or controvert the respondents’ affidavit evidence.</w:t>
      </w:r>
      <w:r w:rsidR="005F3EDF" w:rsidRPr="007D27D5">
        <w:rPr>
          <w:rFonts w:ascii="Times New Roman" w:hAnsi="Times New Roman" w:cs="Times New Roman"/>
          <w:sz w:val="24"/>
          <w:szCs w:val="24"/>
        </w:rPr>
        <w:t xml:space="preserve"> He argued that the appellants’ counsel’s arguments that land matters are intricate requiring to be heard </w:t>
      </w:r>
      <w:r w:rsidR="005F3EDF" w:rsidRPr="007D27D5">
        <w:rPr>
          <w:rFonts w:ascii="Times New Roman" w:hAnsi="Times New Roman" w:cs="Times New Roman"/>
          <w:i/>
          <w:sz w:val="24"/>
          <w:szCs w:val="24"/>
        </w:rPr>
        <w:t xml:space="preserve">inter partes </w:t>
      </w:r>
      <w:r w:rsidR="005F3EDF" w:rsidRPr="007D27D5">
        <w:rPr>
          <w:rFonts w:ascii="Times New Roman" w:hAnsi="Times New Roman" w:cs="Times New Roman"/>
          <w:sz w:val="24"/>
          <w:szCs w:val="24"/>
        </w:rPr>
        <w:t xml:space="preserve">are not legally persuasive </w:t>
      </w:r>
      <w:r w:rsidR="00355B8D" w:rsidRPr="007D27D5">
        <w:rPr>
          <w:rFonts w:ascii="Times New Roman" w:hAnsi="Times New Roman" w:cs="Times New Roman"/>
          <w:sz w:val="24"/>
          <w:szCs w:val="24"/>
        </w:rPr>
        <w:t>or</w:t>
      </w:r>
      <w:r w:rsidR="005F3EDF" w:rsidRPr="007D27D5">
        <w:rPr>
          <w:rFonts w:ascii="Times New Roman" w:hAnsi="Times New Roman" w:cs="Times New Roman"/>
          <w:sz w:val="24"/>
          <w:szCs w:val="24"/>
        </w:rPr>
        <w:t xml:space="preserve"> backed by cogent evidence.</w:t>
      </w:r>
      <w:r w:rsidR="00FB1C2E" w:rsidRPr="007D27D5">
        <w:rPr>
          <w:rFonts w:ascii="Times New Roman" w:hAnsi="Times New Roman" w:cs="Times New Roman"/>
          <w:sz w:val="24"/>
          <w:szCs w:val="24"/>
        </w:rPr>
        <w:t xml:space="preserve"> He conten</w:t>
      </w:r>
      <w:r w:rsidR="00D40436" w:rsidRPr="007D27D5">
        <w:rPr>
          <w:rFonts w:ascii="Times New Roman" w:hAnsi="Times New Roman" w:cs="Times New Roman"/>
          <w:sz w:val="24"/>
          <w:szCs w:val="24"/>
        </w:rPr>
        <w:t>ded that the application did not disclose a plausible defence to warrant its being set aside</w:t>
      </w:r>
      <w:r w:rsidR="00424B12" w:rsidRPr="007D27D5">
        <w:rPr>
          <w:rFonts w:ascii="Times New Roman" w:hAnsi="Times New Roman" w:cs="Times New Roman"/>
          <w:sz w:val="24"/>
          <w:szCs w:val="24"/>
        </w:rPr>
        <w:t xml:space="preserve"> as was held in </w:t>
      </w:r>
      <w:r w:rsidR="00424B12" w:rsidRPr="007D27D5">
        <w:rPr>
          <w:rFonts w:ascii="Times New Roman" w:hAnsi="Times New Roman" w:cs="Times New Roman"/>
          <w:b/>
          <w:sz w:val="24"/>
          <w:szCs w:val="24"/>
        </w:rPr>
        <w:t xml:space="preserve">Kyobe Ssenyange </w:t>
      </w:r>
      <w:r w:rsidR="0024307A" w:rsidRPr="007D27D5">
        <w:rPr>
          <w:rFonts w:ascii="Times New Roman" w:hAnsi="Times New Roman" w:cs="Times New Roman"/>
          <w:b/>
          <w:sz w:val="24"/>
          <w:szCs w:val="24"/>
        </w:rPr>
        <w:t xml:space="preserve">V Naks Ltd [1980] HCB 30 </w:t>
      </w:r>
      <w:r w:rsidR="0024307A" w:rsidRPr="007D27D5">
        <w:rPr>
          <w:rFonts w:ascii="Times New Roman" w:hAnsi="Times New Roman" w:cs="Times New Roman"/>
          <w:sz w:val="24"/>
          <w:szCs w:val="24"/>
        </w:rPr>
        <w:t xml:space="preserve">and </w:t>
      </w:r>
      <w:r w:rsidR="0024307A" w:rsidRPr="007D27D5">
        <w:rPr>
          <w:rFonts w:ascii="Times New Roman" w:hAnsi="Times New Roman" w:cs="Times New Roman"/>
          <w:b/>
          <w:sz w:val="24"/>
          <w:szCs w:val="24"/>
        </w:rPr>
        <w:t>Megera &amp; Another V Kakungulu [1976] HCB 30</w:t>
      </w:r>
      <w:r w:rsidR="0024307A" w:rsidRPr="007D27D5">
        <w:rPr>
          <w:rFonts w:ascii="Times New Roman" w:hAnsi="Times New Roman" w:cs="Times New Roman"/>
          <w:sz w:val="24"/>
          <w:szCs w:val="24"/>
        </w:rPr>
        <w:t>.</w:t>
      </w:r>
      <w:r w:rsidR="00A579AB" w:rsidRPr="007D27D5">
        <w:rPr>
          <w:rFonts w:ascii="Times New Roman" w:hAnsi="Times New Roman" w:cs="Times New Roman"/>
          <w:sz w:val="24"/>
          <w:szCs w:val="24"/>
        </w:rPr>
        <w:t xml:space="preserve"> He prayed this court to come to the same conclusion as the learned trial magistrate</w:t>
      </w:r>
      <w:r w:rsidR="00797BCB" w:rsidRPr="007D27D5">
        <w:rPr>
          <w:rFonts w:ascii="Times New Roman" w:hAnsi="Times New Roman" w:cs="Times New Roman"/>
          <w:sz w:val="24"/>
          <w:szCs w:val="24"/>
        </w:rPr>
        <w:t xml:space="preserve"> and dismiss the appeal with costs.</w:t>
      </w:r>
    </w:p>
    <w:p w:rsidR="00CA52CD" w:rsidRPr="007D27D5" w:rsidRDefault="00DB5BE1" w:rsidP="00CA52CD">
      <w:pPr>
        <w:jc w:val="both"/>
        <w:rPr>
          <w:rFonts w:ascii="Times New Roman" w:hAnsi="Times New Roman" w:cs="Times New Roman"/>
          <w:sz w:val="24"/>
          <w:szCs w:val="24"/>
        </w:rPr>
      </w:pPr>
      <w:r w:rsidRPr="007D27D5">
        <w:rPr>
          <w:rFonts w:ascii="Times New Roman" w:hAnsi="Times New Roman" w:cs="Times New Roman"/>
          <w:sz w:val="24"/>
          <w:szCs w:val="24"/>
        </w:rPr>
        <w:t>The appellants’ counsel submitted in rejoinder that the respondents’ counsel’s skepticism of the appellants’ plausible defence simply because of there being no written statement of defence attached to the application does not hold.</w:t>
      </w:r>
      <w:r w:rsidR="007653DC" w:rsidRPr="007D27D5">
        <w:rPr>
          <w:rFonts w:ascii="Times New Roman" w:hAnsi="Times New Roman" w:cs="Times New Roman"/>
          <w:sz w:val="24"/>
          <w:szCs w:val="24"/>
        </w:rPr>
        <w:t xml:space="preserve"> He submitted that paragraphs 8 to 13 of the 2</w:t>
      </w:r>
      <w:r w:rsidR="007653DC" w:rsidRPr="007D27D5">
        <w:rPr>
          <w:rFonts w:ascii="Times New Roman" w:hAnsi="Times New Roman" w:cs="Times New Roman"/>
          <w:sz w:val="24"/>
          <w:szCs w:val="24"/>
          <w:vertAlign w:val="superscript"/>
        </w:rPr>
        <w:t xml:space="preserve">nd </w:t>
      </w:r>
      <w:r w:rsidR="007653DC" w:rsidRPr="007D27D5">
        <w:rPr>
          <w:rFonts w:ascii="Times New Roman" w:hAnsi="Times New Roman" w:cs="Times New Roman"/>
          <w:sz w:val="24"/>
          <w:szCs w:val="24"/>
        </w:rPr>
        <w:t xml:space="preserve">applicant’s affidavit in support of the application to set aside the </w:t>
      </w:r>
      <w:r w:rsidR="007653DC" w:rsidRPr="007D27D5">
        <w:rPr>
          <w:rFonts w:ascii="Times New Roman" w:hAnsi="Times New Roman" w:cs="Times New Roman"/>
          <w:i/>
          <w:sz w:val="24"/>
          <w:szCs w:val="24"/>
        </w:rPr>
        <w:t xml:space="preserve">ex </w:t>
      </w:r>
      <w:r w:rsidR="001959A5" w:rsidRPr="007D27D5">
        <w:rPr>
          <w:rFonts w:ascii="Times New Roman" w:hAnsi="Times New Roman" w:cs="Times New Roman"/>
          <w:i/>
          <w:sz w:val="24"/>
          <w:szCs w:val="24"/>
        </w:rPr>
        <w:t>p</w:t>
      </w:r>
      <w:r w:rsidR="007653DC" w:rsidRPr="007D27D5">
        <w:rPr>
          <w:rFonts w:ascii="Times New Roman" w:hAnsi="Times New Roman" w:cs="Times New Roman"/>
          <w:i/>
          <w:sz w:val="24"/>
          <w:szCs w:val="24"/>
        </w:rPr>
        <w:t>arte</w:t>
      </w:r>
      <w:r w:rsidR="001959A5" w:rsidRPr="007D27D5">
        <w:rPr>
          <w:rFonts w:ascii="Times New Roman" w:hAnsi="Times New Roman" w:cs="Times New Roman"/>
          <w:sz w:val="24"/>
          <w:szCs w:val="24"/>
        </w:rPr>
        <w:t xml:space="preserve"> enlists the defence of the applicants which could only be proved at full trial.</w:t>
      </w:r>
    </w:p>
    <w:p w:rsidR="00FB1C2E" w:rsidRPr="007D27D5" w:rsidRDefault="00CA52CD" w:rsidP="00CA52CD">
      <w:pPr>
        <w:jc w:val="both"/>
        <w:rPr>
          <w:rFonts w:ascii="Times New Roman" w:hAnsi="Times New Roman" w:cs="Times New Roman"/>
          <w:b/>
          <w:sz w:val="24"/>
          <w:szCs w:val="24"/>
        </w:rPr>
      </w:pPr>
      <w:r w:rsidRPr="007D27D5">
        <w:rPr>
          <w:rFonts w:ascii="Times New Roman" w:hAnsi="Times New Roman" w:cs="Times New Roman"/>
          <w:sz w:val="24"/>
          <w:szCs w:val="24"/>
        </w:rPr>
        <w:t xml:space="preserve">This court as a first appellate court has powers under section 80 of the Civil Procedure Act to determine a case finally, or to frame issues and refer them for trial, or to take additional evidence or require such evidence to be taken, or to order a new trial, among others. Courts have also held that an appellate court has a duty to rehear the case appeal by reconsidering all the materials which were before the trial court and make up its own mind. See </w:t>
      </w:r>
      <w:r w:rsidRPr="007D27D5">
        <w:rPr>
          <w:rFonts w:ascii="Times New Roman" w:hAnsi="Times New Roman" w:cs="Times New Roman"/>
          <w:b/>
          <w:sz w:val="24"/>
          <w:szCs w:val="24"/>
        </w:rPr>
        <w:t>Bogere Moses V U [1996] HCB 5.</w:t>
      </w:r>
    </w:p>
    <w:p w:rsidR="00F3401F" w:rsidRPr="007D27D5" w:rsidRDefault="00F3401F" w:rsidP="00F3401F">
      <w:pPr>
        <w:jc w:val="both"/>
        <w:rPr>
          <w:rFonts w:ascii="Times New Roman" w:hAnsi="Times New Roman" w:cs="Times New Roman"/>
          <w:sz w:val="24"/>
          <w:szCs w:val="24"/>
        </w:rPr>
      </w:pPr>
      <w:r w:rsidRPr="007D27D5">
        <w:rPr>
          <w:rFonts w:ascii="Times New Roman" w:hAnsi="Times New Roman" w:cs="Times New Roman"/>
          <w:sz w:val="24"/>
          <w:szCs w:val="24"/>
        </w:rPr>
        <w:t>I</w:t>
      </w:r>
      <w:r w:rsidR="00FB1C2E" w:rsidRPr="007D27D5">
        <w:rPr>
          <w:rFonts w:ascii="Times New Roman" w:hAnsi="Times New Roman" w:cs="Times New Roman"/>
          <w:sz w:val="24"/>
          <w:szCs w:val="24"/>
        </w:rPr>
        <w:t>n the course of addressing grounds 1 and 2 of this appeal</w:t>
      </w:r>
      <w:r w:rsidRPr="007D27D5">
        <w:rPr>
          <w:rFonts w:ascii="Times New Roman" w:hAnsi="Times New Roman" w:cs="Times New Roman"/>
          <w:sz w:val="24"/>
          <w:szCs w:val="24"/>
        </w:rPr>
        <w:t>, I</w:t>
      </w:r>
      <w:r w:rsidR="00155455" w:rsidRPr="007D27D5">
        <w:rPr>
          <w:rFonts w:ascii="Times New Roman" w:hAnsi="Times New Roman" w:cs="Times New Roman"/>
          <w:sz w:val="24"/>
          <w:szCs w:val="24"/>
        </w:rPr>
        <w:t xml:space="preserve"> </w:t>
      </w:r>
      <w:r w:rsidR="00FB1C2E" w:rsidRPr="007D27D5">
        <w:rPr>
          <w:rFonts w:ascii="Times New Roman" w:hAnsi="Times New Roman" w:cs="Times New Roman"/>
          <w:sz w:val="24"/>
          <w:szCs w:val="24"/>
        </w:rPr>
        <w:t>made a finding that sections 58 and 59 of the Evidence Act were not applicable to this situation as the 2</w:t>
      </w:r>
      <w:r w:rsidR="00FB1C2E" w:rsidRPr="007D27D5">
        <w:rPr>
          <w:rFonts w:ascii="Times New Roman" w:hAnsi="Times New Roman" w:cs="Times New Roman"/>
          <w:sz w:val="24"/>
          <w:szCs w:val="24"/>
          <w:vertAlign w:val="superscript"/>
        </w:rPr>
        <w:t xml:space="preserve">nd </w:t>
      </w:r>
      <w:r w:rsidR="00FB1C2E" w:rsidRPr="007D27D5">
        <w:rPr>
          <w:rFonts w:ascii="Times New Roman" w:hAnsi="Times New Roman" w:cs="Times New Roman"/>
          <w:sz w:val="24"/>
          <w:szCs w:val="24"/>
        </w:rPr>
        <w:t>respondent’s affidavit in reply was not hearsay</w:t>
      </w:r>
      <w:r w:rsidR="00155455" w:rsidRPr="007D27D5">
        <w:rPr>
          <w:rFonts w:ascii="Times New Roman" w:hAnsi="Times New Roman" w:cs="Times New Roman"/>
          <w:sz w:val="24"/>
          <w:szCs w:val="24"/>
        </w:rPr>
        <w:t>.</w:t>
      </w:r>
      <w:r w:rsidRPr="007D27D5">
        <w:rPr>
          <w:rFonts w:ascii="Times New Roman" w:hAnsi="Times New Roman" w:cs="Times New Roman"/>
          <w:sz w:val="24"/>
          <w:szCs w:val="24"/>
        </w:rPr>
        <w:t xml:space="preserve"> It is also evident the application did not disclose a plausible defence to warrant its being set aside. The appellants did not attach the defence they claimed to have prepared</w:t>
      </w:r>
      <w:r w:rsidR="007626F7" w:rsidRPr="007D27D5">
        <w:rPr>
          <w:rFonts w:ascii="Times New Roman" w:hAnsi="Times New Roman" w:cs="Times New Roman"/>
          <w:sz w:val="24"/>
          <w:szCs w:val="24"/>
        </w:rPr>
        <w:t xml:space="preserve"> and forwarded to a clerk for filing in their application </w:t>
      </w:r>
      <w:r w:rsidRPr="007D27D5">
        <w:rPr>
          <w:rFonts w:ascii="Times New Roman" w:hAnsi="Times New Roman" w:cs="Times New Roman"/>
          <w:sz w:val="24"/>
          <w:szCs w:val="24"/>
        </w:rPr>
        <w:t xml:space="preserve">to have the </w:t>
      </w:r>
      <w:r w:rsidRPr="007D27D5">
        <w:rPr>
          <w:rFonts w:ascii="Times New Roman" w:hAnsi="Times New Roman" w:cs="Times New Roman"/>
          <w:i/>
          <w:sz w:val="24"/>
          <w:szCs w:val="24"/>
        </w:rPr>
        <w:t>ex parte</w:t>
      </w:r>
      <w:r w:rsidRPr="007D27D5">
        <w:rPr>
          <w:rFonts w:ascii="Times New Roman" w:hAnsi="Times New Roman" w:cs="Times New Roman"/>
          <w:sz w:val="24"/>
          <w:szCs w:val="24"/>
        </w:rPr>
        <w:t xml:space="preserve"> judgement against them set aside.</w:t>
      </w:r>
      <w:r w:rsidR="002566B4" w:rsidRPr="007D27D5">
        <w:rPr>
          <w:rFonts w:ascii="Times New Roman" w:hAnsi="Times New Roman" w:cs="Times New Roman"/>
          <w:sz w:val="24"/>
          <w:szCs w:val="24"/>
        </w:rPr>
        <w:t xml:space="preserve"> It was held</w:t>
      </w:r>
      <w:r w:rsidRPr="007D27D5">
        <w:rPr>
          <w:rFonts w:ascii="Times New Roman" w:hAnsi="Times New Roman" w:cs="Times New Roman"/>
          <w:sz w:val="24"/>
          <w:szCs w:val="24"/>
        </w:rPr>
        <w:t xml:space="preserve"> in </w:t>
      </w:r>
      <w:r w:rsidRPr="007D27D5">
        <w:rPr>
          <w:rFonts w:ascii="Times New Roman" w:hAnsi="Times New Roman" w:cs="Times New Roman"/>
          <w:b/>
          <w:sz w:val="24"/>
          <w:szCs w:val="24"/>
        </w:rPr>
        <w:t xml:space="preserve">Kyobe Ssenyange V Naks Ltd [1980] HCB 30 </w:t>
      </w:r>
      <w:r w:rsidRPr="007D27D5">
        <w:rPr>
          <w:rFonts w:ascii="Times New Roman" w:hAnsi="Times New Roman" w:cs="Times New Roman"/>
          <w:sz w:val="24"/>
          <w:szCs w:val="24"/>
        </w:rPr>
        <w:t xml:space="preserve">and </w:t>
      </w:r>
      <w:r w:rsidRPr="007D27D5">
        <w:rPr>
          <w:rFonts w:ascii="Times New Roman" w:hAnsi="Times New Roman" w:cs="Times New Roman"/>
          <w:b/>
          <w:sz w:val="24"/>
          <w:szCs w:val="24"/>
        </w:rPr>
        <w:t>Megera &amp; Another V Kakungulu [1976] HCB 30</w:t>
      </w:r>
      <w:r w:rsidR="0046569B" w:rsidRPr="007D27D5">
        <w:rPr>
          <w:rFonts w:ascii="Times New Roman" w:hAnsi="Times New Roman" w:cs="Times New Roman"/>
          <w:b/>
          <w:sz w:val="24"/>
          <w:szCs w:val="24"/>
        </w:rPr>
        <w:t xml:space="preserve"> </w:t>
      </w:r>
      <w:r w:rsidR="00357531" w:rsidRPr="007D27D5">
        <w:rPr>
          <w:rFonts w:ascii="Times New Roman" w:hAnsi="Times New Roman" w:cs="Times New Roman"/>
          <w:sz w:val="24"/>
          <w:szCs w:val="24"/>
        </w:rPr>
        <w:t xml:space="preserve">that before setting aside an </w:t>
      </w:r>
      <w:r w:rsidR="00357531" w:rsidRPr="007D27D5">
        <w:rPr>
          <w:rFonts w:ascii="Times New Roman" w:hAnsi="Times New Roman" w:cs="Times New Roman"/>
          <w:i/>
          <w:sz w:val="24"/>
          <w:szCs w:val="24"/>
        </w:rPr>
        <w:t>ex parte</w:t>
      </w:r>
      <w:r w:rsidR="00357531" w:rsidRPr="007D27D5">
        <w:rPr>
          <w:rFonts w:ascii="Times New Roman" w:hAnsi="Times New Roman" w:cs="Times New Roman"/>
          <w:sz w:val="24"/>
          <w:szCs w:val="24"/>
        </w:rPr>
        <w:t xml:space="preserve"> judgement, the court has to be satisfied not only that the defendant has some reasonable excuse for failing to appear, but also that there is merit in the defence to the case</w:t>
      </w:r>
      <w:r w:rsidRPr="007D27D5">
        <w:rPr>
          <w:rFonts w:ascii="Times New Roman" w:hAnsi="Times New Roman" w:cs="Times New Roman"/>
          <w:sz w:val="24"/>
          <w:szCs w:val="24"/>
        </w:rPr>
        <w:t>.</w:t>
      </w:r>
      <w:r w:rsidR="00CE4C00" w:rsidRPr="007D27D5">
        <w:rPr>
          <w:rFonts w:ascii="Times New Roman" w:hAnsi="Times New Roman" w:cs="Times New Roman"/>
          <w:sz w:val="24"/>
          <w:szCs w:val="24"/>
        </w:rPr>
        <w:t xml:space="preserve"> They failed to show the lower trial court that they had a plausible defence to the case.</w:t>
      </w:r>
    </w:p>
    <w:p w:rsidR="00307D5C" w:rsidRPr="007D27D5" w:rsidRDefault="00307D5C" w:rsidP="00CA52CD">
      <w:pPr>
        <w:jc w:val="both"/>
        <w:rPr>
          <w:rFonts w:ascii="Times New Roman" w:hAnsi="Times New Roman" w:cs="Times New Roman"/>
          <w:sz w:val="24"/>
          <w:szCs w:val="24"/>
        </w:rPr>
      </w:pPr>
      <w:r w:rsidRPr="007D27D5">
        <w:rPr>
          <w:rFonts w:ascii="Times New Roman" w:hAnsi="Times New Roman" w:cs="Times New Roman"/>
          <w:sz w:val="24"/>
          <w:szCs w:val="24"/>
        </w:rPr>
        <w:t>I made the findings</w:t>
      </w:r>
      <w:r w:rsidR="00591B48" w:rsidRPr="007D27D5">
        <w:rPr>
          <w:rFonts w:ascii="Times New Roman" w:hAnsi="Times New Roman" w:cs="Times New Roman"/>
          <w:sz w:val="24"/>
          <w:szCs w:val="24"/>
        </w:rPr>
        <w:t xml:space="preserve"> in grounds 1 and 2 of this appeal</w:t>
      </w:r>
      <w:r w:rsidRPr="007D27D5">
        <w:rPr>
          <w:rFonts w:ascii="Times New Roman" w:hAnsi="Times New Roman" w:cs="Times New Roman"/>
          <w:sz w:val="24"/>
          <w:szCs w:val="24"/>
        </w:rPr>
        <w:t xml:space="preserve"> </w:t>
      </w:r>
      <w:r w:rsidR="003D412C" w:rsidRPr="007D27D5">
        <w:rPr>
          <w:rFonts w:ascii="Times New Roman" w:hAnsi="Times New Roman" w:cs="Times New Roman"/>
          <w:sz w:val="24"/>
          <w:szCs w:val="24"/>
        </w:rPr>
        <w:t>after reconsidering all the materials which were before the trial court and making up my own mind as an appellate court. I do not have to repeat the analysis of evidence I made while addressing</w:t>
      </w:r>
      <w:r w:rsidR="00591B48" w:rsidRPr="007D27D5">
        <w:rPr>
          <w:rFonts w:ascii="Times New Roman" w:hAnsi="Times New Roman" w:cs="Times New Roman"/>
          <w:sz w:val="24"/>
          <w:szCs w:val="24"/>
        </w:rPr>
        <w:t xml:space="preserve"> the said</w:t>
      </w:r>
      <w:r w:rsidR="003D412C" w:rsidRPr="007D27D5">
        <w:rPr>
          <w:rFonts w:ascii="Times New Roman" w:hAnsi="Times New Roman" w:cs="Times New Roman"/>
          <w:sz w:val="24"/>
          <w:szCs w:val="24"/>
        </w:rPr>
        <w:t xml:space="preserve"> grounds </w:t>
      </w:r>
      <w:r w:rsidR="00591B48" w:rsidRPr="007D27D5">
        <w:rPr>
          <w:rFonts w:ascii="Times New Roman" w:hAnsi="Times New Roman" w:cs="Times New Roman"/>
          <w:sz w:val="24"/>
          <w:szCs w:val="24"/>
        </w:rPr>
        <w:t xml:space="preserve">of </w:t>
      </w:r>
      <w:r w:rsidR="003D412C" w:rsidRPr="007D27D5">
        <w:rPr>
          <w:rFonts w:ascii="Times New Roman" w:hAnsi="Times New Roman" w:cs="Times New Roman"/>
          <w:sz w:val="24"/>
          <w:szCs w:val="24"/>
        </w:rPr>
        <w:t>appeal</w:t>
      </w:r>
      <w:r w:rsidR="00470891" w:rsidRPr="007D27D5">
        <w:rPr>
          <w:rFonts w:ascii="Times New Roman" w:hAnsi="Times New Roman" w:cs="Times New Roman"/>
          <w:sz w:val="24"/>
          <w:szCs w:val="24"/>
        </w:rPr>
        <w:t>. I can only state that</w:t>
      </w:r>
      <w:r w:rsidR="003D412C" w:rsidRPr="007D27D5">
        <w:rPr>
          <w:rFonts w:ascii="Times New Roman" w:hAnsi="Times New Roman" w:cs="Times New Roman"/>
          <w:sz w:val="24"/>
          <w:szCs w:val="24"/>
        </w:rPr>
        <w:t xml:space="preserve"> </w:t>
      </w:r>
      <w:r w:rsidR="00470891" w:rsidRPr="007D27D5">
        <w:rPr>
          <w:rFonts w:ascii="Times New Roman" w:hAnsi="Times New Roman" w:cs="Times New Roman"/>
          <w:sz w:val="24"/>
          <w:szCs w:val="24"/>
        </w:rPr>
        <w:t>f</w:t>
      </w:r>
      <w:r w:rsidR="00155455" w:rsidRPr="007D27D5">
        <w:rPr>
          <w:rFonts w:ascii="Times New Roman" w:hAnsi="Times New Roman" w:cs="Times New Roman"/>
          <w:sz w:val="24"/>
          <w:szCs w:val="24"/>
        </w:rPr>
        <w:t>or the</w:t>
      </w:r>
      <w:r w:rsidR="003D412C" w:rsidRPr="007D27D5">
        <w:rPr>
          <w:rFonts w:ascii="Times New Roman" w:hAnsi="Times New Roman" w:cs="Times New Roman"/>
          <w:sz w:val="24"/>
          <w:szCs w:val="24"/>
        </w:rPr>
        <w:t xml:space="preserve"> </w:t>
      </w:r>
      <w:r w:rsidR="00470891" w:rsidRPr="007D27D5">
        <w:rPr>
          <w:rFonts w:ascii="Times New Roman" w:hAnsi="Times New Roman" w:cs="Times New Roman"/>
          <w:sz w:val="24"/>
          <w:szCs w:val="24"/>
        </w:rPr>
        <w:t xml:space="preserve">same </w:t>
      </w:r>
      <w:r w:rsidR="003D412C" w:rsidRPr="007D27D5">
        <w:rPr>
          <w:rFonts w:ascii="Times New Roman" w:hAnsi="Times New Roman" w:cs="Times New Roman"/>
          <w:sz w:val="24"/>
          <w:szCs w:val="24"/>
        </w:rPr>
        <w:t>reasons</w:t>
      </w:r>
      <w:r w:rsidR="00155455" w:rsidRPr="007D27D5">
        <w:rPr>
          <w:rFonts w:ascii="Times New Roman" w:hAnsi="Times New Roman" w:cs="Times New Roman"/>
          <w:sz w:val="24"/>
          <w:szCs w:val="24"/>
        </w:rPr>
        <w:t xml:space="preserve"> I</w:t>
      </w:r>
      <w:r w:rsidR="00470891" w:rsidRPr="007D27D5">
        <w:rPr>
          <w:rFonts w:ascii="Times New Roman" w:hAnsi="Times New Roman" w:cs="Times New Roman"/>
          <w:sz w:val="24"/>
          <w:szCs w:val="24"/>
        </w:rPr>
        <w:t xml:space="preserve"> advanced while considering grounds 1 and 2 of this appeal, I do not find merit in </w:t>
      </w:r>
      <w:r w:rsidR="00155455" w:rsidRPr="007D27D5">
        <w:rPr>
          <w:rFonts w:ascii="Times New Roman" w:hAnsi="Times New Roman" w:cs="Times New Roman"/>
          <w:sz w:val="24"/>
          <w:szCs w:val="24"/>
        </w:rPr>
        <w:t>the ap</w:t>
      </w:r>
      <w:r w:rsidRPr="007D27D5">
        <w:rPr>
          <w:rFonts w:ascii="Times New Roman" w:hAnsi="Times New Roman" w:cs="Times New Roman"/>
          <w:sz w:val="24"/>
          <w:szCs w:val="24"/>
        </w:rPr>
        <w:t xml:space="preserve">pellants’ counsel’s submissions </w:t>
      </w:r>
      <w:r w:rsidR="00155455" w:rsidRPr="007D27D5">
        <w:rPr>
          <w:rFonts w:ascii="Times New Roman" w:hAnsi="Times New Roman" w:cs="Times New Roman"/>
          <w:sz w:val="24"/>
          <w:szCs w:val="24"/>
        </w:rPr>
        <w:t>that</w:t>
      </w:r>
      <w:r w:rsidRPr="007D27D5">
        <w:rPr>
          <w:rFonts w:ascii="Times New Roman" w:hAnsi="Times New Roman" w:cs="Times New Roman"/>
          <w:sz w:val="24"/>
          <w:szCs w:val="24"/>
        </w:rPr>
        <w:t xml:space="preserve"> that the learned trial magistrate</w:t>
      </w:r>
      <w:r w:rsidR="00155455" w:rsidRPr="007D27D5">
        <w:rPr>
          <w:rFonts w:ascii="Times New Roman" w:hAnsi="Times New Roman" w:cs="Times New Roman"/>
          <w:sz w:val="24"/>
          <w:szCs w:val="24"/>
        </w:rPr>
        <w:t xml:space="preserve"> </w:t>
      </w:r>
      <w:r w:rsidR="00470891" w:rsidRPr="007D27D5">
        <w:rPr>
          <w:rFonts w:ascii="Times New Roman" w:hAnsi="Times New Roman" w:cs="Times New Roman"/>
          <w:sz w:val="24"/>
          <w:szCs w:val="24"/>
        </w:rPr>
        <w:t>did not properly evaluate the evidence adduced before her.</w:t>
      </w:r>
    </w:p>
    <w:p w:rsidR="00470891" w:rsidRPr="007D27D5" w:rsidRDefault="00470891" w:rsidP="00CA52CD">
      <w:pPr>
        <w:jc w:val="both"/>
        <w:rPr>
          <w:rFonts w:ascii="Times New Roman" w:hAnsi="Times New Roman" w:cs="Times New Roman"/>
          <w:sz w:val="24"/>
          <w:szCs w:val="24"/>
        </w:rPr>
      </w:pPr>
      <w:r w:rsidRPr="007D27D5">
        <w:rPr>
          <w:rFonts w:ascii="Times New Roman" w:hAnsi="Times New Roman" w:cs="Times New Roman"/>
          <w:sz w:val="24"/>
          <w:szCs w:val="24"/>
        </w:rPr>
        <w:t>Having reconsidered the entire evidence on the record afresh</w:t>
      </w:r>
      <w:r w:rsidR="00B71A8C" w:rsidRPr="007D27D5">
        <w:rPr>
          <w:rFonts w:ascii="Times New Roman" w:hAnsi="Times New Roman" w:cs="Times New Roman"/>
          <w:sz w:val="24"/>
          <w:szCs w:val="24"/>
        </w:rPr>
        <w:t>,</w:t>
      </w:r>
      <w:r w:rsidRPr="007D27D5">
        <w:rPr>
          <w:rFonts w:ascii="Times New Roman" w:hAnsi="Times New Roman" w:cs="Times New Roman"/>
          <w:sz w:val="24"/>
          <w:szCs w:val="24"/>
        </w:rPr>
        <w:t xml:space="preserve"> I am of the opinion that the learned trial magistrate properly analysed the evidence while handling miscellaneous application 611/2011 arising from civil suit no.2134/2010. I have come to the same conclusion as the learned trial magistrate.</w:t>
      </w:r>
    </w:p>
    <w:p w:rsidR="00BE78B3" w:rsidRPr="007D27D5" w:rsidRDefault="00BE78B3" w:rsidP="00CA52CD">
      <w:pPr>
        <w:jc w:val="both"/>
        <w:rPr>
          <w:rFonts w:ascii="Times New Roman" w:hAnsi="Times New Roman" w:cs="Times New Roman"/>
          <w:sz w:val="24"/>
          <w:szCs w:val="24"/>
        </w:rPr>
      </w:pPr>
      <w:r w:rsidRPr="007D27D5">
        <w:rPr>
          <w:rFonts w:ascii="Times New Roman" w:hAnsi="Times New Roman" w:cs="Times New Roman"/>
          <w:sz w:val="24"/>
          <w:szCs w:val="24"/>
        </w:rPr>
        <w:t>Ground 3 of the appeal fails.</w:t>
      </w:r>
    </w:p>
    <w:p w:rsidR="005C6821" w:rsidRPr="007D27D5" w:rsidRDefault="00355B8D" w:rsidP="005C6821">
      <w:pPr>
        <w:jc w:val="both"/>
        <w:rPr>
          <w:rFonts w:ascii="Times New Roman" w:hAnsi="Times New Roman" w:cs="Times New Roman"/>
          <w:sz w:val="24"/>
          <w:szCs w:val="24"/>
        </w:rPr>
      </w:pPr>
      <w:r w:rsidRPr="007D27D5">
        <w:rPr>
          <w:rFonts w:ascii="Times New Roman" w:hAnsi="Times New Roman" w:cs="Times New Roman"/>
          <w:sz w:val="24"/>
          <w:szCs w:val="24"/>
        </w:rPr>
        <w:t xml:space="preserve"> </w:t>
      </w:r>
      <w:r w:rsidR="00BE78B3" w:rsidRPr="007D27D5">
        <w:rPr>
          <w:rFonts w:ascii="Times New Roman" w:hAnsi="Times New Roman" w:cs="Times New Roman"/>
          <w:sz w:val="24"/>
          <w:szCs w:val="24"/>
        </w:rPr>
        <w:t>All in all t</w:t>
      </w:r>
      <w:r w:rsidR="00592AEB" w:rsidRPr="007D27D5">
        <w:rPr>
          <w:rFonts w:ascii="Times New Roman" w:hAnsi="Times New Roman" w:cs="Times New Roman"/>
          <w:sz w:val="24"/>
          <w:szCs w:val="24"/>
        </w:rPr>
        <w:t>his</w:t>
      </w:r>
      <w:r w:rsidR="006538F7" w:rsidRPr="007D27D5">
        <w:rPr>
          <w:rFonts w:ascii="Times New Roman" w:hAnsi="Times New Roman" w:cs="Times New Roman"/>
          <w:sz w:val="24"/>
          <w:szCs w:val="24"/>
        </w:rPr>
        <w:t xml:space="preserve"> appeal</w:t>
      </w:r>
      <w:r w:rsidR="00B71A8C" w:rsidRPr="007D27D5">
        <w:rPr>
          <w:rFonts w:ascii="Times New Roman" w:hAnsi="Times New Roman" w:cs="Times New Roman"/>
          <w:sz w:val="24"/>
          <w:szCs w:val="24"/>
        </w:rPr>
        <w:t xml:space="preserve"> </w:t>
      </w:r>
      <w:r w:rsidR="00592AEB" w:rsidRPr="007D27D5">
        <w:rPr>
          <w:rFonts w:ascii="Times New Roman" w:hAnsi="Times New Roman" w:cs="Times New Roman"/>
          <w:sz w:val="24"/>
          <w:szCs w:val="24"/>
        </w:rPr>
        <w:t>fails. It is dismissed with costs.</w:t>
      </w:r>
      <w:r w:rsidR="006538F7" w:rsidRPr="007D27D5">
        <w:rPr>
          <w:rFonts w:ascii="Times New Roman" w:hAnsi="Times New Roman" w:cs="Times New Roman"/>
          <w:sz w:val="24"/>
          <w:szCs w:val="24"/>
        </w:rPr>
        <w:t xml:space="preserve"> </w:t>
      </w:r>
    </w:p>
    <w:p w:rsidR="0083241C" w:rsidRPr="007D27D5" w:rsidRDefault="0083241C" w:rsidP="006814F1">
      <w:pPr>
        <w:jc w:val="both"/>
        <w:rPr>
          <w:rFonts w:ascii="Times New Roman" w:hAnsi="Times New Roman" w:cs="Times New Roman"/>
          <w:sz w:val="24"/>
          <w:szCs w:val="24"/>
        </w:rPr>
      </w:pPr>
      <w:r w:rsidRPr="007D27D5">
        <w:rPr>
          <w:rFonts w:ascii="Times New Roman" w:hAnsi="Times New Roman" w:cs="Times New Roman"/>
          <w:b/>
          <w:sz w:val="24"/>
          <w:szCs w:val="24"/>
        </w:rPr>
        <w:t>Dated at Kampala this</w:t>
      </w:r>
      <w:r w:rsidR="00105AC5" w:rsidRPr="007D27D5">
        <w:rPr>
          <w:rFonts w:ascii="Times New Roman" w:hAnsi="Times New Roman" w:cs="Times New Roman"/>
          <w:sz w:val="24"/>
          <w:szCs w:val="24"/>
        </w:rPr>
        <w:t xml:space="preserve"> 11</w:t>
      </w:r>
      <w:r w:rsidR="009344FB" w:rsidRPr="007D27D5">
        <w:rPr>
          <w:rFonts w:ascii="Times New Roman" w:hAnsi="Times New Roman" w:cs="Times New Roman"/>
          <w:sz w:val="24"/>
          <w:szCs w:val="24"/>
          <w:vertAlign w:val="superscript"/>
        </w:rPr>
        <w:t>th</w:t>
      </w:r>
      <w:r w:rsidR="009344FB" w:rsidRPr="007D27D5">
        <w:rPr>
          <w:rFonts w:ascii="Times New Roman" w:hAnsi="Times New Roman" w:cs="Times New Roman"/>
          <w:sz w:val="24"/>
          <w:szCs w:val="24"/>
        </w:rPr>
        <w:t xml:space="preserve"> </w:t>
      </w:r>
      <w:r w:rsidRPr="007D27D5">
        <w:rPr>
          <w:rFonts w:ascii="Times New Roman" w:hAnsi="Times New Roman" w:cs="Times New Roman"/>
          <w:sz w:val="24"/>
          <w:szCs w:val="24"/>
        </w:rPr>
        <w:t>day of</w:t>
      </w:r>
      <w:r w:rsidR="009344FB" w:rsidRPr="007D27D5">
        <w:rPr>
          <w:rFonts w:ascii="Times New Roman" w:hAnsi="Times New Roman" w:cs="Times New Roman"/>
          <w:sz w:val="24"/>
          <w:szCs w:val="24"/>
        </w:rPr>
        <w:t xml:space="preserve"> </w:t>
      </w:r>
      <w:r w:rsidR="00105AC5" w:rsidRPr="007D27D5">
        <w:rPr>
          <w:rFonts w:ascii="Times New Roman" w:hAnsi="Times New Roman" w:cs="Times New Roman"/>
          <w:sz w:val="24"/>
          <w:szCs w:val="24"/>
        </w:rPr>
        <w:t>July</w:t>
      </w:r>
      <w:r w:rsidR="00C04DAD" w:rsidRPr="007D27D5">
        <w:rPr>
          <w:rFonts w:ascii="Times New Roman" w:hAnsi="Times New Roman" w:cs="Times New Roman"/>
          <w:sz w:val="24"/>
          <w:szCs w:val="24"/>
        </w:rPr>
        <w:t xml:space="preserve"> 2013</w:t>
      </w:r>
      <w:r w:rsidRPr="007D27D5">
        <w:rPr>
          <w:rFonts w:ascii="Times New Roman" w:hAnsi="Times New Roman" w:cs="Times New Roman"/>
          <w:sz w:val="24"/>
          <w:szCs w:val="24"/>
        </w:rPr>
        <w:t>.</w:t>
      </w:r>
    </w:p>
    <w:p w:rsidR="00487E73" w:rsidRPr="007D27D5" w:rsidRDefault="00300098" w:rsidP="00F169EC">
      <w:pPr>
        <w:jc w:val="both"/>
        <w:rPr>
          <w:rFonts w:ascii="Times New Roman" w:hAnsi="Times New Roman" w:cs="Times New Roman"/>
          <w:sz w:val="24"/>
          <w:szCs w:val="24"/>
        </w:rPr>
      </w:pPr>
      <w:r w:rsidRPr="007D27D5">
        <w:rPr>
          <w:rFonts w:ascii="Times New Roman" w:hAnsi="Times New Roman" w:cs="Times New Roman"/>
          <w:sz w:val="24"/>
          <w:szCs w:val="24"/>
        </w:rPr>
        <w:t>Percy Night Tuhaise</w:t>
      </w:r>
      <w:r w:rsidR="00E037CC" w:rsidRPr="007D27D5">
        <w:rPr>
          <w:rFonts w:ascii="Times New Roman" w:hAnsi="Times New Roman" w:cs="Times New Roman"/>
          <w:sz w:val="24"/>
          <w:szCs w:val="24"/>
        </w:rPr>
        <w:t>.</w:t>
      </w:r>
    </w:p>
    <w:p w:rsidR="000E6069" w:rsidRPr="007D27D5" w:rsidRDefault="004C6EF9" w:rsidP="00F169EC">
      <w:pPr>
        <w:jc w:val="both"/>
        <w:rPr>
          <w:rFonts w:ascii="Times New Roman" w:hAnsi="Times New Roman" w:cs="Times New Roman"/>
          <w:sz w:val="24"/>
          <w:szCs w:val="24"/>
        </w:rPr>
      </w:pPr>
      <w:r w:rsidRPr="007D27D5">
        <w:rPr>
          <w:rFonts w:ascii="Times New Roman" w:hAnsi="Times New Roman" w:cs="Times New Roman"/>
          <w:b/>
          <w:sz w:val="24"/>
          <w:szCs w:val="24"/>
        </w:rPr>
        <w:t>JU</w:t>
      </w:r>
      <w:r w:rsidR="00300098" w:rsidRPr="007D27D5">
        <w:rPr>
          <w:rFonts w:ascii="Times New Roman" w:hAnsi="Times New Roman" w:cs="Times New Roman"/>
          <w:b/>
          <w:sz w:val="24"/>
          <w:szCs w:val="24"/>
        </w:rPr>
        <w:t>DGE.</w:t>
      </w:r>
    </w:p>
    <w:sectPr w:rsidR="000E6069" w:rsidRPr="007D27D5" w:rsidSect="006344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16F" w:rsidRDefault="00D4116F" w:rsidP="007E6F5F">
      <w:pPr>
        <w:spacing w:after="0" w:line="240" w:lineRule="auto"/>
      </w:pPr>
      <w:r>
        <w:separator/>
      </w:r>
    </w:p>
  </w:endnote>
  <w:endnote w:type="continuationSeparator" w:id="1">
    <w:p w:rsidR="00D4116F" w:rsidRDefault="00D4116F" w:rsidP="007E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16F" w:rsidRDefault="00D4116F" w:rsidP="007E6F5F">
      <w:pPr>
        <w:spacing w:after="0" w:line="240" w:lineRule="auto"/>
      </w:pPr>
      <w:r>
        <w:separator/>
      </w:r>
    </w:p>
  </w:footnote>
  <w:footnote w:type="continuationSeparator" w:id="1">
    <w:p w:rsidR="00D4116F" w:rsidRDefault="00D4116F" w:rsidP="007E6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6BF"/>
    <w:multiLevelType w:val="hybridMultilevel"/>
    <w:tmpl w:val="BBDEB82E"/>
    <w:lvl w:ilvl="0" w:tplc="AAA407BA">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CF753E"/>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F1C29"/>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F6D1F"/>
    <w:multiLevelType w:val="hybridMultilevel"/>
    <w:tmpl w:val="9732C478"/>
    <w:lvl w:ilvl="0" w:tplc="41C23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9F46C1"/>
    <w:multiLevelType w:val="hybridMultilevel"/>
    <w:tmpl w:val="DF148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C2608"/>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53123"/>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06CA1"/>
    <w:multiLevelType w:val="hybridMultilevel"/>
    <w:tmpl w:val="846C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B68E7"/>
    <w:multiLevelType w:val="hybridMultilevel"/>
    <w:tmpl w:val="79F4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6109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54CB0"/>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C345B"/>
    <w:multiLevelType w:val="hybridMultilevel"/>
    <w:tmpl w:val="2A021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65270"/>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233B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C749A"/>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2322A"/>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D0D1F"/>
    <w:multiLevelType w:val="hybridMultilevel"/>
    <w:tmpl w:val="2C7AA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EA1856"/>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D598C"/>
    <w:multiLevelType w:val="hybridMultilevel"/>
    <w:tmpl w:val="72B2B30E"/>
    <w:lvl w:ilvl="0" w:tplc="0682F0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D553E6"/>
    <w:multiLevelType w:val="hybridMultilevel"/>
    <w:tmpl w:val="663EECB0"/>
    <w:lvl w:ilvl="0" w:tplc="ED7A249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A03716"/>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C4B2E"/>
    <w:multiLevelType w:val="hybridMultilevel"/>
    <w:tmpl w:val="9352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6131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72B14"/>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6175B"/>
    <w:multiLevelType w:val="hybridMultilevel"/>
    <w:tmpl w:val="89D2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DF594C"/>
    <w:multiLevelType w:val="hybridMultilevel"/>
    <w:tmpl w:val="1860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2C54E4"/>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3741A"/>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B5763"/>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87600"/>
    <w:multiLevelType w:val="hybridMultilevel"/>
    <w:tmpl w:val="BF3E58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307B0"/>
    <w:multiLevelType w:val="hybridMultilevel"/>
    <w:tmpl w:val="69963AFC"/>
    <w:lvl w:ilvl="0" w:tplc="3566F65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31FCD"/>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A7A7A"/>
    <w:multiLevelType w:val="hybridMultilevel"/>
    <w:tmpl w:val="6F743A68"/>
    <w:lvl w:ilvl="0" w:tplc="F21E17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CB646A"/>
    <w:multiLevelType w:val="hybridMultilevel"/>
    <w:tmpl w:val="F8DC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361E3"/>
    <w:multiLevelType w:val="hybridMultilevel"/>
    <w:tmpl w:val="80D62CD8"/>
    <w:lvl w:ilvl="0" w:tplc="BCB29E36">
      <w:start w:val="1"/>
      <w:numFmt w:val="lowerRoman"/>
      <w:lvlText w:val="%1)"/>
      <w:lvlJc w:val="left"/>
      <w:pPr>
        <w:ind w:left="2160" w:hanging="72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DC24354"/>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23"/>
  </w:num>
  <w:num w:numId="4">
    <w:abstractNumId w:val="12"/>
  </w:num>
  <w:num w:numId="5">
    <w:abstractNumId w:val="35"/>
  </w:num>
  <w:num w:numId="6">
    <w:abstractNumId w:val="19"/>
  </w:num>
  <w:num w:numId="7">
    <w:abstractNumId w:val="29"/>
  </w:num>
  <w:num w:numId="8">
    <w:abstractNumId w:val="8"/>
  </w:num>
  <w:num w:numId="9">
    <w:abstractNumId w:val="28"/>
  </w:num>
  <w:num w:numId="10">
    <w:abstractNumId w:val="16"/>
  </w:num>
  <w:num w:numId="11">
    <w:abstractNumId w:val="32"/>
  </w:num>
  <w:num w:numId="12">
    <w:abstractNumId w:val="11"/>
  </w:num>
  <w:num w:numId="13">
    <w:abstractNumId w:val="33"/>
  </w:num>
  <w:num w:numId="14">
    <w:abstractNumId w:val="25"/>
  </w:num>
  <w:num w:numId="15">
    <w:abstractNumId w:val="2"/>
  </w:num>
  <w:num w:numId="16">
    <w:abstractNumId w:val="20"/>
  </w:num>
  <w:num w:numId="17">
    <w:abstractNumId w:val="9"/>
  </w:num>
  <w:num w:numId="18">
    <w:abstractNumId w:val="10"/>
  </w:num>
  <w:num w:numId="19">
    <w:abstractNumId w:val="24"/>
  </w:num>
  <w:num w:numId="20">
    <w:abstractNumId w:val="5"/>
  </w:num>
  <w:num w:numId="21">
    <w:abstractNumId w:val="6"/>
  </w:num>
  <w:num w:numId="22">
    <w:abstractNumId w:val="27"/>
  </w:num>
  <w:num w:numId="23">
    <w:abstractNumId w:val="22"/>
  </w:num>
  <w:num w:numId="24">
    <w:abstractNumId w:val="0"/>
  </w:num>
  <w:num w:numId="25">
    <w:abstractNumId w:val="21"/>
  </w:num>
  <w:num w:numId="26">
    <w:abstractNumId w:val="17"/>
  </w:num>
  <w:num w:numId="27">
    <w:abstractNumId w:val="26"/>
  </w:num>
  <w:num w:numId="28">
    <w:abstractNumId w:val="14"/>
  </w:num>
  <w:num w:numId="29">
    <w:abstractNumId w:val="13"/>
  </w:num>
  <w:num w:numId="30">
    <w:abstractNumId w:val="18"/>
  </w:num>
  <w:num w:numId="31">
    <w:abstractNumId w:val="31"/>
  </w:num>
  <w:num w:numId="32">
    <w:abstractNumId w:val="3"/>
  </w:num>
  <w:num w:numId="33">
    <w:abstractNumId w:val="34"/>
  </w:num>
  <w:num w:numId="34">
    <w:abstractNumId w:val="7"/>
  </w:num>
  <w:num w:numId="35">
    <w:abstractNumId w:val="1"/>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useFELayout/>
  </w:compat>
  <w:rsids>
    <w:rsidRoot w:val="00ED4055"/>
    <w:rsid w:val="00002DA2"/>
    <w:rsid w:val="00003E4A"/>
    <w:rsid w:val="000040AC"/>
    <w:rsid w:val="00004785"/>
    <w:rsid w:val="00005B94"/>
    <w:rsid w:val="00006B6A"/>
    <w:rsid w:val="0000704A"/>
    <w:rsid w:val="0001078F"/>
    <w:rsid w:val="000108D7"/>
    <w:rsid w:val="00010909"/>
    <w:rsid w:val="00011418"/>
    <w:rsid w:val="00012E70"/>
    <w:rsid w:val="00014608"/>
    <w:rsid w:val="00015194"/>
    <w:rsid w:val="0001534E"/>
    <w:rsid w:val="0001582E"/>
    <w:rsid w:val="00017F48"/>
    <w:rsid w:val="0002222E"/>
    <w:rsid w:val="00022590"/>
    <w:rsid w:val="0002272B"/>
    <w:rsid w:val="00023024"/>
    <w:rsid w:val="00026BB0"/>
    <w:rsid w:val="00026F9D"/>
    <w:rsid w:val="00027428"/>
    <w:rsid w:val="00030952"/>
    <w:rsid w:val="00035B1F"/>
    <w:rsid w:val="00040843"/>
    <w:rsid w:val="00040EA6"/>
    <w:rsid w:val="0004135B"/>
    <w:rsid w:val="00044382"/>
    <w:rsid w:val="0004702E"/>
    <w:rsid w:val="00047460"/>
    <w:rsid w:val="00051602"/>
    <w:rsid w:val="00051C4C"/>
    <w:rsid w:val="000524E0"/>
    <w:rsid w:val="00056B18"/>
    <w:rsid w:val="00056C4E"/>
    <w:rsid w:val="00057D37"/>
    <w:rsid w:val="00061690"/>
    <w:rsid w:val="000648D2"/>
    <w:rsid w:val="00071529"/>
    <w:rsid w:val="00071809"/>
    <w:rsid w:val="0007258E"/>
    <w:rsid w:val="00072EA3"/>
    <w:rsid w:val="00075767"/>
    <w:rsid w:val="00075967"/>
    <w:rsid w:val="00081798"/>
    <w:rsid w:val="0008373D"/>
    <w:rsid w:val="000847B8"/>
    <w:rsid w:val="000866A4"/>
    <w:rsid w:val="00091D9F"/>
    <w:rsid w:val="000922D1"/>
    <w:rsid w:val="00092316"/>
    <w:rsid w:val="0009314E"/>
    <w:rsid w:val="000A0D25"/>
    <w:rsid w:val="000A2A15"/>
    <w:rsid w:val="000A34BB"/>
    <w:rsid w:val="000A3C2A"/>
    <w:rsid w:val="000A4C0C"/>
    <w:rsid w:val="000A56FC"/>
    <w:rsid w:val="000A65D1"/>
    <w:rsid w:val="000A7AB6"/>
    <w:rsid w:val="000A7D0D"/>
    <w:rsid w:val="000A7D75"/>
    <w:rsid w:val="000B1321"/>
    <w:rsid w:val="000B47DC"/>
    <w:rsid w:val="000B4EE5"/>
    <w:rsid w:val="000B50F8"/>
    <w:rsid w:val="000B554A"/>
    <w:rsid w:val="000B5850"/>
    <w:rsid w:val="000C39D1"/>
    <w:rsid w:val="000C4209"/>
    <w:rsid w:val="000C589F"/>
    <w:rsid w:val="000D0ABB"/>
    <w:rsid w:val="000D3797"/>
    <w:rsid w:val="000D3C66"/>
    <w:rsid w:val="000D4390"/>
    <w:rsid w:val="000D5061"/>
    <w:rsid w:val="000D55D9"/>
    <w:rsid w:val="000D62C3"/>
    <w:rsid w:val="000E0581"/>
    <w:rsid w:val="000E2FE4"/>
    <w:rsid w:val="000E5D53"/>
    <w:rsid w:val="000E6069"/>
    <w:rsid w:val="000F0BCC"/>
    <w:rsid w:val="000F5311"/>
    <w:rsid w:val="000F78E1"/>
    <w:rsid w:val="00102095"/>
    <w:rsid w:val="001023E2"/>
    <w:rsid w:val="00102DB5"/>
    <w:rsid w:val="00103D90"/>
    <w:rsid w:val="00104B1D"/>
    <w:rsid w:val="00105AC5"/>
    <w:rsid w:val="00106085"/>
    <w:rsid w:val="00106D79"/>
    <w:rsid w:val="001121A7"/>
    <w:rsid w:val="0011306A"/>
    <w:rsid w:val="00114527"/>
    <w:rsid w:val="0011489F"/>
    <w:rsid w:val="001229E1"/>
    <w:rsid w:val="001230DB"/>
    <w:rsid w:val="00124AEB"/>
    <w:rsid w:val="00131EC7"/>
    <w:rsid w:val="00133979"/>
    <w:rsid w:val="00134459"/>
    <w:rsid w:val="0013446E"/>
    <w:rsid w:val="00134740"/>
    <w:rsid w:val="00136D3B"/>
    <w:rsid w:val="00136E05"/>
    <w:rsid w:val="00137076"/>
    <w:rsid w:val="00141BDB"/>
    <w:rsid w:val="00150FD2"/>
    <w:rsid w:val="0015171A"/>
    <w:rsid w:val="00154EE7"/>
    <w:rsid w:val="001550F2"/>
    <w:rsid w:val="00155455"/>
    <w:rsid w:val="001643B7"/>
    <w:rsid w:val="00164949"/>
    <w:rsid w:val="001651F7"/>
    <w:rsid w:val="001673EE"/>
    <w:rsid w:val="00170265"/>
    <w:rsid w:val="001707D7"/>
    <w:rsid w:val="0017323A"/>
    <w:rsid w:val="00174095"/>
    <w:rsid w:val="0017415F"/>
    <w:rsid w:val="00174835"/>
    <w:rsid w:val="00175DF0"/>
    <w:rsid w:val="00177D24"/>
    <w:rsid w:val="00183AB0"/>
    <w:rsid w:val="001848A5"/>
    <w:rsid w:val="001852CD"/>
    <w:rsid w:val="00194792"/>
    <w:rsid w:val="001959A5"/>
    <w:rsid w:val="00195DD3"/>
    <w:rsid w:val="00196821"/>
    <w:rsid w:val="001A0106"/>
    <w:rsid w:val="001A07AC"/>
    <w:rsid w:val="001A0915"/>
    <w:rsid w:val="001A10A2"/>
    <w:rsid w:val="001A173C"/>
    <w:rsid w:val="001A212D"/>
    <w:rsid w:val="001A3615"/>
    <w:rsid w:val="001B1B65"/>
    <w:rsid w:val="001B2083"/>
    <w:rsid w:val="001B2662"/>
    <w:rsid w:val="001B2B38"/>
    <w:rsid w:val="001B3377"/>
    <w:rsid w:val="001B3EFC"/>
    <w:rsid w:val="001C1A27"/>
    <w:rsid w:val="001C3457"/>
    <w:rsid w:val="001C5A85"/>
    <w:rsid w:val="001C5BF1"/>
    <w:rsid w:val="001C6E1F"/>
    <w:rsid w:val="001C780E"/>
    <w:rsid w:val="001D017A"/>
    <w:rsid w:val="001D0E1C"/>
    <w:rsid w:val="001D1724"/>
    <w:rsid w:val="001D30A6"/>
    <w:rsid w:val="001D4C8B"/>
    <w:rsid w:val="001D5CD5"/>
    <w:rsid w:val="001E0977"/>
    <w:rsid w:val="001E1733"/>
    <w:rsid w:val="001E38E7"/>
    <w:rsid w:val="001E3E15"/>
    <w:rsid w:val="001E651A"/>
    <w:rsid w:val="001E6DFB"/>
    <w:rsid w:val="001F3D09"/>
    <w:rsid w:val="001F4F2A"/>
    <w:rsid w:val="001F4F5F"/>
    <w:rsid w:val="001F54D6"/>
    <w:rsid w:val="001F5EFB"/>
    <w:rsid w:val="00200269"/>
    <w:rsid w:val="00203565"/>
    <w:rsid w:val="0020514C"/>
    <w:rsid w:val="00205647"/>
    <w:rsid w:val="00205D9E"/>
    <w:rsid w:val="0020794F"/>
    <w:rsid w:val="00207DDC"/>
    <w:rsid w:val="00211C0C"/>
    <w:rsid w:val="002123B0"/>
    <w:rsid w:val="002127FA"/>
    <w:rsid w:val="0021286E"/>
    <w:rsid w:val="00212C24"/>
    <w:rsid w:val="00212D68"/>
    <w:rsid w:val="00213B7F"/>
    <w:rsid w:val="00214A01"/>
    <w:rsid w:val="00215847"/>
    <w:rsid w:val="0021588C"/>
    <w:rsid w:val="002163C4"/>
    <w:rsid w:val="002233C5"/>
    <w:rsid w:val="002234D5"/>
    <w:rsid w:val="0022390A"/>
    <w:rsid w:val="00231C8C"/>
    <w:rsid w:val="00231FDB"/>
    <w:rsid w:val="00235FB6"/>
    <w:rsid w:val="002373D7"/>
    <w:rsid w:val="00240237"/>
    <w:rsid w:val="0024090B"/>
    <w:rsid w:val="002416C5"/>
    <w:rsid w:val="0024257A"/>
    <w:rsid w:val="0024307A"/>
    <w:rsid w:val="00243AE5"/>
    <w:rsid w:val="00244D81"/>
    <w:rsid w:val="00245217"/>
    <w:rsid w:val="00251727"/>
    <w:rsid w:val="002535E7"/>
    <w:rsid w:val="002566B4"/>
    <w:rsid w:val="00257883"/>
    <w:rsid w:val="00266399"/>
    <w:rsid w:val="0027346F"/>
    <w:rsid w:val="0027493F"/>
    <w:rsid w:val="002749AF"/>
    <w:rsid w:val="00275091"/>
    <w:rsid w:val="00276DDB"/>
    <w:rsid w:val="002770AE"/>
    <w:rsid w:val="002823E6"/>
    <w:rsid w:val="002870EC"/>
    <w:rsid w:val="002871D9"/>
    <w:rsid w:val="0029003E"/>
    <w:rsid w:val="00291205"/>
    <w:rsid w:val="00292453"/>
    <w:rsid w:val="0029247B"/>
    <w:rsid w:val="002925EF"/>
    <w:rsid w:val="0029470D"/>
    <w:rsid w:val="00295D11"/>
    <w:rsid w:val="002969F0"/>
    <w:rsid w:val="002A20E1"/>
    <w:rsid w:val="002A26B1"/>
    <w:rsid w:val="002A2C41"/>
    <w:rsid w:val="002A70EE"/>
    <w:rsid w:val="002A74C1"/>
    <w:rsid w:val="002A7D19"/>
    <w:rsid w:val="002B0A7F"/>
    <w:rsid w:val="002B35D2"/>
    <w:rsid w:val="002B446D"/>
    <w:rsid w:val="002B4697"/>
    <w:rsid w:val="002B4B50"/>
    <w:rsid w:val="002B4CC9"/>
    <w:rsid w:val="002B5876"/>
    <w:rsid w:val="002B5C31"/>
    <w:rsid w:val="002B739B"/>
    <w:rsid w:val="002B7A56"/>
    <w:rsid w:val="002B7AAC"/>
    <w:rsid w:val="002C2C53"/>
    <w:rsid w:val="002C5439"/>
    <w:rsid w:val="002C582A"/>
    <w:rsid w:val="002D5D8D"/>
    <w:rsid w:val="002D70D7"/>
    <w:rsid w:val="002E19D7"/>
    <w:rsid w:val="002E1D90"/>
    <w:rsid w:val="002F1CA6"/>
    <w:rsid w:val="002F2BD3"/>
    <w:rsid w:val="002F3535"/>
    <w:rsid w:val="002F7684"/>
    <w:rsid w:val="00300012"/>
    <w:rsid w:val="00300098"/>
    <w:rsid w:val="00302AE5"/>
    <w:rsid w:val="00303104"/>
    <w:rsid w:val="00307D5C"/>
    <w:rsid w:val="00311B59"/>
    <w:rsid w:val="003122B3"/>
    <w:rsid w:val="00314F39"/>
    <w:rsid w:val="00316732"/>
    <w:rsid w:val="00317D15"/>
    <w:rsid w:val="00320214"/>
    <w:rsid w:val="0032098D"/>
    <w:rsid w:val="00320B28"/>
    <w:rsid w:val="0032143B"/>
    <w:rsid w:val="003217A1"/>
    <w:rsid w:val="00322240"/>
    <w:rsid w:val="0032288E"/>
    <w:rsid w:val="00323C7B"/>
    <w:rsid w:val="0032526B"/>
    <w:rsid w:val="00325381"/>
    <w:rsid w:val="0032573F"/>
    <w:rsid w:val="00327922"/>
    <w:rsid w:val="00327C8E"/>
    <w:rsid w:val="003301A6"/>
    <w:rsid w:val="003305A8"/>
    <w:rsid w:val="00332D85"/>
    <w:rsid w:val="00333F49"/>
    <w:rsid w:val="00335B09"/>
    <w:rsid w:val="00335E57"/>
    <w:rsid w:val="00336201"/>
    <w:rsid w:val="00337781"/>
    <w:rsid w:val="003417D2"/>
    <w:rsid w:val="0034272B"/>
    <w:rsid w:val="0034488C"/>
    <w:rsid w:val="00344F7F"/>
    <w:rsid w:val="00345A72"/>
    <w:rsid w:val="00347F4B"/>
    <w:rsid w:val="00350EA6"/>
    <w:rsid w:val="003516CC"/>
    <w:rsid w:val="0035377D"/>
    <w:rsid w:val="00353CBC"/>
    <w:rsid w:val="003547D8"/>
    <w:rsid w:val="003556E7"/>
    <w:rsid w:val="00355B8D"/>
    <w:rsid w:val="003560C8"/>
    <w:rsid w:val="00356850"/>
    <w:rsid w:val="00356C95"/>
    <w:rsid w:val="00356DC6"/>
    <w:rsid w:val="00356E81"/>
    <w:rsid w:val="00357531"/>
    <w:rsid w:val="00362D6F"/>
    <w:rsid w:val="0036507B"/>
    <w:rsid w:val="00367696"/>
    <w:rsid w:val="00373B90"/>
    <w:rsid w:val="003755AE"/>
    <w:rsid w:val="00375783"/>
    <w:rsid w:val="003765F8"/>
    <w:rsid w:val="0038312B"/>
    <w:rsid w:val="00383D59"/>
    <w:rsid w:val="00385786"/>
    <w:rsid w:val="003858F4"/>
    <w:rsid w:val="003869FC"/>
    <w:rsid w:val="00386D3A"/>
    <w:rsid w:val="00390337"/>
    <w:rsid w:val="003959D0"/>
    <w:rsid w:val="003A0421"/>
    <w:rsid w:val="003A21C0"/>
    <w:rsid w:val="003A448A"/>
    <w:rsid w:val="003A5086"/>
    <w:rsid w:val="003A6A79"/>
    <w:rsid w:val="003A6D4D"/>
    <w:rsid w:val="003B03EE"/>
    <w:rsid w:val="003B1031"/>
    <w:rsid w:val="003B13D3"/>
    <w:rsid w:val="003B1423"/>
    <w:rsid w:val="003B14B5"/>
    <w:rsid w:val="003B420B"/>
    <w:rsid w:val="003B5623"/>
    <w:rsid w:val="003B75E1"/>
    <w:rsid w:val="003B777A"/>
    <w:rsid w:val="003C1633"/>
    <w:rsid w:val="003C2596"/>
    <w:rsid w:val="003C2DFE"/>
    <w:rsid w:val="003C3212"/>
    <w:rsid w:val="003C325A"/>
    <w:rsid w:val="003C37D7"/>
    <w:rsid w:val="003C3FB0"/>
    <w:rsid w:val="003C60D0"/>
    <w:rsid w:val="003C6496"/>
    <w:rsid w:val="003C739C"/>
    <w:rsid w:val="003D1C8D"/>
    <w:rsid w:val="003D201E"/>
    <w:rsid w:val="003D3C53"/>
    <w:rsid w:val="003D412C"/>
    <w:rsid w:val="003D4AF9"/>
    <w:rsid w:val="003D6058"/>
    <w:rsid w:val="003E0E70"/>
    <w:rsid w:val="003E1A2B"/>
    <w:rsid w:val="003E3C8D"/>
    <w:rsid w:val="003E4348"/>
    <w:rsid w:val="003E553E"/>
    <w:rsid w:val="003E5D48"/>
    <w:rsid w:val="003E6AA2"/>
    <w:rsid w:val="003E6E44"/>
    <w:rsid w:val="003F12E2"/>
    <w:rsid w:val="003F2A94"/>
    <w:rsid w:val="003F44E9"/>
    <w:rsid w:val="003F4A2C"/>
    <w:rsid w:val="003F5492"/>
    <w:rsid w:val="003F58D6"/>
    <w:rsid w:val="004003D9"/>
    <w:rsid w:val="00400566"/>
    <w:rsid w:val="00400767"/>
    <w:rsid w:val="00400EE6"/>
    <w:rsid w:val="00402793"/>
    <w:rsid w:val="00406FBB"/>
    <w:rsid w:val="00407849"/>
    <w:rsid w:val="0041303F"/>
    <w:rsid w:val="00414219"/>
    <w:rsid w:val="004148A6"/>
    <w:rsid w:val="00415D63"/>
    <w:rsid w:val="0041658F"/>
    <w:rsid w:val="00417EA3"/>
    <w:rsid w:val="004202F5"/>
    <w:rsid w:val="00421734"/>
    <w:rsid w:val="00424B12"/>
    <w:rsid w:val="0042537E"/>
    <w:rsid w:val="004254B2"/>
    <w:rsid w:val="00426456"/>
    <w:rsid w:val="00431DF6"/>
    <w:rsid w:val="00432A6A"/>
    <w:rsid w:val="0043301F"/>
    <w:rsid w:val="004348FE"/>
    <w:rsid w:val="00435725"/>
    <w:rsid w:val="0044522F"/>
    <w:rsid w:val="004456C2"/>
    <w:rsid w:val="00452972"/>
    <w:rsid w:val="00452A06"/>
    <w:rsid w:val="0045332D"/>
    <w:rsid w:val="004536C3"/>
    <w:rsid w:val="004536C8"/>
    <w:rsid w:val="0045493B"/>
    <w:rsid w:val="004604AC"/>
    <w:rsid w:val="004607C2"/>
    <w:rsid w:val="00460F60"/>
    <w:rsid w:val="004611A6"/>
    <w:rsid w:val="00464694"/>
    <w:rsid w:val="0046569B"/>
    <w:rsid w:val="00466C69"/>
    <w:rsid w:val="00470891"/>
    <w:rsid w:val="00470B6D"/>
    <w:rsid w:val="004714FC"/>
    <w:rsid w:val="004723E5"/>
    <w:rsid w:val="00473063"/>
    <w:rsid w:val="00473557"/>
    <w:rsid w:val="00476243"/>
    <w:rsid w:val="00476457"/>
    <w:rsid w:val="0047661A"/>
    <w:rsid w:val="004820AA"/>
    <w:rsid w:val="00482D96"/>
    <w:rsid w:val="00483250"/>
    <w:rsid w:val="004847C8"/>
    <w:rsid w:val="00486028"/>
    <w:rsid w:val="00487299"/>
    <w:rsid w:val="00487E73"/>
    <w:rsid w:val="00491062"/>
    <w:rsid w:val="004918E9"/>
    <w:rsid w:val="004921AA"/>
    <w:rsid w:val="0049368E"/>
    <w:rsid w:val="00493C65"/>
    <w:rsid w:val="00497A70"/>
    <w:rsid w:val="004A1C73"/>
    <w:rsid w:val="004A233A"/>
    <w:rsid w:val="004A2938"/>
    <w:rsid w:val="004A6ECD"/>
    <w:rsid w:val="004A7156"/>
    <w:rsid w:val="004A7325"/>
    <w:rsid w:val="004A765D"/>
    <w:rsid w:val="004B0445"/>
    <w:rsid w:val="004B2462"/>
    <w:rsid w:val="004B2B3F"/>
    <w:rsid w:val="004B3D37"/>
    <w:rsid w:val="004B50C7"/>
    <w:rsid w:val="004B61C0"/>
    <w:rsid w:val="004C0217"/>
    <w:rsid w:val="004C0494"/>
    <w:rsid w:val="004C411F"/>
    <w:rsid w:val="004C44B1"/>
    <w:rsid w:val="004C5EDD"/>
    <w:rsid w:val="004C6DCE"/>
    <w:rsid w:val="004C6EF9"/>
    <w:rsid w:val="004D2003"/>
    <w:rsid w:val="004D20E8"/>
    <w:rsid w:val="004D215F"/>
    <w:rsid w:val="004D249E"/>
    <w:rsid w:val="004D402F"/>
    <w:rsid w:val="004D454D"/>
    <w:rsid w:val="004E0126"/>
    <w:rsid w:val="004E2AE5"/>
    <w:rsid w:val="004E36D9"/>
    <w:rsid w:val="004E39CD"/>
    <w:rsid w:val="004E40D2"/>
    <w:rsid w:val="004E4752"/>
    <w:rsid w:val="004E498C"/>
    <w:rsid w:val="004E4BF2"/>
    <w:rsid w:val="004E629E"/>
    <w:rsid w:val="004E69C4"/>
    <w:rsid w:val="004F11AA"/>
    <w:rsid w:val="004F1DFA"/>
    <w:rsid w:val="004F3C58"/>
    <w:rsid w:val="004F3FC3"/>
    <w:rsid w:val="004F6EA5"/>
    <w:rsid w:val="005002E5"/>
    <w:rsid w:val="00502232"/>
    <w:rsid w:val="00502DB1"/>
    <w:rsid w:val="00502FBB"/>
    <w:rsid w:val="005037C2"/>
    <w:rsid w:val="005059C4"/>
    <w:rsid w:val="00505AC4"/>
    <w:rsid w:val="0050603A"/>
    <w:rsid w:val="00513EBF"/>
    <w:rsid w:val="00513FA1"/>
    <w:rsid w:val="00516AC1"/>
    <w:rsid w:val="00517946"/>
    <w:rsid w:val="005227BF"/>
    <w:rsid w:val="00522951"/>
    <w:rsid w:val="005241C6"/>
    <w:rsid w:val="005249DC"/>
    <w:rsid w:val="00524DCB"/>
    <w:rsid w:val="00525249"/>
    <w:rsid w:val="0052547F"/>
    <w:rsid w:val="005266E3"/>
    <w:rsid w:val="00531A9F"/>
    <w:rsid w:val="00532E2E"/>
    <w:rsid w:val="00540BF4"/>
    <w:rsid w:val="005429B7"/>
    <w:rsid w:val="00544A99"/>
    <w:rsid w:val="005457C9"/>
    <w:rsid w:val="00545EB1"/>
    <w:rsid w:val="00547E62"/>
    <w:rsid w:val="00551525"/>
    <w:rsid w:val="00552C4F"/>
    <w:rsid w:val="00553557"/>
    <w:rsid w:val="005548FE"/>
    <w:rsid w:val="00556E27"/>
    <w:rsid w:val="00560965"/>
    <w:rsid w:val="0056106C"/>
    <w:rsid w:val="0056210A"/>
    <w:rsid w:val="005624F4"/>
    <w:rsid w:val="00563649"/>
    <w:rsid w:val="005636BE"/>
    <w:rsid w:val="00565062"/>
    <w:rsid w:val="005701A8"/>
    <w:rsid w:val="005704B8"/>
    <w:rsid w:val="005704E5"/>
    <w:rsid w:val="00571F28"/>
    <w:rsid w:val="00572114"/>
    <w:rsid w:val="00576FFA"/>
    <w:rsid w:val="005770F4"/>
    <w:rsid w:val="00577B41"/>
    <w:rsid w:val="00580558"/>
    <w:rsid w:val="00580FDE"/>
    <w:rsid w:val="00581D53"/>
    <w:rsid w:val="005849EA"/>
    <w:rsid w:val="005901F1"/>
    <w:rsid w:val="00591B48"/>
    <w:rsid w:val="00591E68"/>
    <w:rsid w:val="00592681"/>
    <w:rsid w:val="00592AEB"/>
    <w:rsid w:val="0059404A"/>
    <w:rsid w:val="005958D8"/>
    <w:rsid w:val="005959E2"/>
    <w:rsid w:val="00597D79"/>
    <w:rsid w:val="005A2CB4"/>
    <w:rsid w:val="005A3C40"/>
    <w:rsid w:val="005A736C"/>
    <w:rsid w:val="005B0235"/>
    <w:rsid w:val="005B1776"/>
    <w:rsid w:val="005B4A6B"/>
    <w:rsid w:val="005B505C"/>
    <w:rsid w:val="005C1F6F"/>
    <w:rsid w:val="005C6821"/>
    <w:rsid w:val="005D48F1"/>
    <w:rsid w:val="005D54C7"/>
    <w:rsid w:val="005D5830"/>
    <w:rsid w:val="005D5AC5"/>
    <w:rsid w:val="005D7274"/>
    <w:rsid w:val="005D7503"/>
    <w:rsid w:val="005E0A1F"/>
    <w:rsid w:val="005E161C"/>
    <w:rsid w:val="005E4A2A"/>
    <w:rsid w:val="005E5718"/>
    <w:rsid w:val="005E5A95"/>
    <w:rsid w:val="005E65A3"/>
    <w:rsid w:val="005E66E3"/>
    <w:rsid w:val="005E7074"/>
    <w:rsid w:val="005E7B50"/>
    <w:rsid w:val="005F3EDF"/>
    <w:rsid w:val="005F561C"/>
    <w:rsid w:val="005F723C"/>
    <w:rsid w:val="005F742F"/>
    <w:rsid w:val="00601872"/>
    <w:rsid w:val="006043DE"/>
    <w:rsid w:val="00604DD9"/>
    <w:rsid w:val="00606749"/>
    <w:rsid w:val="0061049E"/>
    <w:rsid w:val="006120FE"/>
    <w:rsid w:val="006174C4"/>
    <w:rsid w:val="006177CD"/>
    <w:rsid w:val="0062027C"/>
    <w:rsid w:val="00620819"/>
    <w:rsid w:val="00621926"/>
    <w:rsid w:val="00622F4B"/>
    <w:rsid w:val="00624543"/>
    <w:rsid w:val="0062671D"/>
    <w:rsid w:val="00626D9C"/>
    <w:rsid w:val="006300CB"/>
    <w:rsid w:val="00631BA6"/>
    <w:rsid w:val="00632615"/>
    <w:rsid w:val="006328CA"/>
    <w:rsid w:val="00633915"/>
    <w:rsid w:val="00634109"/>
    <w:rsid w:val="00634498"/>
    <w:rsid w:val="006355A8"/>
    <w:rsid w:val="00637D69"/>
    <w:rsid w:val="00640D8F"/>
    <w:rsid w:val="00641912"/>
    <w:rsid w:val="00641C0C"/>
    <w:rsid w:val="00644AFF"/>
    <w:rsid w:val="006470DF"/>
    <w:rsid w:val="006503E3"/>
    <w:rsid w:val="00653097"/>
    <w:rsid w:val="00653706"/>
    <w:rsid w:val="00653879"/>
    <w:rsid w:val="006538F7"/>
    <w:rsid w:val="0065583E"/>
    <w:rsid w:val="00656217"/>
    <w:rsid w:val="00656ADD"/>
    <w:rsid w:val="006614B0"/>
    <w:rsid w:val="006619D3"/>
    <w:rsid w:val="0066323D"/>
    <w:rsid w:val="006640E2"/>
    <w:rsid w:val="006641A9"/>
    <w:rsid w:val="006642D3"/>
    <w:rsid w:val="006647C4"/>
    <w:rsid w:val="00664A03"/>
    <w:rsid w:val="00666C0C"/>
    <w:rsid w:val="006709C7"/>
    <w:rsid w:val="006760F9"/>
    <w:rsid w:val="00676B63"/>
    <w:rsid w:val="00680B6F"/>
    <w:rsid w:val="006814F1"/>
    <w:rsid w:val="006821F4"/>
    <w:rsid w:val="00682473"/>
    <w:rsid w:val="00682BF9"/>
    <w:rsid w:val="00684269"/>
    <w:rsid w:val="00684B50"/>
    <w:rsid w:val="00685A5E"/>
    <w:rsid w:val="00687E5D"/>
    <w:rsid w:val="0069410C"/>
    <w:rsid w:val="00694BE4"/>
    <w:rsid w:val="0069561E"/>
    <w:rsid w:val="00696643"/>
    <w:rsid w:val="0069792C"/>
    <w:rsid w:val="006A19E0"/>
    <w:rsid w:val="006A1CA2"/>
    <w:rsid w:val="006A3177"/>
    <w:rsid w:val="006A3B09"/>
    <w:rsid w:val="006B353D"/>
    <w:rsid w:val="006B3E31"/>
    <w:rsid w:val="006B42D2"/>
    <w:rsid w:val="006B4B5C"/>
    <w:rsid w:val="006B63D0"/>
    <w:rsid w:val="006C2E3C"/>
    <w:rsid w:val="006C3051"/>
    <w:rsid w:val="006C33D8"/>
    <w:rsid w:val="006C650A"/>
    <w:rsid w:val="006C664B"/>
    <w:rsid w:val="006D1C7C"/>
    <w:rsid w:val="006D3BF3"/>
    <w:rsid w:val="006E0515"/>
    <w:rsid w:val="006E0D6C"/>
    <w:rsid w:val="006E25EC"/>
    <w:rsid w:val="006E3A0D"/>
    <w:rsid w:val="006E5A5E"/>
    <w:rsid w:val="006E5F47"/>
    <w:rsid w:val="006F04CA"/>
    <w:rsid w:val="006F47C9"/>
    <w:rsid w:val="006F5133"/>
    <w:rsid w:val="007006A7"/>
    <w:rsid w:val="00700974"/>
    <w:rsid w:val="007023F3"/>
    <w:rsid w:val="0070356D"/>
    <w:rsid w:val="007041D2"/>
    <w:rsid w:val="0070569E"/>
    <w:rsid w:val="007074FC"/>
    <w:rsid w:val="00707802"/>
    <w:rsid w:val="00712D7A"/>
    <w:rsid w:val="00714919"/>
    <w:rsid w:val="007172CC"/>
    <w:rsid w:val="00721563"/>
    <w:rsid w:val="00727BF4"/>
    <w:rsid w:val="00727D73"/>
    <w:rsid w:val="00733174"/>
    <w:rsid w:val="007343FB"/>
    <w:rsid w:val="00735C9B"/>
    <w:rsid w:val="00740533"/>
    <w:rsid w:val="0074364E"/>
    <w:rsid w:val="0074418C"/>
    <w:rsid w:val="00744970"/>
    <w:rsid w:val="0074772C"/>
    <w:rsid w:val="00747EC9"/>
    <w:rsid w:val="0075210F"/>
    <w:rsid w:val="007531E4"/>
    <w:rsid w:val="007579AC"/>
    <w:rsid w:val="00757B28"/>
    <w:rsid w:val="007607E4"/>
    <w:rsid w:val="00761971"/>
    <w:rsid w:val="00761BF1"/>
    <w:rsid w:val="007620F6"/>
    <w:rsid w:val="007626F7"/>
    <w:rsid w:val="00763864"/>
    <w:rsid w:val="007653DC"/>
    <w:rsid w:val="007670EF"/>
    <w:rsid w:val="0076738C"/>
    <w:rsid w:val="00767B2A"/>
    <w:rsid w:val="00767E41"/>
    <w:rsid w:val="00770C34"/>
    <w:rsid w:val="007726A3"/>
    <w:rsid w:val="007728D4"/>
    <w:rsid w:val="00774208"/>
    <w:rsid w:val="00775150"/>
    <w:rsid w:val="00777223"/>
    <w:rsid w:val="00780F91"/>
    <w:rsid w:val="007816FB"/>
    <w:rsid w:val="00784455"/>
    <w:rsid w:val="00784769"/>
    <w:rsid w:val="00784D91"/>
    <w:rsid w:val="00785500"/>
    <w:rsid w:val="00790075"/>
    <w:rsid w:val="007901DC"/>
    <w:rsid w:val="007909FC"/>
    <w:rsid w:val="00790D24"/>
    <w:rsid w:val="0079155B"/>
    <w:rsid w:val="00791F51"/>
    <w:rsid w:val="007923EC"/>
    <w:rsid w:val="007944D3"/>
    <w:rsid w:val="00797985"/>
    <w:rsid w:val="00797BCB"/>
    <w:rsid w:val="00797DA1"/>
    <w:rsid w:val="007A077E"/>
    <w:rsid w:val="007A1BED"/>
    <w:rsid w:val="007A66B8"/>
    <w:rsid w:val="007A70DB"/>
    <w:rsid w:val="007A7E2B"/>
    <w:rsid w:val="007B19A9"/>
    <w:rsid w:val="007B3B82"/>
    <w:rsid w:val="007B4144"/>
    <w:rsid w:val="007B69D2"/>
    <w:rsid w:val="007B6B8A"/>
    <w:rsid w:val="007C5387"/>
    <w:rsid w:val="007C68C9"/>
    <w:rsid w:val="007C728D"/>
    <w:rsid w:val="007C78F7"/>
    <w:rsid w:val="007D0D7D"/>
    <w:rsid w:val="007D1EEA"/>
    <w:rsid w:val="007D27D5"/>
    <w:rsid w:val="007D710A"/>
    <w:rsid w:val="007E1054"/>
    <w:rsid w:val="007E3D27"/>
    <w:rsid w:val="007E59C2"/>
    <w:rsid w:val="007E6857"/>
    <w:rsid w:val="007E6F5F"/>
    <w:rsid w:val="007E78B9"/>
    <w:rsid w:val="007F1313"/>
    <w:rsid w:val="007F2E5A"/>
    <w:rsid w:val="007F3436"/>
    <w:rsid w:val="007F506B"/>
    <w:rsid w:val="007F54FA"/>
    <w:rsid w:val="007F5D6E"/>
    <w:rsid w:val="007F7BBA"/>
    <w:rsid w:val="008003A7"/>
    <w:rsid w:val="00803758"/>
    <w:rsid w:val="0080701C"/>
    <w:rsid w:val="008078DB"/>
    <w:rsid w:val="00812281"/>
    <w:rsid w:val="00813D42"/>
    <w:rsid w:val="00814A23"/>
    <w:rsid w:val="00820015"/>
    <w:rsid w:val="008204FB"/>
    <w:rsid w:val="00820697"/>
    <w:rsid w:val="008246A8"/>
    <w:rsid w:val="00824855"/>
    <w:rsid w:val="00826F66"/>
    <w:rsid w:val="00827E09"/>
    <w:rsid w:val="008300AC"/>
    <w:rsid w:val="008309AD"/>
    <w:rsid w:val="0083241C"/>
    <w:rsid w:val="008334B2"/>
    <w:rsid w:val="00833733"/>
    <w:rsid w:val="00833ED7"/>
    <w:rsid w:val="00837B10"/>
    <w:rsid w:val="008414DB"/>
    <w:rsid w:val="00844098"/>
    <w:rsid w:val="00850D11"/>
    <w:rsid w:val="00850DDD"/>
    <w:rsid w:val="00852590"/>
    <w:rsid w:val="00854989"/>
    <w:rsid w:val="00854FAF"/>
    <w:rsid w:val="0085541E"/>
    <w:rsid w:val="00855615"/>
    <w:rsid w:val="008563E1"/>
    <w:rsid w:val="00860F5E"/>
    <w:rsid w:val="008629C5"/>
    <w:rsid w:val="008675BE"/>
    <w:rsid w:val="008711AB"/>
    <w:rsid w:val="00871C4C"/>
    <w:rsid w:val="008737E4"/>
    <w:rsid w:val="00873D48"/>
    <w:rsid w:val="00874FE2"/>
    <w:rsid w:val="00877614"/>
    <w:rsid w:val="00877724"/>
    <w:rsid w:val="00880D5F"/>
    <w:rsid w:val="00882425"/>
    <w:rsid w:val="00885C0A"/>
    <w:rsid w:val="00885CD5"/>
    <w:rsid w:val="0089159F"/>
    <w:rsid w:val="00893906"/>
    <w:rsid w:val="00895453"/>
    <w:rsid w:val="008A17F3"/>
    <w:rsid w:val="008A353B"/>
    <w:rsid w:val="008A4486"/>
    <w:rsid w:val="008A5510"/>
    <w:rsid w:val="008A64C1"/>
    <w:rsid w:val="008A7C4D"/>
    <w:rsid w:val="008A7C69"/>
    <w:rsid w:val="008B02E8"/>
    <w:rsid w:val="008B0D8D"/>
    <w:rsid w:val="008B165D"/>
    <w:rsid w:val="008B47DA"/>
    <w:rsid w:val="008B6F3A"/>
    <w:rsid w:val="008C1916"/>
    <w:rsid w:val="008C38A1"/>
    <w:rsid w:val="008C3A5F"/>
    <w:rsid w:val="008C4FD6"/>
    <w:rsid w:val="008C5B14"/>
    <w:rsid w:val="008D7538"/>
    <w:rsid w:val="008E38C6"/>
    <w:rsid w:val="008E48CC"/>
    <w:rsid w:val="008E5397"/>
    <w:rsid w:val="008E54BA"/>
    <w:rsid w:val="008F0857"/>
    <w:rsid w:val="008F1A43"/>
    <w:rsid w:val="008F2FFE"/>
    <w:rsid w:val="008F37A8"/>
    <w:rsid w:val="008F42C4"/>
    <w:rsid w:val="008F4E7B"/>
    <w:rsid w:val="008F6783"/>
    <w:rsid w:val="008F7AB3"/>
    <w:rsid w:val="00900309"/>
    <w:rsid w:val="0090108B"/>
    <w:rsid w:val="00902232"/>
    <w:rsid w:val="00902B43"/>
    <w:rsid w:val="00904ABD"/>
    <w:rsid w:val="00904DDA"/>
    <w:rsid w:val="00904F73"/>
    <w:rsid w:val="009054D2"/>
    <w:rsid w:val="00907131"/>
    <w:rsid w:val="0091075C"/>
    <w:rsid w:val="00911D4E"/>
    <w:rsid w:val="00911EE7"/>
    <w:rsid w:val="0091291C"/>
    <w:rsid w:val="00914A8F"/>
    <w:rsid w:val="0091644D"/>
    <w:rsid w:val="00916F72"/>
    <w:rsid w:val="00917D80"/>
    <w:rsid w:val="00922BED"/>
    <w:rsid w:val="009259A8"/>
    <w:rsid w:val="0093196F"/>
    <w:rsid w:val="00932205"/>
    <w:rsid w:val="0093237D"/>
    <w:rsid w:val="0093303A"/>
    <w:rsid w:val="009344FB"/>
    <w:rsid w:val="00941CF9"/>
    <w:rsid w:val="00943988"/>
    <w:rsid w:val="009443CD"/>
    <w:rsid w:val="00945167"/>
    <w:rsid w:val="00945439"/>
    <w:rsid w:val="0094622F"/>
    <w:rsid w:val="00962392"/>
    <w:rsid w:val="009626F8"/>
    <w:rsid w:val="00962E12"/>
    <w:rsid w:val="00963FA2"/>
    <w:rsid w:val="00965153"/>
    <w:rsid w:val="00970DA3"/>
    <w:rsid w:val="009718E7"/>
    <w:rsid w:val="00971E8F"/>
    <w:rsid w:val="0097251B"/>
    <w:rsid w:val="009753B5"/>
    <w:rsid w:val="00976C49"/>
    <w:rsid w:val="0097736E"/>
    <w:rsid w:val="0098071C"/>
    <w:rsid w:val="00981F03"/>
    <w:rsid w:val="00985C11"/>
    <w:rsid w:val="00990BA2"/>
    <w:rsid w:val="00991100"/>
    <w:rsid w:val="00991DFA"/>
    <w:rsid w:val="00992152"/>
    <w:rsid w:val="0099280C"/>
    <w:rsid w:val="00993A6D"/>
    <w:rsid w:val="00997780"/>
    <w:rsid w:val="00997AEF"/>
    <w:rsid w:val="009A1A6A"/>
    <w:rsid w:val="009A1FDA"/>
    <w:rsid w:val="009A5A40"/>
    <w:rsid w:val="009B0164"/>
    <w:rsid w:val="009B0C6B"/>
    <w:rsid w:val="009B2008"/>
    <w:rsid w:val="009B2507"/>
    <w:rsid w:val="009B2E50"/>
    <w:rsid w:val="009B6D38"/>
    <w:rsid w:val="009C0EE7"/>
    <w:rsid w:val="009C496F"/>
    <w:rsid w:val="009C7414"/>
    <w:rsid w:val="009C745E"/>
    <w:rsid w:val="009D0010"/>
    <w:rsid w:val="009D055C"/>
    <w:rsid w:val="009D0FA8"/>
    <w:rsid w:val="009D1D24"/>
    <w:rsid w:val="009D2286"/>
    <w:rsid w:val="009D3164"/>
    <w:rsid w:val="009D45A6"/>
    <w:rsid w:val="009D4932"/>
    <w:rsid w:val="009D4AA4"/>
    <w:rsid w:val="009D7933"/>
    <w:rsid w:val="009E05A2"/>
    <w:rsid w:val="009E147F"/>
    <w:rsid w:val="009E1F3A"/>
    <w:rsid w:val="009E2F46"/>
    <w:rsid w:val="009E349D"/>
    <w:rsid w:val="009E4B6B"/>
    <w:rsid w:val="009E721D"/>
    <w:rsid w:val="009F0965"/>
    <w:rsid w:val="009F0E98"/>
    <w:rsid w:val="009F1518"/>
    <w:rsid w:val="009F3D00"/>
    <w:rsid w:val="009F418A"/>
    <w:rsid w:val="009F7413"/>
    <w:rsid w:val="00A05070"/>
    <w:rsid w:val="00A05A44"/>
    <w:rsid w:val="00A05E62"/>
    <w:rsid w:val="00A06C97"/>
    <w:rsid w:val="00A0712A"/>
    <w:rsid w:val="00A14456"/>
    <w:rsid w:val="00A255A8"/>
    <w:rsid w:val="00A27353"/>
    <w:rsid w:val="00A34CD4"/>
    <w:rsid w:val="00A362AB"/>
    <w:rsid w:val="00A36B94"/>
    <w:rsid w:val="00A36DF5"/>
    <w:rsid w:val="00A406E3"/>
    <w:rsid w:val="00A4137A"/>
    <w:rsid w:val="00A41970"/>
    <w:rsid w:val="00A42EAB"/>
    <w:rsid w:val="00A45ED6"/>
    <w:rsid w:val="00A512E2"/>
    <w:rsid w:val="00A53C6F"/>
    <w:rsid w:val="00A56609"/>
    <w:rsid w:val="00A579AB"/>
    <w:rsid w:val="00A61F74"/>
    <w:rsid w:val="00A6371C"/>
    <w:rsid w:val="00A650E6"/>
    <w:rsid w:val="00A679DB"/>
    <w:rsid w:val="00A701C2"/>
    <w:rsid w:val="00A7544C"/>
    <w:rsid w:val="00A814A0"/>
    <w:rsid w:val="00A81A27"/>
    <w:rsid w:val="00A83BEC"/>
    <w:rsid w:val="00A85223"/>
    <w:rsid w:val="00A85677"/>
    <w:rsid w:val="00A90055"/>
    <w:rsid w:val="00A91127"/>
    <w:rsid w:val="00A932EF"/>
    <w:rsid w:val="00A9348A"/>
    <w:rsid w:val="00A952AA"/>
    <w:rsid w:val="00A97A0E"/>
    <w:rsid w:val="00AA0E67"/>
    <w:rsid w:val="00AA4206"/>
    <w:rsid w:val="00AA5090"/>
    <w:rsid w:val="00AA5507"/>
    <w:rsid w:val="00AA5D60"/>
    <w:rsid w:val="00AB2315"/>
    <w:rsid w:val="00AB24EA"/>
    <w:rsid w:val="00AB288D"/>
    <w:rsid w:val="00AB3BB2"/>
    <w:rsid w:val="00AB4274"/>
    <w:rsid w:val="00AB749E"/>
    <w:rsid w:val="00AB7527"/>
    <w:rsid w:val="00AC07F1"/>
    <w:rsid w:val="00AC12AD"/>
    <w:rsid w:val="00AC2A17"/>
    <w:rsid w:val="00AC40CF"/>
    <w:rsid w:val="00AC455B"/>
    <w:rsid w:val="00AC4589"/>
    <w:rsid w:val="00AC5BB3"/>
    <w:rsid w:val="00AC5C38"/>
    <w:rsid w:val="00AC5D92"/>
    <w:rsid w:val="00AC5E5D"/>
    <w:rsid w:val="00AC6F3A"/>
    <w:rsid w:val="00AD033F"/>
    <w:rsid w:val="00AD1EC7"/>
    <w:rsid w:val="00AD2D54"/>
    <w:rsid w:val="00AD3C71"/>
    <w:rsid w:val="00AD4205"/>
    <w:rsid w:val="00AE415B"/>
    <w:rsid w:val="00AE4753"/>
    <w:rsid w:val="00AE4A1C"/>
    <w:rsid w:val="00AE574C"/>
    <w:rsid w:val="00AE685D"/>
    <w:rsid w:val="00AF1F4D"/>
    <w:rsid w:val="00AF429B"/>
    <w:rsid w:val="00AF5987"/>
    <w:rsid w:val="00AF6178"/>
    <w:rsid w:val="00AF7E6D"/>
    <w:rsid w:val="00B004CE"/>
    <w:rsid w:val="00B00F91"/>
    <w:rsid w:val="00B028D1"/>
    <w:rsid w:val="00B02C46"/>
    <w:rsid w:val="00B04559"/>
    <w:rsid w:val="00B047CE"/>
    <w:rsid w:val="00B04BA4"/>
    <w:rsid w:val="00B051B1"/>
    <w:rsid w:val="00B11CC4"/>
    <w:rsid w:val="00B11DD2"/>
    <w:rsid w:val="00B1381D"/>
    <w:rsid w:val="00B16DF2"/>
    <w:rsid w:val="00B228EE"/>
    <w:rsid w:val="00B23295"/>
    <w:rsid w:val="00B23494"/>
    <w:rsid w:val="00B24E45"/>
    <w:rsid w:val="00B27DDB"/>
    <w:rsid w:val="00B376D0"/>
    <w:rsid w:val="00B41ABF"/>
    <w:rsid w:val="00B42B1D"/>
    <w:rsid w:val="00B43B53"/>
    <w:rsid w:val="00B446FE"/>
    <w:rsid w:val="00B47840"/>
    <w:rsid w:val="00B51E2D"/>
    <w:rsid w:val="00B51FF1"/>
    <w:rsid w:val="00B52D7D"/>
    <w:rsid w:val="00B52F67"/>
    <w:rsid w:val="00B56BBC"/>
    <w:rsid w:val="00B56E29"/>
    <w:rsid w:val="00B608BE"/>
    <w:rsid w:val="00B614C9"/>
    <w:rsid w:val="00B62496"/>
    <w:rsid w:val="00B634DA"/>
    <w:rsid w:val="00B641A4"/>
    <w:rsid w:val="00B653B0"/>
    <w:rsid w:val="00B65C35"/>
    <w:rsid w:val="00B671A4"/>
    <w:rsid w:val="00B67C03"/>
    <w:rsid w:val="00B71A8C"/>
    <w:rsid w:val="00B7229C"/>
    <w:rsid w:val="00B76482"/>
    <w:rsid w:val="00B76B81"/>
    <w:rsid w:val="00B82F63"/>
    <w:rsid w:val="00B8355D"/>
    <w:rsid w:val="00B848CD"/>
    <w:rsid w:val="00B84BD9"/>
    <w:rsid w:val="00B863E5"/>
    <w:rsid w:val="00B87460"/>
    <w:rsid w:val="00B8748E"/>
    <w:rsid w:val="00B9188A"/>
    <w:rsid w:val="00B922A8"/>
    <w:rsid w:val="00B94CF6"/>
    <w:rsid w:val="00B967E1"/>
    <w:rsid w:val="00B96845"/>
    <w:rsid w:val="00B96991"/>
    <w:rsid w:val="00B96DA3"/>
    <w:rsid w:val="00BA5A4F"/>
    <w:rsid w:val="00BA64D2"/>
    <w:rsid w:val="00BB0501"/>
    <w:rsid w:val="00BB1256"/>
    <w:rsid w:val="00BB3791"/>
    <w:rsid w:val="00BB3AE8"/>
    <w:rsid w:val="00BC0621"/>
    <w:rsid w:val="00BC0C4E"/>
    <w:rsid w:val="00BC0CD2"/>
    <w:rsid w:val="00BC3E3B"/>
    <w:rsid w:val="00BC4024"/>
    <w:rsid w:val="00BC4A2E"/>
    <w:rsid w:val="00BC5550"/>
    <w:rsid w:val="00BC642D"/>
    <w:rsid w:val="00BD02A5"/>
    <w:rsid w:val="00BD3AC8"/>
    <w:rsid w:val="00BD3B73"/>
    <w:rsid w:val="00BD4E43"/>
    <w:rsid w:val="00BD65D0"/>
    <w:rsid w:val="00BE06FE"/>
    <w:rsid w:val="00BE28DA"/>
    <w:rsid w:val="00BE2A36"/>
    <w:rsid w:val="00BE2E97"/>
    <w:rsid w:val="00BE3659"/>
    <w:rsid w:val="00BE4068"/>
    <w:rsid w:val="00BE727A"/>
    <w:rsid w:val="00BE7644"/>
    <w:rsid w:val="00BE783C"/>
    <w:rsid w:val="00BE78B3"/>
    <w:rsid w:val="00BF0A75"/>
    <w:rsid w:val="00BF396D"/>
    <w:rsid w:val="00BF3CCE"/>
    <w:rsid w:val="00BF4505"/>
    <w:rsid w:val="00BF4694"/>
    <w:rsid w:val="00BF49F5"/>
    <w:rsid w:val="00BF54A7"/>
    <w:rsid w:val="00BF7FBA"/>
    <w:rsid w:val="00C011EF"/>
    <w:rsid w:val="00C02ADA"/>
    <w:rsid w:val="00C04395"/>
    <w:rsid w:val="00C04DAD"/>
    <w:rsid w:val="00C0535B"/>
    <w:rsid w:val="00C06198"/>
    <w:rsid w:val="00C07CEA"/>
    <w:rsid w:val="00C10C11"/>
    <w:rsid w:val="00C2243F"/>
    <w:rsid w:val="00C24202"/>
    <w:rsid w:val="00C24383"/>
    <w:rsid w:val="00C25AC7"/>
    <w:rsid w:val="00C30963"/>
    <w:rsid w:val="00C32D2F"/>
    <w:rsid w:val="00C34C24"/>
    <w:rsid w:val="00C34C7F"/>
    <w:rsid w:val="00C364CF"/>
    <w:rsid w:val="00C40188"/>
    <w:rsid w:val="00C414DA"/>
    <w:rsid w:val="00C4351C"/>
    <w:rsid w:val="00C447F5"/>
    <w:rsid w:val="00C4578A"/>
    <w:rsid w:val="00C47EC9"/>
    <w:rsid w:val="00C51183"/>
    <w:rsid w:val="00C552FC"/>
    <w:rsid w:val="00C56C09"/>
    <w:rsid w:val="00C616F0"/>
    <w:rsid w:val="00C61FED"/>
    <w:rsid w:val="00C650F3"/>
    <w:rsid w:val="00C65664"/>
    <w:rsid w:val="00C65957"/>
    <w:rsid w:val="00C678F0"/>
    <w:rsid w:val="00C71E08"/>
    <w:rsid w:val="00C7278A"/>
    <w:rsid w:val="00C72912"/>
    <w:rsid w:val="00C72B8F"/>
    <w:rsid w:val="00C734E7"/>
    <w:rsid w:val="00C7352F"/>
    <w:rsid w:val="00C77EFC"/>
    <w:rsid w:val="00C82EFA"/>
    <w:rsid w:val="00C85064"/>
    <w:rsid w:val="00C85484"/>
    <w:rsid w:val="00C85B3E"/>
    <w:rsid w:val="00C875E7"/>
    <w:rsid w:val="00C87BAA"/>
    <w:rsid w:val="00C93C14"/>
    <w:rsid w:val="00C94803"/>
    <w:rsid w:val="00C96887"/>
    <w:rsid w:val="00CA07F7"/>
    <w:rsid w:val="00CA2027"/>
    <w:rsid w:val="00CA4093"/>
    <w:rsid w:val="00CA52CD"/>
    <w:rsid w:val="00CA5B40"/>
    <w:rsid w:val="00CA5BBD"/>
    <w:rsid w:val="00CA5C68"/>
    <w:rsid w:val="00CB2A36"/>
    <w:rsid w:val="00CB2B5C"/>
    <w:rsid w:val="00CB7CA1"/>
    <w:rsid w:val="00CC4B5A"/>
    <w:rsid w:val="00CC4D40"/>
    <w:rsid w:val="00CC5B5F"/>
    <w:rsid w:val="00CD09F8"/>
    <w:rsid w:val="00CD206D"/>
    <w:rsid w:val="00CD2DD2"/>
    <w:rsid w:val="00CD4068"/>
    <w:rsid w:val="00CD4644"/>
    <w:rsid w:val="00CD5080"/>
    <w:rsid w:val="00CD5110"/>
    <w:rsid w:val="00CD5EA5"/>
    <w:rsid w:val="00CE0406"/>
    <w:rsid w:val="00CE0803"/>
    <w:rsid w:val="00CE30BC"/>
    <w:rsid w:val="00CE3CB9"/>
    <w:rsid w:val="00CE4C00"/>
    <w:rsid w:val="00CE502D"/>
    <w:rsid w:val="00CE5EC1"/>
    <w:rsid w:val="00CE656D"/>
    <w:rsid w:val="00D005C8"/>
    <w:rsid w:val="00D05329"/>
    <w:rsid w:val="00D10E80"/>
    <w:rsid w:val="00D1152F"/>
    <w:rsid w:val="00D13B6F"/>
    <w:rsid w:val="00D13DEF"/>
    <w:rsid w:val="00D14EEF"/>
    <w:rsid w:val="00D21B0A"/>
    <w:rsid w:val="00D2733B"/>
    <w:rsid w:val="00D32CF4"/>
    <w:rsid w:val="00D3349B"/>
    <w:rsid w:val="00D33959"/>
    <w:rsid w:val="00D33C20"/>
    <w:rsid w:val="00D33FB8"/>
    <w:rsid w:val="00D343E9"/>
    <w:rsid w:val="00D368E6"/>
    <w:rsid w:val="00D40436"/>
    <w:rsid w:val="00D40A1E"/>
    <w:rsid w:val="00D4116F"/>
    <w:rsid w:val="00D43FDA"/>
    <w:rsid w:val="00D44E88"/>
    <w:rsid w:val="00D45F4A"/>
    <w:rsid w:val="00D468C4"/>
    <w:rsid w:val="00D47836"/>
    <w:rsid w:val="00D47C80"/>
    <w:rsid w:val="00D51065"/>
    <w:rsid w:val="00D5139E"/>
    <w:rsid w:val="00D541F2"/>
    <w:rsid w:val="00D555E4"/>
    <w:rsid w:val="00D602F5"/>
    <w:rsid w:val="00D6162A"/>
    <w:rsid w:val="00D64524"/>
    <w:rsid w:val="00D701EE"/>
    <w:rsid w:val="00D70416"/>
    <w:rsid w:val="00D713EA"/>
    <w:rsid w:val="00D72D32"/>
    <w:rsid w:val="00D72E5D"/>
    <w:rsid w:val="00D730CF"/>
    <w:rsid w:val="00D7430F"/>
    <w:rsid w:val="00D74EBC"/>
    <w:rsid w:val="00D75173"/>
    <w:rsid w:val="00D75895"/>
    <w:rsid w:val="00D760B1"/>
    <w:rsid w:val="00D7745C"/>
    <w:rsid w:val="00D835A3"/>
    <w:rsid w:val="00D862F0"/>
    <w:rsid w:val="00D900C1"/>
    <w:rsid w:val="00D94838"/>
    <w:rsid w:val="00D95152"/>
    <w:rsid w:val="00D953C5"/>
    <w:rsid w:val="00DA523F"/>
    <w:rsid w:val="00DA657D"/>
    <w:rsid w:val="00DA7DD8"/>
    <w:rsid w:val="00DB1981"/>
    <w:rsid w:val="00DB53DF"/>
    <w:rsid w:val="00DB56C8"/>
    <w:rsid w:val="00DB573B"/>
    <w:rsid w:val="00DB5BE1"/>
    <w:rsid w:val="00DB6B3C"/>
    <w:rsid w:val="00DB6F1D"/>
    <w:rsid w:val="00DB7198"/>
    <w:rsid w:val="00DB7E68"/>
    <w:rsid w:val="00DC02A1"/>
    <w:rsid w:val="00DC2623"/>
    <w:rsid w:val="00DC375A"/>
    <w:rsid w:val="00DC3ABD"/>
    <w:rsid w:val="00DC498A"/>
    <w:rsid w:val="00DC56BE"/>
    <w:rsid w:val="00DC5A17"/>
    <w:rsid w:val="00DC6EF3"/>
    <w:rsid w:val="00DC6F91"/>
    <w:rsid w:val="00DC7693"/>
    <w:rsid w:val="00DC7F34"/>
    <w:rsid w:val="00DD06C3"/>
    <w:rsid w:val="00DD0D75"/>
    <w:rsid w:val="00DD1D06"/>
    <w:rsid w:val="00DD6088"/>
    <w:rsid w:val="00DD7744"/>
    <w:rsid w:val="00DE01CF"/>
    <w:rsid w:val="00DE06CA"/>
    <w:rsid w:val="00DE240C"/>
    <w:rsid w:val="00DE4C2D"/>
    <w:rsid w:val="00E02565"/>
    <w:rsid w:val="00E037CC"/>
    <w:rsid w:val="00E05C5C"/>
    <w:rsid w:val="00E05D18"/>
    <w:rsid w:val="00E113C4"/>
    <w:rsid w:val="00E14934"/>
    <w:rsid w:val="00E149F7"/>
    <w:rsid w:val="00E15DE2"/>
    <w:rsid w:val="00E1695E"/>
    <w:rsid w:val="00E16E98"/>
    <w:rsid w:val="00E22679"/>
    <w:rsid w:val="00E25122"/>
    <w:rsid w:val="00E25812"/>
    <w:rsid w:val="00E26C4A"/>
    <w:rsid w:val="00E32A8E"/>
    <w:rsid w:val="00E333D0"/>
    <w:rsid w:val="00E338BE"/>
    <w:rsid w:val="00E36981"/>
    <w:rsid w:val="00E37AD3"/>
    <w:rsid w:val="00E414CD"/>
    <w:rsid w:val="00E41516"/>
    <w:rsid w:val="00E42C43"/>
    <w:rsid w:val="00E44E27"/>
    <w:rsid w:val="00E453AB"/>
    <w:rsid w:val="00E45B4F"/>
    <w:rsid w:val="00E47465"/>
    <w:rsid w:val="00E54368"/>
    <w:rsid w:val="00E55EFF"/>
    <w:rsid w:val="00E562BD"/>
    <w:rsid w:val="00E605A6"/>
    <w:rsid w:val="00E60E3A"/>
    <w:rsid w:val="00E66AF2"/>
    <w:rsid w:val="00E66CE0"/>
    <w:rsid w:val="00E66D3D"/>
    <w:rsid w:val="00E7009E"/>
    <w:rsid w:val="00E70375"/>
    <w:rsid w:val="00E70BB8"/>
    <w:rsid w:val="00E717DD"/>
    <w:rsid w:val="00E71ABD"/>
    <w:rsid w:val="00E71C58"/>
    <w:rsid w:val="00E76C8B"/>
    <w:rsid w:val="00E774E4"/>
    <w:rsid w:val="00E77993"/>
    <w:rsid w:val="00E77EF4"/>
    <w:rsid w:val="00E804BF"/>
    <w:rsid w:val="00E80967"/>
    <w:rsid w:val="00E80F3D"/>
    <w:rsid w:val="00E819CF"/>
    <w:rsid w:val="00E82317"/>
    <w:rsid w:val="00E82B5D"/>
    <w:rsid w:val="00E84EF3"/>
    <w:rsid w:val="00E8593D"/>
    <w:rsid w:val="00E87AA2"/>
    <w:rsid w:val="00E928D6"/>
    <w:rsid w:val="00E94088"/>
    <w:rsid w:val="00E942AB"/>
    <w:rsid w:val="00E95F44"/>
    <w:rsid w:val="00E96613"/>
    <w:rsid w:val="00E96756"/>
    <w:rsid w:val="00EA093E"/>
    <w:rsid w:val="00EA19CA"/>
    <w:rsid w:val="00EB150E"/>
    <w:rsid w:val="00EB2CB5"/>
    <w:rsid w:val="00EB4B07"/>
    <w:rsid w:val="00EB5030"/>
    <w:rsid w:val="00EC0FE4"/>
    <w:rsid w:val="00EC0FEF"/>
    <w:rsid w:val="00EC16CC"/>
    <w:rsid w:val="00EC264D"/>
    <w:rsid w:val="00EC370E"/>
    <w:rsid w:val="00EC3935"/>
    <w:rsid w:val="00EC6B9C"/>
    <w:rsid w:val="00ED0F1F"/>
    <w:rsid w:val="00ED28C2"/>
    <w:rsid w:val="00ED4055"/>
    <w:rsid w:val="00ED55D4"/>
    <w:rsid w:val="00ED574F"/>
    <w:rsid w:val="00ED598B"/>
    <w:rsid w:val="00ED6119"/>
    <w:rsid w:val="00ED7B25"/>
    <w:rsid w:val="00EE1FD5"/>
    <w:rsid w:val="00EE241F"/>
    <w:rsid w:val="00EF1091"/>
    <w:rsid w:val="00EF18B8"/>
    <w:rsid w:val="00EF1D13"/>
    <w:rsid w:val="00EF6006"/>
    <w:rsid w:val="00EF6B15"/>
    <w:rsid w:val="00F00BAC"/>
    <w:rsid w:val="00F0760B"/>
    <w:rsid w:val="00F1050E"/>
    <w:rsid w:val="00F109CA"/>
    <w:rsid w:val="00F11834"/>
    <w:rsid w:val="00F13904"/>
    <w:rsid w:val="00F169EC"/>
    <w:rsid w:val="00F1731F"/>
    <w:rsid w:val="00F17DD7"/>
    <w:rsid w:val="00F20A9D"/>
    <w:rsid w:val="00F20FF0"/>
    <w:rsid w:val="00F2156B"/>
    <w:rsid w:val="00F2417A"/>
    <w:rsid w:val="00F24607"/>
    <w:rsid w:val="00F2550C"/>
    <w:rsid w:val="00F261FC"/>
    <w:rsid w:val="00F26F1E"/>
    <w:rsid w:val="00F27C45"/>
    <w:rsid w:val="00F31F3B"/>
    <w:rsid w:val="00F3401F"/>
    <w:rsid w:val="00F358E9"/>
    <w:rsid w:val="00F4025E"/>
    <w:rsid w:val="00F40DFE"/>
    <w:rsid w:val="00F435F4"/>
    <w:rsid w:val="00F43AC4"/>
    <w:rsid w:val="00F44F0B"/>
    <w:rsid w:val="00F46528"/>
    <w:rsid w:val="00F467DD"/>
    <w:rsid w:val="00F51FEC"/>
    <w:rsid w:val="00F525D5"/>
    <w:rsid w:val="00F53FA6"/>
    <w:rsid w:val="00F574E6"/>
    <w:rsid w:val="00F6026A"/>
    <w:rsid w:val="00F6090F"/>
    <w:rsid w:val="00F611FC"/>
    <w:rsid w:val="00F6148B"/>
    <w:rsid w:val="00F621BE"/>
    <w:rsid w:val="00F65BF5"/>
    <w:rsid w:val="00F668B7"/>
    <w:rsid w:val="00F710B8"/>
    <w:rsid w:val="00F71752"/>
    <w:rsid w:val="00F718D5"/>
    <w:rsid w:val="00F74367"/>
    <w:rsid w:val="00F81A2A"/>
    <w:rsid w:val="00F82205"/>
    <w:rsid w:val="00F8273A"/>
    <w:rsid w:val="00F82D41"/>
    <w:rsid w:val="00F82F79"/>
    <w:rsid w:val="00F832EC"/>
    <w:rsid w:val="00F835AF"/>
    <w:rsid w:val="00F84DA2"/>
    <w:rsid w:val="00F9039D"/>
    <w:rsid w:val="00F91409"/>
    <w:rsid w:val="00F93C26"/>
    <w:rsid w:val="00F942A2"/>
    <w:rsid w:val="00F9677E"/>
    <w:rsid w:val="00F96FDD"/>
    <w:rsid w:val="00F97259"/>
    <w:rsid w:val="00FA31B4"/>
    <w:rsid w:val="00FA4E80"/>
    <w:rsid w:val="00FA5D32"/>
    <w:rsid w:val="00FA669B"/>
    <w:rsid w:val="00FA6A54"/>
    <w:rsid w:val="00FA7D59"/>
    <w:rsid w:val="00FA7E17"/>
    <w:rsid w:val="00FB1C2E"/>
    <w:rsid w:val="00FB2F82"/>
    <w:rsid w:val="00FB4115"/>
    <w:rsid w:val="00FB6D6B"/>
    <w:rsid w:val="00FB7592"/>
    <w:rsid w:val="00FB7E98"/>
    <w:rsid w:val="00FC26C1"/>
    <w:rsid w:val="00FC2EB7"/>
    <w:rsid w:val="00FC3136"/>
    <w:rsid w:val="00FC3802"/>
    <w:rsid w:val="00FC53BD"/>
    <w:rsid w:val="00FC7A6A"/>
    <w:rsid w:val="00FD070F"/>
    <w:rsid w:val="00FD1427"/>
    <w:rsid w:val="00FD33CE"/>
    <w:rsid w:val="00FD453B"/>
    <w:rsid w:val="00FD719A"/>
    <w:rsid w:val="00FD77D4"/>
    <w:rsid w:val="00FE02DB"/>
    <w:rsid w:val="00FE21C7"/>
    <w:rsid w:val="00FE338C"/>
    <w:rsid w:val="00FE45C9"/>
    <w:rsid w:val="00FE50FC"/>
    <w:rsid w:val="00FE5ED2"/>
    <w:rsid w:val="00FE7473"/>
    <w:rsid w:val="00FF0014"/>
    <w:rsid w:val="00FF22E4"/>
    <w:rsid w:val="00FF4654"/>
    <w:rsid w:val="00FF477D"/>
    <w:rsid w:val="00FF5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D3"/>
    <w:pPr>
      <w:ind w:left="720"/>
      <w:contextualSpacing/>
    </w:pPr>
  </w:style>
  <w:style w:type="paragraph" w:styleId="Header">
    <w:name w:val="header"/>
    <w:basedOn w:val="Normal"/>
    <w:link w:val="HeaderChar"/>
    <w:uiPriority w:val="99"/>
    <w:semiHidden/>
    <w:unhideWhenUsed/>
    <w:rsid w:val="007E6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F5F"/>
  </w:style>
  <w:style w:type="paragraph" w:styleId="Footer">
    <w:name w:val="footer"/>
    <w:basedOn w:val="Normal"/>
    <w:link w:val="FooterChar"/>
    <w:uiPriority w:val="99"/>
    <w:unhideWhenUsed/>
    <w:rsid w:val="007E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HMED%20DAUDA%20ZZIWA%20SSALONGO%20&amp;%20ANOR%20V%20DR.%20KAFUMBE%20A.%20LUYIRIKA%20CIVIL%20APPEAL%20NO%2033%20OF%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7885-F8C3-4D4A-B656-E524EA7D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AHMED DAUDA ZZIWA SSALONGO &amp; ANOR V DR. KAFUMBE A. LUYIRIKA CIVIL APPEAL NO 33 OF 2012</Template>
  <TotalTime>3</TotalTime>
  <Pages>8</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2013-07-11T10:09:00Z</cp:lastPrinted>
  <dcterms:created xsi:type="dcterms:W3CDTF">2013-07-15T07:19:00Z</dcterms:created>
  <dcterms:modified xsi:type="dcterms:W3CDTF">2013-07-15T07:19:00Z</dcterms:modified>
</cp:coreProperties>
</file>