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1C" w:rsidRPr="00C23CD5" w:rsidRDefault="00E30345" w:rsidP="00E30345">
      <w:pPr>
        <w:jc w:val="center"/>
        <w:rPr>
          <w:rFonts w:ascii="Times New Roman" w:hAnsi="Times New Roman" w:cs="Times New Roman"/>
          <w:b/>
          <w:lang w:val="cy-GB"/>
        </w:rPr>
      </w:pPr>
      <w:r w:rsidRPr="00C23CD5">
        <w:rPr>
          <w:rFonts w:ascii="Times New Roman" w:hAnsi="Times New Roman" w:cs="Times New Roman"/>
          <w:b/>
          <w:lang w:val="cy-GB"/>
        </w:rPr>
        <w:t>THE REPUBLIC OF UGANDA</w:t>
      </w:r>
    </w:p>
    <w:p w:rsidR="00C23CD5" w:rsidRDefault="00E30345" w:rsidP="00E30345">
      <w:pPr>
        <w:jc w:val="center"/>
        <w:rPr>
          <w:rFonts w:ascii="Times New Roman" w:hAnsi="Times New Roman" w:cs="Times New Roman"/>
          <w:b/>
          <w:lang w:val="cy-GB"/>
        </w:rPr>
      </w:pPr>
      <w:r w:rsidRPr="00C23CD5">
        <w:rPr>
          <w:rFonts w:ascii="Times New Roman" w:hAnsi="Times New Roman" w:cs="Times New Roman"/>
          <w:b/>
          <w:lang w:val="cy-GB"/>
        </w:rPr>
        <w:t>IN THE HIFGH COURT OF UGANDA</w:t>
      </w:r>
    </w:p>
    <w:p w:rsidR="00E30345" w:rsidRPr="00C23CD5" w:rsidRDefault="00E30345" w:rsidP="00E30345">
      <w:pPr>
        <w:jc w:val="center"/>
        <w:rPr>
          <w:rFonts w:ascii="Times New Roman" w:hAnsi="Times New Roman" w:cs="Times New Roman"/>
          <w:b/>
          <w:lang w:val="cy-GB"/>
        </w:rPr>
      </w:pPr>
      <w:r w:rsidRPr="00C23CD5">
        <w:rPr>
          <w:rFonts w:ascii="Times New Roman" w:hAnsi="Times New Roman" w:cs="Times New Roman"/>
          <w:b/>
          <w:lang w:val="cy-GB"/>
        </w:rPr>
        <w:t xml:space="preserve"> AT KAMPALA</w:t>
      </w:r>
    </w:p>
    <w:p w:rsidR="00E30345" w:rsidRPr="00C23CD5" w:rsidRDefault="00E30345" w:rsidP="00E30345">
      <w:pPr>
        <w:jc w:val="center"/>
        <w:rPr>
          <w:rFonts w:ascii="Times New Roman" w:hAnsi="Times New Roman" w:cs="Times New Roman"/>
          <w:b/>
          <w:lang w:val="cy-GB"/>
        </w:rPr>
      </w:pPr>
      <w:r w:rsidRPr="00C23CD5">
        <w:rPr>
          <w:rFonts w:ascii="Times New Roman" w:hAnsi="Times New Roman" w:cs="Times New Roman"/>
          <w:b/>
          <w:lang w:val="cy-GB"/>
        </w:rPr>
        <w:t>LAND DIVISION</w:t>
      </w:r>
    </w:p>
    <w:p w:rsidR="00E30345" w:rsidRPr="00C23CD5" w:rsidRDefault="00BD2503" w:rsidP="00E30345">
      <w:pPr>
        <w:jc w:val="center"/>
        <w:rPr>
          <w:rFonts w:ascii="Times New Roman" w:hAnsi="Times New Roman" w:cs="Times New Roman"/>
          <w:b/>
          <w:lang w:val="cy-GB"/>
        </w:rPr>
      </w:pPr>
      <w:r w:rsidRPr="00C23CD5">
        <w:rPr>
          <w:rFonts w:ascii="Times New Roman" w:hAnsi="Times New Roman" w:cs="Times New Roman"/>
          <w:b/>
          <w:lang w:val="cy-GB"/>
        </w:rPr>
        <w:t>CIVIL SUIT NO. 193 OF 2009</w:t>
      </w:r>
    </w:p>
    <w:p w:rsidR="00BD2503" w:rsidRPr="00C23CD5" w:rsidRDefault="00BD2503" w:rsidP="00BD2503">
      <w:pPr>
        <w:pStyle w:val="ListParagraph"/>
        <w:numPr>
          <w:ilvl w:val="0"/>
          <w:numId w:val="5"/>
        </w:numPr>
        <w:rPr>
          <w:rFonts w:ascii="Times New Roman" w:hAnsi="Times New Roman" w:cs="Times New Roman"/>
          <w:b/>
          <w:lang w:val="cy-GB"/>
        </w:rPr>
      </w:pPr>
      <w:r w:rsidRPr="00C23CD5">
        <w:rPr>
          <w:rFonts w:ascii="Times New Roman" w:hAnsi="Times New Roman" w:cs="Times New Roman"/>
          <w:b/>
          <w:lang w:val="cy-GB"/>
        </w:rPr>
        <w:t>REV. GEORGE LUBEGA</w:t>
      </w:r>
    </w:p>
    <w:p w:rsidR="00BD2503" w:rsidRPr="00C23CD5" w:rsidRDefault="00BD2503" w:rsidP="00BD2503">
      <w:pPr>
        <w:pStyle w:val="ListParagraph"/>
        <w:numPr>
          <w:ilvl w:val="0"/>
          <w:numId w:val="5"/>
        </w:numPr>
        <w:rPr>
          <w:rFonts w:ascii="Times New Roman" w:hAnsi="Times New Roman" w:cs="Times New Roman"/>
          <w:b/>
          <w:lang w:val="cy-GB"/>
        </w:rPr>
      </w:pPr>
      <w:r w:rsidRPr="00C23CD5">
        <w:rPr>
          <w:rFonts w:ascii="Times New Roman" w:hAnsi="Times New Roman" w:cs="Times New Roman"/>
          <w:b/>
          <w:lang w:val="cy-GB"/>
        </w:rPr>
        <w:t>IRENE KAJUMBA..............................................................................................</w:t>
      </w:r>
      <w:r w:rsidR="00C23CD5">
        <w:rPr>
          <w:rFonts w:ascii="Times New Roman" w:hAnsi="Times New Roman" w:cs="Times New Roman"/>
          <w:b/>
          <w:lang w:val="cy-GB"/>
        </w:rPr>
        <w:t>...</w:t>
      </w:r>
      <w:r w:rsidRPr="00C23CD5">
        <w:rPr>
          <w:rFonts w:ascii="Times New Roman" w:hAnsi="Times New Roman" w:cs="Times New Roman"/>
          <w:b/>
          <w:lang w:val="cy-GB"/>
        </w:rPr>
        <w:t xml:space="preserve"> PLAINTIFFS</w:t>
      </w:r>
    </w:p>
    <w:p w:rsidR="00BD2503" w:rsidRPr="00C23CD5" w:rsidRDefault="00BD2503" w:rsidP="00BD2503">
      <w:pPr>
        <w:jc w:val="center"/>
        <w:rPr>
          <w:rFonts w:ascii="Times New Roman" w:hAnsi="Times New Roman" w:cs="Times New Roman"/>
          <w:b/>
          <w:lang w:val="cy-GB"/>
        </w:rPr>
      </w:pPr>
      <w:r w:rsidRPr="00C23CD5">
        <w:rPr>
          <w:rFonts w:ascii="Times New Roman" w:hAnsi="Times New Roman" w:cs="Times New Roman"/>
          <w:b/>
          <w:lang w:val="cy-GB"/>
        </w:rPr>
        <w:t xml:space="preserve"> VERSUS</w:t>
      </w:r>
    </w:p>
    <w:p w:rsidR="00BD2503" w:rsidRPr="00C23CD5" w:rsidRDefault="00BD2503" w:rsidP="00BD2503">
      <w:pPr>
        <w:pStyle w:val="ListParagraph"/>
        <w:numPr>
          <w:ilvl w:val="0"/>
          <w:numId w:val="6"/>
        </w:numPr>
        <w:rPr>
          <w:rFonts w:ascii="Times New Roman" w:hAnsi="Times New Roman" w:cs="Times New Roman"/>
          <w:b/>
          <w:lang w:val="cy-GB"/>
        </w:rPr>
      </w:pPr>
      <w:r w:rsidRPr="00C23CD5">
        <w:rPr>
          <w:rFonts w:ascii="Times New Roman" w:hAnsi="Times New Roman" w:cs="Times New Roman"/>
          <w:b/>
          <w:lang w:val="cy-GB"/>
        </w:rPr>
        <w:t>LUWERO TOWN COUNCIL</w:t>
      </w:r>
    </w:p>
    <w:p w:rsidR="00E30345" w:rsidRPr="00C23CD5" w:rsidRDefault="00BD2503" w:rsidP="00E30345">
      <w:pPr>
        <w:pStyle w:val="ListParagraph"/>
        <w:numPr>
          <w:ilvl w:val="0"/>
          <w:numId w:val="6"/>
        </w:numPr>
        <w:rPr>
          <w:rFonts w:ascii="Times New Roman" w:hAnsi="Times New Roman" w:cs="Times New Roman"/>
          <w:b/>
          <w:lang w:val="cy-GB"/>
        </w:rPr>
      </w:pPr>
      <w:r w:rsidRPr="00C23CD5">
        <w:rPr>
          <w:rFonts w:ascii="Times New Roman" w:hAnsi="Times New Roman" w:cs="Times New Roman"/>
          <w:b/>
          <w:lang w:val="cy-GB"/>
        </w:rPr>
        <w:t>UGANDA NATIONAL ROAD AUTHORITY (UNRA)</w:t>
      </w:r>
      <w:r w:rsidR="00E30345" w:rsidRPr="00C23CD5">
        <w:rPr>
          <w:rFonts w:ascii="Times New Roman" w:hAnsi="Times New Roman" w:cs="Times New Roman"/>
          <w:b/>
          <w:lang w:val="cy-GB"/>
        </w:rPr>
        <w:t>............</w:t>
      </w:r>
      <w:r w:rsidR="00C23CD5">
        <w:rPr>
          <w:rFonts w:ascii="Times New Roman" w:hAnsi="Times New Roman" w:cs="Times New Roman"/>
          <w:b/>
          <w:lang w:val="cy-GB"/>
        </w:rPr>
        <w:t>........................</w:t>
      </w:r>
      <w:r w:rsidRPr="00C23CD5">
        <w:rPr>
          <w:rFonts w:ascii="Times New Roman" w:hAnsi="Times New Roman" w:cs="Times New Roman"/>
          <w:b/>
          <w:lang w:val="cy-GB"/>
        </w:rPr>
        <w:t>DEFENDANTS</w:t>
      </w:r>
    </w:p>
    <w:p w:rsidR="00C23CD5" w:rsidRDefault="00C23CD5" w:rsidP="00D1080B">
      <w:pPr>
        <w:jc w:val="center"/>
        <w:rPr>
          <w:rFonts w:ascii="Times New Roman" w:hAnsi="Times New Roman" w:cs="Times New Roman"/>
          <w:b/>
          <w:lang w:val="cy-GB"/>
        </w:rPr>
      </w:pPr>
    </w:p>
    <w:p w:rsidR="00D1080B" w:rsidRPr="00C23CD5" w:rsidRDefault="00D1080B" w:rsidP="00D1080B">
      <w:pPr>
        <w:jc w:val="center"/>
        <w:rPr>
          <w:rFonts w:ascii="Times New Roman" w:hAnsi="Times New Roman" w:cs="Times New Roman"/>
          <w:b/>
          <w:lang w:val="cy-GB"/>
        </w:rPr>
      </w:pPr>
      <w:r w:rsidRPr="00C23CD5">
        <w:rPr>
          <w:rFonts w:ascii="Times New Roman" w:hAnsi="Times New Roman" w:cs="Times New Roman"/>
          <w:b/>
          <w:lang w:val="cy-GB"/>
        </w:rPr>
        <w:t>BEFORE LADY JUSTICE PERCY NIGHT TUHAISE</w:t>
      </w:r>
    </w:p>
    <w:p w:rsidR="00C23CD5" w:rsidRDefault="00C23CD5" w:rsidP="00D1080B">
      <w:pPr>
        <w:jc w:val="center"/>
        <w:rPr>
          <w:rFonts w:ascii="Times New Roman" w:hAnsi="Times New Roman" w:cs="Times New Roman"/>
          <w:b/>
          <w:lang w:val="cy-GB"/>
        </w:rPr>
      </w:pPr>
    </w:p>
    <w:p w:rsidR="00D1080B" w:rsidRPr="00C23CD5" w:rsidRDefault="00D1080B" w:rsidP="00D1080B">
      <w:pPr>
        <w:jc w:val="center"/>
        <w:rPr>
          <w:rFonts w:ascii="Times New Roman" w:hAnsi="Times New Roman" w:cs="Times New Roman"/>
          <w:b/>
          <w:lang w:val="cy-GB"/>
        </w:rPr>
      </w:pPr>
      <w:r w:rsidRPr="00C23CD5">
        <w:rPr>
          <w:rFonts w:ascii="Times New Roman" w:hAnsi="Times New Roman" w:cs="Times New Roman"/>
          <w:b/>
          <w:lang w:val="cy-GB"/>
        </w:rPr>
        <w:t>RULING</w:t>
      </w:r>
      <w:r w:rsidR="00E149F3" w:rsidRPr="00C23CD5">
        <w:rPr>
          <w:rFonts w:ascii="Times New Roman" w:hAnsi="Times New Roman" w:cs="Times New Roman"/>
          <w:b/>
          <w:lang w:val="cy-GB"/>
        </w:rPr>
        <w:t xml:space="preserve"> ON PRELIMINARY OBJECTION</w:t>
      </w:r>
    </w:p>
    <w:p w:rsidR="00EA7049" w:rsidRPr="00C23CD5" w:rsidRDefault="00363E9B" w:rsidP="00E759C4">
      <w:pPr>
        <w:jc w:val="both"/>
        <w:rPr>
          <w:rFonts w:ascii="Times New Roman" w:hAnsi="Times New Roman" w:cs="Times New Roman"/>
          <w:lang w:val="cy-GB"/>
        </w:rPr>
      </w:pPr>
      <w:r w:rsidRPr="00C23CD5">
        <w:rPr>
          <w:rFonts w:ascii="Times New Roman" w:hAnsi="Times New Roman" w:cs="Times New Roman"/>
          <w:lang w:val="cy-GB"/>
        </w:rPr>
        <w:t>In the course of hearing this case, learned Counsel Nestar Byamugisha for the plaintiff raised a preliminary objection</w:t>
      </w:r>
      <w:r w:rsidR="001331D4" w:rsidRPr="00C23CD5">
        <w:rPr>
          <w:rFonts w:ascii="Times New Roman" w:hAnsi="Times New Roman" w:cs="Times New Roman"/>
          <w:lang w:val="cy-GB"/>
        </w:rPr>
        <w:t xml:space="preserve"> (PO) </w:t>
      </w:r>
      <w:r w:rsidR="00992416" w:rsidRPr="00C23CD5">
        <w:rPr>
          <w:rFonts w:ascii="Times New Roman" w:hAnsi="Times New Roman" w:cs="Times New Roman"/>
          <w:lang w:val="cy-GB"/>
        </w:rPr>
        <w:t>that there was no written agreement between the 1</w:t>
      </w:r>
      <w:r w:rsidR="00992416" w:rsidRPr="00C23CD5">
        <w:rPr>
          <w:rFonts w:ascii="Times New Roman" w:hAnsi="Times New Roman" w:cs="Times New Roman"/>
          <w:vertAlign w:val="superscript"/>
          <w:lang w:val="cy-GB"/>
        </w:rPr>
        <w:t xml:space="preserve">st </w:t>
      </w:r>
      <w:r w:rsidR="00992416" w:rsidRPr="00C23CD5">
        <w:rPr>
          <w:rFonts w:ascii="Times New Roman" w:hAnsi="Times New Roman" w:cs="Times New Roman"/>
          <w:lang w:val="cy-GB"/>
        </w:rPr>
        <w:t>plaintiff and the registered owners yet the defendants claimed to have purchased the land in 1991.</w:t>
      </w:r>
      <w:r w:rsidR="00C235D7" w:rsidRPr="00C23CD5">
        <w:rPr>
          <w:rFonts w:ascii="Times New Roman" w:hAnsi="Times New Roman" w:cs="Times New Roman"/>
          <w:lang w:val="cy-GB"/>
        </w:rPr>
        <w:t xml:space="preserve"> He sta</w:t>
      </w:r>
      <w:r w:rsidR="00DB4B98" w:rsidRPr="00C23CD5">
        <w:rPr>
          <w:rFonts w:ascii="Times New Roman" w:hAnsi="Times New Roman" w:cs="Times New Roman"/>
          <w:lang w:val="cy-GB"/>
        </w:rPr>
        <w:t>ted that the 1</w:t>
      </w:r>
      <w:r w:rsidR="00DB4B98" w:rsidRPr="00C23CD5">
        <w:rPr>
          <w:rFonts w:ascii="Times New Roman" w:hAnsi="Times New Roman" w:cs="Times New Roman"/>
          <w:vertAlign w:val="superscript"/>
          <w:lang w:val="cy-GB"/>
        </w:rPr>
        <w:t xml:space="preserve">st </w:t>
      </w:r>
      <w:r w:rsidR="00DB4B98" w:rsidRPr="00C23CD5">
        <w:rPr>
          <w:rFonts w:ascii="Times New Roman" w:hAnsi="Times New Roman" w:cs="Times New Roman"/>
          <w:lang w:val="cy-GB"/>
        </w:rPr>
        <w:t>defendant in its written statement of defence</w:t>
      </w:r>
      <w:r w:rsidR="00A137A4" w:rsidRPr="00C23CD5">
        <w:rPr>
          <w:rFonts w:ascii="Times New Roman" w:hAnsi="Times New Roman" w:cs="Times New Roman"/>
          <w:lang w:val="cy-GB"/>
        </w:rPr>
        <w:t xml:space="preserve"> (WSD)</w:t>
      </w:r>
      <w:r w:rsidR="00DB4B98" w:rsidRPr="00C23CD5">
        <w:rPr>
          <w:rFonts w:ascii="Times New Roman" w:hAnsi="Times New Roman" w:cs="Times New Roman"/>
          <w:lang w:val="cy-GB"/>
        </w:rPr>
        <w:t xml:space="preserve"> and counterclaim justified their occupation of the suit land on grounds that it acquired equitable interest in part of the suit land through purchase.</w:t>
      </w:r>
      <w:r w:rsidR="00992416" w:rsidRPr="00C23CD5">
        <w:rPr>
          <w:rFonts w:ascii="Times New Roman" w:hAnsi="Times New Roman" w:cs="Times New Roman"/>
          <w:lang w:val="cy-GB"/>
        </w:rPr>
        <w:t xml:space="preserve"> </w:t>
      </w:r>
      <w:r w:rsidR="008E62F8" w:rsidRPr="00C23CD5">
        <w:rPr>
          <w:rFonts w:ascii="Times New Roman" w:hAnsi="Times New Roman" w:cs="Times New Roman"/>
          <w:lang w:val="cy-GB"/>
        </w:rPr>
        <w:t>He argued that t</w:t>
      </w:r>
      <w:r w:rsidR="00992416" w:rsidRPr="00C23CD5">
        <w:rPr>
          <w:rFonts w:ascii="Times New Roman" w:hAnsi="Times New Roman" w:cs="Times New Roman"/>
          <w:lang w:val="cy-GB"/>
        </w:rPr>
        <w:t>he 1</w:t>
      </w:r>
      <w:r w:rsidR="00992416" w:rsidRPr="00C23CD5">
        <w:rPr>
          <w:rFonts w:ascii="Times New Roman" w:hAnsi="Times New Roman" w:cs="Times New Roman"/>
          <w:vertAlign w:val="superscript"/>
          <w:lang w:val="cy-GB"/>
        </w:rPr>
        <w:t>st</w:t>
      </w:r>
      <w:r w:rsidR="00992416" w:rsidRPr="00C23CD5">
        <w:rPr>
          <w:rFonts w:ascii="Times New Roman" w:hAnsi="Times New Roman" w:cs="Times New Roman"/>
          <w:lang w:val="cy-GB"/>
        </w:rPr>
        <w:t xml:space="preserve"> defendant is a town council which is required to enter into a transaction only with the consent of the Minister as provided in section 35 of the Urban Authorities Act</w:t>
      </w:r>
      <w:r w:rsidR="00AE2BF4" w:rsidRPr="00C23CD5">
        <w:rPr>
          <w:rFonts w:ascii="Times New Roman" w:hAnsi="Times New Roman" w:cs="Times New Roman"/>
          <w:lang w:val="cy-GB"/>
        </w:rPr>
        <w:t>, read together with section 66 of the same Act</w:t>
      </w:r>
      <w:r w:rsidR="00992416" w:rsidRPr="00C23CD5">
        <w:rPr>
          <w:rFonts w:ascii="Times New Roman" w:hAnsi="Times New Roman" w:cs="Times New Roman"/>
          <w:lang w:val="cy-GB"/>
        </w:rPr>
        <w:t>.</w:t>
      </w:r>
      <w:r w:rsidR="00380557" w:rsidRPr="00C23CD5">
        <w:rPr>
          <w:rFonts w:ascii="Times New Roman" w:hAnsi="Times New Roman" w:cs="Times New Roman"/>
          <w:lang w:val="cy-GB"/>
        </w:rPr>
        <w:t xml:space="preserve"> </w:t>
      </w:r>
      <w:r w:rsidR="008E62F8" w:rsidRPr="00C23CD5">
        <w:rPr>
          <w:rFonts w:ascii="Times New Roman" w:hAnsi="Times New Roman" w:cs="Times New Roman"/>
          <w:lang w:val="cy-GB"/>
        </w:rPr>
        <w:t xml:space="preserve">He </w:t>
      </w:r>
      <w:r w:rsidR="00380557" w:rsidRPr="00C23CD5">
        <w:rPr>
          <w:rFonts w:ascii="Times New Roman" w:hAnsi="Times New Roman" w:cs="Times New Roman"/>
          <w:lang w:val="cy-GB"/>
        </w:rPr>
        <w:t>submitted that there is no evidence that the 1</w:t>
      </w:r>
      <w:r w:rsidR="00380557" w:rsidRPr="00C23CD5">
        <w:rPr>
          <w:rFonts w:ascii="Times New Roman" w:hAnsi="Times New Roman" w:cs="Times New Roman"/>
          <w:vertAlign w:val="superscript"/>
          <w:lang w:val="cy-GB"/>
        </w:rPr>
        <w:t>st</w:t>
      </w:r>
      <w:r w:rsidR="00CE685E" w:rsidRPr="00C23CD5">
        <w:rPr>
          <w:rFonts w:ascii="Times New Roman" w:hAnsi="Times New Roman" w:cs="Times New Roman"/>
          <w:lang w:val="cy-GB"/>
        </w:rPr>
        <w:t xml:space="preserve"> </w:t>
      </w:r>
      <w:r w:rsidR="00380557" w:rsidRPr="00C23CD5">
        <w:rPr>
          <w:rFonts w:ascii="Times New Roman" w:hAnsi="Times New Roman" w:cs="Times New Roman"/>
          <w:lang w:val="cy-GB"/>
        </w:rPr>
        <w:t>defendant obtained the</w:t>
      </w:r>
      <w:r w:rsidR="00B51D46" w:rsidRPr="00C23CD5">
        <w:rPr>
          <w:rFonts w:ascii="Times New Roman" w:hAnsi="Times New Roman" w:cs="Times New Roman"/>
          <w:lang w:val="cy-GB"/>
        </w:rPr>
        <w:t xml:space="preserve"> mandatory</w:t>
      </w:r>
      <w:r w:rsidR="00380557" w:rsidRPr="00C23CD5">
        <w:rPr>
          <w:rFonts w:ascii="Times New Roman" w:hAnsi="Times New Roman" w:cs="Times New Roman"/>
          <w:lang w:val="cy-GB"/>
        </w:rPr>
        <w:t xml:space="preserve"> ministerial consent</w:t>
      </w:r>
      <w:r w:rsidR="00CE685E" w:rsidRPr="00C23CD5">
        <w:rPr>
          <w:rFonts w:ascii="Times New Roman" w:hAnsi="Times New Roman" w:cs="Times New Roman"/>
          <w:lang w:val="cy-GB"/>
        </w:rPr>
        <w:t xml:space="preserve">, </w:t>
      </w:r>
      <w:r w:rsidR="00B51D46" w:rsidRPr="00C23CD5">
        <w:rPr>
          <w:rFonts w:ascii="Times New Roman" w:hAnsi="Times New Roman" w:cs="Times New Roman"/>
          <w:lang w:val="cy-GB"/>
        </w:rPr>
        <w:t>that the lack of consent would render the transaction void</w:t>
      </w:r>
      <w:r w:rsidR="005C6FBA" w:rsidRPr="00C23CD5">
        <w:rPr>
          <w:rFonts w:ascii="Times New Roman" w:hAnsi="Times New Roman" w:cs="Times New Roman"/>
          <w:lang w:val="cy-GB"/>
        </w:rPr>
        <w:t>,</w:t>
      </w:r>
      <w:r w:rsidR="00B51D46" w:rsidRPr="00C23CD5">
        <w:rPr>
          <w:rFonts w:ascii="Times New Roman" w:hAnsi="Times New Roman" w:cs="Times New Roman"/>
          <w:lang w:val="cy-GB"/>
        </w:rPr>
        <w:t xml:space="preserve"> and </w:t>
      </w:r>
      <w:r w:rsidR="005C6FBA" w:rsidRPr="00C23CD5">
        <w:rPr>
          <w:rFonts w:ascii="Times New Roman" w:hAnsi="Times New Roman" w:cs="Times New Roman"/>
          <w:lang w:val="cy-GB"/>
        </w:rPr>
        <w:t xml:space="preserve">that </w:t>
      </w:r>
      <w:r w:rsidR="00B51D46" w:rsidRPr="00C23CD5">
        <w:rPr>
          <w:rFonts w:ascii="Times New Roman" w:hAnsi="Times New Roman" w:cs="Times New Roman"/>
          <w:lang w:val="cy-GB"/>
        </w:rPr>
        <w:t>it is trite law that this court cannot validate an illegal transaction. He argued that this would</w:t>
      </w:r>
      <w:r w:rsidR="00877B7E" w:rsidRPr="00C23CD5">
        <w:rPr>
          <w:rFonts w:ascii="Times New Roman" w:hAnsi="Times New Roman" w:cs="Times New Roman"/>
          <w:lang w:val="cy-GB"/>
        </w:rPr>
        <w:t xml:space="preserve"> also</w:t>
      </w:r>
      <w:r w:rsidR="00B51D46" w:rsidRPr="00C23CD5">
        <w:rPr>
          <w:rFonts w:ascii="Times New Roman" w:hAnsi="Times New Roman" w:cs="Times New Roman"/>
          <w:lang w:val="cy-GB"/>
        </w:rPr>
        <w:t xml:space="preserve"> affect the 2</w:t>
      </w:r>
      <w:r w:rsidR="00B51D46" w:rsidRPr="00C23CD5">
        <w:rPr>
          <w:rFonts w:ascii="Times New Roman" w:hAnsi="Times New Roman" w:cs="Times New Roman"/>
          <w:vertAlign w:val="superscript"/>
          <w:lang w:val="cy-GB"/>
        </w:rPr>
        <w:t>nd</w:t>
      </w:r>
      <w:r w:rsidR="00B51D46" w:rsidRPr="00C23CD5">
        <w:rPr>
          <w:rFonts w:ascii="Times New Roman" w:hAnsi="Times New Roman" w:cs="Times New Roman"/>
          <w:lang w:val="cy-GB"/>
        </w:rPr>
        <w:t xml:space="preserve"> defendant who is just an appendage that acquired from the 1</w:t>
      </w:r>
      <w:r w:rsidR="00B51D46" w:rsidRPr="00C23CD5">
        <w:rPr>
          <w:rFonts w:ascii="Times New Roman" w:hAnsi="Times New Roman" w:cs="Times New Roman"/>
          <w:vertAlign w:val="superscript"/>
          <w:lang w:val="cy-GB"/>
        </w:rPr>
        <w:t>st</w:t>
      </w:r>
      <w:r w:rsidR="00B51D46" w:rsidRPr="00C23CD5">
        <w:rPr>
          <w:rFonts w:ascii="Times New Roman" w:hAnsi="Times New Roman" w:cs="Times New Roman"/>
          <w:lang w:val="cy-GB"/>
        </w:rPr>
        <w:t xml:space="preserve"> defendant. He </w:t>
      </w:r>
      <w:r w:rsidR="001F1705" w:rsidRPr="00C23CD5">
        <w:rPr>
          <w:rFonts w:ascii="Times New Roman" w:hAnsi="Times New Roman" w:cs="Times New Roman"/>
          <w:lang w:val="cy-GB"/>
        </w:rPr>
        <w:t xml:space="preserve">prayed </w:t>
      </w:r>
      <w:r w:rsidR="00B51D46" w:rsidRPr="00C23CD5">
        <w:rPr>
          <w:rFonts w:ascii="Times New Roman" w:hAnsi="Times New Roman" w:cs="Times New Roman"/>
          <w:lang w:val="cy-GB"/>
        </w:rPr>
        <w:t>that the two defences be struck out though the two defendants can be heard on the question of damages since they admit they are in occupation of the suit land.</w:t>
      </w:r>
      <w:r w:rsidR="001B0900" w:rsidRPr="00C23CD5">
        <w:rPr>
          <w:rFonts w:ascii="Times New Roman" w:hAnsi="Times New Roman" w:cs="Times New Roman"/>
          <w:lang w:val="cy-GB"/>
        </w:rPr>
        <w:t xml:space="preserve"> </w:t>
      </w:r>
      <w:r w:rsidR="00593602" w:rsidRPr="00C23CD5">
        <w:rPr>
          <w:rFonts w:ascii="Times New Roman" w:hAnsi="Times New Roman" w:cs="Times New Roman"/>
          <w:lang w:val="cy-GB"/>
        </w:rPr>
        <w:t>He</w:t>
      </w:r>
      <w:r w:rsidR="00B1298A" w:rsidRPr="00C23CD5">
        <w:rPr>
          <w:rFonts w:ascii="Times New Roman" w:hAnsi="Times New Roman" w:cs="Times New Roman"/>
          <w:lang w:val="cy-GB"/>
        </w:rPr>
        <w:t xml:space="preserve"> cited </w:t>
      </w:r>
      <w:r w:rsidR="001B0900" w:rsidRPr="00C23CD5">
        <w:rPr>
          <w:rFonts w:ascii="Times New Roman" w:hAnsi="Times New Roman" w:cs="Times New Roman"/>
          <w:b/>
          <w:lang w:val="cy-GB"/>
        </w:rPr>
        <w:t xml:space="preserve">Kisugu Quarries Ltd V Attorney General [1999] KALR 246 </w:t>
      </w:r>
      <w:r w:rsidR="001B0900" w:rsidRPr="00C23CD5">
        <w:rPr>
          <w:rFonts w:ascii="Times New Roman" w:hAnsi="Times New Roman" w:cs="Times New Roman"/>
          <w:lang w:val="cy-GB"/>
        </w:rPr>
        <w:t>to support his submiss</w:t>
      </w:r>
      <w:r w:rsidR="00B1298A" w:rsidRPr="00C23CD5">
        <w:rPr>
          <w:rFonts w:ascii="Times New Roman" w:hAnsi="Times New Roman" w:cs="Times New Roman"/>
          <w:lang w:val="cy-GB"/>
        </w:rPr>
        <w:t>ions.</w:t>
      </w:r>
    </w:p>
    <w:p w:rsidR="003714D3" w:rsidRPr="00C23CD5" w:rsidRDefault="00A75C11" w:rsidP="003D6AB8">
      <w:pPr>
        <w:jc w:val="both"/>
        <w:rPr>
          <w:rFonts w:ascii="Times New Roman" w:hAnsi="Times New Roman" w:cs="Times New Roman"/>
          <w:lang w:val="cy-GB"/>
        </w:rPr>
      </w:pPr>
      <w:r w:rsidRPr="00C23CD5">
        <w:rPr>
          <w:rFonts w:ascii="Times New Roman" w:hAnsi="Times New Roman" w:cs="Times New Roman"/>
          <w:lang w:val="cy-GB"/>
        </w:rPr>
        <w:t xml:space="preserve">Learned </w:t>
      </w:r>
      <w:r w:rsidR="00545282" w:rsidRPr="00C23CD5">
        <w:rPr>
          <w:rFonts w:ascii="Times New Roman" w:hAnsi="Times New Roman" w:cs="Times New Roman"/>
          <w:lang w:val="cy-GB"/>
        </w:rPr>
        <w:t>Counsel</w:t>
      </w:r>
      <w:r w:rsidRPr="00C23CD5">
        <w:rPr>
          <w:rFonts w:ascii="Times New Roman" w:hAnsi="Times New Roman" w:cs="Times New Roman"/>
          <w:lang w:val="cy-GB"/>
        </w:rPr>
        <w:t xml:space="preserve"> </w:t>
      </w:r>
      <w:r w:rsidR="00A31CC9" w:rsidRPr="00C23CD5">
        <w:rPr>
          <w:rFonts w:ascii="Times New Roman" w:hAnsi="Times New Roman" w:cs="Times New Roman"/>
          <w:lang w:val="cy-GB"/>
        </w:rPr>
        <w:t xml:space="preserve">Abaine Buregyeya </w:t>
      </w:r>
      <w:r w:rsidR="00F45573" w:rsidRPr="00C23CD5">
        <w:rPr>
          <w:rFonts w:ascii="Times New Roman" w:hAnsi="Times New Roman" w:cs="Times New Roman"/>
          <w:lang w:val="cy-GB"/>
        </w:rPr>
        <w:t xml:space="preserve">for the </w:t>
      </w:r>
      <w:r w:rsidRPr="00C23CD5">
        <w:rPr>
          <w:rFonts w:ascii="Times New Roman" w:hAnsi="Times New Roman" w:cs="Times New Roman"/>
          <w:lang w:val="cy-GB"/>
        </w:rPr>
        <w:t>1</w:t>
      </w:r>
      <w:r w:rsidR="00520D1C" w:rsidRPr="00C23CD5">
        <w:rPr>
          <w:rFonts w:ascii="Times New Roman" w:hAnsi="Times New Roman" w:cs="Times New Roman"/>
          <w:vertAlign w:val="superscript"/>
          <w:lang w:val="cy-GB"/>
        </w:rPr>
        <w:t xml:space="preserve">st </w:t>
      </w:r>
      <w:r w:rsidR="00520D1C" w:rsidRPr="00C23CD5">
        <w:rPr>
          <w:rFonts w:ascii="Times New Roman" w:hAnsi="Times New Roman" w:cs="Times New Roman"/>
          <w:lang w:val="cy-GB"/>
        </w:rPr>
        <w:t>defendant</w:t>
      </w:r>
      <w:r w:rsidRPr="00C23CD5">
        <w:rPr>
          <w:rFonts w:ascii="Times New Roman" w:hAnsi="Times New Roman" w:cs="Times New Roman"/>
          <w:lang w:val="cy-GB"/>
        </w:rPr>
        <w:t xml:space="preserve"> </w:t>
      </w:r>
      <w:r w:rsidR="00545282" w:rsidRPr="00C23CD5">
        <w:rPr>
          <w:rFonts w:ascii="Times New Roman" w:hAnsi="Times New Roman" w:cs="Times New Roman"/>
          <w:lang w:val="cy-GB"/>
        </w:rPr>
        <w:t xml:space="preserve">opposed the PO </w:t>
      </w:r>
      <w:r w:rsidR="0025182D" w:rsidRPr="00C23CD5">
        <w:rPr>
          <w:rFonts w:ascii="Times New Roman" w:hAnsi="Times New Roman" w:cs="Times New Roman"/>
          <w:lang w:val="cy-GB"/>
        </w:rPr>
        <w:t xml:space="preserve">and prayed that it </w:t>
      </w:r>
      <w:r w:rsidR="00545282" w:rsidRPr="00C23CD5">
        <w:rPr>
          <w:rFonts w:ascii="Times New Roman" w:hAnsi="Times New Roman" w:cs="Times New Roman"/>
          <w:lang w:val="cy-GB"/>
        </w:rPr>
        <w:t>be</w:t>
      </w:r>
      <w:r w:rsidR="00437B36" w:rsidRPr="00C23CD5">
        <w:rPr>
          <w:rFonts w:ascii="Times New Roman" w:hAnsi="Times New Roman" w:cs="Times New Roman"/>
          <w:lang w:val="cy-GB"/>
        </w:rPr>
        <w:t xml:space="preserve"> dismissed</w:t>
      </w:r>
      <w:r w:rsidR="00520D1C" w:rsidRPr="00C23CD5">
        <w:rPr>
          <w:rFonts w:ascii="Times New Roman" w:hAnsi="Times New Roman" w:cs="Times New Roman"/>
          <w:lang w:val="cy-GB"/>
        </w:rPr>
        <w:t xml:space="preserve"> with costs to the defendants. He submitted that the PO is based</w:t>
      </w:r>
      <w:r w:rsidR="000D702C" w:rsidRPr="00C23CD5">
        <w:rPr>
          <w:rFonts w:ascii="Times New Roman" w:hAnsi="Times New Roman" w:cs="Times New Roman"/>
          <w:lang w:val="cy-GB"/>
        </w:rPr>
        <w:t xml:space="preserve"> on</w:t>
      </w:r>
      <w:r w:rsidR="000A40B9" w:rsidRPr="00C23CD5">
        <w:rPr>
          <w:rFonts w:ascii="Times New Roman" w:hAnsi="Times New Roman" w:cs="Times New Roman"/>
          <w:lang w:val="cy-GB"/>
        </w:rPr>
        <w:t xml:space="preserve"> facts which are disputed by the defendants more so as to the sale and compensation of t</w:t>
      </w:r>
      <w:r w:rsidR="00A55BFC" w:rsidRPr="00C23CD5">
        <w:rPr>
          <w:rFonts w:ascii="Times New Roman" w:hAnsi="Times New Roman" w:cs="Times New Roman"/>
          <w:lang w:val="cy-GB"/>
        </w:rPr>
        <w:t xml:space="preserve">he suit land </w:t>
      </w:r>
      <w:r w:rsidR="00A55BFC" w:rsidRPr="00C23CD5">
        <w:rPr>
          <w:rFonts w:ascii="Times New Roman" w:hAnsi="Times New Roman" w:cs="Times New Roman"/>
          <w:i/>
          <w:lang w:val="cy-GB"/>
        </w:rPr>
        <w:t>vis</w:t>
      </w:r>
      <w:r w:rsidR="00987E61" w:rsidRPr="00C23CD5">
        <w:rPr>
          <w:rFonts w:ascii="Times New Roman" w:hAnsi="Times New Roman" w:cs="Times New Roman"/>
          <w:i/>
          <w:lang w:val="cy-GB"/>
        </w:rPr>
        <w:t xml:space="preserve"> </w:t>
      </w:r>
      <w:r w:rsidR="00A55BFC" w:rsidRPr="00C23CD5">
        <w:rPr>
          <w:rFonts w:ascii="Times New Roman" w:hAnsi="Times New Roman" w:cs="Times New Roman"/>
          <w:i/>
          <w:lang w:val="cy-GB"/>
        </w:rPr>
        <w:t>a vis</w:t>
      </w:r>
      <w:r w:rsidR="00A55BFC" w:rsidRPr="00C23CD5">
        <w:rPr>
          <w:rFonts w:ascii="Times New Roman" w:hAnsi="Times New Roman" w:cs="Times New Roman"/>
          <w:lang w:val="cy-GB"/>
        </w:rPr>
        <w:t xml:space="preserve"> the</w:t>
      </w:r>
      <w:r w:rsidR="00AE2BF4" w:rsidRPr="00C23CD5">
        <w:rPr>
          <w:rFonts w:ascii="Times New Roman" w:hAnsi="Times New Roman" w:cs="Times New Roman"/>
          <w:lang w:val="cy-GB"/>
        </w:rPr>
        <w:t xml:space="preserve"> payments made</w:t>
      </w:r>
      <w:r w:rsidR="000A40B9" w:rsidRPr="00C23CD5">
        <w:rPr>
          <w:rFonts w:ascii="Times New Roman" w:hAnsi="Times New Roman" w:cs="Times New Roman"/>
          <w:lang w:val="cy-GB"/>
        </w:rPr>
        <w:t xml:space="preserve"> to the 1</w:t>
      </w:r>
      <w:r w:rsidR="000A40B9" w:rsidRPr="00C23CD5">
        <w:rPr>
          <w:rFonts w:ascii="Times New Roman" w:hAnsi="Times New Roman" w:cs="Times New Roman"/>
          <w:vertAlign w:val="superscript"/>
          <w:lang w:val="cy-GB"/>
        </w:rPr>
        <w:t>st</w:t>
      </w:r>
      <w:r w:rsidR="000A40B9" w:rsidRPr="00C23CD5">
        <w:rPr>
          <w:rFonts w:ascii="Times New Roman" w:hAnsi="Times New Roman" w:cs="Times New Roman"/>
          <w:lang w:val="cy-GB"/>
        </w:rPr>
        <w:t xml:space="preserve"> plaintiff and the father of the 2</w:t>
      </w:r>
      <w:r w:rsidR="000A40B9" w:rsidRPr="00C23CD5">
        <w:rPr>
          <w:rFonts w:ascii="Times New Roman" w:hAnsi="Times New Roman" w:cs="Times New Roman"/>
          <w:vertAlign w:val="superscript"/>
          <w:lang w:val="cy-GB"/>
        </w:rPr>
        <w:t xml:space="preserve">nd </w:t>
      </w:r>
      <w:r w:rsidR="000A40B9" w:rsidRPr="00C23CD5">
        <w:rPr>
          <w:rFonts w:ascii="Times New Roman" w:hAnsi="Times New Roman" w:cs="Times New Roman"/>
          <w:lang w:val="cy-GB"/>
        </w:rPr>
        <w:t>plaintiff.</w:t>
      </w:r>
      <w:r w:rsidR="00AC6084" w:rsidRPr="00C23CD5">
        <w:rPr>
          <w:rFonts w:ascii="Times New Roman" w:hAnsi="Times New Roman" w:cs="Times New Roman"/>
          <w:lang w:val="cy-GB"/>
        </w:rPr>
        <w:t xml:space="preserve"> He argued that sections 35 and 66 of the Urban Authorities Act relied on by the plaintiff cannot benefit them since they were the vendors in the purchas</w:t>
      </w:r>
      <w:r w:rsidR="00987E61" w:rsidRPr="00C23CD5">
        <w:rPr>
          <w:rFonts w:ascii="Times New Roman" w:hAnsi="Times New Roman" w:cs="Times New Roman"/>
          <w:lang w:val="cy-GB"/>
        </w:rPr>
        <w:t>e of the suit land who sold the same</w:t>
      </w:r>
      <w:r w:rsidR="00AC6084" w:rsidRPr="00C23CD5">
        <w:rPr>
          <w:rFonts w:ascii="Times New Roman" w:hAnsi="Times New Roman" w:cs="Times New Roman"/>
          <w:lang w:val="cy-GB"/>
        </w:rPr>
        <w:t xml:space="preserve"> on willing buyer willing seller basis</w:t>
      </w:r>
      <w:r w:rsidR="00987E61" w:rsidRPr="00C23CD5">
        <w:rPr>
          <w:rFonts w:ascii="Times New Roman" w:hAnsi="Times New Roman" w:cs="Times New Roman"/>
          <w:lang w:val="cy-GB"/>
        </w:rPr>
        <w:t>. He contended</w:t>
      </w:r>
      <w:r w:rsidR="0055593B" w:rsidRPr="00C23CD5">
        <w:rPr>
          <w:rFonts w:ascii="Times New Roman" w:hAnsi="Times New Roman" w:cs="Times New Roman"/>
          <w:lang w:val="cy-GB"/>
        </w:rPr>
        <w:t xml:space="preserve"> that the Minister’s consent can be obtained anytime before transfer since the sale transaction between the parties was not yet complete</w:t>
      </w:r>
      <w:r w:rsidR="00622ADD" w:rsidRPr="00C23CD5">
        <w:rPr>
          <w:rFonts w:ascii="Times New Roman" w:hAnsi="Times New Roman" w:cs="Times New Roman"/>
          <w:lang w:val="cy-GB"/>
        </w:rPr>
        <w:t>,</w:t>
      </w:r>
      <w:r w:rsidR="0055593B" w:rsidRPr="00C23CD5">
        <w:rPr>
          <w:rFonts w:ascii="Times New Roman" w:hAnsi="Times New Roman" w:cs="Times New Roman"/>
          <w:lang w:val="cy-GB"/>
        </w:rPr>
        <w:t xml:space="preserve"> and</w:t>
      </w:r>
      <w:r w:rsidR="00622ADD" w:rsidRPr="00C23CD5">
        <w:rPr>
          <w:rFonts w:ascii="Times New Roman" w:hAnsi="Times New Roman" w:cs="Times New Roman"/>
          <w:lang w:val="cy-GB"/>
        </w:rPr>
        <w:t xml:space="preserve"> </w:t>
      </w:r>
      <w:r w:rsidR="00622ADD" w:rsidRPr="00C23CD5">
        <w:rPr>
          <w:rFonts w:ascii="Times New Roman" w:hAnsi="Times New Roman" w:cs="Times New Roman"/>
          <w:lang w:val="cy-GB"/>
        </w:rPr>
        <w:lastRenderedPageBreak/>
        <w:t>that</w:t>
      </w:r>
      <w:r w:rsidR="0055593B" w:rsidRPr="00C23CD5">
        <w:rPr>
          <w:rFonts w:ascii="Times New Roman" w:hAnsi="Times New Roman" w:cs="Times New Roman"/>
          <w:lang w:val="cy-GB"/>
        </w:rPr>
        <w:t xml:space="preserve"> therefore the plaintiffs cannot use the said section as a sword.</w:t>
      </w:r>
      <w:r w:rsidR="00987E61" w:rsidRPr="00C23CD5">
        <w:rPr>
          <w:rFonts w:ascii="Times New Roman" w:hAnsi="Times New Roman" w:cs="Times New Roman"/>
          <w:lang w:val="cy-GB"/>
        </w:rPr>
        <w:t xml:space="preserve"> He argued</w:t>
      </w:r>
      <w:r w:rsidR="00DD50FB" w:rsidRPr="00C23CD5">
        <w:rPr>
          <w:rFonts w:ascii="Times New Roman" w:hAnsi="Times New Roman" w:cs="Times New Roman"/>
          <w:lang w:val="cy-GB"/>
        </w:rPr>
        <w:t xml:space="preserve"> </w:t>
      </w:r>
      <w:r w:rsidR="00987E61" w:rsidRPr="00C23CD5">
        <w:rPr>
          <w:rFonts w:ascii="Times New Roman" w:hAnsi="Times New Roman" w:cs="Times New Roman"/>
          <w:lang w:val="cy-GB"/>
        </w:rPr>
        <w:t>t</w:t>
      </w:r>
      <w:r w:rsidR="00DD50FB" w:rsidRPr="00C23CD5">
        <w:rPr>
          <w:rFonts w:ascii="Times New Roman" w:hAnsi="Times New Roman" w:cs="Times New Roman"/>
          <w:lang w:val="cy-GB"/>
        </w:rPr>
        <w:t>hat section 130 of the Registration of Titles Act</w:t>
      </w:r>
      <w:r w:rsidR="00A137A4" w:rsidRPr="00C23CD5">
        <w:rPr>
          <w:rFonts w:ascii="Times New Roman" w:hAnsi="Times New Roman" w:cs="Times New Roman"/>
          <w:lang w:val="cy-GB"/>
        </w:rPr>
        <w:t xml:space="preserve"> (RTA)</w:t>
      </w:r>
      <w:r w:rsidR="00DD50FB" w:rsidRPr="00C23CD5">
        <w:rPr>
          <w:rFonts w:ascii="Times New Roman" w:hAnsi="Times New Roman" w:cs="Times New Roman"/>
          <w:lang w:val="cy-GB"/>
        </w:rPr>
        <w:t xml:space="preserve"> requires such consent at a time of effecting tranfer. He</w:t>
      </w:r>
      <w:r w:rsidR="00E06A79" w:rsidRPr="00C23CD5">
        <w:rPr>
          <w:rFonts w:ascii="Times New Roman" w:hAnsi="Times New Roman" w:cs="Times New Roman"/>
          <w:lang w:val="cy-GB"/>
        </w:rPr>
        <w:t xml:space="preserve"> contended that the 1</w:t>
      </w:r>
      <w:r w:rsidR="00E06A79" w:rsidRPr="00C23CD5">
        <w:rPr>
          <w:rFonts w:ascii="Times New Roman" w:hAnsi="Times New Roman" w:cs="Times New Roman"/>
          <w:vertAlign w:val="superscript"/>
          <w:lang w:val="cy-GB"/>
        </w:rPr>
        <w:t xml:space="preserve">st </w:t>
      </w:r>
      <w:r w:rsidR="00E06A79" w:rsidRPr="00C23CD5">
        <w:rPr>
          <w:rFonts w:ascii="Times New Roman" w:hAnsi="Times New Roman" w:cs="Times New Roman"/>
          <w:lang w:val="cy-GB"/>
        </w:rPr>
        <w:t>defendant still holds an equitable interest in the suit land and therefore cannot turn around to allege illegality where they received adequate consideration and allowed the 1</w:t>
      </w:r>
      <w:r w:rsidR="00E06A79" w:rsidRPr="00C23CD5">
        <w:rPr>
          <w:rFonts w:ascii="Times New Roman" w:hAnsi="Times New Roman" w:cs="Times New Roman"/>
          <w:vertAlign w:val="superscript"/>
          <w:lang w:val="cy-GB"/>
        </w:rPr>
        <w:t>st</w:t>
      </w:r>
      <w:r w:rsidR="00E06A79" w:rsidRPr="00C23CD5">
        <w:rPr>
          <w:rFonts w:ascii="Times New Roman" w:hAnsi="Times New Roman" w:cs="Times New Roman"/>
          <w:lang w:val="cy-GB"/>
        </w:rPr>
        <w:t xml:space="preserve"> defendant to to enter, occupy and develop the suit land where she has lived for the last eighteen years since 1991. </w:t>
      </w:r>
      <w:r w:rsidR="003D6AB8" w:rsidRPr="00C23CD5">
        <w:rPr>
          <w:rFonts w:ascii="Times New Roman" w:hAnsi="Times New Roman" w:cs="Times New Roman"/>
          <w:lang w:val="cy-GB"/>
        </w:rPr>
        <w:t xml:space="preserve">He </w:t>
      </w:r>
      <w:r w:rsidR="00E06A79" w:rsidRPr="00C23CD5">
        <w:rPr>
          <w:rFonts w:ascii="Times New Roman" w:hAnsi="Times New Roman" w:cs="Times New Roman"/>
          <w:lang w:val="cy-GB"/>
        </w:rPr>
        <w:t>also</w:t>
      </w:r>
      <w:r w:rsidR="00DD50FB" w:rsidRPr="00C23CD5">
        <w:rPr>
          <w:rFonts w:ascii="Times New Roman" w:hAnsi="Times New Roman" w:cs="Times New Roman"/>
          <w:lang w:val="cy-GB"/>
        </w:rPr>
        <w:t xml:space="preserve"> argued that though the defendant did not attach a sale agreement between her and the plaintiffs, he attached a series of correspondence an</w:t>
      </w:r>
      <w:r w:rsidR="003D6AB8" w:rsidRPr="00C23CD5">
        <w:rPr>
          <w:rFonts w:ascii="Times New Roman" w:hAnsi="Times New Roman" w:cs="Times New Roman"/>
          <w:lang w:val="cy-GB"/>
        </w:rPr>
        <w:t>d payment vouchers to the writt</w:t>
      </w:r>
      <w:r w:rsidR="00DD50FB" w:rsidRPr="00C23CD5">
        <w:rPr>
          <w:rFonts w:ascii="Times New Roman" w:hAnsi="Times New Roman" w:cs="Times New Roman"/>
          <w:lang w:val="cy-GB"/>
        </w:rPr>
        <w:t>en statement of defence, and that an oral contract is as valid as a written one provided all the essential requirements of a contract are met</w:t>
      </w:r>
      <w:r w:rsidR="008B0775" w:rsidRPr="00C23CD5">
        <w:rPr>
          <w:rFonts w:ascii="Times New Roman" w:hAnsi="Times New Roman" w:cs="Times New Roman"/>
          <w:lang w:val="cy-GB"/>
        </w:rPr>
        <w:t xml:space="preserve">, as was held in </w:t>
      </w:r>
      <w:r w:rsidR="003D6AB8" w:rsidRPr="00C23CD5">
        <w:rPr>
          <w:rFonts w:ascii="Times New Roman" w:hAnsi="Times New Roman" w:cs="Times New Roman"/>
          <w:b/>
          <w:lang w:val="cy-GB"/>
        </w:rPr>
        <w:t>Greenboat Entertainment Ltd V City Council of Kampala HCCS 0580/2003</w:t>
      </w:r>
      <w:r w:rsidR="00DD50FB" w:rsidRPr="00C23CD5">
        <w:rPr>
          <w:rFonts w:ascii="Times New Roman" w:hAnsi="Times New Roman" w:cs="Times New Roman"/>
          <w:lang w:val="cy-GB"/>
        </w:rPr>
        <w:t>.</w:t>
      </w:r>
      <w:r w:rsidR="00B531FA" w:rsidRPr="00C23CD5">
        <w:rPr>
          <w:rFonts w:ascii="Times New Roman" w:hAnsi="Times New Roman" w:cs="Times New Roman"/>
          <w:lang w:val="cy-GB"/>
        </w:rPr>
        <w:t xml:space="preserve"> He</w:t>
      </w:r>
      <w:r w:rsidR="00541862" w:rsidRPr="00C23CD5">
        <w:rPr>
          <w:rFonts w:ascii="Times New Roman" w:hAnsi="Times New Roman" w:cs="Times New Roman"/>
          <w:lang w:val="cy-GB"/>
        </w:rPr>
        <w:t xml:space="preserve"> also</w:t>
      </w:r>
      <w:r w:rsidR="00B531FA" w:rsidRPr="00C23CD5">
        <w:rPr>
          <w:rFonts w:ascii="Times New Roman" w:hAnsi="Times New Roman" w:cs="Times New Roman"/>
          <w:lang w:val="cy-GB"/>
        </w:rPr>
        <w:t xml:space="preserve"> submitted that the facts relating to the PO are not clear and need to be proved by way of evidence which necessitates a full trial.</w:t>
      </w:r>
      <w:r w:rsidR="0067764C" w:rsidRPr="00C23CD5">
        <w:rPr>
          <w:rFonts w:ascii="Times New Roman" w:hAnsi="Times New Roman" w:cs="Times New Roman"/>
          <w:lang w:val="cy-GB"/>
        </w:rPr>
        <w:t xml:space="preserve"> </w:t>
      </w:r>
      <w:r w:rsidR="003D6AB8" w:rsidRPr="00C23CD5">
        <w:rPr>
          <w:rFonts w:ascii="Times New Roman" w:hAnsi="Times New Roman" w:cs="Times New Roman"/>
          <w:lang w:val="cy-GB"/>
        </w:rPr>
        <w:t>He contended that the PO is based on facts which court has to ascertain and it remains an exercise of judicial discretion. He cited</w:t>
      </w:r>
      <w:r w:rsidR="003D6AB8" w:rsidRPr="00C23CD5">
        <w:rPr>
          <w:rFonts w:ascii="Times New Roman" w:hAnsi="Times New Roman" w:cs="Times New Roman"/>
          <w:b/>
          <w:lang w:val="cy-GB"/>
        </w:rPr>
        <w:t xml:space="preserve"> Mukisa Biscuit Manufacturing Co V West End [1969] EA 696 </w:t>
      </w:r>
      <w:r w:rsidR="003D6AB8" w:rsidRPr="00C23CD5">
        <w:rPr>
          <w:rFonts w:ascii="Times New Roman" w:hAnsi="Times New Roman" w:cs="Times New Roman"/>
          <w:lang w:val="cy-GB"/>
        </w:rPr>
        <w:t>to support his submissions.</w:t>
      </w:r>
    </w:p>
    <w:p w:rsidR="003D6AB8" w:rsidRPr="00C23CD5" w:rsidRDefault="003714D3" w:rsidP="003D6AB8">
      <w:pPr>
        <w:jc w:val="both"/>
        <w:rPr>
          <w:rFonts w:ascii="Times New Roman" w:hAnsi="Times New Roman" w:cs="Times New Roman"/>
          <w:b/>
          <w:lang w:val="cy-GB"/>
        </w:rPr>
      </w:pPr>
      <w:r w:rsidRPr="00C23CD5">
        <w:rPr>
          <w:rFonts w:ascii="Times New Roman" w:hAnsi="Times New Roman" w:cs="Times New Roman"/>
          <w:lang w:val="cy-GB"/>
        </w:rPr>
        <w:t>Learned Counsel Pope Ahimbisibwe for the 2</w:t>
      </w:r>
      <w:r w:rsidRPr="00C23CD5">
        <w:rPr>
          <w:rFonts w:ascii="Times New Roman" w:hAnsi="Times New Roman" w:cs="Times New Roman"/>
          <w:vertAlign w:val="superscript"/>
          <w:lang w:val="cy-GB"/>
        </w:rPr>
        <w:t>nd</w:t>
      </w:r>
      <w:r w:rsidRPr="00C23CD5">
        <w:rPr>
          <w:rFonts w:ascii="Times New Roman" w:hAnsi="Times New Roman" w:cs="Times New Roman"/>
          <w:lang w:val="cy-GB"/>
        </w:rPr>
        <w:t xml:space="preserve"> defendant</w:t>
      </w:r>
      <w:r w:rsidR="00FF0D67" w:rsidRPr="00C23CD5">
        <w:rPr>
          <w:rFonts w:ascii="Times New Roman" w:hAnsi="Times New Roman" w:cs="Times New Roman"/>
          <w:lang w:val="cy-GB"/>
        </w:rPr>
        <w:t xml:space="preserve">, like </w:t>
      </w:r>
      <w:r w:rsidR="008B0775" w:rsidRPr="00C23CD5">
        <w:rPr>
          <w:rFonts w:ascii="Times New Roman" w:hAnsi="Times New Roman" w:cs="Times New Roman"/>
          <w:lang w:val="cy-GB"/>
        </w:rPr>
        <w:t xml:space="preserve">Counsel </w:t>
      </w:r>
      <w:r w:rsidR="00FF0D67" w:rsidRPr="00C23CD5">
        <w:rPr>
          <w:rFonts w:ascii="Times New Roman" w:hAnsi="Times New Roman" w:cs="Times New Roman"/>
          <w:lang w:val="cy-GB"/>
        </w:rPr>
        <w:t>for the 1</w:t>
      </w:r>
      <w:r w:rsidR="00FF0D67" w:rsidRPr="00C23CD5">
        <w:rPr>
          <w:rFonts w:ascii="Times New Roman" w:hAnsi="Times New Roman" w:cs="Times New Roman"/>
          <w:vertAlign w:val="superscript"/>
          <w:lang w:val="cy-GB"/>
        </w:rPr>
        <w:t>st</w:t>
      </w:r>
      <w:r w:rsidR="00FF0D67" w:rsidRPr="00C23CD5">
        <w:rPr>
          <w:rFonts w:ascii="Times New Roman" w:hAnsi="Times New Roman" w:cs="Times New Roman"/>
          <w:lang w:val="cy-GB"/>
        </w:rPr>
        <w:t xml:space="preserve"> defendant,</w:t>
      </w:r>
      <w:r w:rsidRPr="00C23CD5">
        <w:rPr>
          <w:rFonts w:ascii="Times New Roman" w:hAnsi="Times New Roman" w:cs="Times New Roman"/>
          <w:lang w:val="cy-GB"/>
        </w:rPr>
        <w:t xml:space="preserve"> s</w:t>
      </w:r>
      <w:r w:rsidR="00FF0D67" w:rsidRPr="00C23CD5">
        <w:rPr>
          <w:rFonts w:ascii="Times New Roman" w:hAnsi="Times New Roman" w:cs="Times New Roman"/>
          <w:lang w:val="cy-GB"/>
        </w:rPr>
        <w:t>u</w:t>
      </w:r>
      <w:r w:rsidRPr="00C23CD5">
        <w:rPr>
          <w:rFonts w:ascii="Times New Roman" w:hAnsi="Times New Roman" w:cs="Times New Roman"/>
          <w:lang w:val="cy-GB"/>
        </w:rPr>
        <w:t xml:space="preserve">bmitted that the </w:t>
      </w:r>
      <w:r w:rsidR="008B0775" w:rsidRPr="00C23CD5">
        <w:rPr>
          <w:rFonts w:ascii="Times New Roman" w:hAnsi="Times New Roman" w:cs="Times New Roman"/>
          <w:lang w:val="cy-GB"/>
        </w:rPr>
        <w:t xml:space="preserve">PO </w:t>
      </w:r>
      <w:r w:rsidRPr="00C23CD5">
        <w:rPr>
          <w:rFonts w:ascii="Times New Roman" w:hAnsi="Times New Roman" w:cs="Times New Roman"/>
          <w:lang w:val="cy-GB"/>
        </w:rPr>
        <w:t>raised by the plaintiff’s Counsel require the calling of evidence or testimony which can only be raised as issues for trial and answered when the defendants present their case.</w:t>
      </w:r>
      <w:r w:rsidR="002B09D1" w:rsidRPr="00C23CD5">
        <w:rPr>
          <w:rFonts w:ascii="Times New Roman" w:hAnsi="Times New Roman" w:cs="Times New Roman"/>
          <w:lang w:val="cy-GB"/>
        </w:rPr>
        <w:t xml:space="preserve"> He also submitted that if the plaintiff intended to challenge the 1</w:t>
      </w:r>
      <w:r w:rsidR="002B09D1" w:rsidRPr="00C23CD5">
        <w:rPr>
          <w:rFonts w:ascii="Times New Roman" w:hAnsi="Times New Roman" w:cs="Times New Roman"/>
          <w:vertAlign w:val="superscript"/>
          <w:lang w:val="cy-GB"/>
        </w:rPr>
        <w:t>st</w:t>
      </w:r>
      <w:r w:rsidR="002B09D1" w:rsidRPr="00C23CD5">
        <w:rPr>
          <w:rFonts w:ascii="Times New Roman" w:hAnsi="Times New Roman" w:cs="Times New Roman"/>
          <w:lang w:val="cy-GB"/>
        </w:rPr>
        <w:t xml:space="preserve"> defendant’s purchase of the suit property</w:t>
      </w:r>
      <w:r w:rsidR="00125D1B" w:rsidRPr="00C23CD5">
        <w:rPr>
          <w:rFonts w:ascii="Times New Roman" w:hAnsi="Times New Roman" w:cs="Times New Roman"/>
          <w:lang w:val="cy-GB"/>
        </w:rPr>
        <w:t xml:space="preserve"> on grounds that there was no written agreement nor a ministerial consent in the purchase of the suit land, he ought to have pleaded it as a material fact</w:t>
      </w:r>
      <w:r w:rsidR="0050321E" w:rsidRPr="00C23CD5">
        <w:rPr>
          <w:rFonts w:ascii="Times New Roman" w:hAnsi="Times New Roman" w:cs="Times New Roman"/>
          <w:lang w:val="cy-GB"/>
        </w:rPr>
        <w:t xml:space="preserve"> as required by Order 7 rule 1 of the Civil Procedure Rules</w:t>
      </w:r>
      <w:r w:rsidR="008B0775" w:rsidRPr="00C23CD5">
        <w:rPr>
          <w:rFonts w:ascii="Times New Roman" w:hAnsi="Times New Roman" w:cs="Times New Roman"/>
          <w:lang w:val="cy-GB"/>
        </w:rPr>
        <w:t xml:space="preserve"> (CPR)</w:t>
      </w:r>
      <w:r w:rsidR="00125D1B" w:rsidRPr="00C23CD5">
        <w:rPr>
          <w:rFonts w:ascii="Times New Roman" w:hAnsi="Times New Roman" w:cs="Times New Roman"/>
          <w:lang w:val="cy-GB"/>
        </w:rPr>
        <w:t xml:space="preserve"> to enable the defendants respond to it in their respective defences.</w:t>
      </w:r>
      <w:r w:rsidR="00CD1B6F" w:rsidRPr="00C23CD5">
        <w:rPr>
          <w:rFonts w:ascii="Times New Roman" w:hAnsi="Times New Roman" w:cs="Times New Roman"/>
          <w:lang w:val="cy-GB"/>
        </w:rPr>
        <w:t xml:space="preserve"> He cited </w:t>
      </w:r>
      <w:r w:rsidR="00CD1B6F" w:rsidRPr="00C23CD5">
        <w:rPr>
          <w:rFonts w:ascii="Times New Roman" w:hAnsi="Times New Roman" w:cs="Times New Roman"/>
          <w:b/>
          <w:lang w:val="cy-GB"/>
        </w:rPr>
        <w:t>Interfreight Forwarders Uganda Ltd V East African Development Bank SCCA No. 33/1992</w:t>
      </w:r>
      <w:r w:rsidR="00CD1B6F" w:rsidRPr="00C23CD5">
        <w:rPr>
          <w:rFonts w:ascii="Times New Roman" w:hAnsi="Times New Roman" w:cs="Times New Roman"/>
          <w:lang w:val="cy-GB"/>
        </w:rPr>
        <w:t xml:space="preserve"> and submitted that for as long as a point of law is premised on the proof of existance of some facts, then the existance and or non existance of those material facts ought to have been pleaded in the plaint to enable the defendants respond to the same in their defences.</w:t>
      </w:r>
      <w:r w:rsidR="00F57951" w:rsidRPr="00C23CD5">
        <w:rPr>
          <w:rFonts w:ascii="Times New Roman" w:hAnsi="Times New Roman" w:cs="Times New Roman"/>
          <w:lang w:val="cy-GB"/>
        </w:rPr>
        <w:t xml:space="preserve"> He also</w:t>
      </w:r>
      <w:r w:rsidR="003B33A4" w:rsidRPr="00C23CD5">
        <w:rPr>
          <w:rFonts w:ascii="Times New Roman" w:hAnsi="Times New Roman" w:cs="Times New Roman"/>
          <w:lang w:val="cy-GB"/>
        </w:rPr>
        <w:t>, like Counsel for the 1</w:t>
      </w:r>
      <w:r w:rsidR="003B33A4" w:rsidRPr="00C23CD5">
        <w:rPr>
          <w:rFonts w:ascii="Times New Roman" w:hAnsi="Times New Roman" w:cs="Times New Roman"/>
          <w:vertAlign w:val="superscript"/>
          <w:lang w:val="cy-GB"/>
        </w:rPr>
        <w:t>st</w:t>
      </w:r>
      <w:r w:rsidR="003B33A4" w:rsidRPr="00C23CD5">
        <w:rPr>
          <w:rFonts w:ascii="Times New Roman" w:hAnsi="Times New Roman" w:cs="Times New Roman"/>
          <w:lang w:val="cy-GB"/>
        </w:rPr>
        <w:t xml:space="preserve"> defendant</w:t>
      </w:r>
      <w:r w:rsidR="00F57951" w:rsidRPr="00C23CD5">
        <w:rPr>
          <w:rFonts w:ascii="Times New Roman" w:hAnsi="Times New Roman" w:cs="Times New Roman"/>
          <w:lang w:val="cy-GB"/>
        </w:rPr>
        <w:t xml:space="preserve">, submitted that a court of law will not entertain a </w:t>
      </w:r>
      <w:r w:rsidR="00304604" w:rsidRPr="00C23CD5">
        <w:rPr>
          <w:rFonts w:ascii="Times New Roman" w:hAnsi="Times New Roman" w:cs="Times New Roman"/>
          <w:lang w:val="cy-GB"/>
        </w:rPr>
        <w:t xml:space="preserve">PO </w:t>
      </w:r>
      <w:r w:rsidR="00F57951" w:rsidRPr="00C23CD5">
        <w:rPr>
          <w:rFonts w:ascii="Times New Roman" w:hAnsi="Times New Roman" w:cs="Times New Roman"/>
          <w:lang w:val="cy-GB"/>
        </w:rPr>
        <w:t>unless it is one that will dispose of the whole action.</w:t>
      </w:r>
      <w:r w:rsidRPr="00C23CD5">
        <w:rPr>
          <w:rFonts w:ascii="Times New Roman" w:hAnsi="Times New Roman" w:cs="Times New Roman"/>
          <w:lang w:val="cy-GB"/>
        </w:rPr>
        <w:t xml:space="preserve"> </w:t>
      </w:r>
      <w:r w:rsidR="00F3369A" w:rsidRPr="00C23CD5">
        <w:rPr>
          <w:rFonts w:ascii="Times New Roman" w:hAnsi="Times New Roman" w:cs="Times New Roman"/>
          <w:lang w:val="cy-GB"/>
        </w:rPr>
        <w:t xml:space="preserve"> He cited </w:t>
      </w:r>
      <w:r w:rsidR="00F3369A" w:rsidRPr="00C23CD5">
        <w:rPr>
          <w:rFonts w:ascii="Times New Roman" w:hAnsi="Times New Roman" w:cs="Times New Roman"/>
          <w:b/>
          <w:lang w:val="cy-GB"/>
        </w:rPr>
        <w:t>Eng. Yashwant Sipra &amp; Another V Sam Ngude Odaka</w:t>
      </w:r>
      <w:r w:rsidR="003B33A4" w:rsidRPr="00C23CD5">
        <w:rPr>
          <w:rFonts w:ascii="Times New Roman" w:hAnsi="Times New Roman" w:cs="Times New Roman"/>
          <w:b/>
          <w:lang w:val="cy-GB"/>
        </w:rPr>
        <w:t xml:space="preserve"> </w:t>
      </w:r>
      <w:r w:rsidR="00F3369A" w:rsidRPr="00C23CD5">
        <w:rPr>
          <w:rFonts w:ascii="Times New Roman" w:hAnsi="Times New Roman" w:cs="Times New Roman"/>
          <w:b/>
          <w:lang w:val="cy-GB"/>
        </w:rPr>
        <w:t xml:space="preserve">&amp; 4 Others HCCS No. 365/2007 </w:t>
      </w:r>
      <w:r w:rsidR="00F3369A" w:rsidRPr="00C23CD5">
        <w:rPr>
          <w:rFonts w:ascii="Times New Roman" w:hAnsi="Times New Roman" w:cs="Times New Roman"/>
          <w:lang w:val="cy-GB"/>
        </w:rPr>
        <w:t>to support this position.</w:t>
      </w:r>
      <w:r w:rsidR="00F3369A" w:rsidRPr="00C23CD5">
        <w:rPr>
          <w:rFonts w:ascii="Times New Roman" w:hAnsi="Times New Roman" w:cs="Times New Roman"/>
          <w:b/>
          <w:lang w:val="cy-GB"/>
        </w:rPr>
        <w:t xml:space="preserve"> </w:t>
      </w:r>
    </w:p>
    <w:p w:rsidR="005F1762" w:rsidRPr="00C23CD5" w:rsidRDefault="009E537B" w:rsidP="00E759C4">
      <w:pPr>
        <w:jc w:val="both"/>
        <w:rPr>
          <w:rFonts w:ascii="Times New Roman" w:hAnsi="Times New Roman" w:cs="Times New Roman"/>
          <w:lang w:val="cy-GB"/>
        </w:rPr>
      </w:pPr>
      <w:r w:rsidRPr="00C23CD5">
        <w:rPr>
          <w:rFonts w:ascii="Times New Roman" w:hAnsi="Times New Roman" w:cs="Times New Roman"/>
          <w:lang w:val="cy-GB"/>
        </w:rPr>
        <w:t xml:space="preserve">Learned </w:t>
      </w:r>
      <w:r w:rsidR="000A4CF1" w:rsidRPr="00C23CD5">
        <w:rPr>
          <w:rFonts w:ascii="Times New Roman" w:hAnsi="Times New Roman" w:cs="Times New Roman"/>
          <w:lang w:val="cy-GB"/>
        </w:rPr>
        <w:t xml:space="preserve">Counsel </w:t>
      </w:r>
      <w:r w:rsidR="005F1762" w:rsidRPr="00C23CD5">
        <w:rPr>
          <w:rFonts w:ascii="Times New Roman" w:hAnsi="Times New Roman" w:cs="Times New Roman"/>
          <w:lang w:val="cy-GB"/>
        </w:rPr>
        <w:t xml:space="preserve">Byamugisha </w:t>
      </w:r>
      <w:r w:rsidR="000A4CF1" w:rsidRPr="00C23CD5">
        <w:rPr>
          <w:rFonts w:ascii="Times New Roman" w:hAnsi="Times New Roman" w:cs="Times New Roman"/>
          <w:lang w:val="cy-GB"/>
        </w:rPr>
        <w:t>in rejoinder</w:t>
      </w:r>
      <w:r w:rsidRPr="00C23CD5">
        <w:rPr>
          <w:rFonts w:ascii="Times New Roman" w:hAnsi="Times New Roman" w:cs="Times New Roman"/>
          <w:lang w:val="cy-GB"/>
        </w:rPr>
        <w:t xml:space="preserve"> to both Counsel</w:t>
      </w:r>
      <w:r w:rsidR="000A4CF1" w:rsidRPr="00C23CD5">
        <w:rPr>
          <w:rFonts w:ascii="Times New Roman" w:hAnsi="Times New Roman" w:cs="Times New Roman"/>
          <w:lang w:val="cy-GB"/>
        </w:rPr>
        <w:t xml:space="preserve"> </w:t>
      </w:r>
      <w:r w:rsidR="00384C18" w:rsidRPr="00C23CD5">
        <w:rPr>
          <w:rFonts w:ascii="Times New Roman" w:hAnsi="Times New Roman" w:cs="Times New Roman"/>
          <w:lang w:val="cy-GB"/>
        </w:rPr>
        <w:t xml:space="preserve">reiterated </w:t>
      </w:r>
      <w:r w:rsidR="00A266E2" w:rsidRPr="00C23CD5">
        <w:rPr>
          <w:rFonts w:ascii="Times New Roman" w:hAnsi="Times New Roman" w:cs="Times New Roman"/>
          <w:lang w:val="cy-GB"/>
        </w:rPr>
        <w:t>that</w:t>
      </w:r>
      <w:r w:rsidR="003B33A4" w:rsidRPr="00C23CD5">
        <w:rPr>
          <w:rFonts w:ascii="Times New Roman" w:hAnsi="Times New Roman" w:cs="Times New Roman"/>
          <w:lang w:val="cy-GB"/>
        </w:rPr>
        <w:t xml:space="preserve"> the PO</w:t>
      </w:r>
      <w:r w:rsidR="00384C18" w:rsidRPr="00C23CD5">
        <w:rPr>
          <w:rFonts w:ascii="Times New Roman" w:hAnsi="Times New Roman" w:cs="Times New Roman"/>
          <w:lang w:val="cy-GB"/>
        </w:rPr>
        <w:t xml:space="preserve"> was derived from the defendant’s pleadings and the law</w:t>
      </w:r>
      <w:r w:rsidR="00FA7048" w:rsidRPr="00C23CD5">
        <w:rPr>
          <w:rFonts w:ascii="Times New Roman" w:hAnsi="Times New Roman" w:cs="Times New Roman"/>
          <w:lang w:val="cy-GB"/>
        </w:rPr>
        <w:t xml:space="preserve">, which </w:t>
      </w:r>
      <w:r w:rsidR="00810319" w:rsidRPr="00C23CD5">
        <w:rPr>
          <w:rFonts w:ascii="Times New Roman" w:hAnsi="Times New Roman" w:cs="Times New Roman"/>
          <w:lang w:val="cy-GB"/>
        </w:rPr>
        <w:t>is sufficient for court to strike off the defendants’ defence.</w:t>
      </w:r>
      <w:r w:rsidRPr="00C23CD5">
        <w:rPr>
          <w:rFonts w:ascii="Times New Roman" w:hAnsi="Times New Roman" w:cs="Times New Roman"/>
          <w:lang w:val="cy-GB"/>
        </w:rPr>
        <w:t xml:space="preserve"> He also submitted that the PO was on illegality which, as held in</w:t>
      </w:r>
      <w:r w:rsidRPr="00C23CD5">
        <w:rPr>
          <w:rFonts w:ascii="Times New Roman" w:hAnsi="Times New Roman" w:cs="Times New Roman"/>
          <w:b/>
          <w:lang w:val="cy-GB"/>
        </w:rPr>
        <w:t xml:space="preserve"> Makula International Ltd V Cardinal Nsubuga &amp; Another [1982] HCB 11 </w:t>
      </w:r>
      <w:r w:rsidRPr="00C23CD5">
        <w:rPr>
          <w:rFonts w:ascii="Times New Roman" w:hAnsi="Times New Roman" w:cs="Times New Roman"/>
          <w:lang w:val="cy-GB"/>
        </w:rPr>
        <w:t>can be brought to the attention of court</w:t>
      </w:r>
      <w:r w:rsidR="00381D5D" w:rsidRPr="00C23CD5">
        <w:rPr>
          <w:rFonts w:ascii="Times New Roman" w:hAnsi="Times New Roman" w:cs="Times New Roman"/>
          <w:lang w:val="cy-GB"/>
        </w:rPr>
        <w:t xml:space="preserve"> at any stage and which</w:t>
      </w:r>
      <w:r w:rsidR="003B33A4" w:rsidRPr="00C23CD5">
        <w:rPr>
          <w:rFonts w:ascii="Times New Roman" w:hAnsi="Times New Roman" w:cs="Times New Roman"/>
          <w:lang w:val="cy-GB"/>
        </w:rPr>
        <w:t xml:space="preserve"> illegality </w:t>
      </w:r>
      <w:r w:rsidR="00381D5D" w:rsidRPr="00C23CD5">
        <w:rPr>
          <w:rFonts w:ascii="Times New Roman" w:hAnsi="Times New Roman" w:cs="Times New Roman"/>
          <w:lang w:val="cy-GB"/>
        </w:rPr>
        <w:t>court cannot sanction.</w:t>
      </w:r>
      <w:r w:rsidR="00625C36" w:rsidRPr="00C23CD5">
        <w:rPr>
          <w:rFonts w:ascii="Times New Roman" w:hAnsi="Times New Roman" w:cs="Times New Roman"/>
          <w:lang w:val="cy-GB"/>
        </w:rPr>
        <w:t xml:space="preserve"> He further submitted that in its reply the 1</w:t>
      </w:r>
      <w:r w:rsidR="00625C36" w:rsidRPr="00C23CD5">
        <w:rPr>
          <w:rFonts w:ascii="Times New Roman" w:hAnsi="Times New Roman" w:cs="Times New Roman"/>
          <w:vertAlign w:val="superscript"/>
          <w:lang w:val="cy-GB"/>
        </w:rPr>
        <w:t>st</w:t>
      </w:r>
      <w:r w:rsidR="00625C36" w:rsidRPr="00C23CD5">
        <w:rPr>
          <w:rFonts w:ascii="Times New Roman" w:hAnsi="Times New Roman" w:cs="Times New Roman"/>
          <w:lang w:val="cy-GB"/>
        </w:rPr>
        <w:t xml:space="preserve"> defendant never sought to amend its pleadings in order to provide the written agreement evidencing t</w:t>
      </w:r>
      <w:r w:rsidR="000D702C" w:rsidRPr="00C23CD5">
        <w:rPr>
          <w:rFonts w:ascii="Times New Roman" w:hAnsi="Times New Roman" w:cs="Times New Roman"/>
          <w:lang w:val="cy-GB"/>
        </w:rPr>
        <w:t>he transaction and the ministe</w:t>
      </w:r>
      <w:r w:rsidR="00625C36" w:rsidRPr="00C23CD5">
        <w:rPr>
          <w:rFonts w:ascii="Times New Roman" w:hAnsi="Times New Roman" w:cs="Times New Roman"/>
          <w:lang w:val="cy-GB"/>
        </w:rPr>
        <w:t>rial consent.</w:t>
      </w:r>
      <w:r w:rsidRPr="00C23CD5">
        <w:rPr>
          <w:rFonts w:ascii="Times New Roman" w:hAnsi="Times New Roman" w:cs="Times New Roman"/>
          <w:lang w:val="cy-GB"/>
        </w:rPr>
        <w:t xml:space="preserve"> </w:t>
      </w:r>
      <w:r w:rsidR="00A266E2" w:rsidRPr="00C23CD5">
        <w:rPr>
          <w:rFonts w:ascii="Times New Roman" w:hAnsi="Times New Roman" w:cs="Times New Roman"/>
          <w:lang w:val="cy-GB"/>
        </w:rPr>
        <w:t xml:space="preserve"> </w:t>
      </w:r>
    </w:p>
    <w:p w:rsidR="004D3ED1" w:rsidRPr="00C23CD5" w:rsidRDefault="00754C70" w:rsidP="00AB7165">
      <w:pPr>
        <w:jc w:val="both"/>
        <w:rPr>
          <w:rFonts w:ascii="Times New Roman" w:hAnsi="Times New Roman" w:cs="Times New Roman"/>
          <w:lang w:val="cy-GB"/>
        </w:rPr>
      </w:pPr>
      <w:r w:rsidRPr="00C23CD5">
        <w:rPr>
          <w:rFonts w:ascii="Times New Roman" w:hAnsi="Times New Roman" w:cs="Times New Roman"/>
          <w:lang w:val="cy-GB"/>
        </w:rPr>
        <w:t>It is stated in</w:t>
      </w:r>
      <w:r w:rsidR="005028C3" w:rsidRPr="00C23CD5">
        <w:rPr>
          <w:rFonts w:ascii="Times New Roman" w:hAnsi="Times New Roman" w:cs="Times New Roman"/>
          <w:lang w:val="cy-GB"/>
        </w:rPr>
        <w:t xml:space="preserve"> the cited case of</w:t>
      </w:r>
      <w:r w:rsidRPr="00C23CD5">
        <w:rPr>
          <w:rFonts w:ascii="Times New Roman" w:hAnsi="Times New Roman" w:cs="Times New Roman"/>
          <w:lang w:val="cy-GB"/>
        </w:rPr>
        <w:t xml:space="preserve"> </w:t>
      </w:r>
      <w:r w:rsidRPr="00C23CD5">
        <w:rPr>
          <w:rFonts w:ascii="Times New Roman" w:hAnsi="Times New Roman" w:cs="Times New Roman"/>
          <w:b/>
          <w:lang w:val="cy-GB"/>
        </w:rPr>
        <w:t xml:space="preserve">Makula International Ltd V Cardinal Nsubuga &amp; Another </w:t>
      </w:r>
      <w:r w:rsidRPr="00C23CD5">
        <w:rPr>
          <w:rFonts w:ascii="Times New Roman" w:hAnsi="Times New Roman" w:cs="Times New Roman"/>
          <w:lang w:val="cy-GB"/>
        </w:rPr>
        <w:t xml:space="preserve">that a court of law cannot sanction what is illegal and illegality once brought to the attention of court, overrides all questions of of pleading, including any admission made thereon. It is in spirit of this decision that </w:t>
      </w:r>
      <w:r w:rsidR="00BC4263" w:rsidRPr="00C23CD5">
        <w:rPr>
          <w:rFonts w:ascii="Times New Roman" w:hAnsi="Times New Roman" w:cs="Times New Roman"/>
          <w:lang w:val="cy-GB"/>
        </w:rPr>
        <w:t>I</w:t>
      </w:r>
      <w:r w:rsidRPr="00C23CD5">
        <w:rPr>
          <w:rFonts w:ascii="Times New Roman" w:hAnsi="Times New Roman" w:cs="Times New Roman"/>
          <w:lang w:val="cy-GB"/>
        </w:rPr>
        <w:t xml:space="preserve"> will address this PO.</w:t>
      </w:r>
      <w:r w:rsidR="006D476B" w:rsidRPr="00C23CD5">
        <w:rPr>
          <w:rFonts w:ascii="Times New Roman" w:hAnsi="Times New Roman" w:cs="Times New Roman"/>
          <w:lang w:val="cy-GB"/>
        </w:rPr>
        <w:t xml:space="preserve"> The 2</w:t>
      </w:r>
      <w:r w:rsidR="006D476B" w:rsidRPr="00C23CD5">
        <w:rPr>
          <w:rFonts w:ascii="Times New Roman" w:hAnsi="Times New Roman" w:cs="Times New Roman"/>
          <w:vertAlign w:val="superscript"/>
          <w:lang w:val="cy-GB"/>
        </w:rPr>
        <w:t xml:space="preserve">nd </w:t>
      </w:r>
      <w:r w:rsidR="006D476B" w:rsidRPr="00C23CD5">
        <w:rPr>
          <w:rFonts w:ascii="Times New Roman" w:hAnsi="Times New Roman" w:cs="Times New Roman"/>
          <w:lang w:val="cy-GB"/>
        </w:rPr>
        <w:t>defendant’s Counsel submitted that if the plaintiff intended to challenge the 1</w:t>
      </w:r>
      <w:r w:rsidR="006D476B" w:rsidRPr="00C23CD5">
        <w:rPr>
          <w:rFonts w:ascii="Times New Roman" w:hAnsi="Times New Roman" w:cs="Times New Roman"/>
          <w:vertAlign w:val="superscript"/>
          <w:lang w:val="cy-GB"/>
        </w:rPr>
        <w:t>st</w:t>
      </w:r>
      <w:r w:rsidR="006D476B" w:rsidRPr="00C23CD5">
        <w:rPr>
          <w:rFonts w:ascii="Times New Roman" w:hAnsi="Times New Roman" w:cs="Times New Roman"/>
          <w:lang w:val="cy-GB"/>
        </w:rPr>
        <w:t xml:space="preserve"> defendant’s purchase he ought to have pleaded it as a material fact as required by Order 7 rule 1 of the CPR to enable the defendants respond to it in their respective defences.  It </w:t>
      </w:r>
      <w:r w:rsidR="00456C3C" w:rsidRPr="00C23CD5">
        <w:rPr>
          <w:rFonts w:ascii="Times New Roman" w:hAnsi="Times New Roman" w:cs="Times New Roman"/>
          <w:lang w:val="cy-GB"/>
        </w:rPr>
        <w:t xml:space="preserve">is apparent </w:t>
      </w:r>
      <w:r w:rsidR="006D476B" w:rsidRPr="00C23CD5">
        <w:rPr>
          <w:rFonts w:ascii="Times New Roman" w:hAnsi="Times New Roman" w:cs="Times New Roman"/>
          <w:lang w:val="cy-GB"/>
        </w:rPr>
        <w:t>the pl</w:t>
      </w:r>
      <w:r w:rsidR="00456C3C" w:rsidRPr="00C23CD5">
        <w:rPr>
          <w:rFonts w:ascii="Times New Roman" w:hAnsi="Times New Roman" w:cs="Times New Roman"/>
          <w:lang w:val="cy-GB"/>
        </w:rPr>
        <w:t>a</w:t>
      </w:r>
      <w:r w:rsidR="006D476B" w:rsidRPr="00C23CD5">
        <w:rPr>
          <w:rFonts w:ascii="Times New Roman" w:hAnsi="Times New Roman" w:cs="Times New Roman"/>
          <w:lang w:val="cy-GB"/>
        </w:rPr>
        <w:t xml:space="preserve">intiff’s Counsel raised the PO alleging illegality </w:t>
      </w:r>
      <w:r w:rsidR="00456C3C" w:rsidRPr="00C23CD5">
        <w:rPr>
          <w:rFonts w:ascii="Times New Roman" w:hAnsi="Times New Roman" w:cs="Times New Roman"/>
          <w:lang w:val="cy-GB"/>
        </w:rPr>
        <w:t xml:space="preserve">as derived from </w:t>
      </w:r>
      <w:r w:rsidR="006D476B" w:rsidRPr="00C23CD5">
        <w:rPr>
          <w:rFonts w:ascii="Times New Roman" w:hAnsi="Times New Roman" w:cs="Times New Roman"/>
          <w:lang w:val="cy-GB"/>
        </w:rPr>
        <w:t>the defendants</w:t>
      </w:r>
      <w:r w:rsidR="00456C3C" w:rsidRPr="00C23CD5">
        <w:rPr>
          <w:rFonts w:ascii="Times New Roman" w:hAnsi="Times New Roman" w:cs="Times New Roman"/>
          <w:lang w:val="cy-GB"/>
        </w:rPr>
        <w:t>’ pleadings</w:t>
      </w:r>
      <w:r w:rsidR="006D476B" w:rsidRPr="00C23CD5">
        <w:rPr>
          <w:rFonts w:ascii="Times New Roman" w:hAnsi="Times New Roman" w:cs="Times New Roman"/>
          <w:lang w:val="cy-GB"/>
        </w:rPr>
        <w:t>.</w:t>
      </w:r>
      <w:r w:rsidR="00456C3C" w:rsidRPr="00C23CD5">
        <w:rPr>
          <w:rFonts w:ascii="Times New Roman" w:hAnsi="Times New Roman" w:cs="Times New Roman"/>
          <w:lang w:val="cy-GB"/>
        </w:rPr>
        <w:t xml:space="preserve"> The decision in </w:t>
      </w:r>
      <w:r w:rsidR="006D476B" w:rsidRPr="00C23CD5">
        <w:rPr>
          <w:rFonts w:ascii="Times New Roman" w:hAnsi="Times New Roman" w:cs="Times New Roman"/>
          <w:b/>
          <w:lang w:val="cy-GB"/>
        </w:rPr>
        <w:t xml:space="preserve">Interfreight Forwarders Uganda Ltd V East African Development Bank SCCA No. 33/1992 </w:t>
      </w:r>
      <w:r w:rsidR="006D476B" w:rsidRPr="00C23CD5">
        <w:rPr>
          <w:rFonts w:ascii="Times New Roman" w:hAnsi="Times New Roman" w:cs="Times New Roman"/>
          <w:lang w:val="cy-GB"/>
        </w:rPr>
        <w:t>would</w:t>
      </w:r>
      <w:r w:rsidR="00456C3C" w:rsidRPr="00C23CD5">
        <w:rPr>
          <w:rFonts w:ascii="Times New Roman" w:hAnsi="Times New Roman" w:cs="Times New Roman"/>
          <w:lang w:val="cy-GB"/>
        </w:rPr>
        <w:t xml:space="preserve"> therefore</w:t>
      </w:r>
      <w:r w:rsidR="006D476B" w:rsidRPr="00C23CD5">
        <w:rPr>
          <w:rFonts w:ascii="Times New Roman" w:hAnsi="Times New Roman" w:cs="Times New Roman"/>
          <w:lang w:val="cy-GB"/>
        </w:rPr>
        <w:t xml:space="preserve"> not be applicable in </w:t>
      </w:r>
      <w:r w:rsidR="00456C3C" w:rsidRPr="00C23CD5">
        <w:rPr>
          <w:rFonts w:ascii="Times New Roman" w:hAnsi="Times New Roman" w:cs="Times New Roman"/>
          <w:lang w:val="cy-GB"/>
        </w:rPr>
        <w:t>the instant case.</w:t>
      </w:r>
    </w:p>
    <w:p w:rsidR="007F0504" w:rsidRPr="00C23CD5" w:rsidRDefault="007F6B0C" w:rsidP="00AB7165">
      <w:pPr>
        <w:jc w:val="both"/>
        <w:rPr>
          <w:rFonts w:ascii="Times New Roman" w:hAnsi="Times New Roman" w:cs="Times New Roman"/>
          <w:lang w:val="cy-GB"/>
        </w:rPr>
      </w:pPr>
      <w:r w:rsidRPr="00C23CD5">
        <w:rPr>
          <w:rFonts w:ascii="Times New Roman" w:hAnsi="Times New Roman" w:cs="Times New Roman"/>
          <w:lang w:val="cy-GB"/>
        </w:rPr>
        <w:t xml:space="preserve">Law JA </w:t>
      </w:r>
      <w:r w:rsidR="007F0504" w:rsidRPr="00C23CD5">
        <w:rPr>
          <w:rFonts w:ascii="Times New Roman" w:hAnsi="Times New Roman" w:cs="Times New Roman"/>
          <w:lang w:val="cy-GB"/>
        </w:rPr>
        <w:t xml:space="preserve">in </w:t>
      </w:r>
      <w:r w:rsidR="007F0504" w:rsidRPr="00C23CD5">
        <w:rPr>
          <w:rFonts w:ascii="Times New Roman" w:hAnsi="Times New Roman" w:cs="Times New Roman"/>
          <w:b/>
          <w:lang w:val="cy-GB"/>
        </w:rPr>
        <w:t xml:space="preserve">Mukisa Biscuit Manufacturing Co </w:t>
      </w:r>
      <w:r w:rsidR="0067764C" w:rsidRPr="00C23CD5">
        <w:rPr>
          <w:rFonts w:ascii="Times New Roman" w:hAnsi="Times New Roman" w:cs="Times New Roman"/>
          <w:b/>
          <w:lang w:val="cy-GB"/>
        </w:rPr>
        <w:t>V West End [1969] EA 696, at 700</w:t>
      </w:r>
      <w:r w:rsidR="007F0504" w:rsidRPr="00C23CD5">
        <w:rPr>
          <w:rFonts w:ascii="Times New Roman" w:hAnsi="Times New Roman" w:cs="Times New Roman"/>
          <w:b/>
          <w:lang w:val="cy-GB"/>
        </w:rPr>
        <w:t xml:space="preserve"> </w:t>
      </w:r>
      <w:r w:rsidR="007F0504" w:rsidRPr="00C23CD5">
        <w:rPr>
          <w:rFonts w:ascii="Times New Roman" w:hAnsi="Times New Roman" w:cs="Times New Roman"/>
          <w:lang w:val="cy-GB"/>
        </w:rPr>
        <w:t>stated that:-</w:t>
      </w:r>
    </w:p>
    <w:p w:rsidR="0067764C" w:rsidRPr="00C23CD5" w:rsidRDefault="0067764C" w:rsidP="007F6B0C">
      <w:pPr>
        <w:ind w:left="720"/>
        <w:jc w:val="both"/>
        <w:rPr>
          <w:rFonts w:ascii="Times New Roman" w:hAnsi="Times New Roman" w:cs="Times New Roman"/>
          <w:b/>
          <w:i/>
          <w:lang w:val="cy-GB"/>
        </w:rPr>
      </w:pPr>
      <w:r w:rsidRPr="00C23CD5">
        <w:rPr>
          <w:rFonts w:ascii="Times New Roman" w:hAnsi="Times New Roman" w:cs="Times New Roman"/>
          <w:b/>
          <w:i/>
          <w:lang w:val="cy-GB"/>
        </w:rPr>
        <w:t>“So far as I am aware</w:t>
      </w:r>
      <w:r w:rsidR="007F6B0C" w:rsidRPr="00C23CD5">
        <w:rPr>
          <w:rFonts w:ascii="Times New Roman" w:hAnsi="Times New Roman" w:cs="Times New Roman"/>
          <w:b/>
          <w:i/>
          <w:lang w:val="cy-GB"/>
        </w:rPr>
        <w:t>,</w:t>
      </w:r>
      <w:r w:rsidRPr="00C23CD5">
        <w:rPr>
          <w:rFonts w:ascii="Times New Roman" w:hAnsi="Times New Roman" w:cs="Times New Roman"/>
          <w:b/>
          <w:i/>
          <w:lang w:val="cy-GB"/>
        </w:rPr>
        <w:t xml:space="preserve"> </w:t>
      </w:r>
      <w:r w:rsidR="00CD6397" w:rsidRPr="00C23CD5">
        <w:rPr>
          <w:rFonts w:ascii="Times New Roman" w:hAnsi="Times New Roman" w:cs="Times New Roman"/>
          <w:b/>
          <w:i/>
          <w:lang w:val="cy-GB"/>
        </w:rPr>
        <w:t>a preliminary objection consists of a po</w:t>
      </w:r>
      <w:r w:rsidR="00944B30" w:rsidRPr="00C23CD5">
        <w:rPr>
          <w:rFonts w:ascii="Times New Roman" w:hAnsi="Times New Roman" w:cs="Times New Roman"/>
          <w:b/>
          <w:i/>
          <w:lang w:val="cy-GB"/>
        </w:rPr>
        <w:t>i</w:t>
      </w:r>
      <w:r w:rsidR="00CD6397" w:rsidRPr="00C23CD5">
        <w:rPr>
          <w:rFonts w:ascii="Times New Roman" w:hAnsi="Times New Roman" w:cs="Times New Roman"/>
          <w:b/>
          <w:i/>
          <w:lang w:val="cy-GB"/>
        </w:rPr>
        <w:t>nt of law which has been pleaded or which arises by clear implication</w:t>
      </w:r>
      <w:r w:rsidR="007F6B0C" w:rsidRPr="00C23CD5">
        <w:rPr>
          <w:rFonts w:ascii="Times New Roman" w:hAnsi="Times New Roman" w:cs="Times New Roman"/>
          <w:b/>
          <w:i/>
          <w:lang w:val="cy-GB"/>
        </w:rPr>
        <w:t xml:space="preserve"> out of pleading and which if argued as a preliminary point may dispose of the suit.”</w:t>
      </w:r>
    </w:p>
    <w:p w:rsidR="007F6B0C" w:rsidRPr="00C23CD5" w:rsidRDefault="007F6B0C" w:rsidP="007F6B0C">
      <w:pPr>
        <w:jc w:val="both"/>
        <w:rPr>
          <w:rFonts w:ascii="Times New Roman" w:hAnsi="Times New Roman" w:cs="Times New Roman"/>
          <w:lang w:val="cy-GB"/>
        </w:rPr>
      </w:pPr>
      <w:r w:rsidRPr="00C23CD5">
        <w:rPr>
          <w:rFonts w:ascii="Times New Roman" w:hAnsi="Times New Roman" w:cs="Times New Roman"/>
          <w:lang w:val="cy-GB"/>
        </w:rPr>
        <w:t>Sir Charles Newbold in the same case at page 701 stated that:-</w:t>
      </w:r>
    </w:p>
    <w:p w:rsidR="00AB7165" w:rsidRPr="00C23CD5" w:rsidRDefault="007F0504" w:rsidP="007F6B0C">
      <w:pPr>
        <w:ind w:left="720"/>
        <w:jc w:val="both"/>
        <w:rPr>
          <w:rFonts w:ascii="Times New Roman" w:hAnsi="Times New Roman" w:cs="Times New Roman"/>
          <w:b/>
          <w:lang w:val="cy-GB"/>
        </w:rPr>
      </w:pPr>
      <w:r w:rsidRPr="00C23CD5">
        <w:rPr>
          <w:rFonts w:ascii="Times New Roman" w:hAnsi="Times New Roman" w:cs="Times New Roman"/>
          <w:b/>
          <w:i/>
          <w:lang w:val="cy-GB"/>
        </w:rPr>
        <w:t>“A preliminary objection</w:t>
      </w:r>
      <w:r w:rsidR="009A04D2" w:rsidRPr="00C23CD5">
        <w:rPr>
          <w:rFonts w:ascii="Times New Roman" w:hAnsi="Times New Roman" w:cs="Times New Roman"/>
          <w:b/>
          <w:i/>
          <w:lang w:val="cy-GB"/>
        </w:rPr>
        <w:t xml:space="preserve"> raises a pure point of law which is argued on the assumption that all the facts pleaded by the other side are correct. It cannot be raised if any fact has to be ascertained or if what is sought is extrinsic evidence of judicial discretion.”</w:t>
      </w:r>
      <w:r w:rsidR="007A3B07" w:rsidRPr="00C23CD5">
        <w:rPr>
          <w:rFonts w:ascii="Times New Roman" w:hAnsi="Times New Roman" w:cs="Times New Roman"/>
          <w:b/>
          <w:lang w:val="cy-GB"/>
        </w:rPr>
        <w:t xml:space="preserve"> </w:t>
      </w:r>
    </w:p>
    <w:p w:rsidR="009A04D2" w:rsidRPr="00C23CD5" w:rsidRDefault="009A04D2" w:rsidP="009A04D2">
      <w:pPr>
        <w:jc w:val="both"/>
        <w:rPr>
          <w:rFonts w:ascii="Times New Roman" w:hAnsi="Times New Roman" w:cs="Times New Roman"/>
          <w:lang w:val="cy-GB"/>
        </w:rPr>
      </w:pPr>
      <w:r w:rsidRPr="00C23CD5">
        <w:rPr>
          <w:rFonts w:ascii="Times New Roman" w:hAnsi="Times New Roman" w:cs="Times New Roman"/>
          <w:lang w:val="cy-GB"/>
        </w:rPr>
        <w:t>The principle, as I understand it, is intended to stop proceedings which should not have been brought to court in the first place and to protect the parties from continuance of futile and useless proceedings.</w:t>
      </w:r>
    </w:p>
    <w:p w:rsidR="00AC55C9" w:rsidRPr="00C23CD5" w:rsidRDefault="00AC55C9" w:rsidP="00AC55C9">
      <w:pPr>
        <w:jc w:val="both"/>
        <w:rPr>
          <w:rFonts w:ascii="Times New Roman" w:hAnsi="Times New Roman" w:cs="Times New Roman"/>
          <w:lang w:val="cy-GB"/>
        </w:rPr>
      </w:pPr>
      <w:r w:rsidRPr="00C23CD5">
        <w:rPr>
          <w:rFonts w:ascii="Times New Roman" w:hAnsi="Times New Roman" w:cs="Times New Roman"/>
          <w:lang w:val="cy-GB"/>
        </w:rPr>
        <w:t>The essence</w:t>
      </w:r>
      <w:r w:rsidR="00BA3F02" w:rsidRPr="00C23CD5">
        <w:rPr>
          <w:rFonts w:ascii="Times New Roman" w:hAnsi="Times New Roman" w:cs="Times New Roman"/>
          <w:lang w:val="cy-GB"/>
        </w:rPr>
        <w:t xml:space="preserve"> of the PO is that the 1</w:t>
      </w:r>
      <w:r w:rsidR="00BA3F02" w:rsidRPr="00C23CD5">
        <w:rPr>
          <w:rFonts w:ascii="Times New Roman" w:hAnsi="Times New Roman" w:cs="Times New Roman"/>
          <w:vertAlign w:val="superscript"/>
          <w:lang w:val="cy-GB"/>
        </w:rPr>
        <w:t>st</w:t>
      </w:r>
      <w:r w:rsidR="00BA3F02" w:rsidRPr="00C23CD5">
        <w:rPr>
          <w:rFonts w:ascii="Times New Roman" w:hAnsi="Times New Roman" w:cs="Times New Roman"/>
          <w:lang w:val="cy-GB"/>
        </w:rPr>
        <w:t xml:space="preserve"> defendant’s claim in the pleadings that</w:t>
      </w:r>
      <w:r w:rsidR="00BA3F02" w:rsidRPr="00C23CD5">
        <w:rPr>
          <w:rFonts w:ascii="Times New Roman" w:hAnsi="Times New Roman" w:cs="Times New Roman"/>
          <w:b/>
          <w:lang w:val="cy-GB"/>
        </w:rPr>
        <w:t xml:space="preserve"> </w:t>
      </w:r>
      <w:r w:rsidR="00BA3F02" w:rsidRPr="00C23CD5">
        <w:rPr>
          <w:rFonts w:ascii="Times New Roman" w:hAnsi="Times New Roman" w:cs="Times New Roman"/>
          <w:lang w:val="cy-GB"/>
        </w:rPr>
        <w:t xml:space="preserve">it acquired equitable interest in part of the suit land through purchase is void as </w:t>
      </w:r>
      <w:r w:rsidRPr="00C23CD5">
        <w:rPr>
          <w:rFonts w:ascii="Times New Roman" w:hAnsi="Times New Roman" w:cs="Times New Roman"/>
          <w:lang w:val="cy-GB"/>
        </w:rPr>
        <w:t xml:space="preserve">there is no evidence of the </w:t>
      </w:r>
      <w:r w:rsidR="00BA3F02" w:rsidRPr="00C23CD5">
        <w:rPr>
          <w:rFonts w:ascii="Times New Roman" w:hAnsi="Times New Roman" w:cs="Times New Roman"/>
          <w:lang w:val="cy-GB"/>
        </w:rPr>
        <w:t xml:space="preserve">mandatory </w:t>
      </w:r>
      <w:r w:rsidRPr="00C23CD5">
        <w:rPr>
          <w:rFonts w:ascii="Times New Roman" w:hAnsi="Times New Roman" w:cs="Times New Roman"/>
          <w:lang w:val="cy-GB"/>
        </w:rPr>
        <w:t>ministerial consent to the transaction</w:t>
      </w:r>
      <w:r w:rsidR="00BA3F02" w:rsidRPr="00C23CD5">
        <w:rPr>
          <w:rFonts w:ascii="Times New Roman" w:hAnsi="Times New Roman" w:cs="Times New Roman"/>
          <w:lang w:val="cy-GB"/>
        </w:rPr>
        <w:t xml:space="preserve"> under which the defendants base their claims on the suit land. </w:t>
      </w:r>
      <w:r w:rsidR="00BF1CC6" w:rsidRPr="00C23CD5">
        <w:rPr>
          <w:rFonts w:ascii="Times New Roman" w:hAnsi="Times New Roman" w:cs="Times New Roman"/>
          <w:lang w:val="cy-GB"/>
        </w:rPr>
        <w:t>The plaintiff’s Counsel argues that this</w:t>
      </w:r>
      <w:r w:rsidRPr="00C23CD5">
        <w:rPr>
          <w:rFonts w:ascii="Times New Roman" w:hAnsi="Times New Roman" w:cs="Times New Roman"/>
          <w:lang w:val="cy-GB"/>
        </w:rPr>
        <w:t xml:space="preserve"> </w:t>
      </w:r>
      <w:r w:rsidR="00BF1CC6" w:rsidRPr="00C23CD5">
        <w:rPr>
          <w:rFonts w:ascii="Times New Roman" w:hAnsi="Times New Roman" w:cs="Times New Roman"/>
          <w:lang w:val="cy-GB"/>
        </w:rPr>
        <w:t xml:space="preserve">would justify </w:t>
      </w:r>
      <w:r w:rsidRPr="00C23CD5">
        <w:rPr>
          <w:rFonts w:ascii="Times New Roman" w:hAnsi="Times New Roman" w:cs="Times New Roman"/>
          <w:lang w:val="cy-GB"/>
        </w:rPr>
        <w:t>this court</w:t>
      </w:r>
      <w:r w:rsidR="00BF1CC6" w:rsidRPr="00C23CD5">
        <w:rPr>
          <w:rFonts w:ascii="Times New Roman" w:hAnsi="Times New Roman" w:cs="Times New Roman"/>
          <w:lang w:val="cy-GB"/>
        </w:rPr>
        <w:t xml:space="preserve"> to</w:t>
      </w:r>
      <w:r w:rsidRPr="00C23CD5">
        <w:rPr>
          <w:rFonts w:ascii="Times New Roman" w:hAnsi="Times New Roman" w:cs="Times New Roman"/>
          <w:lang w:val="cy-GB"/>
        </w:rPr>
        <w:t xml:space="preserve"> </w:t>
      </w:r>
      <w:r w:rsidR="00BF1CC6" w:rsidRPr="00C23CD5">
        <w:rPr>
          <w:rFonts w:ascii="Times New Roman" w:hAnsi="Times New Roman" w:cs="Times New Roman"/>
          <w:lang w:val="cy-GB"/>
        </w:rPr>
        <w:t>in</w:t>
      </w:r>
      <w:r w:rsidRPr="00C23CD5">
        <w:rPr>
          <w:rFonts w:ascii="Times New Roman" w:hAnsi="Times New Roman" w:cs="Times New Roman"/>
          <w:lang w:val="cy-GB"/>
        </w:rPr>
        <w:t>validate</w:t>
      </w:r>
      <w:r w:rsidR="00BF1CC6" w:rsidRPr="00C23CD5">
        <w:rPr>
          <w:rFonts w:ascii="Times New Roman" w:hAnsi="Times New Roman" w:cs="Times New Roman"/>
          <w:lang w:val="cy-GB"/>
        </w:rPr>
        <w:t xml:space="preserve"> it as</w:t>
      </w:r>
      <w:r w:rsidRPr="00C23CD5">
        <w:rPr>
          <w:rFonts w:ascii="Times New Roman" w:hAnsi="Times New Roman" w:cs="Times New Roman"/>
          <w:lang w:val="cy-GB"/>
        </w:rPr>
        <w:t xml:space="preserve"> an illegal transaction</w:t>
      </w:r>
      <w:r w:rsidR="002128A4" w:rsidRPr="00C23CD5">
        <w:rPr>
          <w:rFonts w:ascii="Times New Roman" w:hAnsi="Times New Roman" w:cs="Times New Roman"/>
          <w:lang w:val="cy-GB"/>
        </w:rPr>
        <w:t xml:space="preserve"> and</w:t>
      </w:r>
      <w:r w:rsidR="00BF1CC6" w:rsidRPr="00C23CD5">
        <w:rPr>
          <w:rFonts w:ascii="Times New Roman" w:hAnsi="Times New Roman" w:cs="Times New Roman"/>
          <w:lang w:val="cy-GB"/>
        </w:rPr>
        <w:t xml:space="preserve"> </w:t>
      </w:r>
      <w:r w:rsidR="002128A4" w:rsidRPr="00C23CD5">
        <w:rPr>
          <w:rFonts w:ascii="Times New Roman" w:hAnsi="Times New Roman" w:cs="Times New Roman"/>
          <w:lang w:val="cy-GB"/>
        </w:rPr>
        <w:t xml:space="preserve">strike out </w:t>
      </w:r>
      <w:r w:rsidR="00BF1CC6" w:rsidRPr="00C23CD5">
        <w:rPr>
          <w:rFonts w:ascii="Times New Roman" w:hAnsi="Times New Roman" w:cs="Times New Roman"/>
          <w:lang w:val="cy-GB"/>
        </w:rPr>
        <w:t>the two defences, leaving the defendants only to be heard on damages.</w:t>
      </w:r>
    </w:p>
    <w:p w:rsidR="00E5471F" w:rsidRPr="00C23CD5" w:rsidRDefault="00AE6377" w:rsidP="00C7799A">
      <w:pPr>
        <w:jc w:val="both"/>
        <w:rPr>
          <w:rFonts w:ascii="Times New Roman" w:hAnsi="Times New Roman" w:cs="Times New Roman"/>
          <w:lang w:val="cy-GB"/>
        </w:rPr>
      </w:pPr>
      <w:r w:rsidRPr="00C23CD5">
        <w:rPr>
          <w:rFonts w:ascii="Times New Roman" w:hAnsi="Times New Roman" w:cs="Times New Roman"/>
          <w:lang w:val="cy-GB"/>
        </w:rPr>
        <w:t>I note that the facts not agreed on in the joint scheduling memorandum signed by both Counsel include the fact that the 1</w:t>
      </w:r>
      <w:r w:rsidRPr="00C23CD5">
        <w:rPr>
          <w:rFonts w:ascii="Times New Roman" w:hAnsi="Times New Roman" w:cs="Times New Roman"/>
          <w:vertAlign w:val="superscript"/>
          <w:lang w:val="cy-GB"/>
        </w:rPr>
        <w:t>st</w:t>
      </w:r>
      <w:r w:rsidRPr="00C23CD5">
        <w:rPr>
          <w:rFonts w:ascii="Times New Roman" w:hAnsi="Times New Roman" w:cs="Times New Roman"/>
          <w:lang w:val="cy-GB"/>
        </w:rPr>
        <w:t xml:space="preserve"> defendant bought any part of the suit land.</w:t>
      </w:r>
      <w:r w:rsidR="00E64F61" w:rsidRPr="00C23CD5">
        <w:rPr>
          <w:rFonts w:ascii="Times New Roman" w:hAnsi="Times New Roman" w:cs="Times New Roman"/>
          <w:lang w:val="cy-GB"/>
        </w:rPr>
        <w:t xml:space="preserve"> This, </w:t>
      </w:r>
      <w:r w:rsidR="00F767C8" w:rsidRPr="00C23CD5">
        <w:rPr>
          <w:rFonts w:ascii="Times New Roman" w:hAnsi="Times New Roman" w:cs="Times New Roman"/>
          <w:lang w:val="cy-GB"/>
        </w:rPr>
        <w:t>looked at together with</w:t>
      </w:r>
      <w:r w:rsidR="00E64F61" w:rsidRPr="00C23CD5">
        <w:rPr>
          <w:rFonts w:ascii="Times New Roman" w:hAnsi="Times New Roman" w:cs="Times New Roman"/>
          <w:lang w:val="cy-GB"/>
        </w:rPr>
        <w:t xml:space="preserve"> Counsels’ submissions,</w:t>
      </w:r>
      <w:r w:rsidR="00F767C8" w:rsidRPr="00C23CD5">
        <w:rPr>
          <w:rFonts w:ascii="Times New Roman" w:hAnsi="Times New Roman" w:cs="Times New Roman"/>
          <w:lang w:val="cy-GB"/>
        </w:rPr>
        <w:t xml:space="preserve"> the pleadings</w:t>
      </w:r>
      <w:r w:rsidR="00E64F61" w:rsidRPr="00C23CD5">
        <w:rPr>
          <w:rFonts w:ascii="Times New Roman" w:hAnsi="Times New Roman" w:cs="Times New Roman"/>
          <w:lang w:val="cy-GB"/>
        </w:rPr>
        <w:t>,</w:t>
      </w:r>
      <w:r w:rsidR="00F767C8" w:rsidRPr="00C23CD5">
        <w:rPr>
          <w:rFonts w:ascii="Times New Roman" w:hAnsi="Times New Roman" w:cs="Times New Roman"/>
          <w:lang w:val="cy-GB"/>
        </w:rPr>
        <w:t xml:space="preserve"> and the joint scheduling</w:t>
      </w:r>
      <w:r w:rsidR="000D193C" w:rsidRPr="00C23CD5">
        <w:rPr>
          <w:rFonts w:ascii="Times New Roman" w:hAnsi="Times New Roman" w:cs="Times New Roman"/>
          <w:lang w:val="cy-GB"/>
        </w:rPr>
        <w:t xml:space="preserve"> memorandum, clearly reveal </w:t>
      </w:r>
      <w:r w:rsidR="00E64F61" w:rsidRPr="00C23CD5">
        <w:rPr>
          <w:rFonts w:ascii="Times New Roman" w:hAnsi="Times New Roman" w:cs="Times New Roman"/>
          <w:lang w:val="cy-GB"/>
        </w:rPr>
        <w:t>the 1</w:t>
      </w:r>
      <w:r w:rsidR="00E64F61" w:rsidRPr="00C23CD5">
        <w:rPr>
          <w:rFonts w:ascii="Times New Roman" w:hAnsi="Times New Roman" w:cs="Times New Roman"/>
          <w:vertAlign w:val="superscript"/>
          <w:lang w:val="cy-GB"/>
        </w:rPr>
        <w:t xml:space="preserve">st </w:t>
      </w:r>
      <w:r w:rsidR="00E64F61" w:rsidRPr="00C23CD5">
        <w:rPr>
          <w:rFonts w:ascii="Times New Roman" w:hAnsi="Times New Roman" w:cs="Times New Roman"/>
          <w:lang w:val="cy-GB"/>
        </w:rPr>
        <w:t xml:space="preserve">defendant’s purchase of the suit land to be an issue.  </w:t>
      </w:r>
      <w:r w:rsidR="00EE3B68" w:rsidRPr="00C23CD5">
        <w:rPr>
          <w:rFonts w:ascii="Times New Roman" w:hAnsi="Times New Roman" w:cs="Times New Roman"/>
          <w:lang w:val="cy-GB"/>
        </w:rPr>
        <w:t>Learned Counsel for the plaintiff in his submissions particularly alludes to the lack of agreement between the 1</w:t>
      </w:r>
      <w:r w:rsidR="00EE3B68" w:rsidRPr="00C23CD5">
        <w:rPr>
          <w:rFonts w:ascii="Times New Roman" w:hAnsi="Times New Roman" w:cs="Times New Roman"/>
          <w:vertAlign w:val="superscript"/>
          <w:lang w:val="cy-GB"/>
        </w:rPr>
        <w:t>st</w:t>
      </w:r>
      <w:r w:rsidR="00EE3B68" w:rsidRPr="00C23CD5">
        <w:rPr>
          <w:rFonts w:ascii="Times New Roman" w:hAnsi="Times New Roman" w:cs="Times New Roman"/>
          <w:lang w:val="cy-GB"/>
        </w:rPr>
        <w:t xml:space="preserve"> defendant and the plaintiffs </w:t>
      </w:r>
      <w:r w:rsidR="00990D88" w:rsidRPr="00C23CD5">
        <w:rPr>
          <w:rFonts w:ascii="Times New Roman" w:hAnsi="Times New Roman" w:cs="Times New Roman"/>
          <w:lang w:val="cy-GB"/>
        </w:rPr>
        <w:t xml:space="preserve">as well as lack of </w:t>
      </w:r>
      <w:r w:rsidR="00EE3B68" w:rsidRPr="00C23CD5">
        <w:rPr>
          <w:rFonts w:ascii="Times New Roman" w:hAnsi="Times New Roman" w:cs="Times New Roman"/>
          <w:lang w:val="cy-GB"/>
        </w:rPr>
        <w:t>ministerial consent before purchasing the suit property. The</w:t>
      </w:r>
      <w:r w:rsidR="0041414F" w:rsidRPr="00C23CD5">
        <w:rPr>
          <w:rFonts w:ascii="Times New Roman" w:hAnsi="Times New Roman" w:cs="Times New Roman"/>
          <w:lang w:val="cy-GB"/>
        </w:rPr>
        <w:t xml:space="preserve">se factors are disputed by the </w:t>
      </w:r>
      <w:r w:rsidR="00EE3B68" w:rsidRPr="00C23CD5">
        <w:rPr>
          <w:rFonts w:ascii="Times New Roman" w:hAnsi="Times New Roman" w:cs="Times New Roman"/>
          <w:lang w:val="cy-GB"/>
        </w:rPr>
        <w:t>1</w:t>
      </w:r>
      <w:r w:rsidR="00EE3B68" w:rsidRPr="00C23CD5">
        <w:rPr>
          <w:rFonts w:ascii="Times New Roman" w:hAnsi="Times New Roman" w:cs="Times New Roman"/>
          <w:vertAlign w:val="superscript"/>
          <w:lang w:val="cy-GB"/>
        </w:rPr>
        <w:t>st</w:t>
      </w:r>
      <w:r w:rsidR="00EE3B68" w:rsidRPr="00C23CD5">
        <w:rPr>
          <w:rFonts w:ascii="Times New Roman" w:hAnsi="Times New Roman" w:cs="Times New Roman"/>
          <w:lang w:val="cy-GB"/>
        </w:rPr>
        <w:t xml:space="preserve"> defendant’s Counsel</w:t>
      </w:r>
      <w:r w:rsidR="006A74AE" w:rsidRPr="00C23CD5">
        <w:rPr>
          <w:rFonts w:ascii="Times New Roman" w:hAnsi="Times New Roman" w:cs="Times New Roman"/>
          <w:lang w:val="cy-GB"/>
        </w:rPr>
        <w:t>,</w:t>
      </w:r>
      <w:r w:rsidR="0041414F" w:rsidRPr="00C23CD5">
        <w:rPr>
          <w:rFonts w:ascii="Times New Roman" w:hAnsi="Times New Roman" w:cs="Times New Roman"/>
          <w:lang w:val="cy-GB"/>
        </w:rPr>
        <w:t xml:space="preserve"> who</w:t>
      </w:r>
      <w:r w:rsidR="006A74AE" w:rsidRPr="00C23CD5">
        <w:rPr>
          <w:rFonts w:ascii="Times New Roman" w:hAnsi="Times New Roman" w:cs="Times New Roman"/>
          <w:lang w:val="cy-GB"/>
        </w:rPr>
        <w:t xml:space="preserve"> in addition to submitting on the existance of a contract between the 1</w:t>
      </w:r>
      <w:r w:rsidR="006A74AE" w:rsidRPr="00C23CD5">
        <w:rPr>
          <w:rFonts w:ascii="Times New Roman" w:hAnsi="Times New Roman" w:cs="Times New Roman"/>
          <w:vertAlign w:val="superscript"/>
          <w:lang w:val="cy-GB"/>
        </w:rPr>
        <w:t>st</w:t>
      </w:r>
      <w:r w:rsidR="006A74AE" w:rsidRPr="00C23CD5">
        <w:rPr>
          <w:rFonts w:ascii="Times New Roman" w:hAnsi="Times New Roman" w:cs="Times New Roman"/>
          <w:lang w:val="cy-GB"/>
        </w:rPr>
        <w:t xml:space="preserve"> defendant and the plaintiff, contends that the consent can be procured under section 130 of the R</w:t>
      </w:r>
      <w:r w:rsidR="00F04BE2" w:rsidRPr="00C23CD5">
        <w:rPr>
          <w:rFonts w:ascii="Times New Roman" w:hAnsi="Times New Roman" w:cs="Times New Roman"/>
          <w:lang w:val="cy-GB"/>
        </w:rPr>
        <w:t xml:space="preserve">egistration of </w:t>
      </w:r>
      <w:r w:rsidR="006A74AE" w:rsidRPr="00C23CD5">
        <w:rPr>
          <w:rFonts w:ascii="Times New Roman" w:hAnsi="Times New Roman" w:cs="Times New Roman"/>
          <w:lang w:val="cy-GB"/>
        </w:rPr>
        <w:t>T</w:t>
      </w:r>
      <w:r w:rsidR="00F04BE2" w:rsidRPr="00C23CD5">
        <w:rPr>
          <w:rFonts w:ascii="Times New Roman" w:hAnsi="Times New Roman" w:cs="Times New Roman"/>
          <w:lang w:val="cy-GB"/>
        </w:rPr>
        <w:t xml:space="preserve">itles </w:t>
      </w:r>
      <w:r w:rsidR="006A74AE" w:rsidRPr="00C23CD5">
        <w:rPr>
          <w:rFonts w:ascii="Times New Roman" w:hAnsi="Times New Roman" w:cs="Times New Roman"/>
          <w:lang w:val="cy-GB"/>
        </w:rPr>
        <w:t>A</w:t>
      </w:r>
      <w:r w:rsidR="00F04BE2" w:rsidRPr="00C23CD5">
        <w:rPr>
          <w:rFonts w:ascii="Times New Roman" w:hAnsi="Times New Roman" w:cs="Times New Roman"/>
          <w:lang w:val="cy-GB"/>
        </w:rPr>
        <w:t>ct</w:t>
      </w:r>
      <w:r w:rsidR="006A74AE" w:rsidRPr="00C23CD5">
        <w:rPr>
          <w:rFonts w:ascii="Times New Roman" w:hAnsi="Times New Roman" w:cs="Times New Roman"/>
          <w:lang w:val="cy-GB"/>
        </w:rPr>
        <w:t>.</w:t>
      </w:r>
    </w:p>
    <w:p w:rsidR="00245BF1" w:rsidRPr="00C23CD5" w:rsidRDefault="00BE2CA9" w:rsidP="00245BF1">
      <w:pPr>
        <w:jc w:val="both"/>
        <w:rPr>
          <w:rFonts w:ascii="Times New Roman" w:hAnsi="Times New Roman" w:cs="Times New Roman"/>
          <w:lang w:val="cy-GB"/>
        </w:rPr>
      </w:pPr>
      <w:r w:rsidRPr="00C23CD5">
        <w:rPr>
          <w:rFonts w:ascii="Times New Roman" w:hAnsi="Times New Roman" w:cs="Times New Roman"/>
          <w:lang w:val="cy-GB"/>
        </w:rPr>
        <w:t>T</w:t>
      </w:r>
      <w:r w:rsidR="00A54E83" w:rsidRPr="00C23CD5">
        <w:rPr>
          <w:rFonts w:ascii="Times New Roman" w:hAnsi="Times New Roman" w:cs="Times New Roman"/>
          <w:lang w:val="cy-GB"/>
        </w:rPr>
        <w:t>he submissions of Counsel</w:t>
      </w:r>
      <w:r w:rsidR="0041414F" w:rsidRPr="00C23CD5">
        <w:rPr>
          <w:rFonts w:ascii="Times New Roman" w:hAnsi="Times New Roman" w:cs="Times New Roman"/>
          <w:lang w:val="cy-GB"/>
        </w:rPr>
        <w:t xml:space="preserve"> on the PO</w:t>
      </w:r>
      <w:r w:rsidR="00A54E83" w:rsidRPr="00C23CD5">
        <w:rPr>
          <w:rFonts w:ascii="Times New Roman" w:hAnsi="Times New Roman" w:cs="Times New Roman"/>
          <w:lang w:val="cy-GB"/>
        </w:rPr>
        <w:t xml:space="preserve"> are </w:t>
      </w:r>
      <w:r w:rsidR="000D193C" w:rsidRPr="00C23CD5">
        <w:rPr>
          <w:rFonts w:ascii="Times New Roman" w:hAnsi="Times New Roman" w:cs="Times New Roman"/>
          <w:lang w:val="cy-GB"/>
        </w:rPr>
        <w:t>partly on points of law and partly on points of fact.</w:t>
      </w:r>
      <w:r w:rsidR="006A74AE" w:rsidRPr="00C23CD5">
        <w:rPr>
          <w:rFonts w:ascii="Times New Roman" w:hAnsi="Times New Roman" w:cs="Times New Roman"/>
          <w:lang w:val="cy-GB"/>
        </w:rPr>
        <w:t xml:space="preserve"> </w:t>
      </w:r>
      <w:r w:rsidR="008B0324" w:rsidRPr="00C23CD5">
        <w:rPr>
          <w:rFonts w:ascii="Times New Roman" w:hAnsi="Times New Roman" w:cs="Times New Roman"/>
          <w:lang w:val="cy-GB"/>
        </w:rPr>
        <w:t xml:space="preserve">I agree with both Counsel for </w:t>
      </w:r>
      <w:r w:rsidR="001B7434" w:rsidRPr="00C23CD5">
        <w:rPr>
          <w:rFonts w:ascii="Times New Roman" w:hAnsi="Times New Roman" w:cs="Times New Roman"/>
          <w:lang w:val="cy-GB"/>
        </w:rPr>
        <w:t>the 1</w:t>
      </w:r>
      <w:r w:rsidR="001B7434" w:rsidRPr="00C23CD5">
        <w:rPr>
          <w:rFonts w:ascii="Times New Roman" w:hAnsi="Times New Roman" w:cs="Times New Roman"/>
          <w:vertAlign w:val="superscript"/>
          <w:lang w:val="cy-GB"/>
        </w:rPr>
        <w:t>st</w:t>
      </w:r>
      <w:r w:rsidR="001B7434" w:rsidRPr="00C23CD5">
        <w:rPr>
          <w:rFonts w:ascii="Times New Roman" w:hAnsi="Times New Roman" w:cs="Times New Roman"/>
          <w:lang w:val="cy-GB"/>
        </w:rPr>
        <w:t xml:space="preserve"> and 2</w:t>
      </w:r>
      <w:r w:rsidR="001B7434" w:rsidRPr="00C23CD5">
        <w:rPr>
          <w:rFonts w:ascii="Times New Roman" w:hAnsi="Times New Roman" w:cs="Times New Roman"/>
          <w:vertAlign w:val="superscript"/>
          <w:lang w:val="cy-GB"/>
        </w:rPr>
        <w:t>nd</w:t>
      </w:r>
      <w:r w:rsidR="001B7434" w:rsidRPr="00C23CD5">
        <w:rPr>
          <w:rFonts w:ascii="Times New Roman" w:hAnsi="Times New Roman" w:cs="Times New Roman"/>
          <w:lang w:val="cy-GB"/>
        </w:rPr>
        <w:t xml:space="preserve"> defendants</w:t>
      </w:r>
      <w:r w:rsidR="00A26DC6" w:rsidRPr="00C23CD5">
        <w:rPr>
          <w:rFonts w:ascii="Times New Roman" w:hAnsi="Times New Roman" w:cs="Times New Roman"/>
          <w:lang w:val="cy-GB"/>
        </w:rPr>
        <w:t xml:space="preserve"> that those points</w:t>
      </w:r>
      <w:r w:rsidR="001B7434" w:rsidRPr="00C23CD5">
        <w:rPr>
          <w:rFonts w:ascii="Times New Roman" w:hAnsi="Times New Roman" w:cs="Times New Roman"/>
          <w:lang w:val="cy-GB"/>
        </w:rPr>
        <w:t>,</w:t>
      </w:r>
      <w:r w:rsidR="00E5471F" w:rsidRPr="00C23CD5">
        <w:rPr>
          <w:rFonts w:ascii="Times New Roman" w:hAnsi="Times New Roman" w:cs="Times New Roman"/>
          <w:lang w:val="cy-GB"/>
        </w:rPr>
        <w:t xml:space="preserve"> particularly</w:t>
      </w:r>
      <w:r w:rsidR="00F245BB" w:rsidRPr="00C23CD5">
        <w:rPr>
          <w:rFonts w:ascii="Times New Roman" w:hAnsi="Times New Roman" w:cs="Times New Roman"/>
          <w:lang w:val="cy-GB"/>
        </w:rPr>
        <w:t xml:space="preserve"> those</w:t>
      </w:r>
      <w:r w:rsidR="008B0324" w:rsidRPr="00C23CD5">
        <w:rPr>
          <w:rFonts w:ascii="Times New Roman" w:hAnsi="Times New Roman" w:cs="Times New Roman"/>
          <w:lang w:val="cy-GB"/>
        </w:rPr>
        <w:t xml:space="preserve"> </w:t>
      </w:r>
      <w:r w:rsidR="006A74AE" w:rsidRPr="00C23CD5">
        <w:rPr>
          <w:rFonts w:ascii="Times New Roman" w:hAnsi="Times New Roman" w:cs="Times New Roman"/>
          <w:lang w:val="cy-GB"/>
        </w:rPr>
        <w:t>on points of fact</w:t>
      </w:r>
      <w:r w:rsidR="00E5471F" w:rsidRPr="00C23CD5">
        <w:rPr>
          <w:rFonts w:ascii="Times New Roman" w:hAnsi="Times New Roman" w:cs="Times New Roman"/>
          <w:lang w:val="cy-GB"/>
        </w:rPr>
        <w:t>,</w:t>
      </w:r>
      <w:r w:rsidR="006A74AE" w:rsidRPr="00C23CD5">
        <w:rPr>
          <w:rFonts w:ascii="Times New Roman" w:hAnsi="Times New Roman" w:cs="Times New Roman"/>
          <w:lang w:val="cy-GB"/>
        </w:rPr>
        <w:t xml:space="preserve"> give raise to questions that would require the calling of evidence to prove or disprove</w:t>
      </w:r>
      <w:r w:rsidR="00B0022E" w:rsidRPr="00C23CD5">
        <w:rPr>
          <w:rFonts w:ascii="Times New Roman" w:hAnsi="Times New Roman" w:cs="Times New Roman"/>
          <w:lang w:val="cy-GB"/>
        </w:rPr>
        <w:t xml:space="preserve"> them. Th</w:t>
      </w:r>
      <w:r w:rsidR="00F245BB" w:rsidRPr="00C23CD5">
        <w:rPr>
          <w:rFonts w:ascii="Times New Roman" w:hAnsi="Times New Roman" w:cs="Times New Roman"/>
          <w:lang w:val="cy-GB"/>
        </w:rPr>
        <w:t>ose</w:t>
      </w:r>
      <w:r w:rsidR="00A54E83" w:rsidRPr="00C23CD5">
        <w:rPr>
          <w:rFonts w:ascii="Times New Roman" w:hAnsi="Times New Roman" w:cs="Times New Roman"/>
          <w:lang w:val="cy-GB"/>
        </w:rPr>
        <w:t xml:space="preserve"> matter</w:t>
      </w:r>
      <w:r w:rsidR="00C925D0" w:rsidRPr="00C23CD5">
        <w:rPr>
          <w:rFonts w:ascii="Times New Roman" w:hAnsi="Times New Roman" w:cs="Times New Roman"/>
          <w:lang w:val="cy-GB"/>
        </w:rPr>
        <w:t>s would require this court to</w:t>
      </w:r>
      <w:r w:rsidR="00A54E83" w:rsidRPr="00C23CD5">
        <w:rPr>
          <w:rFonts w:ascii="Times New Roman" w:hAnsi="Times New Roman" w:cs="Times New Roman"/>
          <w:lang w:val="cy-GB"/>
        </w:rPr>
        <w:t xml:space="preserve"> delve into extrinsic evidence</w:t>
      </w:r>
      <w:r w:rsidR="006A74AE" w:rsidRPr="00C23CD5">
        <w:rPr>
          <w:rFonts w:ascii="Times New Roman" w:hAnsi="Times New Roman" w:cs="Times New Roman"/>
          <w:lang w:val="cy-GB"/>
        </w:rPr>
        <w:t>.</w:t>
      </w:r>
      <w:r w:rsidR="00E5471F" w:rsidRPr="00C23CD5">
        <w:rPr>
          <w:rFonts w:ascii="Times New Roman" w:hAnsi="Times New Roman" w:cs="Times New Roman"/>
          <w:lang w:val="cy-GB"/>
        </w:rPr>
        <w:t xml:space="preserve">They are </w:t>
      </w:r>
      <w:r w:rsidR="00F95ED5" w:rsidRPr="00C23CD5">
        <w:rPr>
          <w:rFonts w:ascii="Times New Roman" w:hAnsi="Times New Roman" w:cs="Times New Roman"/>
          <w:lang w:val="cy-GB"/>
        </w:rPr>
        <w:t>matters in proof of which, evidence can only be adduced during the hearing of the case on the merits.</w:t>
      </w:r>
      <w:r w:rsidR="00E5471F" w:rsidRPr="00C23CD5">
        <w:rPr>
          <w:rFonts w:ascii="Times New Roman" w:hAnsi="Times New Roman" w:cs="Times New Roman"/>
          <w:lang w:val="cy-GB"/>
        </w:rPr>
        <w:t xml:space="preserve"> For instance, court can only </w:t>
      </w:r>
      <w:r w:rsidRPr="00C23CD5">
        <w:rPr>
          <w:rFonts w:ascii="Times New Roman" w:hAnsi="Times New Roman" w:cs="Times New Roman"/>
          <w:lang w:val="cy-GB"/>
        </w:rPr>
        <w:t>be able to determine the existance and or non existance of an agreement or ministerial consent by calling evidence during the hearing.</w:t>
      </w:r>
      <w:r w:rsidR="00E5471F" w:rsidRPr="00C23CD5">
        <w:rPr>
          <w:rFonts w:ascii="Times New Roman" w:hAnsi="Times New Roman" w:cs="Times New Roman"/>
          <w:lang w:val="cy-GB"/>
        </w:rPr>
        <w:t xml:space="preserve"> </w:t>
      </w:r>
      <w:r w:rsidR="00F95ED5" w:rsidRPr="00C23CD5">
        <w:rPr>
          <w:rFonts w:ascii="Times New Roman" w:hAnsi="Times New Roman" w:cs="Times New Roman"/>
          <w:lang w:val="cy-GB"/>
        </w:rPr>
        <w:t>Addressing them at this point would tantamount to delving into extrinsic evidence</w:t>
      </w:r>
      <w:r w:rsidR="00F245BB" w:rsidRPr="00C23CD5">
        <w:rPr>
          <w:rFonts w:ascii="Times New Roman" w:hAnsi="Times New Roman" w:cs="Times New Roman"/>
          <w:lang w:val="cy-GB"/>
        </w:rPr>
        <w:t xml:space="preserve"> which</w:t>
      </w:r>
      <w:r w:rsidR="005B7D1C" w:rsidRPr="00C23CD5">
        <w:rPr>
          <w:rFonts w:ascii="Times New Roman" w:hAnsi="Times New Roman" w:cs="Times New Roman"/>
          <w:lang w:val="cy-GB"/>
        </w:rPr>
        <w:t xml:space="preserve"> </w:t>
      </w:r>
      <w:r w:rsidR="00C7799A" w:rsidRPr="00C23CD5">
        <w:rPr>
          <w:rFonts w:ascii="Times New Roman" w:hAnsi="Times New Roman" w:cs="Times New Roman"/>
          <w:lang w:val="cy-GB"/>
        </w:rPr>
        <w:t xml:space="preserve">would defeat the nature of a PO </w:t>
      </w:r>
      <w:r w:rsidR="009C727C" w:rsidRPr="00C23CD5">
        <w:rPr>
          <w:rFonts w:ascii="Times New Roman" w:hAnsi="Times New Roman" w:cs="Times New Roman"/>
          <w:lang w:val="cy-GB"/>
        </w:rPr>
        <w:t xml:space="preserve">normally </w:t>
      </w:r>
      <w:r w:rsidR="00C7799A" w:rsidRPr="00C23CD5">
        <w:rPr>
          <w:rFonts w:ascii="Times New Roman" w:hAnsi="Times New Roman" w:cs="Times New Roman"/>
          <w:lang w:val="cy-GB"/>
        </w:rPr>
        <w:t>argued on the assumption that all the facts pleaded b</w:t>
      </w:r>
      <w:r w:rsidR="00280758" w:rsidRPr="00C23CD5">
        <w:rPr>
          <w:rFonts w:ascii="Times New Roman" w:hAnsi="Times New Roman" w:cs="Times New Roman"/>
          <w:lang w:val="cy-GB"/>
        </w:rPr>
        <w:t>y the other side are correct. A PO</w:t>
      </w:r>
      <w:r w:rsidR="00C7799A" w:rsidRPr="00C23CD5">
        <w:rPr>
          <w:rFonts w:ascii="Times New Roman" w:hAnsi="Times New Roman" w:cs="Times New Roman"/>
          <w:lang w:val="cy-GB"/>
        </w:rPr>
        <w:t xml:space="preserve"> cannot be raised if any fact has to be ascertained or if what is sought is extrinsic evidence of judicial discretion. </w:t>
      </w:r>
      <w:r w:rsidR="00E2130D" w:rsidRPr="00C23CD5">
        <w:rPr>
          <w:rFonts w:ascii="Times New Roman" w:hAnsi="Times New Roman" w:cs="Times New Roman"/>
          <w:lang w:val="cy-GB"/>
        </w:rPr>
        <w:t xml:space="preserve">Court can only assume that what the </w:t>
      </w:r>
      <w:r w:rsidR="00474E4B" w:rsidRPr="00C23CD5">
        <w:rPr>
          <w:rFonts w:ascii="Times New Roman" w:hAnsi="Times New Roman" w:cs="Times New Roman"/>
          <w:lang w:val="cy-GB"/>
        </w:rPr>
        <w:t xml:space="preserve">parties allege in the pleadings are </w:t>
      </w:r>
      <w:r w:rsidR="00E2130D" w:rsidRPr="00C23CD5">
        <w:rPr>
          <w:rFonts w:ascii="Times New Roman" w:hAnsi="Times New Roman" w:cs="Times New Roman"/>
          <w:lang w:val="cy-GB"/>
        </w:rPr>
        <w:t>true</w:t>
      </w:r>
      <w:r w:rsidR="00280758" w:rsidRPr="00C23CD5">
        <w:rPr>
          <w:rFonts w:ascii="Times New Roman" w:hAnsi="Times New Roman" w:cs="Times New Roman"/>
          <w:lang w:val="cy-GB"/>
        </w:rPr>
        <w:t>.</w:t>
      </w:r>
      <w:r w:rsidRPr="00C23CD5">
        <w:rPr>
          <w:rFonts w:ascii="Times New Roman" w:hAnsi="Times New Roman" w:cs="Times New Roman"/>
          <w:lang w:val="cy-GB"/>
        </w:rPr>
        <w:t xml:space="preserve"> </w:t>
      </w:r>
      <w:r w:rsidR="00245BF1" w:rsidRPr="00C23CD5">
        <w:rPr>
          <w:rFonts w:ascii="Times New Roman" w:hAnsi="Times New Roman" w:cs="Times New Roman"/>
          <w:lang w:val="cy-GB"/>
        </w:rPr>
        <w:t xml:space="preserve">As </w:t>
      </w:r>
      <w:r w:rsidR="001B5A25" w:rsidRPr="00C23CD5">
        <w:rPr>
          <w:rFonts w:ascii="Times New Roman" w:hAnsi="Times New Roman" w:cs="Times New Roman"/>
          <w:lang w:val="cy-GB"/>
        </w:rPr>
        <w:t>hel</w:t>
      </w:r>
      <w:r w:rsidR="00245BF1" w:rsidRPr="00C23CD5">
        <w:rPr>
          <w:rFonts w:ascii="Times New Roman" w:hAnsi="Times New Roman" w:cs="Times New Roman"/>
          <w:lang w:val="cy-GB"/>
        </w:rPr>
        <w:t xml:space="preserve">d in </w:t>
      </w:r>
      <w:r w:rsidR="00245BF1" w:rsidRPr="00C23CD5">
        <w:rPr>
          <w:rFonts w:ascii="Times New Roman" w:hAnsi="Times New Roman" w:cs="Times New Roman"/>
          <w:b/>
          <w:lang w:val="cy-GB"/>
        </w:rPr>
        <w:t>N. A. S. Airport Services V Attorney General [1959] EA 53 (CA) at page 60</w:t>
      </w:r>
      <w:r w:rsidR="00245BF1" w:rsidRPr="00C23CD5">
        <w:rPr>
          <w:rFonts w:ascii="Times New Roman" w:hAnsi="Times New Roman" w:cs="Times New Roman"/>
          <w:lang w:val="cy-GB"/>
        </w:rPr>
        <w:t>,</w:t>
      </w:r>
      <w:r w:rsidR="00245BF1" w:rsidRPr="00C23CD5">
        <w:rPr>
          <w:rFonts w:ascii="Times New Roman" w:hAnsi="Times New Roman" w:cs="Times New Roman"/>
          <w:b/>
          <w:lang w:val="cy-GB"/>
        </w:rPr>
        <w:t xml:space="preserve"> </w:t>
      </w:r>
      <w:r w:rsidR="00245BF1" w:rsidRPr="00C23CD5">
        <w:rPr>
          <w:rFonts w:ascii="Times New Roman" w:hAnsi="Times New Roman" w:cs="Times New Roman"/>
          <w:lang w:val="cy-GB"/>
        </w:rPr>
        <w:t xml:space="preserve">the procedure of raising a </w:t>
      </w:r>
      <w:r w:rsidR="0051438C" w:rsidRPr="00C23CD5">
        <w:rPr>
          <w:rFonts w:ascii="Times New Roman" w:hAnsi="Times New Roman" w:cs="Times New Roman"/>
          <w:lang w:val="cy-GB"/>
        </w:rPr>
        <w:t xml:space="preserve">PO </w:t>
      </w:r>
      <w:r w:rsidR="00245BF1" w:rsidRPr="00C23CD5">
        <w:rPr>
          <w:rFonts w:ascii="Times New Roman" w:hAnsi="Times New Roman" w:cs="Times New Roman"/>
          <w:lang w:val="cy-GB"/>
        </w:rPr>
        <w:t xml:space="preserve">should be sparingly used and only in exceptional circumstances where the facts relevant to the </w:t>
      </w:r>
      <w:r w:rsidR="0051438C" w:rsidRPr="00C23CD5">
        <w:rPr>
          <w:rFonts w:ascii="Times New Roman" w:hAnsi="Times New Roman" w:cs="Times New Roman"/>
          <w:lang w:val="cy-GB"/>
        </w:rPr>
        <w:t xml:space="preserve">PO </w:t>
      </w:r>
      <w:r w:rsidR="00245BF1" w:rsidRPr="00C23CD5">
        <w:rPr>
          <w:rFonts w:ascii="Times New Roman" w:hAnsi="Times New Roman" w:cs="Times New Roman"/>
          <w:lang w:val="cy-GB"/>
        </w:rPr>
        <w:t>to be set down are so clear cut on the pleadings that there is no room for evidence upon any fact pleaded which would assist in the decision of that point of law, or which fact, if decided in one way, would result in the point no longer arising.</w:t>
      </w:r>
    </w:p>
    <w:p w:rsidR="00E92CDF" w:rsidRPr="00C23CD5" w:rsidRDefault="00E92CDF" w:rsidP="00E92CDF">
      <w:pPr>
        <w:jc w:val="both"/>
        <w:rPr>
          <w:rFonts w:ascii="Times New Roman" w:hAnsi="Times New Roman" w:cs="Times New Roman"/>
          <w:lang w:val="cy-GB"/>
        </w:rPr>
      </w:pPr>
      <w:r w:rsidRPr="00C23CD5">
        <w:rPr>
          <w:rFonts w:ascii="Times New Roman" w:hAnsi="Times New Roman" w:cs="Times New Roman"/>
          <w:lang w:val="cy-GB"/>
        </w:rPr>
        <w:t xml:space="preserve">In my opinion, this is a situation where the facts are not so clearly and definitely stated in th pleadings as to make an impression on this court that it has all the necessary facts before it and can decide the case without hearing any witnesses, on the pleadings and admitted documents alone. </w:t>
      </w:r>
    </w:p>
    <w:p w:rsidR="00862322" w:rsidRPr="00C23CD5" w:rsidRDefault="008B0324" w:rsidP="00F95ED5">
      <w:pPr>
        <w:jc w:val="both"/>
        <w:rPr>
          <w:rFonts w:ascii="Times New Roman" w:hAnsi="Times New Roman" w:cs="Times New Roman"/>
          <w:lang w:val="cy-GB"/>
        </w:rPr>
      </w:pPr>
      <w:r w:rsidRPr="00C23CD5">
        <w:rPr>
          <w:rFonts w:ascii="Times New Roman" w:hAnsi="Times New Roman" w:cs="Times New Roman"/>
          <w:lang w:val="cy-GB"/>
        </w:rPr>
        <w:t>T</w:t>
      </w:r>
      <w:r w:rsidR="007837B9" w:rsidRPr="00C23CD5">
        <w:rPr>
          <w:rFonts w:ascii="Times New Roman" w:hAnsi="Times New Roman" w:cs="Times New Roman"/>
          <w:lang w:val="cy-GB"/>
        </w:rPr>
        <w:t xml:space="preserve">he case of </w:t>
      </w:r>
      <w:r w:rsidR="007837B9" w:rsidRPr="00C23CD5">
        <w:rPr>
          <w:rFonts w:ascii="Times New Roman" w:hAnsi="Times New Roman" w:cs="Times New Roman"/>
          <w:b/>
          <w:lang w:val="cy-GB"/>
        </w:rPr>
        <w:t xml:space="preserve">Kisugu Quarries Ltd V Attorney General </w:t>
      </w:r>
      <w:r w:rsidR="00862322" w:rsidRPr="00C23CD5">
        <w:rPr>
          <w:rFonts w:ascii="Times New Roman" w:hAnsi="Times New Roman" w:cs="Times New Roman"/>
          <w:lang w:val="cy-GB"/>
        </w:rPr>
        <w:t>cited by</w:t>
      </w:r>
      <w:r w:rsidR="007837B9" w:rsidRPr="00C23CD5">
        <w:rPr>
          <w:rFonts w:ascii="Times New Roman" w:hAnsi="Times New Roman" w:cs="Times New Roman"/>
          <w:lang w:val="cy-GB"/>
        </w:rPr>
        <w:t xml:space="preserve"> learned</w:t>
      </w:r>
      <w:r w:rsidR="00862322" w:rsidRPr="00C23CD5">
        <w:rPr>
          <w:rFonts w:ascii="Times New Roman" w:hAnsi="Times New Roman" w:cs="Times New Roman"/>
          <w:lang w:val="cy-GB"/>
        </w:rPr>
        <w:t xml:space="preserve"> Counsel for the plaintiff</w:t>
      </w:r>
      <w:r w:rsidR="00F10B18" w:rsidRPr="00C23CD5">
        <w:rPr>
          <w:rFonts w:ascii="Times New Roman" w:hAnsi="Times New Roman" w:cs="Times New Roman"/>
          <w:lang w:val="cy-GB"/>
        </w:rPr>
        <w:t xml:space="preserve"> is</w:t>
      </w:r>
      <w:r w:rsidR="00862322" w:rsidRPr="00C23CD5">
        <w:rPr>
          <w:rFonts w:ascii="Times New Roman" w:hAnsi="Times New Roman" w:cs="Times New Roman"/>
          <w:lang w:val="cy-GB"/>
        </w:rPr>
        <w:t xml:space="preserve"> not applicable to this case</w:t>
      </w:r>
      <w:r w:rsidR="007837B9" w:rsidRPr="00C23CD5">
        <w:rPr>
          <w:rFonts w:ascii="Times New Roman" w:hAnsi="Times New Roman" w:cs="Times New Roman"/>
          <w:lang w:val="cy-GB"/>
        </w:rPr>
        <w:t>.</w:t>
      </w:r>
      <w:r w:rsidR="00862322" w:rsidRPr="00C23CD5">
        <w:rPr>
          <w:rFonts w:ascii="Times New Roman" w:hAnsi="Times New Roman" w:cs="Times New Roman"/>
          <w:lang w:val="cy-GB"/>
        </w:rPr>
        <w:t xml:space="preserve"> </w:t>
      </w:r>
      <w:r w:rsidR="00CA7224" w:rsidRPr="00C23CD5">
        <w:rPr>
          <w:rFonts w:ascii="Times New Roman" w:hAnsi="Times New Roman" w:cs="Times New Roman"/>
          <w:lang w:val="cy-GB"/>
        </w:rPr>
        <w:t>T</w:t>
      </w:r>
      <w:r w:rsidR="00862322" w:rsidRPr="00C23CD5">
        <w:rPr>
          <w:rFonts w:ascii="Times New Roman" w:hAnsi="Times New Roman" w:cs="Times New Roman"/>
          <w:lang w:val="cy-GB"/>
        </w:rPr>
        <w:t xml:space="preserve">he decision of the appellate court </w:t>
      </w:r>
      <w:r w:rsidR="00CA7224" w:rsidRPr="00C23CD5">
        <w:rPr>
          <w:rFonts w:ascii="Times New Roman" w:hAnsi="Times New Roman" w:cs="Times New Roman"/>
          <w:lang w:val="cy-GB"/>
        </w:rPr>
        <w:t xml:space="preserve">in the said case </w:t>
      </w:r>
      <w:r w:rsidR="00862322" w:rsidRPr="00C23CD5">
        <w:rPr>
          <w:rFonts w:ascii="Times New Roman" w:hAnsi="Times New Roman" w:cs="Times New Roman"/>
          <w:lang w:val="cy-GB"/>
        </w:rPr>
        <w:t>was made after analysing t</w:t>
      </w:r>
      <w:r w:rsidR="006C5BA3" w:rsidRPr="00C23CD5">
        <w:rPr>
          <w:rFonts w:ascii="Times New Roman" w:hAnsi="Times New Roman" w:cs="Times New Roman"/>
          <w:lang w:val="cy-GB"/>
        </w:rPr>
        <w:t>he evidence adduced by the parties</w:t>
      </w:r>
      <w:r w:rsidR="00862322" w:rsidRPr="00C23CD5">
        <w:rPr>
          <w:rFonts w:ascii="Times New Roman" w:hAnsi="Times New Roman" w:cs="Times New Roman"/>
          <w:lang w:val="cy-GB"/>
        </w:rPr>
        <w:t xml:space="preserve"> at the trial court</w:t>
      </w:r>
      <w:r w:rsidR="007837B9" w:rsidRPr="00C23CD5">
        <w:rPr>
          <w:rFonts w:ascii="Times New Roman" w:hAnsi="Times New Roman" w:cs="Times New Roman"/>
          <w:lang w:val="cy-GB"/>
        </w:rPr>
        <w:t>. The question</w:t>
      </w:r>
      <w:r w:rsidR="00862322" w:rsidRPr="00C23CD5">
        <w:rPr>
          <w:rFonts w:ascii="Times New Roman" w:hAnsi="Times New Roman" w:cs="Times New Roman"/>
          <w:lang w:val="cy-GB"/>
        </w:rPr>
        <w:t xml:space="preserve"> was not disposed of on a </w:t>
      </w:r>
      <w:r w:rsidR="0051438C" w:rsidRPr="00C23CD5">
        <w:rPr>
          <w:rFonts w:ascii="Times New Roman" w:hAnsi="Times New Roman" w:cs="Times New Roman"/>
          <w:lang w:val="cy-GB"/>
        </w:rPr>
        <w:t xml:space="preserve">PO </w:t>
      </w:r>
      <w:r w:rsidR="00B018AB" w:rsidRPr="00C23CD5">
        <w:rPr>
          <w:rFonts w:ascii="Times New Roman" w:hAnsi="Times New Roman" w:cs="Times New Roman"/>
          <w:lang w:val="cy-GB"/>
        </w:rPr>
        <w:t>but after the appe</w:t>
      </w:r>
      <w:r w:rsidR="007837B9" w:rsidRPr="00C23CD5">
        <w:rPr>
          <w:rFonts w:ascii="Times New Roman" w:hAnsi="Times New Roman" w:cs="Times New Roman"/>
          <w:lang w:val="cy-GB"/>
        </w:rPr>
        <w:t>llate court had analysed the evidence as adduced before the trial court as well as the law applicable to the case.</w:t>
      </w:r>
    </w:p>
    <w:p w:rsidR="00801770" w:rsidRPr="00C23CD5" w:rsidRDefault="00E92CDF" w:rsidP="00F95ED5">
      <w:pPr>
        <w:jc w:val="both"/>
        <w:rPr>
          <w:rFonts w:ascii="Times New Roman" w:hAnsi="Times New Roman" w:cs="Times New Roman"/>
          <w:lang w:val="cy-GB"/>
        </w:rPr>
      </w:pPr>
      <w:r w:rsidRPr="00C23CD5">
        <w:rPr>
          <w:rFonts w:ascii="Times New Roman" w:hAnsi="Times New Roman" w:cs="Times New Roman"/>
          <w:lang w:val="cy-GB"/>
        </w:rPr>
        <w:t xml:space="preserve">Secondly, </w:t>
      </w:r>
      <w:r w:rsidR="00801770" w:rsidRPr="00C23CD5">
        <w:rPr>
          <w:rFonts w:ascii="Times New Roman" w:hAnsi="Times New Roman" w:cs="Times New Roman"/>
          <w:lang w:val="cy-GB"/>
        </w:rPr>
        <w:t xml:space="preserve">it appears to be settled law that a </w:t>
      </w:r>
      <w:r w:rsidR="00030A6B" w:rsidRPr="00C23CD5">
        <w:rPr>
          <w:rFonts w:ascii="Times New Roman" w:hAnsi="Times New Roman" w:cs="Times New Roman"/>
          <w:lang w:val="cy-GB"/>
        </w:rPr>
        <w:t xml:space="preserve">PO </w:t>
      </w:r>
      <w:r w:rsidR="00DB1E27" w:rsidRPr="00C23CD5">
        <w:rPr>
          <w:rFonts w:ascii="Times New Roman" w:hAnsi="Times New Roman" w:cs="Times New Roman"/>
          <w:lang w:val="cy-GB"/>
        </w:rPr>
        <w:t xml:space="preserve">should be one which disposes of the whole action, as </w:t>
      </w:r>
      <w:r w:rsidR="00801770" w:rsidRPr="00C23CD5">
        <w:rPr>
          <w:rFonts w:ascii="Times New Roman" w:hAnsi="Times New Roman" w:cs="Times New Roman"/>
          <w:lang w:val="cy-GB"/>
        </w:rPr>
        <w:t xml:space="preserve">held </w:t>
      </w:r>
      <w:r w:rsidR="00DB1E27" w:rsidRPr="00C23CD5">
        <w:rPr>
          <w:rFonts w:ascii="Times New Roman" w:hAnsi="Times New Roman" w:cs="Times New Roman"/>
          <w:lang w:val="cy-GB"/>
        </w:rPr>
        <w:t>in</w:t>
      </w:r>
      <w:r w:rsidR="00DB1E27" w:rsidRPr="00C23CD5">
        <w:rPr>
          <w:rFonts w:ascii="Times New Roman" w:hAnsi="Times New Roman" w:cs="Times New Roman"/>
          <w:b/>
          <w:lang w:val="cy-GB"/>
        </w:rPr>
        <w:t xml:space="preserve"> Mukisa Biscuit Manufacturing Co V West End</w:t>
      </w:r>
      <w:r w:rsidR="00185E4B" w:rsidRPr="00C23CD5">
        <w:rPr>
          <w:rFonts w:ascii="Times New Roman" w:hAnsi="Times New Roman" w:cs="Times New Roman"/>
          <w:b/>
          <w:lang w:val="cy-GB"/>
        </w:rPr>
        <w:t xml:space="preserve"> </w:t>
      </w:r>
      <w:r w:rsidR="00185E4B" w:rsidRPr="00C23CD5">
        <w:rPr>
          <w:rFonts w:ascii="Times New Roman" w:hAnsi="Times New Roman" w:cs="Times New Roman"/>
          <w:lang w:val="cy-GB"/>
        </w:rPr>
        <w:t>and</w:t>
      </w:r>
      <w:r w:rsidR="00185E4B" w:rsidRPr="00C23CD5">
        <w:rPr>
          <w:rFonts w:ascii="Times New Roman" w:hAnsi="Times New Roman" w:cs="Times New Roman"/>
          <w:b/>
          <w:lang w:val="cy-GB"/>
        </w:rPr>
        <w:t xml:space="preserve"> Eng. Yashwant Sipra &amp; Another V Sam Ngude Odaka</w:t>
      </w:r>
      <w:r w:rsidR="00C26E1A" w:rsidRPr="00C23CD5">
        <w:rPr>
          <w:rFonts w:ascii="Times New Roman" w:hAnsi="Times New Roman" w:cs="Times New Roman"/>
          <w:b/>
          <w:lang w:val="cy-GB"/>
        </w:rPr>
        <w:t xml:space="preserve"> </w:t>
      </w:r>
      <w:r w:rsidR="00185E4B" w:rsidRPr="00C23CD5">
        <w:rPr>
          <w:rFonts w:ascii="Times New Roman" w:hAnsi="Times New Roman" w:cs="Times New Roman"/>
          <w:b/>
          <w:lang w:val="cy-GB"/>
        </w:rPr>
        <w:t>&amp; 4 Others</w:t>
      </w:r>
      <w:r w:rsidR="00185E4B" w:rsidRPr="00C23CD5">
        <w:rPr>
          <w:rFonts w:ascii="Times New Roman" w:hAnsi="Times New Roman" w:cs="Times New Roman"/>
          <w:lang w:val="cy-GB"/>
        </w:rPr>
        <w:t xml:space="preserve">, </w:t>
      </w:r>
      <w:r w:rsidR="00DB1E27" w:rsidRPr="00C23CD5">
        <w:rPr>
          <w:rFonts w:ascii="Times New Roman" w:hAnsi="Times New Roman" w:cs="Times New Roman"/>
          <w:lang w:val="cy-GB"/>
        </w:rPr>
        <w:t>already cited.</w:t>
      </w:r>
      <w:r w:rsidR="00801770" w:rsidRPr="00C23CD5">
        <w:rPr>
          <w:rFonts w:ascii="Times New Roman" w:hAnsi="Times New Roman" w:cs="Times New Roman"/>
          <w:lang w:val="cy-GB"/>
        </w:rPr>
        <w:t xml:space="preserve"> Justice Kiryabwire referring to </w:t>
      </w:r>
      <w:r w:rsidR="00801770" w:rsidRPr="00C23CD5">
        <w:rPr>
          <w:rFonts w:ascii="Times New Roman" w:hAnsi="Times New Roman" w:cs="Times New Roman"/>
          <w:b/>
          <w:i/>
          <w:lang w:val="cy-GB"/>
        </w:rPr>
        <w:t>Odgers: Principles of Pleading and Practice In Civil Actions In The High Court of Justice,</w:t>
      </w:r>
      <w:r w:rsidR="00801770" w:rsidRPr="00C23CD5">
        <w:rPr>
          <w:rFonts w:ascii="Times New Roman" w:hAnsi="Times New Roman" w:cs="Times New Roman"/>
          <w:b/>
          <w:lang w:val="cy-GB"/>
        </w:rPr>
        <w:t xml:space="preserve"> </w:t>
      </w:r>
      <w:r w:rsidR="00801770" w:rsidRPr="00C23CD5">
        <w:rPr>
          <w:rFonts w:ascii="Times New Roman" w:hAnsi="Times New Roman" w:cs="Times New Roman"/>
          <w:lang w:val="cy-GB"/>
        </w:rPr>
        <w:t>made this quotation:-</w:t>
      </w:r>
    </w:p>
    <w:p w:rsidR="00801770" w:rsidRPr="00C23CD5" w:rsidRDefault="00801770" w:rsidP="00801770">
      <w:pPr>
        <w:ind w:left="720"/>
        <w:jc w:val="both"/>
        <w:rPr>
          <w:rFonts w:ascii="Times New Roman" w:hAnsi="Times New Roman" w:cs="Times New Roman"/>
          <w:b/>
          <w:i/>
          <w:lang w:val="cy-GB"/>
        </w:rPr>
      </w:pPr>
      <w:r w:rsidRPr="00C23CD5">
        <w:rPr>
          <w:rFonts w:ascii="Times New Roman" w:hAnsi="Times New Roman" w:cs="Times New Roman"/>
          <w:b/>
          <w:i/>
          <w:lang w:val="cy-GB"/>
        </w:rPr>
        <w:t>“...it is best not to apply to have any point of law argued before trial, unless the objection is one which will dispose of the whole action.”</w:t>
      </w:r>
    </w:p>
    <w:p w:rsidR="00B15296" w:rsidRPr="00C23CD5" w:rsidRDefault="00DB1E27" w:rsidP="00F95ED5">
      <w:pPr>
        <w:jc w:val="both"/>
        <w:rPr>
          <w:rFonts w:ascii="Times New Roman" w:hAnsi="Times New Roman" w:cs="Times New Roman"/>
          <w:lang w:val="cy-GB"/>
        </w:rPr>
      </w:pPr>
      <w:r w:rsidRPr="00C23CD5">
        <w:rPr>
          <w:rFonts w:ascii="Times New Roman" w:hAnsi="Times New Roman" w:cs="Times New Roman"/>
          <w:lang w:val="cy-GB"/>
        </w:rPr>
        <w:t>In this case the point of law raised can</w:t>
      </w:r>
      <w:r w:rsidR="00A97AD0" w:rsidRPr="00C23CD5">
        <w:rPr>
          <w:rFonts w:ascii="Times New Roman" w:hAnsi="Times New Roman" w:cs="Times New Roman"/>
          <w:lang w:val="cy-GB"/>
        </w:rPr>
        <w:t>not</w:t>
      </w:r>
      <w:r w:rsidRPr="00C23CD5">
        <w:rPr>
          <w:rFonts w:ascii="Times New Roman" w:hAnsi="Times New Roman" w:cs="Times New Roman"/>
          <w:lang w:val="cy-GB"/>
        </w:rPr>
        <w:t xml:space="preserve"> dispose of the entire suit. </w:t>
      </w:r>
      <w:r w:rsidR="00602D1F" w:rsidRPr="00C23CD5">
        <w:rPr>
          <w:rFonts w:ascii="Times New Roman" w:hAnsi="Times New Roman" w:cs="Times New Roman"/>
          <w:lang w:val="cy-GB"/>
        </w:rPr>
        <w:t>I</w:t>
      </w:r>
      <w:r w:rsidRPr="00C23CD5">
        <w:rPr>
          <w:rFonts w:ascii="Times New Roman" w:hAnsi="Times New Roman" w:cs="Times New Roman"/>
          <w:lang w:val="cy-GB"/>
        </w:rPr>
        <w:t>t is doubted that even if this court</w:t>
      </w:r>
      <w:r w:rsidR="001D4B14" w:rsidRPr="00C23CD5">
        <w:rPr>
          <w:rFonts w:ascii="Times New Roman" w:hAnsi="Times New Roman" w:cs="Times New Roman"/>
          <w:lang w:val="cy-GB"/>
        </w:rPr>
        <w:t xml:space="preserve"> declared the defendants’ transactions on the suit land void on </w:t>
      </w:r>
      <w:r w:rsidRPr="00C23CD5">
        <w:rPr>
          <w:rFonts w:ascii="Times New Roman" w:hAnsi="Times New Roman" w:cs="Times New Roman"/>
          <w:lang w:val="cy-GB"/>
        </w:rPr>
        <w:t>a finding that the</w:t>
      </w:r>
      <w:r w:rsidR="00F607A0" w:rsidRPr="00C23CD5">
        <w:rPr>
          <w:rFonts w:ascii="Times New Roman" w:hAnsi="Times New Roman" w:cs="Times New Roman"/>
          <w:lang w:val="cy-GB"/>
        </w:rPr>
        <w:t>re was need for a ministerial consent in the 1</w:t>
      </w:r>
      <w:r w:rsidR="00F607A0" w:rsidRPr="00C23CD5">
        <w:rPr>
          <w:rFonts w:ascii="Times New Roman" w:hAnsi="Times New Roman" w:cs="Times New Roman"/>
          <w:vertAlign w:val="superscript"/>
          <w:lang w:val="cy-GB"/>
        </w:rPr>
        <w:t xml:space="preserve">st </w:t>
      </w:r>
      <w:r w:rsidR="00F607A0" w:rsidRPr="00C23CD5">
        <w:rPr>
          <w:rFonts w:ascii="Times New Roman" w:hAnsi="Times New Roman" w:cs="Times New Roman"/>
          <w:lang w:val="cy-GB"/>
        </w:rPr>
        <w:t>defendant’s transactions regarding the suit land, it would entirely dispose of the</w:t>
      </w:r>
      <w:r w:rsidR="001D4B14" w:rsidRPr="00C23CD5">
        <w:rPr>
          <w:rFonts w:ascii="Times New Roman" w:hAnsi="Times New Roman" w:cs="Times New Roman"/>
          <w:lang w:val="cy-GB"/>
        </w:rPr>
        <w:t xml:space="preserve"> suit</w:t>
      </w:r>
      <w:r w:rsidR="00F607A0" w:rsidRPr="00C23CD5">
        <w:rPr>
          <w:rFonts w:ascii="Times New Roman" w:hAnsi="Times New Roman" w:cs="Times New Roman"/>
          <w:lang w:val="cy-GB"/>
        </w:rPr>
        <w:t>.</w:t>
      </w:r>
      <w:r w:rsidR="00B15296" w:rsidRPr="00C23CD5">
        <w:rPr>
          <w:rFonts w:ascii="Times New Roman" w:hAnsi="Times New Roman" w:cs="Times New Roman"/>
          <w:lang w:val="cy-GB"/>
        </w:rPr>
        <w:t xml:space="preserve"> It would for instance leave unanswered questions</w:t>
      </w:r>
      <w:r w:rsidR="00C45326" w:rsidRPr="00C23CD5">
        <w:rPr>
          <w:rFonts w:ascii="Times New Roman" w:hAnsi="Times New Roman" w:cs="Times New Roman"/>
          <w:lang w:val="cy-GB"/>
        </w:rPr>
        <w:t xml:space="preserve"> in respect of the plaintiff’s prayers for especially special damages</w:t>
      </w:r>
      <w:r w:rsidR="00B15296" w:rsidRPr="00C23CD5">
        <w:rPr>
          <w:rFonts w:ascii="Times New Roman" w:hAnsi="Times New Roman" w:cs="Times New Roman"/>
          <w:lang w:val="cy-GB"/>
        </w:rPr>
        <w:t xml:space="preserve"> </w:t>
      </w:r>
      <w:r w:rsidR="00C45326" w:rsidRPr="00C23CD5">
        <w:rPr>
          <w:rFonts w:ascii="Times New Roman" w:hAnsi="Times New Roman" w:cs="Times New Roman"/>
          <w:lang w:val="cy-GB"/>
        </w:rPr>
        <w:t xml:space="preserve">like </w:t>
      </w:r>
      <w:r w:rsidR="00B013BC" w:rsidRPr="00C23CD5">
        <w:rPr>
          <w:rFonts w:ascii="Times New Roman" w:hAnsi="Times New Roman" w:cs="Times New Roman"/>
          <w:lang w:val="cy-GB"/>
        </w:rPr>
        <w:t>th</w:t>
      </w:r>
      <w:r w:rsidR="00C45326" w:rsidRPr="00C23CD5">
        <w:rPr>
          <w:rFonts w:ascii="Times New Roman" w:hAnsi="Times New Roman" w:cs="Times New Roman"/>
          <w:lang w:val="cy-GB"/>
        </w:rPr>
        <w:t>ose</w:t>
      </w:r>
      <w:r w:rsidR="00B013BC" w:rsidRPr="00C23CD5">
        <w:rPr>
          <w:rFonts w:ascii="Times New Roman" w:hAnsi="Times New Roman" w:cs="Times New Roman"/>
          <w:lang w:val="cy-GB"/>
        </w:rPr>
        <w:t xml:space="preserve"> seeking payment</w:t>
      </w:r>
      <w:r w:rsidR="00686426" w:rsidRPr="00C23CD5">
        <w:rPr>
          <w:rFonts w:ascii="Times New Roman" w:hAnsi="Times New Roman" w:cs="Times New Roman"/>
          <w:lang w:val="cy-GB"/>
        </w:rPr>
        <w:t>s</w:t>
      </w:r>
      <w:r w:rsidR="00B013BC" w:rsidRPr="00C23CD5">
        <w:rPr>
          <w:rFonts w:ascii="Times New Roman" w:hAnsi="Times New Roman" w:cs="Times New Roman"/>
          <w:lang w:val="cy-GB"/>
        </w:rPr>
        <w:t xml:space="preserve"> </w:t>
      </w:r>
      <w:r w:rsidR="00E2492B" w:rsidRPr="00C23CD5">
        <w:rPr>
          <w:rFonts w:ascii="Times New Roman" w:hAnsi="Times New Roman" w:cs="Times New Roman"/>
          <w:lang w:val="cy-GB"/>
        </w:rPr>
        <w:t>of money</w:t>
      </w:r>
      <w:r w:rsidR="00F07907" w:rsidRPr="00C23CD5">
        <w:rPr>
          <w:rFonts w:ascii="Times New Roman" w:hAnsi="Times New Roman" w:cs="Times New Roman"/>
          <w:lang w:val="cy-GB"/>
        </w:rPr>
        <w:t xml:space="preserve">, reserves of murram, </w:t>
      </w:r>
      <w:r w:rsidR="00686426" w:rsidRPr="00C23CD5">
        <w:rPr>
          <w:rFonts w:ascii="Times New Roman" w:hAnsi="Times New Roman" w:cs="Times New Roman"/>
          <w:lang w:val="cy-GB"/>
        </w:rPr>
        <w:t>value of additional murram, and costs of the plaintiff’s professional fees</w:t>
      </w:r>
      <w:r w:rsidR="00AF0D75" w:rsidRPr="00C23CD5">
        <w:rPr>
          <w:rFonts w:ascii="Times New Roman" w:hAnsi="Times New Roman" w:cs="Times New Roman"/>
          <w:lang w:val="cy-GB"/>
        </w:rPr>
        <w:t xml:space="preserve"> </w:t>
      </w:r>
      <w:r w:rsidR="00C45326" w:rsidRPr="00C23CD5">
        <w:rPr>
          <w:rFonts w:ascii="Times New Roman" w:hAnsi="Times New Roman" w:cs="Times New Roman"/>
          <w:lang w:val="cy-GB"/>
        </w:rPr>
        <w:t>while getting reports. These</w:t>
      </w:r>
      <w:r w:rsidR="00B15296" w:rsidRPr="00C23CD5">
        <w:rPr>
          <w:rFonts w:ascii="Times New Roman" w:hAnsi="Times New Roman" w:cs="Times New Roman"/>
          <w:lang w:val="cy-GB"/>
        </w:rPr>
        <w:t xml:space="preserve"> are challenged by the defendants</w:t>
      </w:r>
      <w:r w:rsidR="00C45326" w:rsidRPr="00C23CD5">
        <w:rPr>
          <w:rFonts w:ascii="Times New Roman" w:hAnsi="Times New Roman" w:cs="Times New Roman"/>
          <w:lang w:val="cy-GB"/>
        </w:rPr>
        <w:t xml:space="preserve"> and are not necessarily affected by whether or not there was a ministerial consent </w:t>
      </w:r>
      <w:r w:rsidR="00256BCB" w:rsidRPr="00C23CD5">
        <w:rPr>
          <w:rFonts w:ascii="Times New Roman" w:hAnsi="Times New Roman" w:cs="Times New Roman"/>
          <w:lang w:val="cy-GB"/>
        </w:rPr>
        <w:t>and</w:t>
      </w:r>
      <w:r w:rsidR="00C45326" w:rsidRPr="00C23CD5">
        <w:rPr>
          <w:rFonts w:ascii="Times New Roman" w:hAnsi="Times New Roman" w:cs="Times New Roman"/>
          <w:lang w:val="cy-GB"/>
        </w:rPr>
        <w:t xml:space="preserve"> an agreement to sell</w:t>
      </w:r>
      <w:r w:rsidR="00B15296" w:rsidRPr="00C23CD5">
        <w:rPr>
          <w:rFonts w:ascii="Times New Roman" w:hAnsi="Times New Roman" w:cs="Times New Roman"/>
          <w:lang w:val="cy-GB"/>
        </w:rPr>
        <w:t>.</w:t>
      </w:r>
      <w:r w:rsidR="00C925D0" w:rsidRPr="00C23CD5">
        <w:rPr>
          <w:rFonts w:ascii="Times New Roman" w:hAnsi="Times New Roman" w:cs="Times New Roman"/>
          <w:lang w:val="cy-GB"/>
        </w:rPr>
        <w:t xml:space="preserve"> Counsel who raised the PO</w:t>
      </w:r>
      <w:r w:rsidR="00743A24" w:rsidRPr="00C23CD5">
        <w:rPr>
          <w:rFonts w:ascii="Times New Roman" w:hAnsi="Times New Roman" w:cs="Times New Roman"/>
          <w:lang w:val="cy-GB"/>
        </w:rPr>
        <w:t xml:space="preserve"> himself submitted that the defendants can be heard on the question of damages since they admit being in occupation of the suit land. These matters</w:t>
      </w:r>
      <w:r w:rsidR="00686426" w:rsidRPr="00C23CD5">
        <w:rPr>
          <w:rFonts w:ascii="Times New Roman" w:hAnsi="Times New Roman" w:cs="Times New Roman"/>
          <w:lang w:val="cy-GB"/>
        </w:rPr>
        <w:t xml:space="preserve"> would require to be heard and determined before court.</w:t>
      </w:r>
    </w:p>
    <w:p w:rsidR="00F44817" w:rsidRPr="00C23CD5" w:rsidRDefault="00F44817" w:rsidP="00FD5C5F">
      <w:pPr>
        <w:jc w:val="both"/>
        <w:rPr>
          <w:rFonts w:ascii="Times New Roman" w:hAnsi="Times New Roman" w:cs="Times New Roman"/>
          <w:lang w:val="cy-GB"/>
        </w:rPr>
      </w:pPr>
      <w:r w:rsidRPr="00C23CD5">
        <w:rPr>
          <w:rFonts w:ascii="Times New Roman" w:hAnsi="Times New Roman" w:cs="Times New Roman"/>
          <w:lang w:val="cy-GB"/>
        </w:rPr>
        <w:t>In the premises, for reasons given</w:t>
      </w:r>
      <w:r w:rsidR="00C94E2C" w:rsidRPr="00C23CD5">
        <w:rPr>
          <w:rFonts w:ascii="Times New Roman" w:hAnsi="Times New Roman" w:cs="Times New Roman"/>
          <w:lang w:val="cy-GB"/>
        </w:rPr>
        <w:t xml:space="preserve"> and authorites cited</w:t>
      </w:r>
      <w:r w:rsidRPr="00C23CD5">
        <w:rPr>
          <w:rFonts w:ascii="Times New Roman" w:hAnsi="Times New Roman" w:cs="Times New Roman"/>
          <w:lang w:val="cy-GB"/>
        </w:rPr>
        <w:t>, I do not find merit in the preliminary objection.</w:t>
      </w:r>
    </w:p>
    <w:p w:rsidR="00F44817" w:rsidRPr="00C23CD5" w:rsidRDefault="00F44817" w:rsidP="00FD5C5F">
      <w:pPr>
        <w:jc w:val="both"/>
        <w:rPr>
          <w:rFonts w:ascii="Times New Roman" w:hAnsi="Times New Roman" w:cs="Times New Roman"/>
          <w:lang w:val="cy-GB"/>
        </w:rPr>
      </w:pPr>
      <w:r w:rsidRPr="00C23CD5">
        <w:rPr>
          <w:rFonts w:ascii="Times New Roman" w:hAnsi="Times New Roman" w:cs="Times New Roman"/>
          <w:lang w:val="cy-GB"/>
        </w:rPr>
        <w:t>I a</w:t>
      </w:r>
      <w:r w:rsidR="000F33FC" w:rsidRPr="00C23CD5">
        <w:rPr>
          <w:rFonts w:ascii="Times New Roman" w:hAnsi="Times New Roman" w:cs="Times New Roman"/>
          <w:lang w:val="cy-GB"/>
        </w:rPr>
        <w:t>ccordingly overrule it</w:t>
      </w:r>
      <w:r w:rsidRPr="00C23CD5">
        <w:rPr>
          <w:rFonts w:ascii="Times New Roman" w:hAnsi="Times New Roman" w:cs="Times New Roman"/>
          <w:lang w:val="cy-GB"/>
        </w:rPr>
        <w:t xml:space="preserve"> with costs.</w:t>
      </w:r>
    </w:p>
    <w:p w:rsidR="00525736" w:rsidRPr="00C23CD5" w:rsidRDefault="00F44817" w:rsidP="00FD5C5F">
      <w:pPr>
        <w:jc w:val="both"/>
        <w:rPr>
          <w:rFonts w:ascii="Times New Roman" w:hAnsi="Times New Roman" w:cs="Times New Roman"/>
          <w:b/>
          <w:lang w:val="cy-GB"/>
        </w:rPr>
      </w:pPr>
      <w:r w:rsidRPr="00C23CD5">
        <w:rPr>
          <w:rFonts w:ascii="Times New Roman" w:hAnsi="Times New Roman" w:cs="Times New Roman"/>
          <w:b/>
          <w:lang w:val="cy-GB"/>
        </w:rPr>
        <w:t xml:space="preserve">Dated at Kampala this </w:t>
      </w:r>
      <w:r w:rsidR="00525736" w:rsidRPr="00C23CD5">
        <w:rPr>
          <w:rFonts w:ascii="Times New Roman" w:hAnsi="Times New Roman" w:cs="Times New Roman"/>
          <w:b/>
          <w:lang w:val="cy-GB"/>
        </w:rPr>
        <w:t xml:space="preserve"> </w:t>
      </w:r>
      <w:r w:rsidR="00846ED4" w:rsidRPr="00C23CD5">
        <w:rPr>
          <w:rFonts w:ascii="Times New Roman" w:hAnsi="Times New Roman" w:cs="Times New Roman"/>
          <w:b/>
          <w:lang w:val="cy-GB"/>
        </w:rPr>
        <w:t>30</w:t>
      </w:r>
      <w:r w:rsidR="00846ED4" w:rsidRPr="00C23CD5">
        <w:rPr>
          <w:rFonts w:ascii="Times New Roman" w:hAnsi="Times New Roman" w:cs="Times New Roman"/>
          <w:b/>
          <w:vertAlign w:val="superscript"/>
          <w:lang w:val="cy-GB"/>
        </w:rPr>
        <w:t>th</w:t>
      </w:r>
      <w:r w:rsidR="00513BA9" w:rsidRPr="00C23CD5">
        <w:rPr>
          <w:rFonts w:ascii="Times New Roman" w:hAnsi="Times New Roman" w:cs="Times New Roman"/>
          <w:b/>
          <w:lang w:val="cy-GB"/>
        </w:rPr>
        <w:t xml:space="preserve"> </w:t>
      </w:r>
      <w:r w:rsidR="00525736" w:rsidRPr="00C23CD5">
        <w:rPr>
          <w:rFonts w:ascii="Times New Roman" w:hAnsi="Times New Roman" w:cs="Times New Roman"/>
          <w:b/>
          <w:vertAlign w:val="superscript"/>
          <w:lang w:val="cy-GB"/>
        </w:rPr>
        <w:t xml:space="preserve"> </w:t>
      </w:r>
      <w:r w:rsidR="00525736" w:rsidRPr="00C23CD5">
        <w:rPr>
          <w:rFonts w:ascii="Times New Roman" w:hAnsi="Times New Roman" w:cs="Times New Roman"/>
          <w:b/>
          <w:lang w:val="cy-GB"/>
        </w:rPr>
        <w:t xml:space="preserve">day of </w:t>
      </w:r>
      <w:r w:rsidR="00886414" w:rsidRPr="00C23CD5">
        <w:rPr>
          <w:rFonts w:ascii="Times New Roman" w:hAnsi="Times New Roman" w:cs="Times New Roman"/>
          <w:b/>
          <w:lang w:val="cy-GB"/>
        </w:rPr>
        <w:t>May 2013</w:t>
      </w:r>
      <w:r w:rsidR="00525736" w:rsidRPr="00C23CD5">
        <w:rPr>
          <w:rFonts w:ascii="Times New Roman" w:hAnsi="Times New Roman" w:cs="Times New Roman"/>
          <w:b/>
          <w:lang w:val="cy-GB"/>
        </w:rPr>
        <w:t>.</w:t>
      </w:r>
    </w:p>
    <w:p w:rsidR="00525736" w:rsidRPr="00C23CD5" w:rsidRDefault="00525736" w:rsidP="00FD5C5F">
      <w:pPr>
        <w:jc w:val="both"/>
        <w:rPr>
          <w:rFonts w:ascii="Times New Roman" w:hAnsi="Times New Roman" w:cs="Times New Roman"/>
          <w:lang w:val="cy-GB"/>
        </w:rPr>
      </w:pPr>
      <w:r w:rsidRPr="00C23CD5">
        <w:rPr>
          <w:rFonts w:ascii="Times New Roman" w:hAnsi="Times New Roman" w:cs="Times New Roman"/>
          <w:lang w:val="cy-GB"/>
        </w:rPr>
        <w:t>Percy Night Tuhaise</w:t>
      </w:r>
    </w:p>
    <w:p w:rsidR="00FD5C5F" w:rsidRPr="00C23CD5" w:rsidRDefault="00525736" w:rsidP="00FD5C5F">
      <w:pPr>
        <w:jc w:val="both"/>
        <w:rPr>
          <w:rFonts w:ascii="Times New Roman" w:hAnsi="Times New Roman" w:cs="Times New Roman"/>
          <w:lang w:val="cy-GB"/>
        </w:rPr>
      </w:pPr>
      <w:r w:rsidRPr="00C23CD5">
        <w:rPr>
          <w:rFonts w:ascii="Times New Roman" w:hAnsi="Times New Roman" w:cs="Times New Roman"/>
          <w:b/>
          <w:lang w:val="cy-GB"/>
        </w:rPr>
        <w:t>JUDGE</w:t>
      </w:r>
      <w:r w:rsidRPr="00C23CD5">
        <w:rPr>
          <w:rFonts w:ascii="Times New Roman" w:hAnsi="Times New Roman" w:cs="Times New Roman"/>
          <w:lang w:val="cy-GB"/>
        </w:rPr>
        <w:t>.</w:t>
      </w:r>
    </w:p>
    <w:p w:rsidR="008D3D87" w:rsidRPr="00C23CD5" w:rsidRDefault="008D3D87" w:rsidP="008D3D87">
      <w:pPr>
        <w:jc w:val="both"/>
        <w:rPr>
          <w:rFonts w:ascii="Times New Roman" w:hAnsi="Times New Roman" w:cs="Times New Roman"/>
          <w:lang w:val="cy-GB"/>
        </w:rPr>
      </w:pPr>
    </w:p>
    <w:p w:rsidR="00F94F63" w:rsidRPr="00C23CD5" w:rsidRDefault="00F94F63" w:rsidP="00A16CE8">
      <w:pPr>
        <w:jc w:val="both"/>
        <w:rPr>
          <w:rFonts w:ascii="Times New Roman" w:hAnsi="Times New Roman" w:cs="Times New Roman"/>
          <w:lang w:val="cy-GB"/>
        </w:rPr>
      </w:pPr>
    </w:p>
    <w:sectPr w:rsidR="00F94F63" w:rsidRPr="00C23CD5" w:rsidSect="00001B1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47B" w:rsidRDefault="00CC347B" w:rsidP="0065714D">
      <w:pPr>
        <w:spacing w:after="0" w:line="240" w:lineRule="auto"/>
      </w:pPr>
      <w:r>
        <w:separator/>
      </w:r>
    </w:p>
  </w:endnote>
  <w:endnote w:type="continuationSeparator" w:id="1">
    <w:p w:rsidR="00CC347B" w:rsidRDefault="00CC347B" w:rsidP="00657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47B" w:rsidRDefault="00CC347B" w:rsidP="0065714D">
      <w:pPr>
        <w:spacing w:after="0" w:line="240" w:lineRule="auto"/>
      </w:pPr>
      <w:r>
        <w:separator/>
      </w:r>
    </w:p>
  </w:footnote>
  <w:footnote w:type="continuationSeparator" w:id="1">
    <w:p w:rsidR="00CC347B" w:rsidRDefault="00CC347B" w:rsidP="00657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C3"/>
    <w:multiLevelType w:val="hybridMultilevel"/>
    <w:tmpl w:val="B150BA1A"/>
    <w:lvl w:ilvl="0" w:tplc="73D40EB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E0291F"/>
    <w:multiLevelType w:val="hybridMultilevel"/>
    <w:tmpl w:val="6FE28D14"/>
    <w:lvl w:ilvl="0" w:tplc="959276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1E46D4"/>
    <w:multiLevelType w:val="hybridMultilevel"/>
    <w:tmpl w:val="E81A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21B22"/>
    <w:multiLevelType w:val="hybridMultilevel"/>
    <w:tmpl w:val="C6A090DE"/>
    <w:lvl w:ilvl="0" w:tplc="D71AB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32242EF"/>
    <w:multiLevelType w:val="hybridMultilevel"/>
    <w:tmpl w:val="5610F6CC"/>
    <w:lvl w:ilvl="0" w:tplc="102A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0F6323"/>
    <w:multiLevelType w:val="hybridMultilevel"/>
    <w:tmpl w:val="094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E149F3"/>
    <w:rsid w:val="00001B1C"/>
    <w:rsid w:val="00006BEF"/>
    <w:rsid w:val="00030A6B"/>
    <w:rsid w:val="00042A64"/>
    <w:rsid w:val="00051C17"/>
    <w:rsid w:val="00060965"/>
    <w:rsid w:val="00062522"/>
    <w:rsid w:val="00067279"/>
    <w:rsid w:val="00067D0D"/>
    <w:rsid w:val="000A1B68"/>
    <w:rsid w:val="000A40B9"/>
    <w:rsid w:val="000A4CF1"/>
    <w:rsid w:val="000A6D55"/>
    <w:rsid w:val="000B35E2"/>
    <w:rsid w:val="000B4F7C"/>
    <w:rsid w:val="000C16D2"/>
    <w:rsid w:val="000C1988"/>
    <w:rsid w:val="000D193C"/>
    <w:rsid w:val="000D702C"/>
    <w:rsid w:val="000F0415"/>
    <w:rsid w:val="000F33FC"/>
    <w:rsid w:val="000F508C"/>
    <w:rsid w:val="001152BA"/>
    <w:rsid w:val="00123E82"/>
    <w:rsid w:val="00125D1B"/>
    <w:rsid w:val="001331D4"/>
    <w:rsid w:val="001446F4"/>
    <w:rsid w:val="001518C5"/>
    <w:rsid w:val="0018390A"/>
    <w:rsid w:val="00185E4B"/>
    <w:rsid w:val="0019472D"/>
    <w:rsid w:val="001B0900"/>
    <w:rsid w:val="001B5A25"/>
    <w:rsid w:val="001B7434"/>
    <w:rsid w:val="001C5DFF"/>
    <w:rsid w:val="001C69CD"/>
    <w:rsid w:val="001D4B14"/>
    <w:rsid w:val="001D7AF2"/>
    <w:rsid w:val="001E475B"/>
    <w:rsid w:val="001F1705"/>
    <w:rsid w:val="001F3654"/>
    <w:rsid w:val="00200AED"/>
    <w:rsid w:val="002024E6"/>
    <w:rsid w:val="002061E4"/>
    <w:rsid w:val="002125C6"/>
    <w:rsid w:val="002128A4"/>
    <w:rsid w:val="002133F8"/>
    <w:rsid w:val="00231FB2"/>
    <w:rsid w:val="00245BF1"/>
    <w:rsid w:val="0024667C"/>
    <w:rsid w:val="0025182D"/>
    <w:rsid w:val="00255322"/>
    <w:rsid w:val="00256BCB"/>
    <w:rsid w:val="002703EF"/>
    <w:rsid w:val="002707CE"/>
    <w:rsid w:val="00280366"/>
    <w:rsid w:val="00280758"/>
    <w:rsid w:val="00282941"/>
    <w:rsid w:val="00295624"/>
    <w:rsid w:val="002B09D1"/>
    <w:rsid w:val="002B3F29"/>
    <w:rsid w:val="002C4B18"/>
    <w:rsid w:val="002D6219"/>
    <w:rsid w:val="002E37F3"/>
    <w:rsid w:val="00304604"/>
    <w:rsid w:val="00311272"/>
    <w:rsid w:val="00313F8E"/>
    <w:rsid w:val="00316C4B"/>
    <w:rsid w:val="00355CBD"/>
    <w:rsid w:val="00363E9B"/>
    <w:rsid w:val="003714D3"/>
    <w:rsid w:val="0037433D"/>
    <w:rsid w:val="00380557"/>
    <w:rsid w:val="00381D5D"/>
    <w:rsid w:val="00384C18"/>
    <w:rsid w:val="00387BCF"/>
    <w:rsid w:val="00393C39"/>
    <w:rsid w:val="0039527F"/>
    <w:rsid w:val="003A0B14"/>
    <w:rsid w:val="003B1AAE"/>
    <w:rsid w:val="003B33A4"/>
    <w:rsid w:val="003D6AB8"/>
    <w:rsid w:val="003E541E"/>
    <w:rsid w:val="003F5789"/>
    <w:rsid w:val="00400828"/>
    <w:rsid w:val="00401C3C"/>
    <w:rsid w:val="00403F17"/>
    <w:rsid w:val="004053A5"/>
    <w:rsid w:val="0041414F"/>
    <w:rsid w:val="004220FF"/>
    <w:rsid w:val="004320E1"/>
    <w:rsid w:val="00437B36"/>
    <w:rsid w:val="0044721B"/>
    <w:rsid w:val="00456C3C"/>
    <w:rsid w:val="00474E4B"/>
    <w:rsid w:val="00482F06"/>
    <w:rsid w:val="00486BE9"/>
    <w:rsid w:val="004963A1"/>
    <w:rsid w:val="004B39AB"/>
    <w:rsid w:val="004B45D1"/>
    <w:rsid w:val="004C122A"/>
    <w:rsid w:val="004C7617"/>
    <w:rsid w:val="004D3ED1"/>
    <w:rsid w:val="004E30BB"/>
    <w:rsid w:val="004E66FA"/>
    <w:rsid w:val="005028C3"/>
    <w:rsid w:val="0050321E"/>
    <w:rsid w:val="00513BA9"/>
    <w:rsid w:val="0051438C"/>
    <w:rsid w:val="00520D1C"/>
    <w:rsid w:val="00525736"/>
    <w:rsid w:val="00526DB7"/>
    <w:rsid w:val="00527A37"/>
    <w:rsid w:val="00541862"/>
    <w:rsid w:val="00545282"/>
    <w:rsid w:val="00545720"/>
    <w:rsid w:val="00554BEC"/>
    <w:rsid w:val="005553A8"/>
    <w:rsid w:val="0055593B"/>
    <w:rsid w:val="005721ED"/>
    <w:rsid w:val="00582B5C"/>
    <w:rsid w:val="00587240"/>
    <w:rsid w:val="00593602"/>
    <w:rsid w:val="005A0832"/>
    <w:rsid w:val="005A3D0D"/>
    <w:rsid w:val="005B7D1C"/>
    <w:rsid w:val="005C3AC6"/>
    <w:rsid w:val="005C4105"/>
    <w:rsid w:val="005C6FBA"/>
    <w:rsid w:val="005D4246"/>
    <w:rsid w:val="005E76D7"/>
    <w:rsid w:val="005F1762"/>
    <w:rsid w:val="005F2C8A"/>
    <w:rsid w:val="00602D1F"/>
    <w:rsid w:val="00606594"/>
    <w:rsid w:val="00611E62"/>
    <w:rsid w:val="006143AE"/>
    <w:rsid w:val="00622ADD"/>
    <w:rsid w:val="00624471"/>
    <w:rsid w:val="00625C36"/>
    <w:rsid w:val="00627EBA"/>
    <w:rsid w:val="006407A8"/>
    <w:rsid w:val="0064141D"/>
    <w:rsid w:val="00641595"/>
    <w:rsid w:val="00641DF5"/>
    <w:rsid w:val="00643966"/>
    <w:rsid w:val="00651587"/>
    <w:rsid w:val="00652497"/>
    <w:rsid w:val="00655672"/>
    <w:rsid w:val="0065714D"/>
    <w:rsid w:val="0067373C"/>
    <w:rsid w:val="0067764C"/>
    <w:rsid w:val="00686426"/>
    <w:rsid w:val="00696092"/>
    <w:rsid w:val="006A74AE"/>
    <w:rsid w:val="006B09AE"/>
    <w:rsid w:val="006C5BA3"/>
    <w:rsid w:val="006D476B"/>
    <w:rsid w:val="006E3364"/>
    <w:rsid w:val="007003F1"/>
    <w:rsid w:val="00707C0B"/>
    <w:rsid w:val="00707CFE"/>
    <w:rsid w:val="00721D87"/>
    <w:rsid w:val="00733AE3"/>
    <w:rsid w:val="00743A24"/>
    <w:rsid w:val="00754C70"/>
    <w:rsid w:val="0076232F"/>
    <w:rsid w:val="00763325"/>
    <w:rsid w:val="00764F37"/>
    <w:rsid w:val="00766E43"/>
    <w:rsid w:val="007837B9"/>
    <w:rsid w:val="007A3B07"/>
    <w:rsid w:val="007B5593"/>
    <w:rsid w:val="007D17D9"/>
    <w:rsid w:val="007D7987"/>
    <w:rsid w:val="007E1A34"/>
    <w:rsid w:val="007E4454"/>
    <w:rsid w:val="007F0504"/>
    <w:rsid w:val="007F6B0C"/>
    <w:rsid w:val="00800164"/>
    <w:rsid w:val="00801770"/>
    <w:rsid w:val="00810319"/>
    <w:rsid w:val="008177AC"/>
    <w:rsid w:val="00834F94"/>
    <w:rsid w:val="0083518C"/>
    <w:rsid w:val="00844478"/>
    <w:rsid w:val="00846ED4"/>
    <w:rsid w:val="00862322"/>
    <w:rsid w:val="00863388"/>
    <w:rsid w:val="00874C71"/>
    <w:rsid w:val="00877B7E"/>
    <w:rsid w:val="00886414"/>
    <w:rsid w:val="00891D2C"/>
    <w:rsid w:val="0089240F"/>
    <w:rsid w:val="008B0324"/>
    <w:rsid w:val="008B0775"/>
    <w:rsid w:val="008B696E"/>
    <w:rsid w:val="008B7580"/>
    <w:rsid w:val="008D152B"/>
    <w:rsid w:val="008D3D87"/>
    <w:rsid w:val="008E62F8"/>
    <w:rsid w:val="008E7E09"/>
    <w:rsid w:val="009131E2"/>
    <w:rsid w:val="00944450"/>
    <w:rsid w:val="00944B30"/>
    <w:rsid w:val="009561EC"/>
    <w:rsid w:val="00957F97"/>
    <w:rsid w:val="00987E61"/>
    <w:rsid w:val="00990D88"/>
    <w:rsid w:val="00992416"/>
    <w:rsid w:val="00995199"/>
    <w:rsid w:val="009A04D2"/>
    <w:rsid w:val="009A358E"/>
    <w:rsid w:val="009A4FDD"/>
    <w:rsid w:val="009B14D3"/>
    <w:rsid w:val="009B42C3"/>
    <w:rsid w:val="009C2BDD"/>
    <w:rsid w:val="009C727C"/>
    <w:rsid w:val="009E537B"/>
    <w:rsid w:val="00A063F4"/>
    <w:rsid w:val="00A122A9"/>
    <w:rsid w:val="00A137A4"/>
    <w:rsid w:val="00A16C31"/>
    <w:rsid w:val="00A16CE8"/>
    <w:rsid w:val="00A21817"/>
    <w:rsid w:val="00A218F6"/>
    <w:rsid w:val="00A266E2"/>
    <w:rsid w:val="00A26DC6"/>
    <w:rsid w:val="00A312DD"/>
    <w:rsid w:val="00A31CC9"/>
    <w:rsid w:val="00A51371"/>
    <w:rsid w:val="00A54E83"/>
    <w:rsid w:val="00A55BFC"/>
    <w:rsid w:val="00A56CCA"/>
    <w:rsid w:val="00A56FB6"/>
    <w:rsid w:val="00A61F35"/>
    <w:rsid w:val="00A75C11"/>
    <w:rsid w:val="00A85A21"/>
    <w:rsid w:val="00A92386"/>
    <w:rsid w:val="00A97AD0"/>
    <w:rsid w:val="00AB7165"/>
    <w:rsid w:val="00AC051A"/>
    <w:rsid w:val="00AC55C9"/>
    <w:rsid w:val="00AC6084"/>
    <w:rsid w:val="00AE2BF4"/>
    <w:rsid w:val="00AE6377"/>
    <w:rsid w:val="00AF0D75"/>
    <w:rsid w:val="00AF7905"/>
    <w:rsid w:val="00B0022E"/>
    <w:rsid w:val="00B013BC"/>
    <w:rsid w:val="00B018AB"/>
    <w:rsid w:val="00B05F53"/>
    <w:rsid w:val="00B077C4"/>
    <w:rsid w:val="00B1298A"/>
    <w:rsid w:val="00B14E64"/>
    <w:rsid w:val="00B15296"/>
    <w:rsid w:val="00B17723"/>
    <w:rsid w:val="00B478C3"/>
    <w:rsid w:val="00B51D46"/>
    <w:rsid w:val="00B531FA"/>
    <w:rsid w:val="00B618C9"/>
    <w:rsid w:val="00B631A8"/>
    <w:rsid w:val="00BA3F02"/>
    <w:rsid w:val="00BA57AF"/>
    <w:rsid w:val="00BC4263"/>
    <w:rsid w:val="00BD2503"/>
    <w:rsid w:val="00BE2CA9"/>
    <w:rsid w:val="00BF1CC6"/>
    <w:rsid w:val="00C235D7"/>
    <w:rsid w:val="00C23CD5"/>
    <w:rsid w:val="00C26E1A"/>
    <w:rsid w:val="00C45326"/>
    <w:rsid w:val="00C524AD"/>
    <w:rsid w:val="00C77100"/>
    <w:rsid w:val="00C7799A"/>
    <w:rsid w:val="00C77A7E"/>
    <w:rsid w:val="00C925D0"/>
    <w:rsid w:val="00C94E2C"/>
    <w:rsid w:val="00CA3C1B"/>
    <w:rsid w:val="00CA48A2"/>
    <w:rsid w:val="00CA7224"/>
    <w:rsid w:val="00CB0131"/>
    <w:rsid w:val="00CB15C6"/>
    <w:rsid w:val="00CC347B"/>
    <w:rsid w:val="00CD1B6F"/>
    <w:rsid w:val="00CD6397"/>
    <w:rsid w:val="00CE685E"/>
    <w:rsid w:val="00CF5EA4"/>
    <w:rsid w:val="00D1080B"/>
    <w:rsid w:val="00D116C4"/>
    <w:rsid w:val="00D25552"/>
    <w:rsid w:val="00D3107C"/>
    <w:rsid w:val="00D42699"/>
    <w:rsid w:val="00D54A28"/>
    <w:rsid w:val="00D57580"/>
    <w:rsid w:val="00D60F8A"/>
    <w:rsid w:val="00DA06FC"/>
    <w:rsid w:val="00DA2EB9"/>
    <w:rsid w:val="00DA3E11"/>
    <w:rsid w:val="00DB1E27"/>
    <w:rsid w:val="00DB4B98"/>
    <w:rsid w:val="00DC355D"/>
    <w:rsid w:val="00DD50FB"/>
    <w:rsid w:val="00DF603F"/>
    <w:rsid w:val="00E038AC"/>
    <w:rsid w:val="00E06A79"/>
    <w:rsid w:val="00E149F3"/>
    <w:rsid w:val="00E15422"/>
    <w:rsid w:val="00E2130D"/>
    <w:rsid w:val="00E2492B"/>
    <w:rsid w:val="00E30345"/>
    <w:rsid w:val="00E309D5"/>
    <w:rsid w:val="00E50BB7"/>
    <w:rsid w:val="00E5471F"/>
    <w:rsid w:val="00E64F61"/>
    <w:rsid w:val="00E7184E"/>
    <w:rsid w:val="00E759C4"/>
    <w:rsid w:val="00E85391"/>
    <w:rsid w:val="00E915EA"/>
    <w:rsid w:val="00E92CDF"/>
    <w:rsid w:val="00E96A89"/>
    <w:rsid w:val="00EA7049"/>
    <w:rsid w:val="00ED4927"/>
    <w:rsid w:val="00ED735C"/>
    <w:rsid w:val="00EE3B68"/>
    <w:rsid w:val="00EF018A"/>
    <w:rsid w:val="00EF39EE"/>
    <w:rsid w:val="00F04BE2"/>
    <w:rsid w:val="00F07907"/>
    <w:rsid w:val="00F10B18"/>
    <w:rsid w:val="00F110BC"/>
    <w:rsid w:val="00F16DC4"/>
    <w:rsid w:val="00F245BB"/>
    <w:rsid w:val="00F3369A"/>
    <w:rsid w:val="00F44660"/>
    <w:rsid w:val="00F44817"/>
    <w:rsid w:val="00F45573"/>
    <w:rsid w:val="00F55456"/>
    <w:rsid w:val="00F57951"/>
    <w:rsid w:val="00F607A0"/>
    <w:rsid w:val="00F70641"/>
    <w:rsid w:val="00F72AEA"/>
    <w:rsid w:val="00F767C8"/>
    <w:rsid w:val="00F81CDC"/>
    <w:rsid w:val="00F83032"/>
    <w:rsid w:val="00F84487"/>
    <w:rsid w:val="00F94F63"/>
    <w:rsid w:val="00F95ED5"/>
    <w:rsid w:val="00FA54CE"/>
    <w:rsid w:val="00FA7048"/>
    <w:rsid w:val="00FB69BE"/>
    <w:rsid w:val="00FC4AE7"/>
    <w:rsid w:val="00FC53DA"/>
    <w:rsid w:val="00FD4578"/>
    <w:rsid w:val="00FD5C5F"/>
    <w:rsid w:val="00FD70CA"/>
    <w:rsid w:val="00FF0D67"/>
    <w:rsid w:val="00FF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7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14D"/>
  </w:style>
  <w:style w:type="paragraph" w:styleId="Footer">
    <w:name w:val="footer"/>
    <w:basedOn w:val="Normal"/>
    <w:link w:val="FooterChar"/>
    <w:uiPriority w:val="99"/>
    <w:unhideWhenUsed/>
    <w:rsid w:val="0065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4D"/>
  </w:style>
  <w:style w:type="paragraph" w:styleId="ListParagraph">
    <w:name w:val="List Paragraph"/>
    <w:basedOn w:val="Normal"/>
    <w:uiPriority w:val="34"/>
    <w:qFormat/>
    <w:rsid w:val="00D310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KITAZIGOLOKWA%20GROWERS%20COOP%20SOCITY%20LTD%20V%20RURUNGURU%20JOHN%20&amp;%20ORS%20CIVIL%20SUIT%20NO.%20208%20OF%202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KITAZIGOLOKWA GROWERS COOP SOCITY LTD V RURUNGURU JOHN &amp; ORS CIVIL SUIT NO. 208 OF 2006</Template>
  <TotalTime>2</TotalTime>
  <Pages>4</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2013-05-30T07:34:00Z</cp:lastPrinted>
  <dcterms:created xsi:type="dcterms:W3CDTF">2013-05-30T09:40:00Z</dcterms:created>
  <dcterms:modified xsi:type="dcterms:W3CDTF">2013-05-30T09:40:00Z</dcterms:modified>
</cp:coreProperties>
</file>