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29" w:rsidRPr="002014F3" w:rsidRDefault="00CB6C29" w:rsidP="002014F3">
      <w:pPr>
        <w:spacing w:line="276" w:lineRule="auto"/>
        <w:jc w:val="center"/>
        <w:rPr>
          <w:rFonts w:eastAsia="Arial Unicode MS"/>
          <w:b/>
          <w:sz w:val="24"/>
          <w:szCs w:val="24"/>
        </w:rPr>
      </w:pPr>
      <w:r w:rsidRPr="002014F3">
        <w:rPr>
          <w:rFonts w:eastAsia="Arial Unicode MS"/>
          <w:b/>
          <w:sz w:val="24"/>
          <w:szCs w:val="24"/>
        </w:rPr>
        <w:t>THE REPUBLIC OF UGANDA</w:t>
      </w:r>
    </w:p>
    <w:p w:rsidR="00CB6C29" w:rsidRPr="002014F3" w:rsidRDefault="00CB6C29" w:rsidP="002014F3">
      <w:pPr>
        <w:spacing w:line="276" w:lineRule="auto"/>
        <w:jc w:val="center"/>
        <w:rPr>
          <w:rFonts w:eastAsia="Arial Unicode MS"/>
          <w:b/>
          <w:sz w:val="24"/>
          <w:szCs w:val="24"/>
        </w:rPr>
      </w:pPr>
      <w:r w:rsidRPr="002014F3">
        <w:rPr>
          <w:rFonts w:eastAsia="Arial Unicode MS"/>
          <w:b/>
          <w:sz w:val="24"/>
          <w:szCs w:val="24"/>
        </w:rPr>
        <w:t>IN THE HIGH COURT OF UGANDA AT KAMPALA</w:t>
      </w:r>
    </w:p>
    <w:p w:rsidR="00CB6C29" w:rsidRPr="002014F3" w:rsidRDefault="00CB6C29" w:rsidP="002014F3">
      <w:pPr>
        <w:spacing w:line="276" w:lineRule="auto"/>
        <w:jc w:val="center"/>
        <w:rPr>
          <w:rFonts w:eastAsia="Arial Unicode MS"/>
          <w:b/>
          <w:sz w:val="24"/>
          <w:szCs w:val="24"/>
        </w:rPr>
      </w:pPr>
      <w:r w:rsidRPr="002014F3">
        <w:rPr>
          <w:rFonts w:eastAsia="Arial Unicode MS"/>
          <w:b/>
          <w:sz w:val="24"/>
          <w:szCs w:val="24"/>
        </w:rPr>
        <w:t>(LAND DIVISION)</w:t>
      </w:r>
    </w:p>
    <w:p w:rsidR="00CB6C29" w:rsidRPr="002014F3" w:rsidRDefault="00CB6C29" w:rsidP="002014F3">
      <w:pPr>
        <w:spacing w:line="276" w:lineRule="auto"/>
        <w:jc w:val="center"/>
        <w:rPr>
          <w:rFonts w:eastAsia="Arial Unicode MS"/>
          <w:b/>
          <w:sz w:val="24"/>
          <w:szCs w:val="24"/>
        </w:rPr>
      </w:pPr>
    </w:p>
    <w:p w:rsidR="00CB6C29" w:rsidRPr="002014F3" w:rsidRDefault="00CB6C29" w:rsidP="002014F3">
      <w:pPr>
        <w:spacing w:line="276" w:lineRule="auto"/>
        <w:jc w:val="center"/>
        <w:rPr>
          <w:rFonts w:eastAsia="Arial Unicode MS"/>
          <w:b/>
          <w:sz w:val="24"/>
          <w:szCs w:val="24"/>
        </w:rPr>
      </w:pPr>
      <w:r w:rsidRPr="002014F3">
        <w:rPr>
          <w:rFonts w:eastAsia="Arial Unicode MS"/>
          <w:b/>
          <w:sz w:val="24"/>
          <w:szCs w:val="24"/>
        </w:rPr>
        <w:t>MISCELLANEOUS APPLICATION NO. 116</w:t>
      </w:r>
      <w:r w:rsidR="00BF1D1F" w:rsidRPr="002014F3">
        <w:rPr>
          <w:rFonts w:eastAsia="Arial Unicode MS"/>
          <w:b/>
          <w:sz w:val="24"/>
          <w:szCs w:val="24"/>
        </w:rPr>
        <w:t>0</w:t>
      </w:r>
      <w:r w:rsidRPr="002014F3">
        <w:rPr>
          <w:rFonts w:eastAsia="Arial Unicode MS"/>
          <w:b/>
          <w:sz w:val="24"/>
          <w:szCs w:val="24"/>
        </w:rPr>
        <w:t xml:space="preserve"> OF 2012</w:t>
      </w:r>
    </w:p>
    <w:p w:rsidR="00CB6C29" w:rsidRPr="002014F3" w:rsidRDefault="00CB6C29" w:rsidP="002014F3">
      <w:pPr>
        <w:spacing w:line="276" w:lineRule="auto"/>
        <w:jc w:val="center"/>
        <w:rPr>
          <w:rFonts w:eastAsia="Arial Unicode MS"/>
          <w:b/>
          <w:sz w:val="24"/>
          <w:szCs w:val="24"/>
        </w:rPr>
      </w:pPr>
      <w:r w:rsidRPr="002014F3">
        <w:rPr>
          <w:rFonts w:eastAsia="Arial Unicode MS"/>
          <w:b/>
          <w:sz w:val="24"/>
          <w:szCs w:val="24"/>
        </w:rPr>
        <w:t>(Arising out of Civil Suit NO. 615 of 2012)</w:t>
      </w:r>
    </w:p>
    <w:p w:rsidR="00CB6C29" w:rsidRPr="002014F3" w:rsidRDefault="00CB6C29" w:rsidP="00CB6C29">
      <w:pPr>
        <w:spacing w:line="276" w:lineRule="auto"/>
        <w:rPr>
          <w:rFonts w:eastAsia="Arial Unicode MS"/>
          <w:b/>
          <w:sz w:val="24"/>
          <w:szCs w:val="24"/>
        </w:rPr>
      </w:pPr>
    </w:p>
    <w:p w:rsidR="00CB6C29" w:rsidRPr="002014F3" w:rsidRDefault="00CB6C29" w:rsidP="00CB6C29">
      <w:pPr>
        <w:spacing w:line="276" w:lineRule="auto"/>
        <w:rPr>
          <w:rFonts w:eastAsia="Arial Unicode MS"/>
          <w:b/>
          <w:sz w:val="24"/>
          <w:szCs w:val="24"/>
        </w:rPr>
      </w:pPr>
    </w:p>
    <w:p w:rsidR="00CB6C29" w:rsidRPr="002014F3" w:rsidRDefault="0026053A" w:rsidP="00CB6C29">
      <w:pPr>
        <w:rPr>
          <w:rFonts w:eastAsia="Arial Unicode MS"/>
          <w:b/>
          <w:sz w:val="24"/>
          <w:szCs w:val="24"/>
        </w:rPr>
      </w:pPr>
      <w:r w:rsidRPr="002014F3">
        <w:rPr>
          <w:rFonts w:eastAsia="Arial Unicode MS"/>
          <w:b/>
          <w:sz w:val="24"/>
          <w:szCs w:val="24"/>
        </w:rPr>
        <w:t>MADHVANI GROU</w:t>
      </w:r>
      <w:r w:rsidR="00CB6C29" w:rsidRPr="002014F3">
        <w:rPr>
          <w:rFonts w:eastAsia="Arial Unicode MS"/>
          <w:b/>
          <w:sz w:val="24"/>
          <w:szCs w:val="24"/>
        </w:rPr>
        <w:t>P LIMITED</w:t>
      </w:r>
      <w:r w:rsidR="00CB6C29" w:rsidRPr="002014F3">
        <w:rPr>
          <w:rFonts w:eastAsia="Arial Unicode MS"/>
          <w:b/>
          <w:sz w:val="24"/>
          <w:szCs w:val="24"/>
        </w:rPr>
        <w:tab/>
      </w:r>
      <w:r w:rsidR="00CB6C29" w:rsidRPr="002014F3">
        <w:rPr>
          <w:rFonts w:eastAsia="Arial Unicode MS"/>
          <w:b/>
          <w:sz w:val="24"/>
          <w:szCs w:val="24"/>
        </w:rPr>
        <w:tab/>
        <w:t xml:space="preserve"> ::::::::</w:t>
      </w:r>
      <w:r w:rsidR="00CB6C29" w:rsidRPr="002014F3">
        <w:rPr>
          <w:rFonts w:eastAsia="Arial Unicode MS"/>
          <w:b/>
          <w:sz w:val="24"/>
          <w:szCs w:val="24"/>
        </w:rPr>
        <w:tab/>
        <w:t>APPLICANT/PLAINTIFF</w:t>
      </w:r>
    </w:p>
    <w:p w:rsidR="00CB6C29" w:rsidRPr="002014F3" w:rsidRDefault="00CB6C29" w:rsidP="00CB6C29">
      <w:pPr>
        <w:spacing w:line="360" w:lineRule="auto"/>
        <w:rPr>
          <w:rFonts w:eastAsia="Arial Unicode MS"/>
          <w:b/>
          <w:sz w:val="24"/>
          <w:szCs w:val="24"/>
        </w:rPr>
      </w:pPr>
    </w:p>
    <w:p w:rsidR="00CB6C29" w:rsidRPr="002014F3" w:rsidRDefault="00CB6C29" w:rsidP="00CB6C29">
      <w:pPr>
        <w:spacing w:line="360" w:lineRule="auto"/>
        <w:ind w:left="2160" w:firstLine="720"/>
        <w:rPr>
          <w:rFonts w:eastAsia="Arial Unicode MS"/>
          <w:b/>
          <w:sz w:val="24"/>
          <w:szCs w:val="24"/>
        </w:rPr>
      </w:pPr>
      <w:r w:rsidRPr="002014F3">
        <w:rPr>
          <w:rFonts w:eastAsia="Arial Unicode MS"/>
          <w:b/>
          <w:sz w:val="24"/>
          <w:szCs w:val="24"/>
        </w:rPr>
        <w:t>VERSUS</w:t>
      </w:r>
    </w:p>
    <w:p w:rsidR="00CB6C29" w:rsidRPr="002014F3" w:rsidRDefault="00CB6C29" w:rsidP="00CB6C29">
      <w:pPr>
        <w:pStyle w:val="ListParagraph"/>
        <w:numPr>
          <w:ilvl w:val="0"/>
          <w:numId w:val="1"/>
        </w:numPr>
        <w:spacing w:line="276" w:lineRule="auto"/>
        <w:ind w:left="0" w:firstLine="0"/>
        <w:rPr>
          <w:rFonts w:eastAsia="Arial Unicode MS"/>
          <w:b/>
          <w:sz w:val="24"/>
          <w:szCs w:val="24"/>
        </w:rPr>
      </w:pPr>
      <w:r w:rsidRPr="002014F3">
        <w:rPr>
          <w:rFonts w:eastAsia="Arial Unicode MS"/>
          <w:b/>
          <w:sz w:val="24"/>
          <w:szCs w:val="24"/>
        </w:rPr>
        <w:t>ALEXANDER DAVID SIMBWA</w:t>
      </w:r>
    </w:p>
    <w:p w:rsidR="00CB6C29" w:rsidRPr="002014F3" w:rsidRDefault="00CB6C29" w:rsidP="00CB6C29">
      <w:pPr>
        <w:pStyle w:val="ListParagraph"/>
        <w:numPr>
          <w:ilvl w:val="0"/>
          <w:numId w:val="1"/>
        </w:numPr>
        <w:spacing w:line="276" w:lineRule="auto"/>
        <w:ind w:left="0" w:firstLine="0"/>
        <w:rPr>
          <w:rFonts w:eastAsia="Arial Unicode MS"/>
          <w:b/>
          <w:sz w:val="24"/>
          <w:szCs w:val="24"/>
        </w:rPr>
      </w:pPr>
      <w:r w:rsidRPr="002014F3">
        <w:rPr>
          <w:rFonts w:eastAsia="Arial Unicode MS"/>
          <w:b/>
          <w:sz w:val="24"/>
          <w:szCs w:val="24"/>
        </w:rPr>
        <w:t>MOSES WALUGEMBE</w:t>
      </w:r>
      <w:r w:rsidRPr="002014F3">
        <w:rPr>
          <w:rFonts w:eastAsia="Arial Unicode MS"/>
          <w:b/>
          <w:sz w:val="24"/>
          <w:szCs w:val="24"/>
        </w:rPr>
        <w:tab/>
      </w:r>
      <w:r w:rsidRPr="002014F3">
        <w:rPr>
          <w:rFonts w:eastAsia="Arial Unicode MS"/>
          <w:b/>
          <w:sz w:val="24"/>
          <w:szCs w:val="24"/>
        </w:rPr>
        <w:tab/>
        <w:t xml:space="preserve"> ::::::::</w:t>
      </w:r>
      <w:r w:rsidRPr="002014F3">
        <w:rPr>
          <w:rFonts w:eastAsia="Arial Unicode MS"/>
          <w:b/>
          <w:sz w:val="24"/>
          <w:szCs w:val="24"/>
        </w:rPr>
        <w:tab/>
        <w:t xml:space="preserve"> RESPONDENTS/DEFENDANTS</w:t>
      </w:r>
    </w:p>
    <w:p w:rsidR="00CB6C29" w:rsidRPr="002014F3" w:rsidRDefault="00CB6C29" w:rsidP="00CB6C29">
      <w:pPr>
        <w:pStyle w:val="ListParagraph"/>
        <w:numPr>
          <w:ilvl w:val="0"/>
          <w:numId w:val="1"/>
        </w:numPr>
        <w:spacing w:line="276" w:lineRule="auto"/>
        <w:ind w:left="0" w:firstLine="0"/>
        <w:rPr>
          <w:rFonts w:eastAsia="Arial Unicode MS"/>
          <w:b/>
          <w:sz w:val="24"/>
          <w:szCs w:val="24"/>
        </w:rPr>
      </w:pPr>
      <w:r w:rsidRPr="002014F3">
        <w:rPr>
          <w:rFonts w:eastAsia="Arial Unicode MS"/>
          <w:b/>
          <w:sz w:val="24"/>
          <w:szCs w:val="24"/>
        </w:rPr>
        <w:t>HAJJI ABDU KARIM NSANJA SAAVA</w:t>
      </w:r>
    </w:p>
    <w:p w:rsidR="00CB6C29" w:rsidRPr="002014F3" w:rsidRDefault="00CB6C29" w:rsidP="00CB6C29">
      <w:pPr>
        <w:spacing w:line="360" w:lineRule="auto"/>
        <w:ind w:left="360"/>
        <w:jc w:val="center"/>
        <w:rPr>
          <w:rFonts w:eastAsia="Arial Unicode MS"/>
          <w:b/>
          <w:sz w:val="24"/>
          <w:szCs w:val="24"/>
          <w:u w:val="single"/>
        </w:rPr>
      </w:pPr>
    </w:p>
    <w:p w:rsidR="00CB6C29" w:rsidRPr="002014F3" w:rsidRDefault="00CB6C29" w:rsidP="00CB6C29">
      <w:pPr>
        <w:spacing w:line="360" w:lineRule="auto"/>
        <w:rPr>
          <w:rFonts w:eastAsia="Arial Unicode MS"/>
          <w:b/>
          <w:sz w:val="24"/>
          <w:szCs w:val="24"/>
          <w:u w:val="single"/>
        </w:rPr>
      </w:pPr>
      <w:r w:rsidRPr="002014F3">
        <w:rPr>
          <w:rFonts w:eastAsia="Arial Unicode MS"/>
          <w:b/>
          <w:sz w:val="24"/>
          <w:szCs w:val="24"/>
          <w:u w:val="single"/>
        </w:rPr>
        <w:t>RULING BY HON. MR. JUSTICE JOSEPH MURANGIRA</w:t>
      </w:r>
    </w:p>
    <w:p w:rsidR="00CB6C29" w:rsidRPr="002014F3" w:rsidRDefault="00CB6C29" w:rsidP="00CB6C29">
      <w:pPr>
        <w:spacing w:line="360" w:lineRule="auto"/>
        <w:rPr>
          <w:rFonts w:eastAsia="Arial Unicode MS"/>
          <w:b/>
          <w:sz w:val="24"/>
          <w:szCs w:val="24"/>
          <w:u w:val="single"/>
        </w:rPr>
      </w:pPr>
    </w:p>
    <w:p w:rsidR="00CB6C29" w:rsidRPr="002014F3" w:rsidRDefault="00CB6C29" w:rsidP="00CB6C29">
      <w:pPr>
        <w:spacing w:line="360" w:lineRule="auto"/>
        <w:jc w:val="both"/>
        <w:rPr>
          <w:rFonts w:eastAsia="Arial Unicode MS"/>
          <w:sz w:val="24"/>
          <w:szCs w:val="24"/>
        </w:rPr>
      </w:pPr>
      <w:r w:rsidRPr="002014F3">
        <w:rPr>
          <w:rFonts w:eastAsia="Arial Unicode MS"/>
          <w:sz w:val="24"/>
          <w:szCs w:val="24"/>
        </w:rPr>
        <w:t>The applicant through its lawyers M/s Kampala Associated Advocates brought this application by Chamber Summons, under Order 41 rules 1, 2 and 9 of the Civil Procedure Rules against the respondents jointly or /and severally.</w:t>
      </w:r>
      <w:r w:rsidR="00B40A8C" w:rsidRPr="002014F3">
        <w:rPr>
          <w:rFonts w:eastAsia="Arial Unicode MS"/>
          <w:sz w:val="24"/>
          <w:szCs w:val="24"/>
        </w:rPr>
        <w:t xml:space="preserve"> </w:t>
      </w:r>
      <w:r w:rsidRPr="002014F3">
        <w:rPr>
          <w:rFonts w:eastAsia="Arial Unicode MS"/>
          <w:sz w:val="24"/>
          <w:szCs w:val="24"/>
        </w:rPr>
        <w:t>The application is supported by an affidavit sworn by K.P</w:t>
      </w:r>
      <w:r w:rsidR="00BF1D1F" w:rsidRPr="002014F3">
        <w:rPr>
          <w:rFonts w:eastAsia="Arial Unicode MS"/>
          <w:sz w:val="24"/>
          <w:szCs w:val="24"/>
        </w:rPr>
        <w:t>.</w:t>
      </w:r>
      <w:r w:rsidRPr="002014F3">
        <w:rPr>
          <w:rFonts w:eastAsia="Arial Unicode MS"/>
          <w:sz w:val="24"/>
          <w:szCs w:val="24"/>
        </w:rPr>
        <w:t xml:space="preserve"> Eswar. The 1</w:t>
      </w:r>
      <w:r w:rsidRPr="002014F3">
        <w:rPr>
          <w:rFonts w:eastAsia="Arial Unicode MS"/>
          <w:sz w:val="24"/>
          <w:szCs w:val="24"/>
          <w:vertAlign w:val="superscript"/>
        </w:rPr>
        <w:t>st</w:t>
      </w:r>
      <w:r w:rsidRPr="002014F3">
        <w:rPr>
          <w:rFonts w:eastAsia="Arial Unicode MS"/>
          <w:sz w:val="24"/>
          <w:szCs w:val="24"/>
        </w:rPr>
        <w:t xml:space="preserve"> and 2</w:t>
      </w:r>
      <w:r w:rsidRPr="002014F3">
        <w:rPr>
          <w:rFonts w:eastAsia="Arial Unicode MS"/>
          <w:sz w:val="24"/>
          <w:szCs w:val="24"/>
          <w:vertAlign w:val="superscript"/>
        </w:rPr>
        <w:t>nd</w:t>
      </w:r>
      <w:r w:rsidRPr="002014F3">
        <w:rPr>
          <w:rFonts w:eastAsia="Arial Unicode MS"/>
          <w:sz w:val="24"/>
          <w:szCs w:val="24"/>
        </w:rPr>
        <w:t xml:space="preserve"> respondents are represented by M/s Kanduho &amp; Co. Advocates. These respondents opted not to file affidavits in reply</w:t>
      </w:r>
      <w:r w:rsidR="00BF1D1F" w:rsidRPr="002014F3">
        <w:rPr>
          <w:rFonts w:eastAsia="Arial Unicode MS"/>
          <w:sz w:val="24"/>
          <w:szCs w:val="24"/>
        </w:rPr>
        <w:t xml:space="preserve"> to this application</w:t>
      </w:r>
      <w:r w:rsidRPr="002014F3">
        <w:rPr>
          <w:rFonts w:eastAsia="Arial Unicode MS"/>
          <w:sz w:val="24"/>
          <w:szCs w:val="24"/>
        </w:rPr>
        <w:t>. The 3</w:t>
      </w:r>
      <w:r w:rsidRPr="002014F3">
        <w:rPr>
          <w:rFonts w:eastAsia="Arial Unicode MS"/>
          <w:sz w:val="24"/>
          <w:szCs w:val="24"/>
          <w:vertAlign w:val="superscript"/>
        </w:rPr>
        <w:t>rd</w:t>
      </w:r>
      <w:r w:rsidRPr="002014F3">
        <w:rPr>
          <w:rFonts w:eastAsia="Arial Unicode MS"/>
          <w:sz w:val="24"/>
          <w:szCs w:val="24"/>
        </w:rPr>
        <w:t xml:space="preserve"> respondent is represented by M/s R.M. Ruhinda &amp; Co. Advocates. He filed in Co</w:t>
      </w:r>
      <w:r w:rsidR="00BF1D1F" w:rsidRPr="002014F3">
        <w:rPr>
          <w:rFonts w:eastAsia="Arial Unicode MS"/>
          <w:sz w:val="24"/>
          <w:szCs w:val="24"/>
        </w:rPr>
        <w:t>urt an affidavit in reply to this</w:t>
      </w:r>
      <w:r w:rsidRPr="002014F3">
        <w:rPr>
          <w:rFonts w:eastAsia="Arial Unicode MS"/>
          <w:sz w:val="24"/>
          <w:szCs w:val="24"/>
        </w:rPr>
        <w:t xml:space="preserve"> application on 18</w:t>
      </w:r>
      <w:r w:rsidRPr="002014F3">
        <w:rPr>
          <w:rFonts w:eastAsia="Arial Unicode MS"/>
          <w:sz w:val="24"/>
          <w:szCs w:val="24"/>
          <w:vertAlign w:val="superscript"/>
        </w:rPr>
        <w:t>th</w:t>
      </w:r>
      <w:r w:rsidR="00BF1D1F" w:rsidRPr="002014F3">
        <w:rPr>
          <w:rFonts w:eastAsia="Arial Unicode MS"/>
          <w:sz w:val="24"/>
          <w:szCs w:val="24"/>
        </w:rPr>
        <w:t xml:space="preserve"> January, 2013, despite the directions by Court that the respondents to file their respective affidavits in reply to this application by the 16</w:t>
      </w:r>
      <w:r w:rsidR="00BF1D1F" w:rsidRPr="002014F3">
        <w:rPr>
          <w:rFonts w:eastAsia="Arial Unicode MS"/>
          <w:sz w:val="24"/>
          <w:szCs w:val="24"/>
          <w:vertAlign w:val="superscript"/>
        </w:rPr>
        <w:t>th</w:t>
      </w:r>
      <w:r w:rsidR="00BF1D1F" w:rsidRPr="002014F3">
        <w:rPr>
          <w:rFonts w:eastAsia="Arial Unicode MS"/>
          <w:sz w:val="24"/>
          <w:szCs w:val="24"/>
        </w:rPr>
        <w:t>/1/2013.</w:t>
      </w:r>
    </w:p>
    <w:p w:rsidR="00B40A8C" w:rsidRPr="002014F3" w:rsidRDefault="00B40A8C" w:rsidP="00CB6C29">
      <w:pPr>
        <w:spacing w:line="360" w:lineRule="auto"/>
        <w:jc w:val="both"/>
        <w:rPr>
          <w:rFonts w:eastAsia="Arial Unicode MS"/>
          <w:sz w:val="24"/>
          <w:szCs w:val="24"/>
        </w:rPr>
      </w:pPr>
    </w:p>
    <w:p w:rsidR="00CB6C29" w:rsidRPr="002014F3" w:rsidRDefault="00CB6C29" w:rsidP="00CB6C29">
      <w:pPr>
        <w:spacing w:line="360" w:lineRule="auto"/>
        <w:jc w:val="both"/>
        <w:rPr>
          <w:rFonts w:eastAsia="Arial Unicode MS"/>
          <w:sz w:val="24"/>
          <w:szCs w:val="24"/>
        </w:rPr>
      </w:pPr>
    </w:p>
    <w:p w:rsidR="00CB6C29" w:rsidRPr="002014F3" w:rsidRDefault="00CB6C29" w:rsidP="00CB6C29">
      <w:pPr>
        <w:spacing w:line="360" w:lineRule="auto"/>
        <w:jc w:val="both"/>
        <w:rPr>
          <w:rFonts w:eastAsia="Arial Unicode MS"/>
          <w:sz w:val="24"/>
          <w:szCs w:val="24"/>
        </w:rPr>
      </w:pPr>
      <w:r w:rsidRPr="002014F3">
        <w:rPr>
          <w:rFonts w:eastAsia="Arial Unicode MS"/>
          <w:sz w:val="24"/>
          <w:szCs w:val="24"/>
        </w:rPr>
        <w:t>This application is seeking the following orders; that:-</w:t>
      </w:r>
    </w:p>
    <w:p w:rsidR="00CB6C29" w:rsidRPr="002014F3" w:rsidRDefault="00CB6C29" w:rsidP="00CB6C29">
      <w:pPr>
        <w:pStyle w:val="ListParagraph"/>
        <w:numPr>
          <w:ilvl w:val="0"/>
          <w:numId w:val="2"/>
        </w:numPr>
        <w:spacing w:line="360" w:lineRule="auto"/>
        <w:jc w:val="both"/>
        <w:rPr>
          <w:rFonts w:eastAsia="Arial Unicode MS"/>
          <w:b/>
          <w:sz w:val="24"/>
          <w:szCs w:val="24"/>
        </w:rPr>
      </w:pPr>
      <w:r w:rsidRPr="002014F3">
        <w:rPr>
          <w:rFonts w:eastAsia="Arial Unicode MS"/>
          <w:b/>
          <w:sz w:val="24"/>
          <w:szCs w:val="24"/>
        </w:rPr>
        <w:t xml:space="preserve">An order of temporary injunction doth issue against the respondents and their agents, servants, employees, assignees or anyone else claiming or deriving title from them restraining them jointly and /or </w:t>
      </w:r>
      <w:r w:rsidR="00E54432" w:rsidRPr="002014F3">
        <w:rPr>
          <w:rFonts w:eastAsia="Arial Unicode MS"/>
          <w:b/>
          <w:sz w:val="24"/>
          <w:szCs w:val="24"/>
        </w:rPr>
        <w:t>severally from entering upon the land comprised in Freehold Register volume 45 folio 2 (herein referred to as the “suit land”) and trespassing thereupon including constructing of roads, building, grading, slashing and clearing vegetation covers and trees or in any other with disturbing the quiet and peaceful possession of the suit land by the applicant.</w:t>
      </w:r>
    </w:p>
    <w:p w:rsidR="00725B17" w:rsidRPr="002014F3" w:rsidRDefault="00725B17" w:rsidP="00725B17">
      <w:pPr>
        <w:pStyle w:val="ListParagraph"/>
        <w:spacing w:line="360" w:lineRule="auto"/>
        <w:jc w:val="both"/>
        <w:rPr>
          <w:rFonts w:eastAsia="Arial Unicode MS"/>
          <w:b/>
          <w:sz w:val="24"/>
          <w:szCs w:val="24"/>
        </w:rPr>
      </w:pPr>
    </w:p>
    <w:p w:rsidR="00E54432" w:rsidRPr="002014F3" w:rsidRDefault="00E54432" w:rsidP="00E54432">
      <w:pPr>
        <w:pStyle w:val="ListParagraph"/>
        <w:numPr>
          <w:ilvl w:val="0"/>
          <w:numId w:val="2"/>
        </w:numPr>
        <w:spacing w:line="360" w:lineRule="auto"/>
        <w:jc w:val="both"/>
        <w:rPr>
          <w:rFonts w:eastAsia="Arial Unicode MS"/>
          <w:b/>
          <w:sz w:val="24"/>
          <w:szCs w:val="24"/>
        </w:rPr>
      </w:pPr>
      <w:r w:rsidRPr="002014F3">
        <w:rPr>
          <w:rFonts w:eastAsia="Arial Unicode MS"/>
          <w:b/>
          <w:sz w:val="24"/>
          <w:szCs w:val="24"/>
        </w:rPr>
        <w:t>The respondents pay the costs of this application</w:t>
      </w:r>
    </w:p>
    <w:p w:rsidR="00E54432" w:rsidRPr="002014F3" w:rsidRDefault="00E54432" w:rsidP="00E54432">
      <w:pPr>
        <w:spacing w:line="360" w:lineRule="auto"/>
        <w:jc w:val="both"/>
        <w:rPr>
          <w:rFonts w:eastAsia="Arial Unicode MS"/>
          <w:sz w:val="24"/>
          <w:szCs w:val="24"/>
        </w:rPr>
      </w:pPr>
    </w:p>
    <w:p w:rsidR="00E54432" w:rsidRPr="002014F3" w:rsidRDefault="00E54432" w:rsidP="00E54432">
      <w:pPr>
        <w:spacing w:line="360" w:lineRule="auto"/>
        <w:jc w:val="both"/>
        <w:rPr>
          <w:rFonts w:eastAsia="Arial Unicode MS"/>
          <w:sz w:val="24"/>
          <w:szCs w:val="24"/>
        </w:rPr>
      </w:pPr>
      <w:r w:rsidRPr="002014F3">
        <w:rPr>
          <w:rFonts w:eastAsia="Arial Unicode MS"/>
          <w:sz w:val="24"/>
          <w:szCs w:val="24"/>
        </w:rPr>
        <w:t xml:space="preserve">Further, this application is based on the following </w:t>
      </w:r>
      <w:r w:rsidR="00725B17" w:rsidRPr="002014F3">
        <w:rPr>
          <w:rFonts w:eastAsia="Arial Unicode MS"/>
          <w:sz w:val="24"/>
          <w:szCs w:val="24"/>
        </w:rPr>
        <w:t>grounds; that:-</w:t>
      </w:r>
    </w:p>
    <w:p w:rsidR="00E54432" w:rsidRPr="002014F3" w:rsidRDefault="00E54432" w:rsidP="00E54432">
      <w:pPr>
        <w:pStyle w:val="ListParagraph"/>
        <w:numPr>
          <w:ilvl w:val="0"/>
          <w:numId w:val="3"/>
        </w:numPr>
        <w:spacing w:line="360" w:lineRule="auto"/>
        <w:jc w:val="both"/>
        <w:rPr>
          <w:rFonts w:eastAsia="Arial Unicode MS"/>
          <w:b/>
          <w:sz w:val="24"/>
          <w:szCs w:val="24"/>
        </w:rPr>
      </w:pPr>
      <w:r w:rsidRPr="002014F3">
        <w:rPr>
          <w:rFonts w:eastAsia="Arial Unicode MS"/>
          <w:b/>
          <w:sz w:val="24"/>
          <w:szCs w:val="24"/>
        </w:rPr>
        <w:t>The application is the registered proprietor and beneficial owner of the suit land.</w:t>
      </w:r>
    </w:p>
    <w:p w:rsidR="00E54432" w:rsidRPr="002014F3" w:rsidRDefault="00E54432" w:rsidP="00E54432">
      <w:pPr>
        <w:pStyle w:val="ListParagraph"/>
        <w:numPr>
          <w:ilvl w:val="0"/>
          <w:numId w:val="3"/>
        </w:numPr>
        <w:spacing w:line="360" w:lineRule="auto"/>
        <w:jc w:val="both"/>
        <w:rPr>
          <w:rFonts w:eastAsia="Arial Unicode MS"/>
          <w:b/>
          <w:sz w:val="24"/>
          <w:szCs w:val="24"/>
        </w:rPr>
      </w:pPr>
      <w:r w:rsidRPr="002014F3">
        <w:rPr>
          <w:rFonts w:eastAsia="Arial Unicode MS"/>
          <w:b/>
          <w:sz w:val="24"/>
          <w:szCs w:val="24"/>
        </w:rPr>
        <w:t>The suit land was granted under Crown Grant No. 10782 and was acquired and owned at various times by companies related to and predecessors in title to the applicant.</w:t>
      </w:r>
    </w:p>
    <w:p w:rsidR="00E54432" w:rsidRPr="002014F3" w:rsidRDefault="00E54432" w:rsidP="00E54432">
      <w:pPr>
        <w:pStyle w:val="ListParagraph"/>
        <w:numPr>
          <w:ilvl w:val="0"/>
          <w:numId w:val="3"/>
        </w:numPr>
        <w:spacing w:line="360" w:lineRule="auto"/>
        <w:jc w:val="both"/>
        <w:rPr>
          <w:rFonts w:eastAsia="Arial Unicode MS"/>
          <w:b/>
          <w:sz w:val="24"/>
          <w:szCs w:val="24"/>
        </w:rPr>
      </w:pPr>
      <w:r w:rsidRPr="002014F3">
        <w:rPr>
          <w:rFonts w:eastAsia="Arial Unicode MS"/>
          <w:b/>
          <w:sz w:val="24"/>
          <w:szCs w:val="24"/>
        </w:rPr>
        <w:t>The applicant and its predecessors in title have at all material times been carrying on the business of a tea estate including tea planting and tea processing and other ancillary businesses.</w:t>
      </w:r>
    </w:p>
    <w:p w:rsidR="00E54432" w:rsidRPr="002014F3" w:rsidRDefault="00E54432" w:rsidP="00E54432">
      <w:pPr>
        <w:pStyle w:val="ListParagraph"/>
        <w:numPr>
          <w:ilvl w:val="0"/>
          <w:numId w:val="3"/>
        </w:numPr>
        <w:spacing w:line="360" w:lineRule="auto"/>
        <w:jc w:val="both"/>
        <w:rPr>
          <w:rFonts w:eastAsia="Arial Unicode MS"/>
          <w:b/>
          <w:sz w:val="24"/>
          <w:szCs w:val="24"/>
        </w:rPr>
      </w:pPr>
      <w:r w:rsidRPr="002014F3">
        <w:rPr>
          <w:rFonts w:eastAsia="Arial Unicode MS"/>
          <w:b/>
          <w:sz w:val="24"/>
          <w:szCs w:val="24"/>
        </w:rPr>
        <w:t>On or about the 26 day of November, 2012, the respondents jointly and/or severally together with their numerous  servants and/or agents and workmen descended upon the suit land started to demarcate it, construct  thereon roads, buildings, grading, slashing and parcel it into small plots and carried on various other activities.</w:t>
      </w:r>
    </w:p>
    <w:p w:rsidR="00E54432" w:rsidRPr="002014F3" w:rsidRDefault="00E54432" w:rsidP="00E54432">
      <w:pPr>
        <w:pStyle w:val="ListParagraph"/>
        <w:numPr>
          <w:ilvl w:val="0"/>
          <w:numId w:val="3"/>
        </w:numPr>
        <w:spacing w:line="360" w:lineRule="auto"/>
        <w:jc w:val="both"/>
        <w:rPr>
          <w:rFonts w:eastAsia="Arial Unicode MS"/>
          <w:b/>
          <w:sz w:val="24"/>
          <w:szCs w:val="24"/>
        </w:rPr>
      </w:pPr>
      <w:r w:rsidRPr="002014F3">
        <w:rPr>
          <w:rFonts w:eastAsia="Arial Unicode MS"/>
          <w:b/>
          <w:sz w:val="24"/>
          <w:szCs w:val="24"/>
        </w:rPr>
        <w:t>The activities of the respondents continued and in addition on the 28</w:t>
      </w:r>
      <w:r w:rsidRPr="002014F3">
        <w:rPr>
          <w:rFonts w:eastAsia="Arial Unicode MS"/>
          <w:b/>
          <w:sz w:val="24"/>
          <w:szCs w:val="24"/>
          <w:vertAlign w:val="superscript"/>
        </w:rPr>
        <w:t>th</w:t>
      </w:r>
      <w:r w:rsidRPr="002014F3">
        <w:rPr>
          <w:rFonts w:eastAsia="Arial Unicode MS"/>
          <w:b/>
          <w:sz w:val="24"/>
          <w:szCs w:val="24"/>
        </w:rPr>
        <w:t xml:space="preserve"> day of November, 2012, the respondents together with their ser</w:t>
      </w:r>
      <w:r w:rsidR="008D260D" w:rsidRPr="002014F3">
        <w:rPr>
          <w:rFonts w:eastAsia="Arial Unicode MS"/>
          <w:b/>
          <w:sz w:val="24"/>
          <w:szCs w:val="24"/>
        </w:rPr>
        <w:t>vants and/or agents have threatened and continue to threaten the applicant’s officers and employees with physical harm and eviction.</w:t>
      </w:r>
    </w:p>
    <w:p w:rsidR="008D260D" w:rsidRPr="002014F3" w:rsidRDefault="008D260D" w:rsidP="00E54432">
      <w:pPr>
        <w:pStyle w:val="ListParagraph"/>
        <w:numPr>
          <w:ilvl w:val="0"/>
          <w:numId w:val="3"/>
        </w:numPr>
        <w:spacing w:line="360" w:lineRule="auto"/>
        <w:jc w:val="both"/>
        <w:rPr>
          <w:rFonts w:eastAsia="Arial Unicode MS"/>
          <w:b/>
          <w:sz w:val="24"/>
          <w:szCs w:val="24"/>
        </w:rPr>
      </w:pPr>
      <w:r w:rsidRPr="002014F3">
        <w:rPr>
          <w:rFonts w:eastAsia="Arial Unicode MS"/>
          <w:b/>
          <w:sz w:val="24"/>
          <w:szCs w:val="24"/>
        </w:rPr>
        <w:t>The acts of trespass of the respondents jointly and/or severally were and are without any colour of right and are clearly unlawful.</w:t>
      </w:r>
    </w:p>
    <w:p w:rsidR="008D260D" w:rsidRPr="002014F3" w:rsidRDefault="008D260D" w:rsidP="00E54432">
      <w:pPr>
        <w:pStyle w:val="ListParagraph"/>
        <w:numPr>
          <w:ilvl w:val="0"/>
          <w:numId w:val="3"/>
        </w:numPr>
        <w:spacing w:line="360" w:lineRule="auto"/>
        <w:jc w:val="both"/>
        <w:rPr>
          <w:rFonts w:eastAsia="Arial Unicode MS"/>
          <w:b/>
          <w:sz w:val="24"/>
          <w:szCs w:val="24"/>
        </w:rPr>
      </w:pPr>
      <w:r w:rsidRPr="002014F3">
        <w:rPr>
          <w:rFonts w:eastAsia="Arial Unicode MS"/>
          <w:b/>
          <w:sz w:val="24"/>
          <w:szCs w:val="24"/>
        </w:rPr>
        <w:t>On diverse dates the respondent</w:t>
      </w:r>
      <w:r w:rsidR="00BF1D1F" w:rsidRPr="002014F3">
        <w:rPr>
          <w:rFonts w:eastAsia="Arial Unicode MS"/>
          <w:b/>
          <w:sz w:val="24"/>
          <w:szCs w:val="24"/>
        </w:rPr>
        <w:t>s</w:t>
      </w:r>
      <w:r w:rsidRPr="002014F3">
        <w:rPr>
          <w:rFonts w:eastAsia="Arial Unicode MS"/>
          <w:b/>
          <w:sz w:val="24"/>
          <w:szCs w:val="24"/>
        </w:rPr>
        <w:t xml:space="preserve"> jointly and /or severally attempted in complete violation of the law to survey the suit land and to obtain a parallel certificate of title for the suit land notwithstanding that a certificate of title already exists in the names of the applicant.</w:t>
      </w:r>
    </w:p>
    <w:p w:rsidR="008D260D" w:rsidRPr="002014F3" w:rsidRDefault="00BF1D1F" w:rsidP="00E54432">
      <w:pPr>
        <w:pStyle w:val="ListParagraph"/>
        <w:numPr>
          <w:ilvl w:val="0"/>
          <w:numId w:val="3"/>
        </w:numPr>
        <w:spacing w:line="360" w:lineRule="auto"/>
        <w:jc w:val="both"/>
        <w:rPr>
          <w:rFonts w:eastAsia="Arial Unicode MS"/>
          <w:b/>
          <w:sz w:val="24"/>
          <w:szCs w:val="24"/>
        </w:rPr>
      </w:pPr>
      <w:r w:rsidRPr="002014F3">
        <w:rPr>
          <w:rFonts w:eastAsia="Arial Unicode MS"/>
          <w:b/>
          <w:sz w:val="24"/>
          <w:szCs w:val="24"/>
        </w:rPr>
        <w:t>The applicant</w:t>
      </w:r>
      <w:r w:rsidR="008D260D" w:rsidRPr="002014F3">
        <w:rPr>
          <w:rFonts w:eastAsia="Arial Unicode MS"/>
          <w:b/>
          <w:sz w:val="24"/>
          <w:szCs w:val="24"/>
        </w:rPr>
        <w:t xml:space="preserve"> has filed a suit against the respondent in which it seeks orders of permanent injunction which suit has a prima facie case with very high chances of success.</w:t>
      </w:r>
    </w:p>
    <w:p w:rsidR="008D260D" w:rsidRPr="002014F3" w:rsidRDefault="008D260D" w:rsidP="00E54432">
      <w:pPr>
        <w:pStyle w:val="ListParagraph"/>
        <w:numPr>
          <w:ilvl w:val="0"/>
          <w:numId w:val="3"/>
        </w:numPr>
        <w:spacing w:line="360" w:lineRule="auto"/>
        <w:jc w:val="both"/>
        <w:rPr>
          <w:rFonts w:eastAsia="Arial Unicode MS"/>
          <w:b/>
          <w:sz w:val="24"/>
          <w:szCs w:val="24"/>
        </w:rPr>
      </w:pPr>
      <w:r w:rsidRPr="002014F3">
        <w:rPr>
          <w:rFonts w:eastAsia="Arial Unicode MS"/>
          <w:b/>
          <w:sz w:val="24"/>
          <w:szCs w:val="24"/>
        </w:rPr>
        <w:t>If the acts of the respondents are not restrained the respondents will evict the applicant from the suit land and stoop it from lawfully carrying on its tea planting and processing business which will cause it irreparable injury.</w:t>
      </w:r>
    </w:p>
    <w:p w:rsidR="008D260D" w:rsidRPr="002014F3" w:rsidRDefault="008D260D" w:rsidP="00E54432">
      <w:pPr>
        <w:pStyle w:val="ListParagraph"/>
        <w:numPr>
          <w:ilvl w:val="0"/>
          <w:numId w:val="3"/>
        </w:numPr>
        <w:spacing w:line="360" w:lineRule="auto"/>
        <w:jc w:val="both"/>
        <w:rPr>
          <w:rFonts w:eastAsia="Arial Unicode MS"/>
          <w:b/>
          <w:sz w:val="24"/>
          <w:szCs w:val="24"/>
        </w:rPr>
      </w:pPr>
      <w:r w:rsidRPr="002014F3">
        <w:rPr>
          <w:rFonts w:eastAsia="Arial Unicode MS"/>
          <w:b/>
          <w:sz w:val="24"/>
          <w:szCs w:val="24"/>
        </w:rPr>
        <w:t>The acts of the respondents if allowed to continue will amount to compulsory acquisition of the applicant’s property in violation of its constitutional rights thereby occasioning it irreparable injury.</w:t>
      </w:r>
    </w:p>
    <w:p w:rsidR="008D260D" w:rsidRPr="002014F3" w:rsidRDefault="008D260D" w:rsidP="00E54432">
      <w:pPr>
        <w:pStyle w:val="ListParagraph"/>
        <w:numPr>
          <w:ilvl w:val="0"/>
          <w:numId w:val="3"/>
        </w:numPr>
        <w:spacing w:line="360" w:lineRule="auto"/>
        <w:jc w:val="both"/>
        <w:rPr>
          <w:rFonts w:eastAsia="Arial Unicode MS"/>
          <w:b/>
          <w:sz w:val="24"/>
          <w:szCs w:val="24"/>
        </w:rPr>
      </w:pPr>
      <w:r w:rsidRPr="002014F3">
        <w:rPr>
          <w:rFonts w:eastAsia="Arial Unicode MS"/>
          <w:b/>
          <w:sz w:val="24"/>
          <w:szCs w:val="24"/>
        </w:rPr>
        <w:t>The balance of convenience is in favour of maintaining the status quo and allowing the applicant who is in possession with a certificate of title to so continue.</w:t>
      </w:r>
    </w:p>
    <w:p w:rsidR="008D260D" w:rsidRPr="002014F3" w:rsidRDefault="008D260D" w:rsidP="00E54432">
      <w:pPr>
        <w:pStyle w:val="ListParagraph"/>
        <w:numPr>
          <w:ilvl w:val="0"/>
          <w:numId w:val="3"/>
        </w:numPr>
        <w:spacing w:line="360" w:lineRule="auto"/>
        <w:jc w:val="both"/>
        <w:rPr>
          <w:rFonts w:eastAsia="Arial Unicode MS"/>
          <w:b/>
          <w:sz w:val="24"/>
          <w:szCs w:val="24"/>
        </w:rPr>
      </w:pPr>
      <w:r w:rsidRPr="002014F3">
        <w:rPr>
          <w:rFonts w:eastAsia="Arial Unicode MS"/>
          <w:b/>
          <w:sz w:val="24"/>
          <w:szCs w:val="24"/>
        </w:rPr>
        <w:t>It is in the interest of justice and equity that the orders sought herein be granted.</w:t>
      </w:r>
    </w:p>
    <w:p w:rsidR="007A068F" w:rsidRPr="002014F3" w:rsidRDefault="007A068F" w:rsidP="007A068F">
      <w:pPr>
        <w:spacing w:line="360" w:lineRule="auto"/>
        <w:jc w:val="both"/>
        <w:rPr>
          <w:rFonts w:eastAsia="Arial Unicode MS"/>
          <w:sz w:val="24"/>
          <w:szCs w:val="24"/>
        </w:rPr>
      </w:pPr>
    </w:p>
    <w:p w:rsidR="007A068F" w:rsidRPr="002014F3" w:rsidRDefault="007A068F" w:rsidP="007A068F">
      <w:pPr>
        <w:spacing w:line="360" w:lineRule="auto"/>
        <w:jc w:val="both"/>
        <w:rPr>
          <w:rFonts w:eastAsia="Arial Unicode MS"/>
          <w:sz w:val="24"/>
          <w:szCs w:val="24"/>
        </w:rPr>
      </w:pPr>
      <w:r w:rsidRPr="002014F3">
        <w:rPr>
          <w:rFonts w:eastAsia="Arial Unicode MS"/>
          <w:sz w:val="24"/>
          <w:szCs w:val="24"/>
        </w:rPr>
        <w:t>On 11</w:t>
      </w:r>
      <w:r w:rsidRPr="002014F3">
        <w:rPr>
          <w:rFonts w:eastAsia="Arial Unicode MS"/>
          <w:sz w:val="24"/>
          <w:szCs w:val="24"/>
          <w:vertAlign w:val="superscript"/>
        </w:rPr>
        <w:t>th</w:t>
      </w:r>
      <w:r w:rsidRPr="002014F3">
        <w:rPr>
          <w:rFonts w:eastAsia="Arial Unicode MS"/>
          <w:sz w:val="24"/>
          <w:szCs w:val="24"/>
        </w:rPr>
        <w:t xml:space="preserve"> January, 2013, the parties appeared before me. However, the respondents by that time had not yet filed their respective affidavits in reply. By consent of the parties, the matter was adjourned to 18</w:t>
      </w:r>
      <w:r w:rsidRPr="002014F3">
        <w:rPr>
          <w:rFonts w:eastAsia="Arial Unicode MS"/>
          <w:sz w:val="24"/>
          <w:szCs w:val="24"/>
          <w:vertAlign w:val="superscript"/>
        </w:rPr>
        <w:t>th</w:t>
      </w:r>
      <w:r w:rsidRPr="002014F3">
        <w:rPr>
          <w:rFonts w:eastAsia="Arial Unicode MS"/>
          <w:sz w:val="24"/>
          <w:szCs w:val="24"/>
        </w:rPr>
        <w:t xml:space="preserve"> January, 2013 for hearing. The interim order that was issued by the Assistant Registrar of the Court was extended, by Consent, to that date. The respondents were to file their affidavits in reply by the 16</w:t>
      </w:r>
      <w:r w:rsidRPr="002014F3">
        <w:rPr>
          <w:rFonts w:eastAsia="Arial Unicode MS"/>
          <w:sz w:val="24"/>
          <w:szCs w:val="24"/>
          <w:vertAlign w:val="superscript"/>
        </w:rPr>
        <w:t>th</w:t>
      </w:r>
      <w:r w:rsidRPr="002014F3">
        <w:rPr>
          <w:rFonts w:eastAsia="Arial Unicode MS"/>
          <w:sz w:val="24"/>
          <w:szCs w:val="24"/>
        </w:rPr>
        <w:t xml:space="preserve"> January, 2013, an</w:t>
      </w:r>
      <w:r w:rsidR="00BF1D1F" w:rsidRPr="002014F3">
        <w:rPr>
          <w:rFonts w:eastAsia="Arial Unicode MS"/>
          <w:sz w:val="24"/>
          <w:szCs w:val="24"/>
        </w:rPr>
        <w:t>d serve the applicant’s lawyers on that same date.</w:t>
      </w:r>
    </w:p>
    <w:p w:rsidR="007A068F" w:rsidRPr="002014F3" w:rsidRDefault="007A068F" w:rsidP="007A068F">
      <w:pPr>
        <w:spacing w:line="360" w:lineRule="auto"/>
        <w:jc w:val="both"/>
        <w:rPr>
          <w:rFonts w:eastAsia="Arial Unicode MS"/>
          <w:sz w:val="24"/>
          <w:szCs w:val="24"/>
        </w:rPr>
      </w:pPr>
    </w:p>
    <w:p w:rsidR="007A068F" w:rsidRPr="002014F3" w:rsidRDefault="007A068F" w:rsidP="007A068F">
      <w:pPr>
        <w:spacing w:line="360" w:lineRule="auto"/>
        <w:jc w:val="both"/>
        <w:rPr>
          <w:rFonts w:eastAsia="Arial Unicode MS"/>
          <w:sz w:val="24"/>
          <w:szCs w:val="24"/>
        </w:rPr>
      </w:pPr>
      <w:r w:rsidRPr="002014F3">
        <w:rPr>
          <w:rFonts w:eastAsia="Arial Unicode MS"/>
          <w:sz w:val="24"/>
          <w:szCs w:val="24"/>
        </w:rPr>
        <w:t>The 1</w:t>
      </w:r>
      <w:r w:rsidRPr="002014F3">
        <w:rPr>
          <w:rFonts w:eastAsia="Arial Unicode MS"/>
          <w:sz w:val="24"/>
          <w:szCs w:val="24"/>
          <w:vertAlign w:val="superscript"/>
        </w:rPr>
        <w:t>st</w:t>
      </w:r>
      <w:r w:rsidRPr="002014F3">
        <w:rPr>
          <w:rFonts w:eastAsia="Arial Unicode MS"/>
          <w:sz w:val="24"/>
          <w:szCs w:val="24"/>
        </w:rPr>
        <w:t xml:space="preserve"> and 2</w:t>
      </w:r>
      <w:r w:rsidRPr="002014F3">
        <w:rPr>
          <w:rFonts w:eastAsia="Arial Unicode MS"/>
          <w:sz w:val="24"/>
          <w:szCs w:val="24"/>
          <w:vertAlign w:val="superscript"/>
        </w:rPr>
        <w:t>nd</w:t>
      </w:r>
      <w:r w:rsidRPr="002014F3">
        <w:rPr>
          <w:rFonts w:eastAsia="Arial Unicode MS"/>
          <w:sz w:val="24"/>
          <w:szCs w:val="24"/>
        </w:rPr>
        <w:t xml:space="preserve"> respondents did not file any affidavits in reply to the application. Instead Counsel for the 1</w:t>
      </w:r>
      <w:r w:rsidRPr="002014F3">
        <w:rPr>
          <w:rFonts w:eastAsia="Arial Unicode MS"/>
          <w:sz w:val="24"/>
          <w:szCs w:val="24"/>
          <w:vertAlign w:val="superscript"/>
        </w:rPr>
        <w:t>st</w:t>
      </w:r>
      <w:r w:rsidRPr="002014F3">
        <w:rPr>
          <w:rFonts w:eastAsia="Arial Unicode MS"/>
          <w:sz w:val="24"/>
          <w:szCs w:val="24"/>
        </w:rPr>
        <w:t xml:space="preserve"> and 2</w:t>
      </w:r>
      <w:r w:rsidRPr="002014F3">
        <w:rPr>
          <w:rFonts w:eastAsia="Arial Unicode MS"/>
          <w:sz w:val="24"/>
          <w:szCs w:val="24"/>
          <w:vertAlign w:val="superscript"/>
        </w:rPr>
        <w:t>nd</w:t>
      </w:r>
      <w:r w:rsidRPr="002014F3">
        <w:rPr>
          <w:rFonts w:eastAsia="Arial Unicode MS"/>
          <w:sz w:val="24"/>
          <w:szCs w:val="24"/>
        </w:rPr>
        <w:t xml:space="preserve"> respondents Mr. Frank Kanduho made an oral application to Court to cross-examine </w:t>
      </w:r>
      <w:r w:rsidR="00BF1D1F" w:rsidRPr="002014F3">
        <w:rPr>
          <w:rFonts w:eastAsia="Arial Unicode MS"/>
          <w:sz w:val="24"/>
          <w:szCs w:val="24"/>
        </w:rPr>
        <w:t xml:space="preserve">K.P. </w:t>
      </w:r>
      <w:r w:rsidRPr="002014F3">
        <w:rPr>
          <w:rFonts w:eastAsia="Arial Unicode MS"/>
          <w:sz w:val="24"/>
          <w:szCs w:val="24"/>
        </w:rPr>
        <w:t xml:space="preserve">Eswar the </w:t>
      </w:r>
      <w:r w:rsidR="0026053A" w:rsidRPr="002014F3">
        <w:rPr>
          <w:rFonts w:eastAsia="Arial Unicode MS"/>
          <w:sz w:val="24"/>
          <w:szCs w:val="24"/>
        </w:rPr>
        <w:t>depon</w:t>
      </w:r>
      <w:r w:rsidRPr="002014F3">
        <w:rPr>
          <w:rFonts w:eastAsia="Arial Unicode MS"/>
          <w:sz w:val="24"/>
          <w:szCs w:val="24"/>
        </w:rPr>
        <w:t>ent of the affidavit in support of this application and an affidavit in rejoinder and reply to the affidavit in reply by the 3</w:t>
      </w:r>
      <w:r w:rsidRPr="002014F3">
        <w:rPr>
          <w:rFonts w:eastAsia="Arial Unicode MS"/>
          <w:sz w:val="24"/>
          <w:szCs w:val="24"/>
          <w:vertAlign w:val="superscript"/>
        </w:rPr>
        <w:t>rd</w:t>
      </w:r>
      <w:r w:rsidRPr="002014F3">
        <w:rPr>
          <w:rFonts w:eastAsia="Arial Unicode MS"/>
          <w:sz w:val="24"/>
          <w:szCs w:val="24"/>
        </w:rPr>
        <w:t xml:space="preserve"> respondent. The reason advanced by Counsel for the 1</w:t>
      </w:r>
      <w:r w:rsidRPr="002014F3">
        <w:rPr>
          <w:rFonts w:eastAsia="Arial Unicode MS"/>
          <w:sz w:val="24"/>
          <w:szCs w:val="24"/>
          <w:vertAlign w:val="superscript"/>
        </w:rPr>
        <w:t>st</w:t>
      </w:r>
      <w:r w:rsidRPr="002014F3">
        <w:rPr>
          <w:rFonts w:eastAsia="Arial Unicode MS"/>
          <w:sz w:val="24"/>
          <w:szCs w:val="24"/>
        </w:rPr>
        <w:t xml:space="preserve"> and </w:t>
      </w:r>
      <w:r w:rsidR="00725B17" w:rsidRPr="002014F3">
        <w:rPr>
          <w:rFonts w:eastAsia="Arial Unicode MS"/>
          <w:sz w:val="24"/>
          <w:szCs w:val="24"/>
        </w:rPr>
        <w:t>2</w:t>
      </w:r>
      <w:r w:rsidR="00725B17" w:rsidRPr="002014F3">
        <w:rPr>
          <w:rFonts w:eastAsia="Arial Unicode MS"/>
          <w:sz w:val="24"/>
          <w:szCs w:val="24"/>
          <w:vertAlign w:val="superscript"/>
        </w:rPr>
        <w:t>nd</w:t>
      </w:r>
      <w:r w:rsidR="00725B17" w:rsidRPr="002014F3">
        <w:rPr>
          <w:rFonts w:eastAsia="Arial Unicode MS"/>
          <w:sz w:val="24"/>
          <w:szCs w:val="24"/>
        </w:rPr>
        <w:t xml:space="preserve"> respondents</w:t>
      </w:r>
      <w:r w:rsidRPr="002014F3">
        <w:rPr>
          <w:rFonts w:eastAsia="Arial Unicode MS"/>
          <w:sz w:val="24"/>
          <w:szCs w:val="24"/>
        </w:rPr>
        <w:t xml:space="preserve"> is that he wants</w:t>
      </w:r>
      <w:r w:rsidR="00BF1D1F" w:rsidRPr="002014F3">
        <w:rPr>
          <w:rFonts w:eastAsia="Arial Unicode MS"/>
          <w:sz w:val="24"/>
          <w:szCs w:val="24"/>
        </w:rPr>
        <w:t xml:space="preserve"> to</w:t>
      </w:r>
      <w:r w:rsidRPr="002014F3">
        <w:rPr>
          <w:rFonts w:eastAsia="Arial Unicode MS"/>
          <w:sz w:val="24"/>
          <w:szCs w:val="24"/>
        </w:rPr>
        <w:t xml:space="preserve"> test the truthfulness of the said deponent’s statements on oath. That the adverse party has to be accommodated by Court notwithstanding that he/she has not file</w:t>
      </w:r>
      <w:r w:rsidR="00BF1D1F" w:rsidRPr="002014F3">
        <w:rPr>
          <w:rFonts w:eastAsia="Arial Unicode MS"/>
          <w:sz w:val="24"/>
          <w:szCs w:val="24"/>
        </w:rPr>
        <w:t>d</w:t>
      </w:r>
      <w:r w:rsidRPr="002014F3">
        <w:rPr>
          <w:rFonts w:eastAsia="Arial Unicode MS"/>
          <w:sz w:val="24"/>
          <w:szCs w:val="24"/>
        </w:rPr>
        <w:t xml:space="preserve"> an affidavit in reply. He promised to file his authorities in support of his submissions</w:t>
      </w:r>
      <w:r w:rsidR="00BF1D1F" w:rsidRPr="002014F3">
        <w:rPr>
          <w:rFonts w:eastAsia="Arial Unicode MS"/>
          <w:sz w:val="24"/>
          <w:szCs w:val="24"/>
        </w:rPr>
        <w:t xml:space="preserve"> in Court and serve the same on to Counsel for the applicant</w:t>
      </w:r>
      <w:r w:rsidRPr="002014F3">
        <w:rPr>
          <w:rFonts w:eastAsia="Arial Unicode MS"/>
          <w:sz w:val="24"/>
          <w:szCs w:val="24"/>
        </w:rPr>
        <w:t xml:space="preserve"> by 21</w:t>
      </w:r>
      <w:r w:rsidRPr="002014F3">
        <w:rPr>
          <w:rFonts w:eastAsia="Arial Unicode MS"/>
          <w:sz w:val="24"/>
          <w:szCs w:val="24"/>
          <w:vertAlign w:val="superscript"/>
        </w:rPr>
        <w:t>st</w:t>
      </w:r>
      <w:r w:rsidRPr="002014F3">
        <w:rPr>
          <w:rFonts w:eastAsia="Arial Unicode MS"/>
          <w:sz w:val="24"/>
          <w:szCs w:val="24"/>
        </w:rPr>
        <w:t xml:space="preserve"> January, 2013. Surprisingly or /and interestingly Mr. Frank Kanduho, Counsel for the said respondents has to</w:t>
      </w:r>
      <w:r w:rsidR="00BF1D1F" w:rsidRPr="002014F3">
        <w:rPr>
          <w:rFonts w:eastAsia="Arial Unicode MS"/>
          <w:sz w:val="24"/>
          <w:szCs w:val="24"/>
        </w:rPr>
        <w:t xml:space="preserve"> date not filed his authorities nor se</w:t>
      </w:r>
      <w:r w:rsidR="00C47086" w:rsidRPr="002014F3">
        <w:rPr>
          <w:rFonts w:eastAsia="Arial Unicode MS"/>
          <w:sz w:val="24"/>
          <w:szCs w:val="24"/>
        </w:rPr>
        <w:t>rved</w:t>
      </w:r>
      <w:r w:rsidR="00BF1D1F" w:rsidRPr="002014F3">
        <w:rPr>
          <w:rFonts w:eastAsia="Arial Unicode MS"/>
          <w:sz w:val="24"/>
          <w:szCs w:val="24"/>
        </w:rPr>
        <w:t xml:space="preserve"> any authorities on to Counsel for the applicant.</w:t>
      </w:r>
    </w:p>
    <w:p w:rsidR="007A068F" w:rsidRPr="002014F3" w:rsidRDefault="007A068F" w:rsidP="007A068F">
      <w:pPr>
        <w:spacing w:line="360" w:lineRule="auto"/>
        <w:jc w:val="both"/>
        <w:rPr>
          <w:rFonts w:eastAsia="Arial Unicode MS"/>
          <w:sz w:val="24"/>
          <w:szCs w:val="24"/>
        </w:rPr>
      </w:pPr>
    </w:p>
    <w:p w:rsidR="007A068F" w:rsidRPr="002014F3" w:rsidRDefault="007A068F" w:rsidP="007A068F">
      <w:pPr>
        <w:spacing w:line="360" w:lineRule="auto"/>
        <w:jc w:val="both"/>
        <w:rPr>
          <w:rFonts w:eastAsia="Arial Unicode MS"/>
          <w:sz w:val="24"/>
          <w:szCs w:val="24"/>
        </w:rPr>
      </w:pPr>
      <w:r w:rsidRPr="002014F3">
        <w:rPr>
          <w:rFonts w:eastAsia="Arial Unicode MS"/>
          <w:sz w:val="24"/>
          <w:szCs w:val="24"/>
        </w:rPr>
        <w:t>Counsel for the applicant, Mr. Paul Kutesa, on 23</w:t>
      </w:r>
      <w:r w:rsidRPr="002014F3">
        <w:rPr>
          <w:rFonts w:eastAsia="Arial Unicode MS"/>
          <w:sz w:val="24"/>
          <w:szCs w:val="24"/>
          <w:vertAlign w:val="superscript"/>
        </w:rPr>
        <w:t>rd</w:t>
      </w:r>
      <w:r w:rsidRPr="002014F3">
        <w:rPr>
          <w:rFonts w:eastAsia="Arial Unicode MS"/>
          <w:sz w:val="24"/>
          <w:szCs w:val="24"/>
        </w:rPr>
        <w:t>/1/2013, field in Court the applicant’s submissions in reply. He re</w:t>
      </w:r>
      <w:r w:rsidR="00BF1D1F" w:rsidRPr="002014F3">
        <w:rPr>
          <w:rFonts w:eastAsia="Arial Unicode MS"/>
          <w:sz w:val="24"/>
          <w:szCs w:val="24"/>
        </w:rPr>
        <w:t xml:space="preserve">lied on a number of authorities in </w:t>
      </w:r>
      <w:r w:rsidRPr="002014F3">
        <w:rPr>
          <w:rFonts w:eastAsia="Arial Unicode MS"/>
          <w:sz w:val="24"/>
          <w:szCs w:val="24"/>
        </w:rPr>
        <w:t>support of his client’s case. Counsel for the applicant vehemently opposes the oral application that was made by Counsel for the 1</w:t>
      </w:r>
      <w:r w:rsidRPr="002014F3">
        <w:rPr>
          <w:rFonts w:eastAsia="Arial Unicode MS"/>
          <w:sz w:val="24"/>
          <w:szCs w:val="24"/>
          <w:vertAlign w:val="superscript"/>
        </w:rPr>
        <w:t>st</w:t>
      </w:r>
      <w:r w:rsidRPr="002014F3">
        <w:rPr>
          <w:rFonts w:eastAsia="Arial Unicode MS"/>
          <w:sz w:val="24"/>
          <w:szCs w:val="24"/>
        </w:rPr>
        <w:t xml:space="preserve"> and 2</w:t>
      </w:r>
      <w:r w:rsidRPr="002014F3">
        <w:rPr>
          <w:rFonts w:eastAsia="Arial Unicode MS"/>
          <w:sz w:val="24"/>
          <w:szCs w:val="24"/>
          <w:vertAlign w:val="superscript"/>
        </w:rPr>
        <w:t>nd</w:t>
      </w:r>
      <w:r w:rsidRPr="002014F3">
        <w:rPr>
          <w:rFonts w:eastAsia="Arial Unicode MS"/>
          <w:sz w:val="24"/>
          <w:szCs w:val="24"/>
        </w:rPr>
        <w:t xml:space="preserve"> respondents, Mr. Frank Kanduho. As I have already stated hereinabove, Counsel for the 1</w:t>
      </w:r>
      <w:r w:rsidRPr="002014F3">
        <w:rPr>
          <w:rFonts w:eastAsia="Arial Unicode MS"/>
          <w:sz w:val="24"/>
          <w:szCs w:val="24"/>
          <w:vertAlign w:val="superscript"/>
        </w:rPr>
        <w:t>st</w:t>
      </w:r>
      <w:r w:rsidRPr="002014F3">
        <w:rPr>
          <w:rFonts w:eastAsia="Arial Unicode MS"/>
          <w:sz w:val="24"/>
          <w:szCs w:val="24"/>
        </w:rPr>
        <w:t xml:space="preserve"> and 2</w:t>
      </w:r>
      <w:r w:rsidRPr="002014F3">
        <w:rPr>
          <w:rFonts w:eastAsia="Arial Unicode MS"/>
          <w:sz w:val="24"/>
          <w:szCs w:val="24"/>
          <w:vertAlign w:val="superscript"/>
        </w:rPr>
        <w:t>nd</w:t>
      </w:r>
      <w:r w:rsidRPr="002014F3">
        <w:rPr>
          <w:rFonts w:eastAsia="Arial Unicode MS"/>
          <w:sz w:val="24"/>
          <w:szCs w:val="24"/>
        </w:rPr>
        <w:t xml:space="preserve"> respondents did not cite any law or decided cases to support his oral application. Despite his promise to file authorities in Court by the 21</w:t>
      </w:r>
      <w:r w:rsidRPr="002014F3">
        <w:rPr>
          <w:rFonts w:eastAsia="Arial Unicode MS"/>
          <w:sz w:val="24"/>
          <w:szCs w:val="24"/>
          <w:vertAlign w:val="superscript"/>
        </w:rPr>
        <w:t>st</w:t>
      </w:r>
      <w:r w:rsidRPr="002014F3">
        <w:rPr>
          <w:rFonts w:eastAsia="Arial Unicode MS"/>
          <w:sz w:val="24"/>
          <w:szCs w:val="24"/>
        </w:rPr>
        <w:t xml:space="preserve"> January, 2013, none has been filed in Court. May be, </w:t>
      </w:r>
      <w:r w:rsidR="0026053A" w:rsidRPr="002014F3">
        <w:rPr>
          <w:rFonts w:eastAsia="Arial Unicode MS"/>
          <w:sz w:val="24"/>
          <w:szCs w:val="24"/>
        </w:rPr>
        <w:t>Counsel for</w:t>
      </w:r>
      <w:r w:rsidR="00842DA4" w:rsidRPr="002014F3">
        <w:rPr>
          <w:rFonts w:eastAsia="Arial Unicode MS"/>
          <w:sz w:val="24"/>
          <w:szCs w:val="24"/>
        </w:rPr>
        <w:t xml:space="preserve"> the 1</w:t>
      </w:r>
      <w:r w:rsidR="00842DA4" w:rsidRPr="002014F3">
        <w:rPr>
          <w:rFonts w:eastAsia="Arial Unicode MS"/>
          <w:sz w:val="24"/>
          <w:szCs w:val="24"/>
          <w:vertAlign w:val="superscript"/>
        </w:rPr>
        <w:t>st</w:t>
      </w:r>
      <w:r w:rsidR="00842DA4" w:rsidRPr="002014F3">
        <w:rPr>
          <w:rFonts w:eastAsia="Arial Unicode MS"/>
          <w:sz w:val="24"/>
          <w:szCs w:val="24"/>
        </w:rPr>
        <w:t xml:space="preserve"> and 2</w:t>
      </w:r>
      <w:r w:rsidR="00842DA4" w:rsidRPr="002014F3">
        <w:rPr>
          <w:rFonts w:eastAsia="Arial Unicode MS"/>
          <w:sz w:val="24"/>
          <w:szCs w:val="24"/>
          <w:vertAlign w:val="superscript"/>
        </w:rPr>
        <w:t>nd</w:t>
      </w:r>
      <w:r w:rsidR="00842DA4" w:rsidRPr="002014F3">
        <w:rPr>
          <w:rFonts w:eastAsia="Arial Unicode MS"/>
          <w:sz w:val="24"/>
          <w:szCs w:val="24"/>
        </w:rPr>
        <w:t xml:space="preserve"> respondents abandoned his oral application.</w:t>
      </w:r>
    </w:p>
    <w:p w:rsidR="00842DA4" w:rsidRPr="002014F3" w:rsidRDefault="00842DA4" w:rsidP="007A068F">
      <w:pPr>
        <w:spacing w:line="360" w:lineRule="auto"/>
        <w:jc w:val="both"/>
        <w:rPr>
          <w:rFonts w:eastAsia="Arial Unicode MS"/>
          <w:sz w:val="24"/>
          <w:szCs w:val="24"/>
        </w:rPr>
      </w:pPr>
    </w:p>
    <w:p w:rsidR="00842DA4" w:rsidRPr="002014F3" w:rsidRDefault="00BF1D1F" w:rsidP="007A068F">
      <w:pPr>
        <w:spacing w:line="360" w:lineRule="auto"/>
        <w:jc w:val="both"/>
        <w:rPr>
          <w:rFonts w:eastAsia="Arial Unicode MS"/>
          <w:sz w:val="24"/>
          <w:szCs w:val="24"/>
        </w:rPr>
      </w:pPr>
      <w:r w:rsidRPr="002014F3">
        <w:rPr>
          <w:rFonts w:eastAsia="Arial Unicode MS"/>
          <w:sz w:val="24"/>
          <w:szCs w:val="24"/>
        </w:rPr>
        <w:t xml:space="preserve">In </w:t>
      </w:r>
      <w:r w:rsidR="00842DA4" w:rsidRPr="002014F3">
        <w:rPr>
          <w:rFonts w:eastAsia="Arial Unicode MS"/>
          <w:sz w:val="24"/>
          <w:szCs w:val="24"/>
        </w:rPr>
        <w:t>his oral application, Counsel for the 1</w:t>
      </w:r>
      <w:r w:rsidR="00842DA4" w:rsidRPr="002014F3">
        <w:rPr>
          <w:rFonts w:eastAsia="Arial Unicode MS"/>
          <w:sz w:val="24"/>
          <w:szCs w:val="24"/>
          <w:vertAlign w:val="superscript"/>
        </w:rPr>
        <w:t>st</w:t>
      </w:r>
      <w:r w:rsidR="00842DA4" w:rsidRPr="002014F3">
        <w:rPr>
          <w:rFonts w:eastAsia="Arial Unicode MS"/>
          <w:sz w:val="24"/>
          <w:szCs w:val="24"/>
        </w:rPr>
        <w:t xml:space="preserve"> and 2</w:t>
      </w:r>
      <w:r w:rsidR="00842DA4" w:rsidRPr="002014F3">
        <w:rPr>
          <w:rFonts w:eastAsia="Arial Unicode MS"/>
          <w:sz w:val="24"/>
          <w:szCs w:val="24"/>
          <w:vertAlign w:val="superscript"/>
        </w:rPr>
        <w:t>nd</w:t>
      </w:r>
      <w:r w:rsidR="00842DA4" w:rsidRPr="002014F3">
        <w:rPr>
          <w:rFonts w:eastAsia="Arial Unicode MS"/>
          <w:sz w:val="24"/>
          <w:szCs w:val="24"/>
        </w:rPr>
        <w:t xml:space="preserve"> res</w:t>
      </w:r>
      <w:r w:rsidRPr="002014F3">
        <w:rPr>
          <w:rFonts w:eastAsia="Arial Unicode MS"/>
          <w:sz w:val="24"/>
          <w:szCs w:val="24"/>
        </w:rPr>
        <w:t xml:space="preserve">pondent, Mr. Frank Kanduho, did </w:t>
      </w:r>
      <w:r w:rsidR="00842DA4" w:rsidRPr="002014F3">
        <w:rPr>
          <w:rFonts w:eastAsia="Arial Unicode MS"/>
          <w:sz w:val="24"/>
          <w:szCs w:val="24"/>
        </w:rPr>
        <w:t>not provided a basis and/or the reasons why the cross-examination</w:t>
      </w:r>
      <w:r w:rsidRPr="002014F3">
        <w:rPr>
          <w:rFonts w:eastAsia="Arial Unicode MS"/>
          <w:sz w:val="24"/>
          <w:szCs w:val="24"/>
        </w:rPr>
        <w:t xml:space="preserve"> of K.P Eswar</w:t>
      </w:r>
      <w:r w:rsidR="00842DA4" w:rsidRPr="002014F3">
        <w:rPr>
          <w:rFonts w:eastAsia="Arial Unicode MS"/>
          <w:sz w:val="24"/>
          <w:szCs w:val="24"/>
        </w:rPr>
        <w:t xml:space="preserve"> is necessary for achieving justice in this mater. Counsel for</w:t>
      </w:r>
      <w:r w:rsidRPr="002014F3">
        <w:rPr>
          <w:rFonts w:eastAsia="Arial Unicode MS"/>
          <w:sz w:val="24"/>
          <w:szCs w:val="24"/>
        </w:rPr>
        <w:t xml:space="preserve"> the said respondents made a bar</w:t>
      </w:r>
      <w:r w:rsidR="00842DA4" w:rsidRPr="002014F3">
        <w:rPr>
          <w:rFonts w:eastAsia="Arial Unicode MS"/>
          <w:sz w:val="24"/>
          <w:szCs w:val="24"/>
        </w:rPr>
        <w:t xml:space="preserve">e </w:t>
      </w:r>
      <w:r w:rsidR="0026053A" w:rsidRPr="002014F3">
        <w:rPr>
          <w:rFonts w:eastAsia="Arial Unicode MS"/>
          <w:sz w:val="24"/>
          <w:szCs w:val="24"/>
        </w:rPr>
        <w:t>application;</w:t>
      </w:r>
      <w:r w:rsidR="00842DA4" w:rsidRPr="002014F3">
        <w:rPr>
          <w:rFonts w:eastAsia="Arial Unicode MS"/>
          <w:sz w:val="24"/>
          <w:szCs w:val="24"/>
        </w:rPr>
        <w:t xml:space="preserve"> no reasons were given for insisting to cross-examine Mr. P.K Eswar on his affidavits in support of this application. Mr. Frank Kanduho did not in his submission</w:t>
      </w:r>
      <w:r w:rsidRPr="002014F3">
        <w:rPr>
          <w:rFonts w:eastAsia="Arial Unicode MS"/>
          <w:sz w:val="24"/>
          <w:szCs w:val="24"/>
        </w:rPr>
        <w:t>s</w:t>
      </w:r>
      <w:r w:rsidR="00842DA4" w:rsidRPr="002014F3">
        <w:rPr>
          <w:rFonts w:eastAsia="Arial Unicode MS"/>
          <w:sz w:val="24"/>
          <w:szCs w:val="24"/>
        </w:rPr>
        <w:t xml:space="preserve"> point out any peculiar facts or circumstances necessitating the cross-examination of the said deponent in this particular case.</w:t>
      </w:r>
      <w:r w:rsidRPr="002014F3">
        <w:rPr>
          <w:rFonts w:eastAsia="Arial Unicode MS"/>
          <w:sz w:val="24"/>
          <w:szCs w:val="24"/>
        </w:rPr>
        <w:t xml:space="preserve"> In such regard, I failed  to trace the basis of his oral application in the circumstances  of this case.</w:t>
      </w:r>
    </w:p>
    <w:p w:rsidR="00842DA4" w:rsidRPr="002014F3" w:rsidRDefault="00842DA4" w:rsidP="007A068F">
      <w:pPr>
        <w:spacing w:line="360" w:lineRule="auto"/>
        <w:jc w:val="both"/>
        <w:rPr>
          <w:rFonts w:eastAsia="Arial Unicode MS"/>
          <w:sz w:val="24"/>
          <w:szCs w:val="24"/>
        </w:rPr>
      </w:pPr>
    </w:p>
    <w:p w:rsidR="00842DA4" w:rsidRPr="002014F3" w:rsidRDefault="00842DA4" w:rsidP="007A068F">
      <w:pPr>
        <w:spacing w:line="360" w:lineRule="auto"/>
        <w:jc w:val="both"/>
        <w:rPr>
          <w:rFonts w:eastAsia="Arial Unicode MS"/>
          <w:sz w:val="24"/>
          <w:szCs w:val="24"/>
        </w:rPr>
      </w:pPr>
      <w:r w:rsidRPr="002014F3">
        <w:rPr>
          <w:rFonts w:eastAsia="Arial Unicode MS"/>
          <w:sz w:val="24"/>
          <w:szCs w:val="24"/>
        </w:rPr>
        <w:t>Further, the 1</w:t>
      </w:r>
      <w:r w:rsidRPr="002014F3">
        <w:rPr>
          <w:rFonts w:eastAsia="Arial Unicode MS"/>
          <w:sz w:val="24"/>
          <w:szCs w:val="24"/>
          <w:vertAlign w:val="superscript"/>
        </w:rPr>
        <w:t>st</w:t>
      </w:r>
      <w:r w:rsidRPr="002014F3">
        <w:rPr>
          <w:rFonts w:eastAsia="Arial Unicode MS"/>
          <w:sz w:val="24"/>
          <w:szCs w:val="24"/>
        </w:rPr>
        <w:t xml:space="preserve"> and 2</w:t>
      </w:r>
      <w:r w:rsidRPr="002014F3">
        <w:rPr>
          <w:rFonts w:eastAsia="Arial Unicode MS"/>
          <w:sz w:val="24"/>
          <w:szCs w:val="24"/>
          <w:vertAlign w:val="superscript"/>
        </w:rPr>
        <w:t>nd</w:t>
      </w:r>
      <w:r w:rsidRPr="002014F3">
        <w:rPr>
          <w:rFonts w:eastAsia="Arial Unicode MS"/>
          <w:sz w:val="24"/>
          <w:szCs w:val="24"/>
        </w:rPr>
        <w:t xml:space="preserve"> respondents did not file any affidavits in reply to the application and its supportive affidavits. On 18</w:t>
      </w:r>
      <w:r w:rsidRPr="002014F3">
        <w:rPr>
          <w:rFonts w:eastAsia="Arial Unicode MS"/>
          <w:sz w:val="24"/>
          <w:szCs w:val="24"/>
          <w:vertAlign w:val="superscript"/>
        </w:rPr>
        <w:t>th</w:t>
      </w:r>
      <w:r w:rsidRPr="002014F3">
        <w:rPr>
          <w:rFonts w:eastAsia="Arial Unicode MS"/>
          <w:sz w:val="24"/>
          <w:szCs w:val="24"/>
        </w:rPr>
        <w:t>/1/2013 Counsel for the 1</w:t>
      </w:r>
      <w:r w:rsidRPr="002014F3">
        <w:rPr>
          <w:rFonts w:eastAsia="Arial Unicode MS"/>
          <w:sz w:val="24"/>
          <w:szCs w:val="24"/>
          <w:vertAlign w:val="superscript"/>
        </w:rPr>
        <w:t>st</w:t>
      </w:r>
      <w:r w:rsidRPr="002014F3">
        <w:rPr>
          <w:rFonts w:eastAsia="Arial Unicode MS"/>
          <w:sz w:val="24"/>
          <w:szCs w:val="24"/>
        </w:rPr>
        <w:t xml:space="preserve"> and 2</w:t>
      </w:r>
      <w:r w:rsidRPr="002014F3">
        <w:rPr>
          <w:rFonts w:eastAsia="Arial Unicode MS"/>
          <w:sz w:val="24"/>
          <w:szCs w:val="24"/>
          <w:vertAlign w:val="superscript"/>
        </w:rPr>
        <w:t>nd</w:t>
      </w:r>
      <w:r w:rsidRPr="002014F3">
        <w:rPr>
          <w:rFonts w:eastAsia="Arial Unicode MS"/>
          <w:sz w:val="24"/>
          <w:szCs w:val="24"/>
        </w:rPr>
        <w:t xml:space="preserve"> respondents submitted to Court that his clients did not intend, and that they will not file affidavits in reply to the application. </w:t>
      </w:r>
      <w:r w:rsidR="00BF1D1F" w:rsidRPr="002014F3">
        <w:rPr>
          <w:rFonts w:eastAsia="Arial Unicode MS"/>
          <w:sz w:val="24"/>
          <w:szCs w:val="24"/>
        </w:rPr>
        <w:t>In</w:t>
      </w:r>
      <w:r w:rsidRPr="002014F3">
        <w:rPr>
          <w:rFonts w:eastAsia="Arial Unicode MS"/>
          <w:sz w:val="24"/>
          <w:szCs w:val="24"/>
        </w:rPr>
        <w:t xml:space="preserve"> that regard, therefore, the 1</w:t>
      </w:r>
      <w:r w:rsidRPr="002014F3">
        <w:rPr>
          <w:rFonts w:eastAsia="Arial Unicode MS"/>
          <w:sz w:val="24"/>
          <w:szCs w:val="24"/>
          <w:vertAlign w:val="superscript"/>
        </w:rPr>
        <w:t>st</w:t>
      </w:r>
      <w:r w:rsidRPr="002014F3">
        <w:rPr>
          <w:rFonts w:eastAsia="Arial Unicode MS"/>
          <w:sz w:val="24"/>
          <w:szCs w:val="24"/>
        </w:rPr>
        <w:t xml:space="preserve"> and 2</w:t>
      </w:r>
      <w:r w:rsidRPr="002014F3">
        <w:rPr>
          <w:rFonts w:eastAsia="Arial Unicode MS"/>
          <w:sz w:val="24"/>
          <w:szCs w:val="24"/>
          <w:vertAlign w:val="superscript"/>
        </w:rPr>
        <w:t>nd</w:t>
      </w:r>
      <w:r w:rsidRPr="002014F3">
        <w:rPr>
          <w:rFonts w:eastAsia="Arial Unicode MS"/>
          <w:sz w:val="24"/>
          <w:szCs w:val="24"/>
        </w:rPr>
        <w:t xml:space="preserve"> respondents are deemed to have admitted the statements of fact contained in the affidavit in support of this application. In the case of </w:t>
      </w:r>
      <w:r w:rsidRPr="002014F3">
        <w:rPr>
          <w:rFonts w:eastAsia="Arial Unicode MS"/>
          <w:b/>
          <w:sz w:val="24"/>
          <w:szCs w:val="24"/>
        </w:rPr>
        <w:t>Makerere University vs St. Mark Education Institute</w:t>
      </w:r>
      <w:r w:rsidR="00BF1D1F" w:rsidRPr="002014F3">
        <w:rPr>
          <w:rFonts w:eastAsia="Arial Unicode MS"/>
          <w:b/>
          <w:sz w:val="24"/>
          <w:szCs w:val="24"/>
        </w:rPr>
        <w:t xml:space="preserve"> Ltd &amp; Ors [1994]</w:t>
      </w:r>
      <w:r w:rsidR="00404AC2" w:rsidRPr="002014F3">
        <w:rPr>
          <w:rFonts w:eastAsia="Arial Unicode MS"/>
          <w:b/>
          <w:sz w:val="24"/>
          <w:szCs w:val="24"/>
        </w:rPr>
        <w:t xml:space="preserve"> KALR 26, my senior brother Judge, Lugayizi J</w:t>
      </w:r>
      <w:r w:rsidR="00404AC2" w:rsidRPr="002014F3">
        <w:rPr>
          <w:rFonts w:eastAsia="Arial Unicode MS"/>
          <w:sz w:val="24"/>
          <w:szCs w:val="24"/>
        </w:rPr>
        <w:t>, held that:</w:t>
      </w:r>
    </w:p>
    <w:p w:rsidR="00404AC2" w:rsidRPr="002014F3" w:rsidRDefault="00404AC2" w:rsidP="00BC38AD">
      <w:pPr>
        <w:ind w:left="907" w:right="907"/>
        <w:jc w:val="both"/>
        <w:rPr>
          <w:rFonts w:eastAsia="Arial Unicode MS"/>
          <w:b/>
          <w:sz w:val="24"/>
          <w:szCs w:val="24"/>
        </w:rPr>
      </w:pPr>
      <w:r w:rsidRPr="002014F3">
        <w:rPr>
          <w:rFonts w:eastAsia="Arial Unicode MS"/>
          <w:b/>
          <w:sz w:val="24"/>
          <w:szCs w:val="24"/>
        </w:rPr>
        <w:t>“</w:t>
      </w:r>
      <w:r w:rsidR="00BC38AD" w:rsidRPr="002014F3">
        <w:rPr>
          <w:rFonts w:eastAsia="Arial Unicode MS"/>
          <w:b/>
          <w:sz w:val="24"/>
          <w:szCs w:val="24"/>
        </w:rPr>
        <w:t>In</w:t>
      </w:r>
      <w:r w:rsidR="00BF1D1F" w:rsidRPr="002014F3">
        <w:rPr>
          <w:rFonts w:eastAsia="Arial Unicode MS"/>
          <w:b/>
          <w:sz w:val="24"/>
          <w:szCs w:val="24"/>
        </w:rPr>
        <w:t xml:space="preserve"> </w:t>
      </w:r>
      <w:r w:rsidRPr="002014F3">
        <w:rPr>
          <w:rFonts w:eastAsia="Arial Unicode MS"/>
          <w:b/>
          <w:sz w:val="24"/>
          <w:szCs w:val="24"/>
        </w:rPr>
        <w:t>an application proceedings by evidence supplied by affidavits, where there is no opposing affidavit, the application stands unchallenged. And this was the case here.”</w:t>
      </w:r>
    </w:p>
    <w:p w:rsidR="00404AC2" w:rsidRPr="002014F3" w:rsidRDefault="00404AC2" w:rsidP="007A068F">
      <w:pPr>
        <w:spacing w:line="360" w:lineRule="auto"/>
        <w:jc w:val="both"/>
        <w:rPr>
          <w:rFonts w:eastAsia="Arial Unicode MS"/>
          <w:sz w:val="24"/>
          <w:szCs w:val="24"/>
        </w:rPr>
      </w:pPr>
    </w:p>
    <w:p w:rsidR="00404AC2" w:rsidRPr="002014F3" w:rsidRDefault="00404AC2" w:rsidP="007A068F">
      <w:pPr>
        <w:spacing w:line="360" w:lineRule="auto"/>
        <w:jc w:val="both"/>
        <w:rPr>
          <w:rFonts w:eastAsia="Arial Unicode MS"/>
          <w:sz w:val="24"/>
          <w:szCs w:val="24"/>
        </w:rPr>
      </w:pPr>
      <w:r w:rsidRPr="002014F3">
        <w:rPr>
          <w:rFonts w:eastAsia="Arial Unicode MS"/>
          <w:sz w:val="24"/>
          <w:szCs w:val="24"/>
        </w:rPr>
        <w:t xml:space="preserve">Again in  the case of </w:t>
      </w:r>
      <w:r w:rsidRPr="002014F3">
        <w:rPr>
          <w:rFonts w:eastAsia="Arial Unicode MS"/>
          <w:b/>
          <w:sz w:val="24"/>
          <w:szCs w:val="24"/>
        </w:rPr>
        <w:t xml:space="preserve">Shelton Okabo vs Standard Charted Bank (U) Ltd, </w:t>
      </w:r>
      <w:r w:rsidR="00BC38AD" w:rsidRPr="002014F3">
        <w:rPr>
          <w:rFonts w:eastAsia="Arial Unicode MS"/>
          <w:b/>
          <w:sz w:val="24"/>
          <w:szCs w:val="24"/>
        </w:rPr>
        <w:t>Miscellaneous</w:t>
      </w:r>
      <w:r w:rsidRPr="002014F3">
        <w:rPr>
          <w:rFonts w:eastAsia="Arial Unicode MS"/>
          <w:b/>
          <w:sz w:val="24"/>
          <w:szCs w:val="24"/>
        </w:rPr>
        <w:t xml:space="preserve"> Application</w:t>
      </w:r>
      <w:r w:rsidR="00BC38AD" w:rsidRPr="002014F3">
        <w:rPr>
          <w:rFonts w:eastAsia="Arial Unicode MS"/>
          <w:b/>
          <w:sz w:val="24"/>
          <w:szCs w:val="24"/>
        </w:rPr>
        <w:t xml:space="preserve"> no.51 of 1992 (High Court at Kampala, 7/08/92), Before Okello, J,</w:t>
      </w:r>
      <w:r w:rsidR="00BC38AD" w:rsidRPr="002014F3">
        <w:rPr>
          <w:rFonts w:eastAsia="Arial Unicode MS"/>
          <w:sz w:val="24"/>
          <w:szCs w:val="24"/>
        </w:rPr>
        <w:t xml:space="preserve"> as he then was, held that:-</w:t>
      </w:r>
    </w:p>
    <w:p w:rsidR="00BC38AD" w:rsidRPr="002014F3" w:rsidRDefault="00BC38AD" w:rsidP="00BC38AD">
      <w:pPr>
        <w:ind w:left="907" w:right="907"/>
        <w:jc w:val="both"/>
        <w:rPr>
          <w:rFonts w:eastAsia="Arial Unicode MS"/>
          <w:sz w:val="24"/>
          <w:szCs w:val="24"/>
        </w:rPr>
      </w:pPr>
      <w:r w:rsidRPr="002014F3">
        <w:rPr>
          <w:rFonts w:eastAsia="Arial Unicode MS"/>
          <w:sz w:val="24"/>
          <w:szCs w:val="24"/>
        </w:rPr>
        <w:t>“</w:t>
      </w:r>
      <w:r w:rsidRPr="002014F3">
        <w:rPr>
          <w:rFonts w:eastAsia="Arial Unicode MS"/>
          <w:b/>
          <w:sz w:val="24"/>
          <w:szCs w:val="24"/>
        </w:rPr>
        <w:t>since the respondent/plaintiff nor his Counsel filed an affidavit in reply to the supporting affidavit filed by Counsel for the applicant, the statements of facts contained therein remained uncontroverted”.</w:t>
      </w:r>
    </w:p>
    <w:p w:rsidR="00BC38AD" w:rsidRPr="002014F3" w:rsidRDefault="00BC38AD" w:rsidP="007A068F">
      <w:pPr>
        <w:spacing w:line="360" w:lineRule="auto"/>
        <w:jc w:val="both"/>
        <w:rPr>
          <w:rFonts w:eastAsia="Arial Unicode MS"/>
          <w:sz w:val="24"/>
          <w:szCs w:val="24"/>
        </w:rPr>
      </w:pPr>
    </w:p>
    <w:p w:rsidR="00B636E0" w:rsidRPr="002014F3" w:rsidRDefault="00BC38AD" w:rsidP="007A068F">
      <w:pPr>
        <w:spacing w:line="360" w:lineRule="auto"/>
        <w:jc w:val="both"/>
        <w:rPr>
          <w:rFonts w:eastAsia="Arial Unicode MS"/>
          <w:sz w:val="24"/>
          <w:szCs w:val="24"/>
        </w:rPr>
      </w:pPr>
      <w:r w:rsidRPr="002014F3">
        <w:rPr>
          <w:rFonts w:eastAsia="Arial Unicode MS"/>
          <w:sz w:val="24"/>
          <w:szCs w:val="24"/>
        </w:rPr>
        <w:t>Wherefore, from the authorities cited above and my own analysis, it is my finding that the 1</w:t>
      </w:r>
      <w:r w:rsidRPr="002014F3">
        <w:rPr>
          <w:rFonts w:eastAsia="Arial Unicode MS"/>
          <w:sz w:val="24"/>
          <w:szCs w:val="24"/>
          <w:vertAlign w:val="superscript"/>
        </w:rPr>
        <w:t>st</w:t>
      </w:r>
      <w:r w:rsidRPr="002014F3">
        <w:rPr>
          <w:rFonts w:eastAsia="Arial Unicode MS"/>
          <w:sz w:val="24"/>
          <w:szCs w:val="24"/>
        </w:rPr>
        <w:t xml:space="preserve"> and 2</w:t>
      </w:r>
      <w:r w:rsidRPr="002014F3">
        <w:rPr>
          <w:rFonts w:eastAsia="Arial Unicode MS"/>
          <w:sz w:val="24"/>
          <w:szCs w:val="24"/>
          <w:vertAlign w:val="superscript"/>
        </w:rPr>
        <w:t>nd</w:t>
      </w:r>
      <w:r w:rsidRPr="002014F3">
        <w:rPr>
          <w:rFonts w:eastAsia="Arial Unicode MS"/>
          <w:sz w:val="24"/>
          <w:szCs w:val="24"/>
        </w:rPr>
        <w:t xml:space="preserve"> respondents having deemed to have admitted the facts contained in the affidavit in support of the application sworn by </w:t>
      </w:r>
      <w:r w:rsidR="00BF1D1F" w:rsidRPr="002014F3">
        <w:rPr>
          <w:rFonts w:eastAsia="Arial Unicode MS"/>
          <w:sz w:val="24"/>
          <w:szCs w:val="24"/>
        </w:rPr>
        <w:t>K.P</w:t>
      </w:r>
      <w:r w:rsidR="00C47086" w:rsidRPr="002014F3">
        <w:rPr>
          <w:rFonts w:eastAsia="Arial Unicode MS"/>
          <w:sz w:val="24"/>
          <w:szCs w:val="24"/>
        </w:rPr>
        <w:t>.</w:t>
      </w:r>
      <w:r w:rsidRPr="002014F3">
        <w:rPr>
          <w:rFonts w:eastAsia="Arial Unicode MS"/>
          <w:sz w:val="24"/>
          <w:szCs w:val="24"/>
        </w:rPr>
        <w:t xml:space="preserve"> Eswar, their Counsel cannot  by way of cross examination seek to challenge or controvert the facts already admitted by the said respondents. Therefore, Counsel for the 1</w:t>
      </w:r>
      <w:r w:rsidRPr="002014F3">
        <w:rPr>
          <w:rFonts w:eastAsia="Arial Unicode MS"/>
          <w:sz w:val="24"/>
          <w:szCs w:val="24"/>
          <w:vertAlign w:val="superscript"/>
        </w:rPr>
        <w:t>st</w:t>
      </w:r>
      <w:r w:rsidRPr="002014F3">
        <w:rPr>
          <w:rFonts w:eastAsia="Arial Unicode MS"/>
          <w:sz w:val="24"/>
          <w:szCs w:val="24"/>
        </w:rPr>
        <w:t xml:space="preserve"> and 2</w:t>
      </w:r>
      <w:r w:rsidRPr="002014F3">
        <w:rPr>
          <w:rFonts w:eastAsia="Arial Unicode MS"/>
          <w:sz w:val="24"/>
          <w:szCs w:val="24"/>
          <w:vertAlign w:val="superscript"/>
        </w:rPr>
        <w:t>nd</w:t>
      </w:r>
      <w:r w:rsidRPr="002014F3">
        <w:rPr>
          <w:rFonts w:eastAsia="Arial Unicode MS"/>
          <w:sz w:val="24"/>
          <w:szCs w:val="24"/>
        </w:rPr>
        <w:t xml:space="preserve"> respondents does not have </w:t>
      </w:r>
      <w:r w:rsidR="00B636E0" w:rsidRPr="002014F3">
        <w:rPr>
          <w:rFonts w:eastAsia="Arial Unicode MS"/>
          <w:sz w:val="24"/>
          <w:szCs w:val="24"/>
        </w:rPr>
        <w:t xml:space="preserve">the right to cross-examine Mr. </w:t>
      </w:r>
      <w:r w:rsidR="00C47086" w:rsidRPr="002014F3">
        <w:rPr>
          <w:rFonts w:eastAsia="Arial Unicode MS"/>
          <w:sz w:val="24"/>
          <w:szCs w:val="24"/>
        </w:rPr>
        <w:t>K.P</w:t>
      </w:r>
      <w:r w:rsidRPr="002014F3">
        <w:rPr>
          <w:rFonts w:eastAsia="Arial Unicode MS"/>
          <w:sz w:val="24"/>
          <w:szCs w:val="24"/>
        </w:rPr>
        <w:t xml:space="preserve"> Eswar on the contents of his affidavit in support of this application when his clients willing</w:t>
      </w:r>
      <w:r w:rsidR="00B636E0" w:rsidRPr="002014F3">
        <w:rPr>
          <w:rFonts w:eastAsia="Arial Unicode MS"/>
          <w:sz w:val="24"/>
          <w:szCs w:val="24"/>
        </w:rPr>
        <w:t>ly</w:t>
      </w:r>
      <w:r w:rsidRPr="002014F3">
        <w:rPr>
          <w:rFonts w:eastAsia="Arial Unicode MS"/>
          <w:sz w:val="24"/>
          <w:szCs w:val="24"/>
        </w:rPr>
        <w:t xml:space="preserve"> conceded to its contents.  </w:t>
      </w:r>
    </w:p>
    <w:p w:rsidR="00B636E0" w:rsidRPr="002014F3" w:rsidRDefault="00B636E0" w:rsidP="007A068F">
      <w:pPr>
        <w:spacing w:line="360" w:lineRule="auto"/>
        <w:jc w:val="both"/>
        <w:rPr>
          <w:rFonts w:eastAsia="Arial Unicode MS"/>
          <w:sz w:val="24"/>
          <w:szCs w:val="24"/>
        </w:rPr>
      </w:pPr>
    </w:p>
    <w:p w:rsidR="00BC38AD" w:rsidRPr="002014F3" w:rsidRDefault="00BC38AD" w:rsidP="007A068F">
      <w:pPr>
        <w:spacing w:line="360" w:lineRule="auto"/>
        <w:jc w:val="both"/>
        <w:rPr>
          <w:rFonts w:eastAsia="Arial Unicode MS"/>
          <w:sz w:val="24"/>
          <w:szCs w:val="24"/>
        </w:rPr>
      </w:pPr>
      <w:r w:rsidRPr="002014F3">
        <w:rPr>
          <w:rFonts w:eastAsia="Arial Unicode MS"/>
          <w:sz w:val="24"/>
          <w:szCs w:val="24"/>
        </w:rPr>
        <w:t xml:space="preserve">It </w:t>
      </w:r>
      <w:r w:rsidR="0026053A" w:rsidRPr="002014F3">
        <w:rPr>
          <w:rFonts w:eastAsia="Arial Unicode MS"/>
          <w:sz w:val="24"/>
          <w:szCs w:val="24"/>
        </w:rPr>
        <w:t>should be</w:t>
      </w:r>
      <w:r w:rsidRPr="002014F3">
        <w:rPr>
          <w:rFonts w:eastAsia="Arial Unicode MS"/>
          <w:sz w:val="24"/>
          <w:szCs w:val="24"/>
        </w:rPr>
        <w:t xml:space="preserve"> noted </w:t>
      </w:r>
      <w:r w:rsidR="00B636E0" w:rsidRPr="002014F3">
        <w:rPr>
          <w:rFonts w:eastAsia="Arial Unicode MS"/>
          <w:sz w:val="24"/>
          <w:szCs w:val="24"/>
        </w:rPr>
        <w:t xml:space="preserve">and </w:t>
      </w:r>
      <w:r w:rsidRPr="002014F3">
        <w:rPr>
          <w:rFonts w:eastAsia="Arial Unicode MS"/>
          <w:sz w:val="24"/>
          <w:szCs w:val="24"/>
        </w:rPr>
        <w:t>emphasized that Counsel for the 1</w:t>
      </w:r>
      <w:r w:rsidRPr="002014F3">
        <w:rPr>
          <w:rFonts w:eastAsia="Arial Unicode MS"/>
          <w:sz w:val="24"/>
          <w:szCs w:val="24"/>
          <w:vertAlign w:val="superscript"/>
        </w:rPr>
        <w:t>st</w:t>
      </w:r>
      <w:r w:rsidRPr="002014F3">
        <w:rPr>
          <w:rFonts w:eastAsia="Arial Unicode MS"/>
          <w:sz w:val="24"/>
          <w:szCs w:val="24"/>
        </w:rPr>
        <w:t xml:space="preserve"> and 2</w:t>
      </w:r>
      <w:r w:rsidRPr="002014F3">
        <w:rPr>
          <w:rFonts w:eastAsia="Arial Unicode MS"/>
          <w:sz w:val="24"/>
          <w:szCs w:val="24"/>
          <w:vertAlign w:val="superscript"/>
        </w:rPr>
        <w:t>nd</w:t>
      </w:r>
      <w:r w:rsidRPr="002014F3">
        <w:rPr>
          <w:rFonts w:eastAsia="Arial Unicode MS"/>
          <w:sz w:val="24"/>
          <w:szCs w:val="24"/>
        </w:rPr>
        <w:t xml:space="preserve"> respondents cannot cross examine the said deponents on points of law. The said deponent did not depone the affidavit</w:t>
      </w:r>
      <w:r w:rsidR="00B636E0" w:rsidRPr="002014F3">
        <w:rPr>
          <w:rFonts w:eastAsia="Arial Unicode MS"/>
          <w:sz w:val="24"/>
          <w:szCs w:val="24"/>
        </w:rPr>
        <w:t xml:space="preserve"> in issue </w:t>
      </w:r>
      <w:r w:rsidRPr="002014F3">
        <w:rPr>
          <w:rFonts w:eastAsia="Arial Unicode MS"/>
          <w:sz w:val="24"/>
          <w:szCs w:val="24"/>
        </w:rPr>
        <w:t xml:space="preserve">as an expert </w:t>
      </w:r>
      <w:r w:rsidR="00725B17" w:rsidRPr="002014F3">
        <w:rPr>
          <w:rFonts w:eastAsia="Arial Unicode MS"/>
          <w:sz w:val="24"/>
          <w:szCs w:val="24"/>
        </w:rPr>
        <w:t>on the law of temporary injunctions. The law is the preserve o</w:t>
      </w:r>
      <w:r w:rsidR="00B636E0" w:rsidRPr="002014F3">
        <w:rPr>
          <w:rFonts w:eastAsia="Arial Unicode MS"/>
          <w:sz w:val="24"/>
          <w:szCs w:val="24"/>
        </w:rPr>
        <w:t>f lawyers and C</w:t>
      </w:r>
      <w:r w:rsidR="00725B17" w:rsidRPr="002014F3">
        <w:rPr>
          <w:rFonts w:eastAsia="Arial Unicode MS"/>
          <w:sz w:val="24"/>
          <w:szCs w:val="24"/>
        </w:rPr>
        <w:t xml:space="preserve">ourt to be determined upon submissions by both Counsel, in the circumstances of this </w:t>
      </w:r>
      <w:r w:rsidR="00B636E0" w:rsidRPr="002014F3">
        <w:rPr>
          <w:rFonts w:eastAsia="Arial Unicode MS"/>
          <w:sz w:val="24"/>
          <w:szCs w:val="24"/>
        </w:rPr>
        <w:t>case, by Court.</w:t>
      </w:r>
    </w:p>
    <w:p w:rsidR="00725B17" w:rsidRPr="002014F3" w:rsidRDefault="00725B17" w:rsidP="007A068F">
      <w:pPr>
        <w:spacing w:line="360" w:lineRule="auto"/>
        <w:jc w:val="both"/>
        <w:rPr>
          <w:rFonts w:eastAsia="Arial Unicode MS"/>
          <w:sz w:val="24"/>
          <w:szCs w:val="24"/>
        </w:rPr>
      </w:pPr>
    </w:p>
    <w:p w:rsidR="00725B17" w:rsidRPr="002014F3" w:rsidRDefault="00725B17" w:rsidP="007A068F">
      <w:pPr>
        <w:spacing w:line="360" w:lineRule="auto"/>
        <w:jc w:val="both"/>
        <w:rPr>
          <w:rFonts w:eastAsia="Arial Unicode MS"/>
          <w:sz w:val="24"/>
          <w:szCs w:val="24"/>
        </w:rPr>
      </w:pPr>
      <w:r w:rsidRPr="002014F3">
        <w:rPr>
          <w:rFonts w:eastAsia="Arial Unicode MS"/>
          <w:sz w:val="24"/>
          <w:szCs w:val="24"/>
        </w:rPr>
        <w:t>In the result and for the reasons given hereinabove, the 1</w:t>
      </w:r>
      <w:r w:rsidRPr="002014F3">
        <w:rPr>
          <w:rFonts w:eastAsia="Arial Unicode MS"/>
          <w:sz w:val="24"/>
          <w:szCs w:val="24"/>
          <w:vertAlign w:val="superscript"/>
        </w:rPr>
        <w:t>st</w:t>
      </w:r>
      <w:r w:rsidRPr="002014F3">
        <w:rPr>
          <w:rFonts w:eastAsia="Arial Unicode MS"/>
          <w:sz w:val="24"/>
          <w:szCs w:val="24"/>
        </w:rPr>
        <w:t xml:space="preserve"> and 2</w:t>
      </w:r>
      <w:r w:rsidRPr="002014F3">
        <w:rPr>
          <w:rFonts w:eastAsia="Arial Unicode MS"/>
          <w:sz w:val="24"/>
          <w:szCs w:val="24"/>
          <w:vertAlign w:val="superscript"/>
        </w:rPr>
        <w:t>nd</w:t>
      </w:r>
      <w:r w:rsidRPr="002014F3">
        <w:rPr>
          <w:rFonts w:eastAsia="Arial Unicode MS"/>
          <w:sz w:val="24"/>
          <w:szCs w:val="24"/>
        </w:rPr>
        <w:t xml:space="preserve"> respond</w:t>
      </w:r>
      <w:r w:rsidR="00C47086" w:rsidRPr="002014F3">
        <w:rPr>
          <w:rFonts w:eastAsia="Arial Unicode MS"/>
          <w:sz w:val="24"/>
          <w:szCs w:val="24"/>
        </w:rPr>
        <w:t>ents’ oral application to have K.P</w:t>
      </w:r>
      <w:r w:rsidRPr="002014F3">
        <w:rPr>
          <w:rFonts w:eastAsia="Arial Unicode MS"/>
          <w:sz w:val="24"/>
          <w:szCs w:val="24"/>
        </w:rPr>
        <w:t xml:space="preserve">. Eswar cross –examined on his affidavit in support of this application lacks merit. </w:t>
      </w:r>
      <w:r w:rsidR="00B636E0" w:rsidRPr="002014F3">
        <w:rPr>
          <w:rFonts w:eastAsia="Arial Unicode MS"/>
          <w:sz w:val="24"/>
          <w:szCs w:val="24"/>
        </w:rPr>
        <w:t>It</w:t>
      </w:r>
      <w:r w:rsidRPr="002014F3">
        <w:rPr>
          <w:rFonts w:eastAsia="Arial Unicode MS"/>
          <w:sz w:val="24"/>
          <w:szCs w:val="24"/>
        </w:rPr>
        <w:t xml:space="preserve"> ou</w:t>
      </w:r>
      <w:r w:rsidR="00C47086" w:rsidRPr="002014F3">
        <w:rPr>
          <w:rFonts w:eastAsia="Arial Unicode MS"/>
          <w:sz w:val="24"/>
          <w:szCs w:val="24"/>
        </w:rPr>
        <w:t>gh</w:t>
      </w:r>
      <w:r w:rsidRPr="002014F3">
        <w:rPr>
          <w:rFonts w:eastAsia="Arial Unicode MS"/>
          <w:sz w:val="24"/>
          <w:szCs w:val="24"/>
        </w:rPr>
        <w:t>t to be dismissed. And it is accordingly dismissed with costs in the cause.</w:t>
      </w:r>
    </w:p>
    <w:p w:rsidR="00725B17" w:rsidRPr="002014F3" w:rsidRDefault="00725B17" w:rsidP="007A068F">
      <w:pPr>
        <w:spacing w:line="360" w:lineRule="auto"/>
        <w:jc w:val="both"/>
        <w:rPr>
          <w:rFonts w:eastAsia="Arial Unicode MS"/>
          <w:sz w:val="24"/>
          <w:szCs w:val="24"/>
        </w:rPr>
      </w:pPr>
    </w:p>
    <w:p w:rsidR="00725B17" w:rsidRPr="002014F3" w:rsidRDefault="00725B17" w:rsidP="007A068F">
      <w:pPr>
        <w:spacing w:line="360" w:lineRule="auto"/>
        <w:jc w:val="both"/>
        <w:rPr>
          <w:rFonts w:eastAsia="Arial Unicode MS"/>
          <w:sz w:val="24"/>
          <w:szCs w:val="24"/>
        </w:rPr>
      </w:pPr>
      <w:r w:rsidRPr="002014F3">
        <w:rPr>
          <w:rFonts w:eastAsia="Arial Unicode MS"/>
          <w:sz w:val="24"/>
          <w:szCs w:val="24"/>
        </w:rPr>
        <w:t>Consequently, since I have hereinabove held that the 1</w:t>
      </w:r>
      <w:r w:rsidRPr="002014F3">
        <w:rPr>
          <w:rFonts w:eastAsia="Arial Unicode MS"/>
          <w:sz w:val="24"/>
          <w:szCs w:val="24"/>
          <w:vertAlign w:val="superscript"/>
        </w:rPr>
        <w:t>st</w:t>
      </w:r>
      <w:r w:rsidRPr="002014F3">
        <w:rPr>
          <w:rFonts w:eastAsia="Arial Unicode MS"/>
          <w:sz w:val="24"/>
          <w:szCs w:val="24"/>
        </w:rPr>
        <w:t xml:space="preserve"> and 2</w:t>
      </w:r>
      <w:r w:rsidRPr="002014F3">
        <w:rPr>
          <w:rFonts w:eastAsia="Arial Unicode MS"/>
          <w:sz w:val="24"/>
          <w:szCs w:val="24"/>
          <w:vertAlign w:val="superscript"/>
        </w:rPr>
        <w:t>nd</w:t>
      </w:r>
      <w:r w:rsidRPr="002014F3">
        <w:rPr>
          <w:rFonts w:eastAsia="Arial Unicode MS"/>
          <w:sz w:val="24"/>
          <w:szCs w:val="24"/>
        </w:rPr>
        <w:t xml:space="preserve"> respondents never challenged or controverted this application; the said Miscellaneous</w:t>
      </w:r>
      <w:r w:rsidR="0026053A" w:rsidRPr="002014F3">
        <w:rPr>
          <w:rFonts w:eastAsia="Arial Unicode MS"/>
          <w:sz w:val="24"/>
          <w:szCs w:val="24"/>
        </w:rPr>
        <w:t xml:space="preserve"> A</w:t>
      </w:r>
      <w:r w:rsidRPr="002014F3">
        <w:rPr>
          <w:rFonts w:eastAsia="Arial Unicode MS"/>
          <w:sz w:val="24"/>
          <w:szCs w:val="24"/>
        </w:rPr>
        <w:t>pplication no. 1160 of 2012 between the parties is allowed as against the 1</w:t>
      </w:r>
      <w:r w:rsidRPr="002014F3">
        <w:rPr>
          <w:rFonts w:eastAsia="Arial Unicode MS"/>
          <w:sz w:val="24"/>
          <w:szCs w:val="24"/>
          <w:vertAlign w:val="superscript"/>
        </w:rPr>
        <w:t>st</w:t>
      </w:r>
      <w:r w:rsidRPr="002014F3">
        <w:rPr>
          <w:rFonts w:eastAsia="Arial Unicode MS"/>
          <w:sz w:val="24"/>
          <w:szCs w:val="24"/>
        </w:rPr>
        <w:t xml:space="preserve"> and 2</w:t>
      </w:r>
      <w:r w:rsidRPr="002014F3">
        <w:rPr>
          <w:rFonts w:eastAsia="Arial Unicode MS"/>
          <w:sz w:val="24"/>
          <w:szCs w:val="24"/>
          <w:vertAlign w:val="superscript"/>
        </w:rPr>
        <w:t>nd</w:t>
      </w:r>
      <w:r w:rsidRPr="002014F3">
        <w:rPr>
          <w:rFonts w:eastAsia="Arial Unicode MS"/>
          <w:sz w:val="24"/>
          <w:szCs w:val="24"/>
        </w:rPr>
        <w:t xml:space="preserve"> respondents in the terms and orders being sought therein.</w:t>
      </w:r>
    </w:p>
    <w:p w:rsidR="00725B17" w:rsidRPr="002014F3" w:rsidRDefault="00725B17" w:rsidP="007A068F">
      <w:pPr>
        <w:spacing w:line="360" w:lineRule="auto"/>
        <w:jc w:val="both"/>
        <w:rPr>
          <w:rFonts w:eastAsia="Arial Unicode MS"/>
          <w:sz w:val="24"/>
          <w:szCs w:val="24"/>
        </w:rPr>
      </w:pPr>
    </w:p>
    <w:p w:rsidR="00725B17" w:rsidRPr="002014F3" w:rsidRDefault="00725B17" w:rsidP="007A068F">
      <w:pPr>
        <w:spacing w:line="360" w:lineRule="auto"/>
        <w:jc w:val="both"/>
        <w:rPr>
          <w:rFonts w:eastAsia="Arial Unicode MS"/>
          <w:sz w:val="24"/>
          <w:szCs w:val="24"/>
        </w:rPr>
      </w:pPr>
      <w:r w:rsidRPr="002014F3">
        <w:rPr>
          <w:rFonts w:eastAsia="Arial Unicode MS"/>
          <w:sz w:val="24"/>
          <w:szCs w:val="24"/>
        </w:rPr>
        <w:t>As for the 3</w:t>
      </w:r>
      <w:r w:rsidRPr="002014F3">
        <w:rPr>
          <w:rFonts w:eastAsia="Arial Unicode MS"/>
          <w:sz w:val="24"/>
          <w:szCs w:val="24"/>
          <w:vertAlign w:val="superscript"/>
        </w:rPr>
        <w:t>rd</w:t>
      </w:r>
      <w:r w:rsidRPr="002014F3">
        <w:rPr>
          <w:rFonts w:eastAsia="Arial Unicode MS"/>
          <w:sz w:val="24"/>
          <w:szCs w:val="24"/>
        </w:rPr>
        <w:t xml:space="preserve"> respondent, I have perused and evaluated the affidavits evidence of both parties and came to the conclusion that the applicant established a prima facie case against the 3</w:t>
      </w:r>
      <w:r w:rsidRPr="002014F3">
        <w:rPr>
          <w:rFonts w:eastAsia="Arial Unicode MS"/>
          <w:sz w:val="24"/>
          <w:szCs w:val="24"/>
          <w:vertAlign w:val="superscript"/>
        </w:rPr>
        <w:t>rd</w:t>
      </w:r>
      <w:r w:rsidRPr="002014F3">
        <w:rPr>
          <w:rFonts w:eastAsia="Arial Unicode MS"/>
          <w:sz w:val="24"/>
          <w:szCs w:val="24"/>
        </w:rPr>
        <w:t xml:space="preserve"> respondent. Moreso, the affidavit in rejoinder and in reply to the 3</w:t>
      </w:r>
      <w:r w:rsidRPr="002014F3">
        <w:rPr>
          <w:rFonts w:eastAsia="Arial Unicode MS"/>
          <w:sz w:val="24"/>
          <w:szCs w:val="24"/>
          <w:vertAlign w:val="superscript"/>
        </w:rPr>
        <w:t>rd</w:t>
      </w:r>
      <w:r w:rsidRPr="002014F3">
        <w:rPr>
          <w:rFonts w:eastAsia="Arial Unicode MS"/>
          <w:sz w:val="24"/>
          <w:szCs w:val="24"/>
        </w:rPr>
        <w:t xml:space="preserve"> </w:t>
      </w:r>
      <w:r w:rsidR="00B40A8C" w:rsidRPr="002014F3">
        <w:rPr>
          <w:rFonts w:eastAsia="Arial Unicode MS"/>
          <w:sz w:val="24"/>
          <w:szCs w:val="24"/>
        </w:rPr>
        <w:t>respondent’s affidavit in reply</w:t>
      </w:r>
      <w:r w:rsidR="00B636E0" w:rsidRPr="002014F3">
        <w:rPr>
          <w:rFonts w:eastAsia="Arial Unicode MS"/>
          <w:sz w:val="24"/>
          <w:szCs w:val="24"/>
        </w:rPr>
        <w:t xml:space="preserve"> sworn  by K.P</w:t>
      </w:r>
      <w:r w:rsidR="00C47086" w:rsidRPr="002014F3">
        <w:rPr>
          <w:rFonts w:eastAsia="Arial Unicode MS"/>
          <w:sz w:val="24"/>
          <w:szCs w:val="24"/>
        </w:rPr>
        <w:t>.</w:t>
      </w:r>
      <w:r w:rsidR="00B636E0" w:rsidRPr="002014F3">
        <w:rPr>
          <w:rFonts w:eastAsia="Arial Unicode MS"/>
          <w:sz w:val="24"/>
          <w:szCs w:val="24"/>
        </w:rPr>
        <w:t xml:space="preserve"> Eswar </w:t>
      </w:r>
      <w:r w:rsidRPr="002014F3">
        <w:rPr>
          <w:rFonts w:eastAsia="Arial Unicode MS"/>
          <w:sz w:val="24"/>
          <w:szCs w:val="24"/>
        </w:rPr>
        <w:t>contains vital evidence  both factual and documentary which is not challenged by all the respondents.</w:t>
      </w:r>
      <w:r w:rsidR="00B636E0" w:rsidRPr="002014F3">
        <w:rPr>
          <w:rFonts w:eastAsia="Arial Unicode MS"/>
          <w:sz w:val="24"/>
          <w:szCs w:val="24"/>
        </w:rPr>
        <w:t xml:space="preserve"> That evidence </w:t>
      </w:r>
      <w:r w:rsidR="00B40A8C" w:rsidRPr="002014F3">
        <w:rPr>
          <w:rFonts w:eastAsia="Arial Unicode MS"/>
          <w:sz w:val="24"/>
          <w:szCs w:val="24"/>
        </w:rPr>
        <w:t>touches</w:t>
      </w:r>
      <w:r w:rsidR="00B636E0" w:rsidRPr="002014F3">
        <w:rPr>
          <w:rFonts w:eastAsia="Arial Unicode MS"/>
          <w:sz w:val="24"/>
          <w:szCs w:val="24"/>
        </w:rPr>
        <w:t xml:space="preserve"> on the roots of the main suit, HCCS No. 615 of 2012 between the parties. I urge </w:t>
      </w:r>
      <w:r w:rsidR="00C47086" w:rsidRPr="002014F3">
        <w:rPr>
          <w:rFonts w:eastAsia="Arial Unicode MS"/>
          <w:sz w:val="24"/>
          <w:szCs w:val="24"/>
        </w:rPr>
        <w:t xml:space="preserve">the </w:t>
      </w:r>
      <w:r w:rsidR="00B636E0" w:rsidRPr="002014F3">
        <w:rPr>
          <w:rFonts w:eastAsia="Arial Unicode MS"/>
          <w:sz w:val="24"/>
          <w:szCs w:val="24"/>
        </w:rPr>
        <w:t>respondents to carefully study that evidence, before embarking to the scheduling conference of the main suit.</w:t>
      </w:r>
    </w:p>
    <w:p w:rsidR="00725B17" w:rsidRPr="002014F3" w:rsidRDefault="00725B17" w:rsidP="007A068F">
      <w:pPr>
        <w:spacing w:line="360" w:lineRule="auto"/>
        <w:jc w:val="both"/>
        <w:rPr>
          <w:rFonts w:eastAsia="Arial Unicode MS"/>
          <w:sz w:val="24"/>
          <w:szCs w:val="24"/>
        </w:rPr>
      </w:pPr>
    </w:p>
    <w:p w:rsidR="00725B17" w:rsidRPr="002014F3" w:rsidRDefault="00725B17" w:rsidP="007A068F">
      <w:pPr>
        <w:spacing w:line="360" w:lineRule="auto"/>
        <w:jc w:val="both"/>
        <w:rPr>
          <w:rFonts w:eastAsia="Arial Unicode MS"/>
          <w:sz w:val="24"/>
          <w:szCs w:val="24"/>
        </w:rPr>
      </w:pPr>
      <w:r w:rsidRPr="002014F3">
        <w:rPr>
          <w:rFonts w:eastAsia="Arial Unicode MS"/>
          <w:sz w:val="24"/>
          <w:szCs w:val="24"/>
        </w:rPr>
        <w:t>In addition, on 7</w:t>
      </w:r>
      <w:r w:rsidRPr="002014F3">
        <w:rPr>
          <w:rFonts w:eastAsia="Arial Unicode MS"/>
          <w:sz w:val="24"/>
          <w:szCs w:val="24"/>
          <w:vertAlign w:val="superscript"/>
        </w:rPr>
        <w:t>th</w:t>
      </w:r>
      <w:r w:rsidRPr="002014F3">
        <w:rPr>
          <w:rFonts w:eastAsia="Arial Unicode MS"/>
          <w:sz w:val="24"/>
          <w:szCs w:val="24"/>
        </w:rPr>
        <w:t xml:space="preserve"> January, 2013, the respondents and their respective Counsel consented to the grant of an interim order </w:t>
      </w:r>
      <w:r w:rsidR="00B636E0" w:rsidRPr="002014F3">
        <w:rPr>
          <w:rFonts w:eastAsia="Arial Unicode MS"/>
          <w:sz w:val="24"/>
          <w:szCs w:val="24"/>
        </w:rPr>
        <w:t xml:space="preserve"> of injunction </w:t>
      </w:r>
      <w:r w:rsidRPr="002014F3">
        <w:rPr>
          <w:rFonts w:eastAsia="Arial Unicode MS"/>
          <w:sz w:val="24"/>
          <w:szCs w:val="24"/>
        </w:rPr>
        <w:t xml:space="preserve">in Miscellaneous Application no.1161 of 2012 between the parties, which arises from this instant application. I have looked at that said application and the affidavits evidence by the parties and noted that the wordings and affidavits evidence and orders that were being sought therein </w:t>
      </w:r>
      <w:r w:rsidR="00C46859" w:rsidRPr="002014F3">
        <w:rPr>
          <w:rFonts w:eastAsia="Arial Unicode MS"/>
          <w:sz w:val="24"/>
          <w:szCs w:val="24"/>
        </w:rPr>
        <w:t>are</w:t>
      </w:r>
      <w:r w:rsidRPr="002014F3">
        <w:rPr>
          <w:rFonts w:eastAsia="Arial Unicode MS"/>
          <w:sz w:val="24"/>
          <w:szCs w:val="24"/>
        </w:rPr>
        <w:t xml:space="preserve"> the same with the wordings and affidavits evidence in this instant application. Wherefore, I do not see any necessity not to</w:t>
      </w:r>
      <w:r w:rsidR="00C46859" w:rsidRPr="002014F3">
        <w:rPr>
          <w:rFonts w:eastAsia="Arial Unicode MS"/>
          <w:sz w:val="24"/>
          <w:szCs w:val="24"/>
        </w:rPr>
        <w:t xml:space="preserve"> grant this instant application, when the parties had earlier</w:t>
      </w:r>
      <w:r w:rsidR="00C47086" w:rsidRPr="002014F3">
        <w:rPr>
          <w:rFonts w:eastAsia="Arial Unicode MS"/>
          <w:sz w:val="24"/>
          <w:szCs w:val="24"/>
        </w:rPr>
        <w:t>on</w:t>
      </w:r>
      <w:r w:rsidR="00C46859" w:rsidRPr="002014F3">
        <w:rPr>
          <w:rFonts w:eastAsia="Arial Unicode MS"/>
          <w:sz w:val="24"/>
          <w:szCs w:val="24"/>
        </w:rPr>
        <w:t xml:space="preserve"> in the said application consent</w:t>
      </w:r>
      <w:r w:rsidR="00C47086" w:rsidRPr="002014F3">
        <w:rPr>
          <w:rFonts w:eastAsia="Arial Unicode MS"/>
          <w:sz w:val="24"/>
          <w:szCs w:val="24"/>
        </w:rPr>
        <w:t>ed</w:t>
      </w:r>
      <w:r w:rsidR="00C46859" w:rsidRPr="002014F3">
        <w:rPr>
          <w:rFonts w:eastAsia="Arial Unicode MS"/>
          <w:sz w:val="24"/>
          <w:szCs w:val="24"/>
        </w:rPr>
        <w:t xml:space="preserve"> to similar facts and orders.</w:t>
      </w:r>
      <w:r w:rsidR="00C47086" w:rsidRPr="002014F3">
        <w:rPr>
          <w:rFonts w:eastAsia="Arial Unicode MS"/>
          <w:sz w:val="24"/>
          <w:szCs w:val="24"/>
        </w:rPr>
        <w:t xml:space="preserve"> To me, the respondent’s Counsel were opposing this application for the sake of ti.</w:t>
      </w:r>
    </w:p>
    <w:p w:rsidR="00725B17" w:rsidRPr="002014F3" w:rsidRDefault="00725B17" w:rsidP="007A068F">
      <w:pPr>
        <w:spacing w:line="360" w:lineRule="auto"/>
        <w:jc w:val="both"/>
        <w:rPr>
          <w:rFonts w:eastAsia="Arial Unicode MS"/>
          <w:sz w:val="24"/>
          <w:szCs w:val="24"/>
        </w:rPr>
      </w:pPr>
    </w:p>
    <w:p w:rsidR="00725B17" w:rsidRPr="002014F3" w:rsidRDefault="00725B17" w:rsidP="007A068F">
      <w:pPr>
        <w:spacing w:line="360" w:lineRule="auto"/>
        <w:jc w:val="both"/>
        <w:rPr>
          <w:rFonts w:eastAsia="Arial Unicode MS"/>
          <w:sz w:val="24"/>
          <w:szCs w:val="24"/>
        </w:rPr>
      </w:pPr>
      <w:r w:rsidRPr="002014F3">
        <w:rPr>
          <w:rFonts w:eastAsia="Arial Unicode MS"/>
          <w:sz w:val="24"/>
          <w:szCs w:val="24"/>
        </w:rPr>
        <w:t>The orders that are contained in the interim order</w:t>
      </w:r>
      <w:r w:rsidR="00C46859" w:rsidRPr="002014F3">
        <w:rPr>
          <w:rFonts w:eastAsia="Arial Unicode MS"/>
          <w:sz w:val="24"/>
          <w:szCs w:val="24"/>
        </w:rPr>
        <w:t xml:space="preserve"> of injunction granted by C</w:t>
      </w:r>
      <w:r w:rsidRPr="002014F3">
        <w:rPr>
          <w:rFonts w:eastAsia="Arial Unicode MS"/>
          <w:sz w:val="24"/>
          <w:szCs w:val="24"/>
        </w:rPr>
        <w:t>ourt by consent of the parties ought to be maintained within the orders being sought in this application.</w:t>
      </w:r>
      <w:r w:rsidR="00C46859" w:rsidRPr="002014F3">
        <w:rPr>
          <w:rFonts w:eastAsia="Arial Unicode MS"/>
          <w:sz w:val="24"/>
          <w:szCs w:val="24"/>
        </w:rPr>
        <w:t xml:space="preserve"> If this application</w:t>
      </w:r>
      <w:r w:rsidR="00C47086" w:rsidRPr="002014F3">
        <w:rPr>
          <w:rFonts w:eastAsia="Arial Unicode MS"/>
          <w:sz w:val="24"/>
          <w:szCs w:val="24"/>
        </w:rPr>
        <w:t>,</w:t>
      </w:r>
      <w:r w:rsidR="00C46859" w:rsidRPr="002014F3">
        <w:rPr>
          <w:rFonts w:eastAsia="Arial Unicode MS"/>
          <w:sz w:val="24"/>
          <w:szCs w:val="24"/>
        </w:rPr>
        <w:t xml:space="preserve"> gathering</w:t>
      </w:r>
      <w:r w:rsidR="00C47086" w:rsidRPr="002014F3">
        <w:rPr>
          <w:rFonts w:eastAsia="Arial Unicode MS"/>
          <w:sz w:val="24"/>
          <w:szCs w:val="24"/>
        </w:rPr>
        <w:t xml:space="preserve"> from</w:t>
      </w:r>
      <w:r w:rsidR="00C46859" w:rsidRPr="002014F3">
        <w:rPr>
          <w:rFonts w:eastAsia="Arial Unicode MS"/>
          <w:sz w:val="24"/>
          <w:szCs w:val="24"/>
        </w:rPr>
        <w:t xml:space="preserve"> the tone of the evidence </w:t>
      </w:r>
      <w:r w:rsidR="00C47086" w:rsidRPr="002014F3">
        <w:rPr>
          <w:rFonts w:eastAsia="Arial Unicode MS"/>
          <w:sz w:val="24"/>
          <w:szCs w:val="24"/>
        </w:rPr>
        <w:t xml:space="preserve">statements </w:t>
      </w:r>
      <w:r w:rsidR="00C46859" w:rsidRPr="002014F3">
        <w:rPr>
          <w:rFonts w:eastAsia="Arial Unicode MS"/>
          <w:sz w:val="24"/>
          <w:szCs w:val="24"/>
        </w:rPr>
        <w:t>by the 3</w:t>
      </w:r>
      <w:r w:rsidR="00C46859" w:rsidRPr="002014F3">
        <w:rPr>
          <w:rFonts w:eastAsia="Arial Unicode MS"/>
          <w:sz w:val="24"/>
          <w:szCs w:val="24"/>
          <w:vertAlign w:val="superscript"/>
        </w:rPr>
        <w:t>rd</w:t>
      </w:r>
      <w:r w:rsidR="00C46859" w:rsidRPr="002014F3">
        <w:rPr>
          <w:rFonts w:eastAsia="Arial Unicode MS"/>
          <w:sz w:val="24"/>
          <w:szCs w:val="24"/>
        </w:rPr>
        <w:t xml:space="preserve"> respondent, the applicant shall suffer irreparable loss and damage.</w:t>
      </w:r>
    </w:p>
    <w:p w:rsidR="00725B17" w:rsidRPr="002014F3" w:rsidRDefault="00725B17" w:rsidP="007A068F">
      <w:pPr>
        <w:spacing w:line="360" w:lineRule="auto"/>
        <w:jc w:val="both"/>
        <w:rPr>
          <w:rFonts w:eastAsia="Arial Unicode MS"/>
          <w:sz w:val="24"/>
          <w:szCs w:val="24"/>
        </w:rPr>
      </w:pPr>
    </w:p>
    <w:p w:rsidR="00725B17" w:rsidRPr="002014F3" w:rsidRDefault="00725B17" w:rsidP="007A068F">
      <w:pPr>
        <w:spacing w:line="360" w:lineRule="auto"/>
        <w:jc w:val="both"/>
        <w:rPr>
          <w:rFonts w:eastAsia="Arial Unicode MS"/>
          <w:sz w:val="24"/>
          <w:szCs w:val="24"/>
        </w:rPr>
      </w:pPr>
      <w:r w:rsidRPr="002014F3">
        <w:rPr>
          <w:rFonts w:eastAsia="Arial Unicode MS"/>
          <w:sz w:val="24"/>
          <w:szCs w:val="24"/>
        </w:rPr>
        <w:t>In the final analysis of this application, I hold that this main application has merit. In the result, therefore, and for the reasons given hereinabove this application is allowed in the orders and terms being sought therein with costs.</w:t>
      </w:r>
    </w:p>
    <w:p w:rsidR="00725B17" w:rsidRPr="002014F3" w:rsidRDefault="00725B17" w:rsidP="007A068F">
      <w:pPr>
        <w:spacing w:line="360" w:lineRule="auto"/>
        <w:jc w:val="both"/>
        <w:rPr>
          <w:rFonts w:eastAsia="Arial Unicode MS"/>
          <w:sz w:val="24"/>
          <w:szCs w:val="24"/>
        </w:rPr>
      </w:pPr>
    </w:p>
    <w:p w:rsidR="00725B17" w:rsidRPr="002014F3" w:rsidRDefault="00725B17" w:rsidP="007A068F">
      <w:pPr>
        <w:spacing w:line="360" w:lineRule="auto"/>
        <w:jc w:val="both"/>
        <w:rPr>
          <w:rFonts w:eastAsia="Arial Unicode MS"/>
          <w:sz w:val="24"/>
          <w:szCs w:val="24"/>
        </w:rPr>
      </w:pPr>
      <w:r w:rsidRPr="002014F3">
        <w:rPr>
          <w:rFonts w:eastAsia="Arial Unicode MS"/>
          <w:sz w:val="24"/>
          <w:szCs w:val="24"/>
        </w:rPr>
        <w:t>Dated at  Kampala this</w:t>
      </w:r>
      <w:r w:rsidR="00513372" w:rsidRPr="002014F3">
        <w:rPr>
          <w:rFonts w:eastAsia="Arial Unicode MS"/>
          <w:sz w:val="24"/>
          <w:szCs w:val="24"/>
        </w:rPr>
        <w:t xml:space="preserve"> 25th </w:t>
      </w:r>
      <w:r w:rsidRPr="002014F3">
        <w:rPr>
          <w:rFonts w:eastAsia="Arial Unicode MS"/>
          <w:sz w:val="24"/>
          <w:szCs w:val="24"/>
        </w:rPr>
        <w:t>day of January, 2013.</w:t>
      </w:r>
    </w:p>
    <w:p w:rsidR="00725B17" w:rsidRPr="002014F3" w:rsidRDefault="00513372" w:rsidP="00725B17">
      <w:pPr>
        <w:jc w:val="both"/>
        <w:rPr>
          <w:rFonts w:eastAsia="Arial Unicode MS"/>
          <w:b/>
          <w:sz w:val="24"/>
          <w:szCs w:val="24"/>
        </w:rPr>
      </w:pPr>
      <w:r w:rsidRPr="002014F3">
        <w:rPr>
          <w:rFonts w:eastAsia="Arial Unicode MS"/>
          <w:sz w:val="24"/>
          <w:szCs w:val="24"/>
        </w:rPr>
        <w:t>sgd</w:t>
      </w:r>
    </w:p>
    <w:p w:rsidR="00725B17" w:rsidRPr="002014F3" w:rsidRDefault="00725B17" w:rsidP="00725B17">
      <w:pPr>
        <w:jc w:val="both"/>
        <w:rPr>
          <w:rFonts w:eastAsia="Arial Unicode MS"/>
          <w:b/>
          <w:sz w:val="24"/>
          <w:szCs w:val="24"/>
        </w:rPr>
      </w:pPr>
      <w:r w:rsidRPr="002014F3">
        <w:rPr>
          <w:rFonts w:eastAsia="Arial Unicode MS"/>
          <w:b/>
          <w:sz w:val="24"/>
          <w:szCs w:val="24"/>
        </w:rPr>
        <w:t>Murangira Joseph</w:t>
      </w:r>
    </w:p>
    <w:p w:rsidR="00725B17" w:rsidRPr="002014F3" w:rsidRDefault="00725B17" w:rsidP="007A068F">
      <w:pPr>
        <w:spacing w:line="360" w:lineRule="auto"/>
        <w:jc w:val="both"/>
        <w:rPr>
          <w:rFonts w:eastAsia="Arial Unicode MS"/>
          <w:b/>
          <w:sz w:val="24"/>
          <w:szCs w:val="24"/>
        </w:rPr>
      </w:pPr>
      <w:r w:rsidRPr="002014F3">
        <w:rPr>
          <w:rFonts w:eastAsia="Arial Unicode MS"/>
          <w:b/>
          <w:sz w:val="24"/>
          <w:szCs w:val="24"/>
        </w:rPr>
        <w:t>Judge</w:t>
      </w:r>
    </w:p>
    <w:p w:rsidR="00CB6C29" w:rsidRPr="002014F3" w:rsidRDefault="00CB6C29" w:rsidP="00CB6C29">
      <w:pPr>
        <w:spacing w:line="360" w:lineRule="auto"/>
        <w:jc w:val="both"/>
        <w:rPr>
          <w:rFonts w:eastAsia="Arial Unicode MS"/>
          <w:b/>
          <w:sz w:val="24"/>
          <w:szCs w:val="24"/>
          <w:u w:val="single"/>
        </w:rPr>
      </w:pPr>
    </w:p>
    <w:p w:rsidR="009D4253" w:rsidRPr="002014F3" w:rsidRDefault="009D4253" w:rsidP="00CB6C29">
      <w:pPr>
        <w:jc w:val="both"/>
        <w:rPr>
          <w:sz w:val="24"/>
          <w:szCs w:val="24"/>
        </w:rPr>
      </w:pPr>
    </w:p>
    <w:sectPr w:rsidR="009D4253" w:rsidRPr="002014F3" w:rsidSect="009D425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621" w:rsidRDefault="004E7621" w:rsidP="0026053A">
      <w:r>
        <w:separator/>
      </w:r>
    </w:p>
  </w:endnote>
  <w:endnote w:type="continuationSeparator" w:id="1">
    <w:p w:rsidR="004E7621" w:rsidRDefault="004E7621" w:rsidP="00260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621" w:rsidRDefault="004E7621" w:rsidP="0026053A">
      <w:r>
        <w:separator/>
      </w:r>
    </w:p>
  </w:footnote>
  <w:footnote w:type="continuationSeparator" w:id="1">
    <w:p w:rsidR="004E7621" w:rsidRDefault="004E7621" w:rsidP="00260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16DE7"/>
    <w:multiLevelType w:val="hybridMultilevel"/>
    <w:tmpl w:val="DA023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F2216A"/>
    <w:multiLevelType w:val="hybridMultilevel"/>
    <w:tmpl w:val="09520E00"/>
    <w:lvl w:ilvl="0" w:tplc="155E0D00">
      <w:start w:val="1"/>
      <w:numFmt w:val="decimal"/>
      <w:lvlText w:val="%1."/>
      <w:lvlJc w:val="left"/>
      <w:pPr>
        <w:ind w:left="964" w:hanging="6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564B0B"/>
    <w:multiLevelType w:val="hybridMultilevel"/>
    <w:tmpl w:val="3F680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B6C29"/>
    <w:rsid w:val="001A5107"/>
    <w:rsid w:val="002014F3"/>
    <w:rsid w:val="0026053A"/>
    <w:rsid w:val="003576C6"/>
    <w:rsid w:val="00404AC2"/>
    <w:rsid w:val="004E7621"/>
    <w:rsid w:val="00513372"/>
    <w:rsid w:val="00546C1F"/>
    <w:rsid w:val="005800BB"/>
    <w:rsid w:val="006866B0"/>
    <w:rsid w:val="00725B17"/>
    <w:rsid w:val="007A068F"/>
    <w:rsid w:val="00842DA4"/>
    <w:rsid w:val="008D260D"/>
    <w:rsid w:val="009D4253"/>
    <w:rsid w:val="00A62C12"/>
    <w:rsid w:val="00B40A8C"/>
    <w:rsid w:val="00B636E0"/>
    <w:rsid w:val="00BC38AD"/>
    <w:rsid w:val="00BF1D1F"/>
    <w:rsid w:val="00C1478B"/>
    <w:rsid w:val="00C46859"/>
    <w:rsid w:val="00C47086"/>
    <w:rsid w:val="00CB6C29"/>
    <w:rsid w:val="00D12752"/>
    <w:rsid w:val="00E54432"/>
    <w:rsid w:val="00F24E8E"/>
    <w:rsid w:val="00F32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ind w:left="144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29"/>
    <w:pPr>
      <w:spacing w:line="240" w:lineRule="auto"/>
      <w:ind w:left="0" w:firstLine="0"/>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C29"/>
    <w:pPr>
      <w:ind w:left="720"/>
      <w:contextualSpacing/>
    </w:pPr>
  </w:style>
  <w:style w:type="paragraph" w:styleId="Header">
    <w:name w:val="header"/>
    <w:basedOn w:val="Normal"/>
    <w:link w:val="HeaderChar"/>
    <w:uiPriority w:val="99"/>
    <w:semiHidden/>
    <w:unhideWhenUsed/>
    <w:rsid w:val="0026053A"/>
    <w:pPr>
      <w:tabs>
        <w:tab w:val="center" w:pos="4513"/>
        <w:tab w:val="right" w:pos="9026"/>
      </w:tabs>
    </w:pPr>
  </w:style>
  <w:style w:type="character" w:customStyle="1" w:styleId="HeaderChar">
    <w:name w:val="Header Char"/>
    <w:basedOn w:val="DefaultParagraphFont"/>
    <w:link w:val="Header"/>
    <w:uiPriority w:val="99"/>
    <w:semiHidden/>
    <w:rsid w:val="0026053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6053A"/>
    <w:pPr>
      <w:tabs>
        <w:tab w:val="center" w:pos="4513"/>
        <w:tab w:val="right" w:pos="9026"/>
      </w:tabs>
    </w:pPr>
  </w:style>
  <w:style w:type="character" w:customStyle="1" w:styleId="FooterChar">
    <w:name w:val="Footer Char"/>
    <w:basedOn w:val="DefaultParagraphFont"/>
    <w:link w:val="Footer"/>
    <w:uiPriority w:val="99"/>
    <w:rsid w:val="0026053A"/>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ditera</dc:creator>
  <cp:lastModifiedBy>jmugala</cp:lastModifiedBy>
  <cp:revision>2</cp:revision>
  <cp:lastPrinted>2013-01-24T13:42:00Z</cp:lastPrinted>
  <dcterms:created xsi:type="dcterms:W3CDTF">2013-02-26T09:52:00Z</dcterms:created>
  <dcterms:modified xsi:type="dcterms:W3CDTF">2013-02-26T09:52:00Z</dcterms:modified>
</cp:coreProperties>
</file>