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85" w:rsidRPr="00012662" w:rsidRDefault="00C24D75" w:rsidP="00012662">
      <w:pPr>
        <w:spacing w:line="360" w:lineRule="auto"/>
        <w:jc w:val="center"/>
        <w:rPr>
          <w:rFonts w:ascii="Times New Roman" w:hAnsi="Times New Roman" w:cs="Times New Roman"/>
          <w:b/>
        </w:rPr>
      </w:pPr>
      <w:r w:rsidRPr="00012662">
        <w:rPr>
          <w:rFonts w:ascii="Times New Roman" w:hAnsi="Times New Roman" w:cs="Times New Roman"/>
          <w:b/>
        </w:rPr>
        <w:t>THE REPUBLIC OF UGANDA</w:t>
      </w:r>
    </w:p>
    <w:p w:rsidR="00C24D75" w:rsidRPr="00012662" w:rsidRDefault="00C24D75" w:rsidP="00012662">
      <w:pPr>
        <w:spacing w:line="360" w:lineRule="auto"/>
        <w:jc w:val="center"/>
        <w:rPr>
          <w:rFonts w:ascii="Times New Roman" w:hAnsi="Times New Roman" w:cs="Times New Roman"/>
          <w:b/>
        </w:rPr>
      </w:pPr>
      <w:r w:rsidRPr="00012662">
        <w:rPr>
          <w:rFonts w:ascii="Times New Roman" w:hAnsi="Times New Roman" w:cs="Times New Roman"/>
          <w:b/>
        </w:rPr>
        <w:t>IN THE HIGH COURT OF UGANDA AT KAMPALA</w:t>
      </w:r>
    </w:p>
    <w:p w:rsidR="00C24D75" w:rsidRPr="00012662" w:rsidRDefault="00C24D75" w:rsidP="00012662">
      <w:pPr>
        <w:spacing w:line="360" w:lineRule="auto"/>
        <w:jc w:val="center"/>
        <w:rPr>
          <w:rFonts w:ascii="Times New Roman" w:hAnsi="Times New Roman" w:cs="Times New Roman"/>
          <w:b/>
        </w:rPr>
      </w:pPr>
      <w:r w:rsidRPr="00012662">
        <w:rPr>
          <w:rFonts w:ascii="Times New Roman" w:hAnsi="Times New Roman" w:cs="Times New Roman"/>
          <w:b/>
        </w:rPr>
        <w:t>LAND DIVISION</w:t>
      </w:r>
    </w:p>
    <w:p w:rsidR="00DF312B" w:rsidRPr="00012662" w:rsidRDefault="00DF312B" w:rsidP="00012662">
      <w:pPr>
        <w:spacing w:line="360" w:lineRule="auto"/>
        <w:jc w:val="center"/>
        <w:rPr>
          <w:rFonts w:ascii="Times New Roman" w:hAnsi="Times New Roman" w:cs="Times New Roman"/>
          <w:b/>
        </w:rPr>
      </w:pPr>
      <w:r w:rsidRPr="00012662">
        <w:rPr>
          <w:rFonts w:ascii="Times New Roman" w:hAnsi="Times New Roman" w:cs="Times New Roman"/>
          <w:b/>
        </w:rPr>
        <w:t>CIVIL SUIT NO. 226 OF 2005</w:t>
      </w:r>
    </w:p>
    <w:p w:rsidR="00C24D75" w:rsidRPr="00012662" w:rsidRDefault="00C24D75" w:rsidP="00012662">
      <w:pPr>
        <w:spacing w:line="360" w:lineRule="auto"/>
        <w:rPr>
          <w:rFonts w:ascii="Times New Roman" w:hAnsi="Times New Roman" w:cs="Times New Roman"/>
          <w:b/>
        </w:rPr>
      </w:pPr>
      <w:r w:rsidRPr="00012662">
        <w:rPr>
          <w:rFonts w:ascii="Times New Roman" w:hAnsi="Times New Roman" w:cs="Times New Roman"/>
          <w:b/>
        </w:rPr>
        <w:t>ROSEMARY KABATAIZIBWA</w:t>
      </w:r>
      <w:r w:rsidR="00012662">
        <w:rPr>
          <w:rFonts w:ascii="Times New Roman" w:hAnsi="Times New Roman" w:cs="Times New Roman"/>
          <w:b/>
        </w:rPr>
        <w:t xml:space="preserve"> LWEMAMU…………</w:t>
      </w:r>
      <w:r w:rsidR="006439AC" w:rsidRPr="00012662">
        <w:rPr>
          <w:rFonts w:ascii="Times New Roman" w:hAnsi="Times New Roman" w:cs="Times New Roman"/>
          <w:b/>
        </w:rPr>
        <w:t>……………………</w:t>
      </w:r>
      <w:r w:rsidRPr="00012662">
        <w:rPr>
          <w:rFonts w:ascii="Times New Roman" w:hAnsi="Times New Roman" w:cs="Times New Roman"/>
          <w:b/>
        </w:rPr>
        <w:t>………….PLAINTIFF</w:t>
      </w:r>
    </w:p>
    <w:p w:rsidR="00C24D75" w:rsidRPr="00012662" w:rsidRDefault="00C24D75" w:rsidP="00012662">
      <w:pPr>
        <w:spacing w:line="360" w:lineRule="auto"/>
        <w:jc w:val="center"/>
        <w:rPr>
          <w:rFonts w:ascii="Times New Roman" w:hAnsi="Times New Roman" w:cs="Times New Roman"/>
          <w:b/>
        </w:rPr>
      </w:pPr>
      <w:r w:rsidRPr="00012662">
        <w:rPr>
          <w:rFonts w:ascii="Times New Roman" w:hAnsi="Times New Roman" w:cs="Times New Roman"/>
          <w:b/>
        </w:rPr>
        <w:t>VERSUS</w:t>
      </w:r>
    </w:p>
    <w:p w:rsidR="00C24D75" w:rsidRPr="00012662" w:rsidRDefault="00012662" w:rsidP="00012662">
      <w:pPr>
        <w:pStyle w:val="ListParagraph"/>
        <w:numPr>
          <w:ilvl w:val="0"/>
          <w:numId w:val="1"/>
        </w:numPr>
        <w:spacing w:line="360" w:lineRule="auto"/>
        <w:rPr>
          <w:rFonts w:ascii="Times New Roman" w:hAnsi="Times New Roman" w:cs="Times New Roman"/>
          <w:b/>
        </w:rPr>
      </w:pPr>
      <w:r>
        <w:rPr>
          <w:rFonts w:ascii="Times New Roman" w:hAnsi="Times New Roman" w:cs="Times New Roman"/>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49.15pt;margin-top:6.05pt;width:7.15pt;height:36pt;z-index:251658240"/>
        </w:pict>
      </w:r>
      <w:r w:rsidR="00C24D75" w:rsidRPr="00012662">
        <w:rPr>
          <w:rFonts w:ascii="Times New Roman" w:hAnsi="Times New Roman" w:cs="Times New Roman"/>
          <w:b/>
        </w:rPr>
        <w:t>FRANCIS SEMBUYA</w:t>
      </w:r>
    </w:p>
    <w:p w:rsidR="00C24D75" w:rsidRPr="00012662" w:rsidRDefault="00C24D75" w:rsidP="00012662">
      <w:pPr>
        <w:pStyle w:val="ListParagraph"/>
        <w:numPr>
          <w:ilvl w:val="0"/>
          <w:numId w:val="1"/>
        </w:numPr>
        <w:spacing w:line="360" w:lineRule="auto"/>
        <w:rPr>
          <w:rFonts w:ascii="Times New Roman" w:hAnsi="Times New Roman" w:cs="Times New Roman"/>
          <w:b/>
        </w:rPr>
      </w:pPr>
      <w:r w:rsidRPr="00012662">
        <w:rPr>
          <w:rFonts w:ascii="Times New Roman" w:hAnsi="Times New Roman" w:cs="Times New Roman"/>
          <w:b/>
        </w:rPr>
        <w:t>RUTH BWOGI</w:t>
      </w:r>
      <w:r w:rsidR="00012662">
        <w:rPr>
          <w:rFonts w:ascii="Times New Roman" w:hAnsi="Times New Roman" w:cs="Times New Roman"/>
          <w:b/>
        </w:rPr>
        <w:t xml:space="preserve">                  ::::::::::::::::::::::::::::::::::::::::::::::::::::::::::</w:t>
      </w:r>
      <w:r w:rsidR="00012662" w:rsidRPr="00012662">
        <w:rPr>
          <w:rFonts w:ascii="Times New Roman" w:hAnsi="Times New Roman" w:cs="Times New Roman"/>
          <w:b/>
        </w:rPr>
        <w:t xml:space="preserve"> DEFENDANTS</w:t>
      </w:r>
    </w:p>
    <w:p w:rsidR="00C24D75" w:rsidRPr="00012662" w:rsidRDefault="00C24D75" w:rsidP="00012662">
      <w:pPr>
        <w:pStyle w:val="ListParagraph"/>
        <w:numPr>
          <w:ilvl w:val="0"/>
          <w:numId w:val="1"/>
        </w:numPr>
        <w:spacing w:line="360" w:lineRule="auto"/>
        <w:rPr>
          <w:rFonts w:ascii="Times New Roman" w:hAnsi="Times New Roman" w:cs="Times New Roman"/>
          <w:b/>
        </w:rPr>
      </w:pPr>
      <w:r w:rsidRPr="00012662">
        <w:rPr>
          <w:rFonts w:ascii="Times New Roman" w:hAnsi="Times New Roman" w:cs="Times New Roman"/>
          <w:b/>
        </w:rPr>
        <w:t>HENRY</w:t>
      </w:r>
      <w:r w:rsidR="00012662">
        <w:rPr>
          <w:rFonts w:ascii="Times New Roman" w:hAnsi="Times New Roman" w:cs="Times New Roman"/>
          <w:b/>
        </w:rPr>
        <w:t xml:space="preserve"> MUBIRU                                   </w:t>
      </w:r>
    </w:p>
    <w:p w:rsidR="00012662" w:rsidRDefault="00012662" w:rsidP="00012662">
      <w:pPr>
        <w:spacing w:line="360" w:lineRule="auto"/>
        <w:jc w:val="center"/>
        <w:rPr>
          <w:rFonts w:ascii="Times New Roman" w:hAnsi="Times New Roman" w:cs="Times New Roman"/>
          <w:b/>
        </w:rPr>
      </w:pPr>
    </w:p>
    <w:p w:rsidR="00C24D75" w:rsidRPr="00012662" w:rsidRDefault="00C24D75" w:rsidP="00012662">
      <w:pPr>
        <w:spacing w:line="360" w:lineRule="auto"/>
        <w:jc w:val="center"/>
        <w:rPr>
          <w:rFonts w:ascii="Times New Roman" w:hAnsi="Times New Roman" w:cs="Times New Roman"/>
          <w:b/>
        </w:rPr>
      </w:pPr>
      <w:r w:rsidRPr="00012662">
        <w:rPr>
          <w:rFonts w:ascii="Times New Roman" w:hAnsi="Times New Roman" w:cs="Times New Roman"/>
          <w:b/>
        </w:rPr>
        <w:t>BEFORE LADY JUSTICE PERCY NIGHT TUHAISE</w:t>
      </w:r>
    </w:p>
    <w:p w:rsidR="00012662" w:rsidRDefault="00012662" w:rsidP="00012662">
      <w:pPr>
        <w:spacing w:line="360" w:lineRule="auto"/>
        <w:jc w:val="center"/>
        <w:rPr>
          <w:rFonts w:ascii="Times New Roman" w:hAnsi="Times New Roman" w:cs="Times New Roman"/>
          <w:b/>
        </w:rPr>
      </w:pPr>
    </w:p>
    <w:p w:rsidR="00C24D75" w:rsidRPr="00012662" w:rsidRDefault="00C24D75" w:rsidP="00012662">
      <w:pPr>
        <w:spacing w:line="360" w:lineRule="auto"/>
        <w:jc w:val="center"/>
        <w:rPr>
          <w:rFonts w:ascii="Times New Roman" w:hAnsi="Times New Roman" w:cs="Times New Roman"/>
          <w:b/>
        </w:rPr>
      </w:pPr>
      <w:r w:rsidRPr="00012662">
        <w:rPr>
          <w:rFonts w:ascii="Times New Roman" w:hAnsi="Times New Roman" w:cs="Times New Roman"/>
          <w:b/>
        </w:rPr>
        <w:t>RULING ON PRELIMINARY OBJECTION</w:t>
      </w:r>
    </w:p>
    <w:p w:rsidR="00466A53" w:rsidRPr="00012662" w:rsidRDefault="00091A3C" w:rsidP="00012662">
      <w:pPr>
        <w:spacing w:before="240" w:line="360" w:lineRule="auto"/>
        <w:jc w:val="both"/>
        <w:rPr>
          <w:rFonts w:ascii="Times New Roman" w:hAnsi="Times New Roman" w:cs="Times New Roman"/>
        </w:rPr>
      </w:pPr>
      <w:r w:rsidRPr="00012662">
        <w:rPr>
          <w:rFonts w:ascii="Times New Roman" w:hAnsi="Times New Roman" w:cs="Times New Roman"/>
        </w:rPr>
        <w:t>When this matter was called fo</w:t>
      </w:r>
      <w:r w:rsidR="00272F8C" w:rsidRPr="00012662">
        <w:rPr>
          <w:rFonts w:ascii="Times New Roman" w:hAnsi="Times New Roman" w:cs="Times New Roman"/>
        </w:rPr>
        <w:t xml:space="preserve">r hearing, </w:t>
      </w:r>
      <w:r w:rsidR="00D32DEB" w:rsidRPr="00012662">
        <w:rPr>
          <w:rFonts w:ascii="Times New Roman" w:hAnsi="Times New Roman" w:cs="Times New Roman"/>
        </w:rPr>
        <w:t xml:space="preserve">Counsel David Matovu </w:t>
      </w:r>
      <w:r w:rsidRPr="00012662">
        <w:rPr>
          <w:rFonts w:ascii="Times New Roman" w:hAnsi="Times New Roman" w:cs="Times New Roman"/>
        </w:rPr>
        <w:t>for the 3</w:t>
      </w:r>
      <w:r w:rsidRPr="00012662">
        <w:rPr>
          <w:rFonts w:ascii="Times New Roman" w:hAnsi="Times New Roman" w:cs="Times New Roman"/>
          <w:vertAlign w:val="superscript"/>
        </w:rPr>
        <w:t>rd</w:t>
      </w:r>
      <w:r w:rsidRPr="00012662">
        <w:rPr>
          <w:rFonts w:ascii="Times New Roman" w:hAnsi="Times New Roman" w:cs="Times New Roman"/>
        </w:rPr>
        <w:t xml:space="preserve"> defendant raised a preliminary objection</w:t>
      </w:r>
      <w:r w:rsidR="006A3F81" w:rsidRPr="00012662">
        <w:rPr>
          <w:rFonts w:ascii="Times New Roman" w:hAnsi="Times New Roman" w:cs="Times New Roman"/>
        </w:rPr>
        <w:t xml:space="preserve"> (PO)</w:t>
      </w:r>
      <w:r w:rsidRPr="00012662">
        <w:rPr>
          <w:rFonts w:ascii="Times New Roman" w:hAnsi="Times New Roman" w:cs="Times New Roman"/>
        </w:rPr>
        <w:t xml:space="preserve"> that the suit is time barred as against the 3</w:t>
      </w:r>
      <w:r w:rsidRPr="00012662">
        <w:rPr>
          <w:rFonts w:ascii="Times New Roman" w:hAnsi="Times New Roman" w:cs="Times New Roman"/>
          <w:vertAlign w:val="superscript"/>
        </w:rPr>
        <w:t>rd</w:t>
      </w:r>
      <w:r w:rsidRPr="00012662">
        <w:rPr>
          <w:rFonts w:ascii="Times New Roman" w:hAnsi="Times New Roman" w:cs="Times New Roman"/>
        </w:rPr>
        <w:t xml:space="preserve"> defendant</w:t>
      </w:r>
      <w:r w:rsidR="009E1119" w:rsidRPr="00012662">
        <w:rPr>
          <w:rFonts w:ascii="Times New Roman" w:hAnsi="Times New Roman" w:cs="Times New Roman"/>
        </w:rPr>
        <w:t xml:space="preserve">. He </w:t>
      </w:r>
      <w:r w:rsidR="006A3F81" w:rsidRPr="00012662">
        <w:rPr>
          <w:rFonts w:ascii="Times New Roman" w:hAnsi="Times New Roman" w:cs="Times New Roman"/>
        </w:rPr>
        <w:t xml:space="preserve">referred to </w:t>
      </w:r>
      <w:r w:rsidR="009E1119" w:rsidRPr="00012662">
        <w:rPr>
          <w:rFonts w:ascii="Times New Roman" w:hAnsi="Times New Roman" w:cs="Times New Roman"/>
        </w:rPr>
        <w:t xml:space="preserve">annexture </w:t>
      </w:r>
      <w:r w:rsidR="009E1119" w:rsidRPr="00012662">
        <w:rPr>
          <w:rFonts w:ascii="Times New Roman" w:hAnsi="Times New Roman" w:cs="Times New Roman"/>
          <w:b/>
        </w:rPr>
        <w:t xml:space="preserve">H </w:t>
      </w:r>
      <w:r w:rsidR="006A3F81" w:rsidRPr="00012662">
        <w:rPr>
          <w:rFonts w:ascii="Times New Roman" w:hAnsi="Times New Roman" w:cs="Times New Roman"/>
        </w:rPr>
        <w:t>of the plaint which shows that</w:t>
      </w:r>
      <w:r w:rsidR="009E1119" w:rsidRPr="00012662">
        <w:rPr>
          <w:rFonts w:ascii="Times New Roman" w:hAnsi="Times New Roman" w:cs="Times New Roman"/>
        </w:rPr>
        <w:t xml:space="preserve"> the 3</w:t>
      </w:r>
      <w:r w:rsidR="009E1119" w:rsidRPr="00012662">
        <w:rPr>
          <w:rFonts w:ascii="Times New Roman" w:hAnsi="Times New Roman" w:cs="Times New Roman"/>
          <w:vertAlign w:val="superscript"/>
        </w:rPr>
        <w:t xml:space="preserve">rd </w:t>
      </w:r>
      <w:r w:rsidR="009E1119" w:rsidRPr="00012662">
        <w:rPr>
          <w:rFonts w:ascii="Times New Roman" w:hAnsi="Times New Roman" w:cs="Times New Roman"/>
        </w:rPr>
        <w:t>defendant got registered on</w:t>
      </w:r>
      <w:r w:rsidR="00272F8C" w:rsidRPr="00012662">
        <w:rPr>
          <w:rFonts w:ascii="Times New Roman" w:hAnsi="Times New Roman" w:cs="Times New Roman"/>
        </w:rPr>
        <w:t xml:space="preserve"> the</w:t>
      </w:r>
      <w:r w:rsidR="009E1119" w:rsidRPr="00012662">
        <w:rPr>
          <w:rFonts w:ascii="Times New Roman" w:hAnsi="Times New Roman" w:cs="Times New Roman"/>
        </w:rPr>
        <w:t xml:space="preserve"> title for Kyadondo Block 248 Plot 342 on 28</w:t>
      </w:r>
      <w:r w:rsidR="009E1119" w:rsidRPr="00012662">
        <w:rPr>
          <w:rFonts w:ascii="Times New Roman" w:hAnsi="Times New Roman" w:cs="Times New Roman"/>
          <w:vertAlign w:val="superscript"/>
        </w:rPr>
        <w:t xml:space="preserve">th </w:t>
      </w:r>
      <w:r w:rsidR="00EC5D09" w:rsidRPr="00012662">
        <w:rPr>
          <w:rFonts w:ascii="Times New Roman" w:hAnsi="Times New Roman" w:cs="Times New Roman"/>
        </w:rPr>
        <w:t xml:space="preserve">May </w:t>
      </w:r>
      <w:r w:rsidR="009E1119" w:rsidRPr="00012662">
        <w:rPr>
          <w:rFonts w:ascii="Times New Roman" w:hAnsi="Times New Roman" w:cs="Times New Roman"/>
        </w:rPr>
        <w:t>1989</w:t>
      </w:r>
      <w:r w:rsidR="006A3F81" w:rsidRPr="00012662">
        <w:rPr>
          <w:rFonts w:ascii="Times New Roman" w:hAnsi="Times New Roman" w:cs="Times New Roman"/>
        </w:rPr>
        <w:t>. He submitted that this is the</w:t>
      </w:r>
      <w:r w:rsidR="009E1119" w:rsidRPr="00012662">
        <w:rPr>
          <w:rFonts w:ascii="Times New Roman" w:hAnsi="Times New Roman" w:cs="Times New Roman"/>
        </w:rPr>
        <w:t xml:space="preserve"> date the cause of action arose against him. </w:t>
      </w:r>
      <w:r w:rsidR="002A0308" w:rsidRPr="00012662">
        <w:rPr>
          <w:rFonts w:ascii="Times New Roman" w:hAnsi="Times New Roman" w:cs="Times New Roman"/>
        </w:rPr>
        <w:t xml:space="preserve"> He submitted that t</w:t>
      </w:r>
      <w:r w:rsidR="009E1119" w:rsidRPr="00012662">
        <w:rPr>
          <w:rFonts w:ascii="Times New Roman" w:hAnsi="Times New Roman" w:cs="Times New Roman"/>
        </w:rPr>
        <w:t>he plaintiff filed the suit in 2005 after sixteen years and no disability was pleaded</w:t>
      </w:r>
      <w:r w:rsidR="00F80D21" w:rsidRPr="00012662">
        <w:rPr>
          <w:rFonts w:ascii="Times New Roman" w:hAnsi="Times New Roman" w:cs="Times New Roman"/>
        </w:rPr>
        <w:t xml:space="preserve">. He contended that the period of sixteen years is clearly evidence of a </w:t>
      </w:r>
      <w:r w:rsidR="00DA5EE8" w:rsidRPr="00012662">
        <w:rPr>
          <w:rFonts w:ascii="Times New Roman" w:hAnsi="Times New Roman" w:cs="Times New Roman"/>
        </w:rPr>
        <w:t xml:space="preserve">suit which has been time barred. He </w:t>
      </w:r>
      <w:r w:rsidR="00F80D21" w:rsidRPr="00012662">
        <w:rPr>
          <w:rFonts w:ascii="Times New Roman" w:hAnsi="Times New Roman" w:cs="Times New Roman"/>
        </w:rPr>
        <w:t>prayed that the plaint be rejected with costs.</w:t>
      </w:r>
      <w:r w:rsidR="0028025C" w:rsidRPr="00012662">
        <w:rPr>
          <w:rFonts w:ascii="Times New Roman" w:hAnsi="Times New Roman" w:cs="Times New Roman"/>
        </w:rPr>
        <w:t xml:space="preserve"> He relied on section 5 of the Limitation Act and cited </w:t>
      </w:r>
      <w:r w:rsidR="0028025C" w:rsidRPr="00012662">
        <w:rPr>
          <w:rFonts w:ascii="Times New Roman" w:hAnsi="Times New Roman" w:cs="Times New Roman"/>
          <w:b/>
        </w:rPr>
        <w:t>Hajati Ziribagwa &amp; A</w:t>
      </w:r>
      <w:r w:rsidR="005543FD" w:rsidRPr="00012662">
        <w:rPr>
          <w:rFonts w:ascii="Times New Roman" w:hAnsi="Times New Roman" w:cs="Times New Roman"/>
          <w:b/>
        </w:rPr>
        <w:t>n</w:t>
      </w:r>
      <w:r w:rsidR="0028025C" w:rsidRPr="00012662">
        <w:rPr>
          <w:rFonts w:ascii="Times New Roman" w:hAnsi="Times New Roman" w:cs="Times New Roman"/>
          <w:b/>
        </w:rPr>
        <w:t>other V Yakobo Ntate HCCS No. 117/1991</w:t>
      </w:r>
      <w:r w:rsidR="00EC5D09" w:rsidRPr="00012662">
        <w:rPr>
          <w:rFonts w:ascii="Times New Roman" w:hAnsi="Times New Roman" w:cs="Times New Roman"/>
          <w:b/>
        </w:rPr>
        <w:t xml:space="preserve"> [1994] II KALR 61 </w:t>
      </w:r>
      <w:r w:rsidR="00EC5D09" w:rsidRPr="00012662">
        <w:rPr>
          <w:rFonts w:ascii="Times New Roman" w:hAnsi="Times New Roman" w:cs="Times New Roman"/>
        </w:rPr>
        <w:t>to support his position.</w:t>
      </w:r>
    </w:p>
    <w:p w:rsidR="00091A3C" w:rsidRPr="00012662" w:rsidRDefault="00466A53" w:rsidP="00012662">
      <w:pPr>
        <w:spacing w:line="360" w:lineRule="auto"/>
        <w:jc w:val="both"/>
        <w:rPr>
          <w:rFonts w:ascii="Times New Roman" w:hAnsi="Times New Roman" w:cs="Times New Roman"/>
        </w:rPr>
      </w:pPr>
      <w:r w:rsidRPr="00012662">
        <w:rPr>
          <w:rFonts w:ascii="Times New Roman" w:hAnsi="Times New Roman" w:cs="Times New Roman"/>
        </w:rPr>
        <w:t xml:space="preserve">Counsel Daniel Rutiba for the </w:t>
      </w:r>
      <w:r w:rsidR="00C31B6A" w:rsidRPr="00012662">
        <w:rPr>
          <w:rFonts w:ascii="Times New Roman" w:hAnsi="Times New Roman" w:cs="Times New Roman"/>
        </w:rPr>
        <w:t xml:space="preserve">plaintiff opposed the objection, arguing </w:t>
      </w:r>
      <w:r w:rsidRPr="00012662">
        <w:rPr>
          <w:rFonts w:ascii="Times New Roman" w:hAnsi="Times New Roman" w:cs="Times New Roman"/>
        </w:rPr>
        <w:t>that it was misconceived. He submitted that the amended plaint clearly shows in paragraph 4(b) that the cause of action arose after July 1998 when the 1</w:t>
      </w:r>
      <w:r w:rsidRPr="00012662">
        <w:rPr>
          <w:rFonts w:ascii="Times New Roman" w:hAnsi="Times New Roman" w:cs="Times New Roman"/>
          <w:vertAlign w:val="superscript"/>
        </w:rPr>
        <w:t xml:space="preserve">st </w:t>
      </w:r>
      <w:r w:rsidRPr="00012662">
        <w:rPr>
          <w:rFonts w:ascii="Times New Roman" w:hAnsi="Times New Roman" w:cs="Times New Roman"/>
        </w:rPr>
        <w:t>defendant started appearing</w:t>
      </w:r>
      <w:r w:rsidR="009E41A1" w:rsidRPr="00012662">
        <w:rPr>
          <w:rFonts w:ascii="Times New Roman" w:hAnsi="Times New Roman" w:cs="Times New Roman"/>
        </w:rPr>
        <w:t xml:space="preserve"> on the plaintiff’s land with materials and started erecting a residential house.</w:t>
      </w:r>
      <w:r w:rsidR="00B8585B" w:rsidRPr="00012662">
        <w:rPr>
          <w:rFonts w:ascii="Times New Roman" w:hAnsi="Times New Roman" w:cs="Times New Roman"/>
        </w:rPr>
        <w:t xml:space="preserve"> He also submitted that</w:t>
      </w:r>
      <w:r w:rsidR="00C31B6A" w:rsidRPr="00012662">
        <w:rPr>
          <w:rFonts w:ascii="Times New Roman" w:hAnsi="Times New Roman" w:cs="Times New Roman"/>
        </w:rPr>
        <w:t xml:space="preserve"> under</w:t>
      </w:r>
      <w:r w:rsidR="00B8585B" w:rsidRPr="00012662">
        <w:rPr>
          <w:rFonts w:ascii="Times New Roman" w:hAnsi="Times New Roman" w:cs="Times New Roman"/>
        </w:rPr>
        <w:t xml:space="preserve"> p</w:t>
      </w:r>
      <w:r w:rsidR="00B03CFA" w:rsidRPr="00012662">
        <w:rPr>
          <w:rFonts w:ascii="Times New Roman" w:hAnsi="Times New Roman" w:cs="Times New Roman"/>
        </w:rPr>
        <w:t>aragraph 4(c) &amp; (d) the plaintiff’s action to stop the 1</w:t>
      </w:r>
      <w:r w:rsidR="00B03CFA" w:rsidRPr="00012662">
        <w:rPr>
          <w:rFonts w:ascii="Times New Roman" w:hAnsi="Times New Roman" w:cs="Times New Roman"/>
          <w:vertAlign w:val="superscript"/>
        </w:rPr>
        <w:t xml:space="preserve">st </w:t>
      </w:r>
      <w:r w:rsidR="00B03CFA" w:rsidRPr="00012662">
        <w:rPr>
          <w:rFonts w:ascii="Times New Roman" w:hAnsi="Times New Roman" w:cs="Times New Roman"/>
        </w:rPr>
        <w:t xml:space="preserve">defendant’s actions including reporting the matter to the IGG and the latter’s investigation up to 2002 was clearly pointed out in annextures </w:t>
      </w:r>
      <w:r w:rsidR="00B03CFA" w:rsidRPr="00012662">
        <w:rPr>
          <w:rFonts w:ascii="Times New Roman" w:hAnsi="Times New Roman" w:cs="Times New Roman"/>
          <w:b/>
        </w:rPr>
        <w:t xml:space="preserve">D </w:t>
      </w:r>
      <w:r w:rsidR="00B03CFA" w:rsidRPr="00012662">
        <w:rPr>
          <w:rFonts w:ascii="Times New Roman" w:hAnsi="Times New Roman" w:cs="Times New Roman"/>
        </w:rPr>
        <w:t>and</w:t>
      </w:r>
      <w:r w:rsidR="00B03CFA" w:rsidRPr="00012662">
        <w:rPr>
          <w:rFonts w:ascii="Times New Roman" w:hAnsi="Times New Roman" w:cs="Times New Roman"/>
          <w:b/>
        </w:rPr>
        <w:t xml:space="preserve"> J </w:t>
      </w:r>
      <w:r w:rsidR="00B03CFA" w:rsidRPr="00012662">
        <w:rPr>
          <w:rFonts w:ascii="Times New Roman" w:hAnsi="Times New Roman" w:cs="Times New Roman"/>
        </w:rPr>
        <w:t>of the amended plaint. Thirdly, Counsel submitted that the date the 3</w:t>
      </w:r>
      <w:r w:rsidR="00B03CFA" w:rsidRPr="00012662">
        <w:rPr>
          <w:rFonts w:ascii="Times New Roman" w:hAnsi="Times New Roman" w:cs="Times New Roman"/>
          <w:vertAlign w:val="superscript"/>
        </w:rPr>
        <w:t>rd</w:t>
      </w:r>
      <w:r w:rsidR="00EA1947" w:rsidRPr="00012662">
        <w:rPr>
          <w:rFonts w:ascii="Times New Roman" w:hAnsi="Times New Roman" w:cs="Times New Roman"/>
        </w:rPr>
        <w:t xml:space="preserve"> </w:t>
      </w:r>
      <w:r w:rsidR="00B03CFA" w:rsidRPr="00012662">
        <w:rPr>
          <w:rFonts w:ascii="Times New Roman" w:hAnsi="Times New Roman" w:cs="Times New Roman"/>
        </w:rPr>
        <w:t>defendant got registered is irrelevant</w:t>
      </w:r>
      <w:r w:rsidR="00B8585B" w:rsidRPr="00012662">
        <w:rPr>
          <w:rFonts w:ascii="Times New Roman" w:hAnsi="Times New Roman" w:cs="Times New Roman"/>
        </w:rPr>
        <w:t xml:space="preserve"> in light of paragraph 4(b) &amp; (c) of the amended plaint. He </w:t>
      </w:r>
      <w:r w:rsidR="00B8585B" w:rsidRPr="00012662">
        <w:rPr>
          <w:rFonts w:ascii="Times New Roman" w:hAnsi="Times New Roman" w:cs="Times New Roman"/>
        </w:rPr>
        <w:lastRenderedPageBreak/>
        <w:t>argued that any evidence contradicting the plaintiff’s evidence that she discovered the change in ownership between July 1998 when the 1</w:t>
      </w:r>
      <w:r w:rsidR="00B8585B" w:rsidRPr="00012662">
        <w:rPr>
          <w:rFonts w:ascii="Times New Roman" w:hAnsi="Times New Roman" w:cs="Times New Roman"/>
          <w:vertAlign w:val="superscript"/>
        </w:rPr>
        <w:t xml:space="preserve">st </w:t>
      </w:r>
      <w:r w:rsidR="00B8585B" w:rsidRPr="00012662">
        <w:rPr>
          <w:rFonts w:ascii="Times New Roman" w:hAnsi="Times New Roman" w:cs="Times New Roman"/>
        </w:rPr>
        <w:t>defendant first appeared on the land and 31</w:t>
      </w:r>
      <w:r w:rsidR="00B8585B" w:rsidRPr="00012662">
        <w:rPr>
          <w:rFonts w:ascii="Times New Roman" w:hAnsi="Times New Roman" w:cs="Times New Roman"/>
          <w:vertAlign w:val="superscript"/>
        </w:rPr>
        <w:t>st</w:t>
      </w:r>
      <w:r w:rsidR="00B8585B" w:rsidRPr="00012662">
        <w:rPr>
          <w:rFonts w:ascii="Times New Roman" w:hAnsi="Times New Roman" w:cs="Times New Roman"/>
        </w:rPr>
        <w:t xml:space="preserve"> July 2002 when the Commissioner Land</w:t>
      </w:r>
      <w:r w:rsidR="00EA1947" w:rsidRPr="00012662">
        <w:rPr>
          <w:rFonts w:ascii="Times New Roman" w:hAnsi="Times New Roman" w:cs="Times New Roman"/>
        </w:rPr>
        <w:t xml:space="preserve"> Registration wrote to the IGG </w:t>
      </w:r>
      <w:r w:rsidR="00B8585B" w:rsidRPr="00012662">
        <w:rPr>
          <w:rFonts w:ascii="Times New Roman" w:hAnsi="Times New Roman" w:cs="Times New Roman"/>
        </w:rPr>
        <w:t>can only be a matter of evidence</w:t>
      </w:r>
      <w:r w:rsidR="00142266" w:rsidRPr="00012662">
        <w:rPr>
          <w:rFonts w:ascii="Times New Roman" w:hAnsi="Times New Roman" w:cs="Times New Roman"/>
        </w:rPr>
        <w:t xml:space="preserve"> and thus a matter for trial by court rather than a matter of law.</w:t>
      </w:r>
    </w:p>
    <w:p w:rsidR="00EB40D2" w:rsidRPr="00012662" w:rsidRDefault="00803B53" w:rsidP="00012662">
      <w:pPr>
        <w:spacing w:line="360" w:lineRule="auto"/>
        <w:jc w:val="both"/>
        <w:rPr>
          <w:rFonts w:ascii="Times New Roman" w:hAnsi="Times New Roman" w:cs="Times New Roman"/>
        </w:rPr>
      </w:pPr>
      <w:r w:rsidRPr="00012662">
        <w:rPr>
          <w:rFonts w:ascii="Times New Roman" w:hAnsi="Times New Roman" w:cs="Times New Roman"/>
        </w:rPr>
        <w:t xml:space="preserve">The plaintiff’s Counsel further submitted that even if it was a matter of law, it would be covered by section </w:t>
      </w:r>
      <w:r w:rsidR="00BB0D99" w:rsidRPr="00012662">
        <w:rPr>
          <w:rFonts w:ascii="Times New Roman" w:hAnsi="Times New Roman" w:cs="Times New Roman"/>
        </w:rPr>
        <w:t>2</w:t>
      </w:r>
      <w:r w:rsidRPr="00012662">
        <w:rPr>
          <w:rFonts w:ascii="Times New Roman" w:hAnsi="Times New Roman" w:cs="Times New Roman"/>
        </w:rPr>
        <w:t>5 of the Limitation Act which postpones the limitation period in cases of fraud of the defendant to until the plaintiff discovers the fraud. He argued that since fraud was pleaded in the amended plaint as well as the original plaint, section 5 of the Limitation Act would be rendered inapplicable in the circumstances</w:t>
      </w:r>
      <w:r w:rsidR="0053233C" w:rsidRPr="00012662">
        <w:rPr>
          <w:rFonts w:ascii="Times New Roman" w:hAnsi="Times New Roman" w:cs="Times New Roman"/>
        </w:rPr>
        <w:t xml:space="preserve"> </w:t>
      </w:r>
      <w:r w:rsidR="0076732E" w:rsidRPr="00012662">
        <w:rPr>
          <w:rFonts w:ascii="Times New Roman" w:hAnsi="Times New Roman" w:cs="Times New Roman"/>
        </w:rPr>
        <w:t xml:space="preserve">and/or is cured by section 25 </w:t>
      </w:r>
      <w:r w:rsidR="0053233C" w:rsidRPr="00012662">
        <w:rPr>
          <w:rFonts w:ascii="Times New Roman" w:hAnsi="Times New Roman" w:cs="Times New Roman"/>
        </w:rPr>
        <w:t>of the same Act, since fraud had been pleaded against all the defendants</w:t>
      </w:r>
      <w:r w:rsidRPr="00012662">
        <w:rPr>
          <w:rFonts w:ascii="Times New Roman" w:hAnsi="Times New Roman" w:cs="Times New Roman"/>
        </w:rPr>
        <w:t>.</w:t>
      </w:r>
      <w:r w:rsidR="00812F03" w:rsidRPr="00012662">
        <w:rPr>
          <w:rFonts w:ascii="Times New Roman" w:hAnsi="Times New Roman" w:cs="Times New Roman"/>
        </w:rPr>
        <w:t xml:space="preserve"> He contended that the case</w:t>
      </w:r>
      <w:r w:rsidR="00FB570E" w:rsidRPr="00012662">
        <w:rPr>
          <w:rFonts w:ascii="Times New Roman" w:hAnsi="Times New Roman" w:cs="Times New Roman"/>
        </w:rPr>
        <w:t xml:space="preserve"> of</w:t>
      </w:r>
      <w:r w:rsidR="00FB570E" w:rsidRPr="00012662">
        <w:rPr>
          <w:rFonts w:ascii="Times New Roman" w:hAnsi="Times New Roman" w:cs="Times New Roman"/>
          <w:b/>
        </w:rPr>
        <w:t xml:space="preserve"> Hajati Ziribagwa &amp; A</w:t>
      </w:r>
      <w:r w:rsidR="002C5BA7" w:rsidRPr="00012662">
        <w:rPr>
          <w:rFonts w:ascii="Times New Roman" w:hAnsi="Times New Roman" w:cs="Times New Roman"/>
          <w:b/>
        </w:rPr>
        <w:t>n</w:t>
      </w:r>
      <w:r w:rsidR="00FB570E" w:rsidRPr="00012662">
        <w:rPr>
          <w:rFonts w:ascii="Times New Roman" w:hAnsi="Times New Roman" w:cs="Times New Roman"/>
          <w:b/>
        </w:rPr>
        <w:t>other V Yakobo Ntate</w:t>
      </w:r>
      <w:r w:rsidR="00812F03" w:rsidRPr="00012662">
        <w:rPr>
          <w:rFonts w:ascii="Times New Roman" w:hAnsi="Times New Roman" w:cs="Times New Roman"/>
        </w:rPr>
        <w:t xml:space="preserve"> cited by the 3</w:t>
      </w:r>
      <w:r w:rsidR="00812F03" w:rsidRPr="00012662">
        <w:rPr>
          <w:rFonts w:ascii="Times New Roman" w:hAnsi="Times New Roman" w:cs="Times New Roman"/>
          <w:vertAlign w:val="superscript"/>
        </w:rPr>
        <w:t xml:space="preserve">rd </w:t>
      </w:r>
      <w:r w:rsidR="00812F03" w:rsidRPr="00012662">
        <w:rPr>
          <w:rFonts w:ascii="Times New Roman" w:hAnsi="Times New Roman" w:cs="Times New Roman"/>
        </w:rPr>
        <w:t>defendant’s Counsel was distingu</w:t>
      </w:r>
      <w:r w:rsidR="00E463C5" w:rsidRPr="00012662">
        <w:rPr>
          <w:rFonts w:ascii="Times New Roman" w:hAnsi="Times New Roman" w:cs="Times New Roman"/>
        </w:rPr>
        <w:t>ishable from the instant case because</w:t>
      </w:r>
      <w:r w:rsidR="004F0AE8" w:rsidRPr="00012662">
        <w:rPr>
          <w:rFonts w:ascii="Times New Roman" w:hAnsi="Times New Roman" w:cs="Times New Roman"/>
        </w:rPr>
        <w:t>, unlike in the instant case,</w:t>
      </w:r>
      <w:r w:rsidR="00812F03" w:rsidRPr="00012662">
        <w:rPr>
          <w:rFonts w:ascii="Times New Roman" w:hAnsi="Times New Roman" w:cs="Times New Roman"/>
        </w:rPr>
        <w:t xml:space="preserve"> it was apparent</w:t>
      </w:r>
      <w:r w:rsidR="00FB570E" w:rsidRPr="00012662">
        <w:rPr>
          <w:rFonts w:ascii="Times New Roman" w:hAnsi="Times New Roman" w:cs="Times New Roman"/>
        </w:rPr>
        <w:t xml:space="preserve"> </w:t>
      </w:r>
      <w:r w:rsidR="00812F03" w:rsidRPr="00012662">
        <w:rPr>
          <w:rFonts w:ascii="Times New Roman" w:hAnsi="Times New Roman" w:cs="Times New Roman"/>
        </w:rPr>
        <w:t xml:space="preserve">from the plaint </w:t>
      </w:r>
      <w:r w:rsidR="00FB570E" w:rsidRPr="00012662">
        <w:rPr>
          <w:rFonts w:ascii="Times New Roman" w:hAnsi="Times New Roman" w:cs="Times New Roman"/>
        </w:rPr>
        <w:t xml:space="preserve">in the cited case </w:t>
      </w:r>
      <w:r w:rsidR="00812F03" w:rsidRPr="00012662">
        <w:rPr>
          <w:rFonts w:ascii="Times New Roman" w:hAnsi="Times New Roman" w:cs="Times New Roman"/>
        </w:rPr>
        <w:t>that the suit was time barred</w:t>
      </w:r>
      <w:r w:rsidR="00EB40D2" w:rsidRPr="00012662">
        <w:rPr>
          <w:rFonts w:ascii="Times New Roman" w:hAnsi="Times New Roman" w:cs="Times New Roman"/>
        </w:rPr>
        <w:t>.</w:t>
      </w:r>
    </w:p>
    <w:p w:rsidR="00803B53" w:rsidRPr="00012662" w:rsidRDefault="001B497E" w:rsidP="00012662">
      <w:pPr>
        <w:spacing w:line="360" w:lineRule="auto"/>
        <w:jc w:val="both"/>
        <w:rPr>
          <w:rFonts w:ascii="Times New Roman" w:hAnsi="Times New Roman" w:cs="Times New Roman"/>
        </w:rPr>
      </w:pPr>
      <w:r w:rsidRPr="00012662">
        <w:rPr>
          <w:rFonts w:ascii="Times New Roman" w:hAnsi="Times New Roman" w:cs="Times New Roman"/>
        </w:rPr>
        <w:t>Counsel lastly submitted that the 3</w:t>
      </w:r>
      <w:r w:rsidRPr="00012662">
        <w:rPr>
          <w:rFonts w:ascii="Times New Roman" w:hAnsi="Times New Roman" w:cs="Times New Roman"/>
          <w:vertAlign w:val="superscript"/>
        </w:rPr>
        <w:t xml:space="preserve">rd </w:t>
      </w:r>
      <w:r w:rsidRPr="00012662">
        <w:rPr>
          <w:rFonts w:ascii="Times New Roman" w:hAnsi="Times New Roman" w:cs="Times New Roman"/>
        </w:rPr>
        <w:t xml:space="preserve">defendant has no </w:t>
      </w:r>
      <w:r w:rsidRPr="00012662">
        <w:rPr>
          <w:rFonts w:ascii="Times New Roman" w:hAnsi="Times New Roman" w:cs="Times New Roman"/>
          <w:i/>
        </w:rPr>
        <w:t>locus standi</w:t>
      </w:r>
      <w:r w:rsidRPr="00012662">
        <w:rPr>
          <w:rFonts w:ascii="Times New Roman" w:hAnsi="Times New Roman" w:cs="Times New Roman"/>
        </w:rPr>
        <w:t xml:space="preserve"> to</w:t>
      </w:r>
      <w:r w:rsidR="002A6822" w:rsidRPr="00012662">
        <w:rPr>
          <w:rFonts w:ascii="Times New Roman" w:hAnsi="Times New Roman" w:cs="Times New Roman"/>
        </w:rPr>
        <w:t xml:space="preserve"> raise a </w:t>
      </w:r>
      <w:r w:rsidR="007C3565" w:rsidRPr="00012662">
        <w:rPr>
          <w:rFonts w:ascii="Times New Roman" w:hAnsi="Times New Roman" w:cs="Times New Roman"/>
        </w:rPr>
        <w:t xml:space="preserve">PO </w:t>
      </w:r>
      <w:r w:rsidR="002A6822" w:rsidRPr="00012662">
        <w:rPr>
          <w:rFonts w:ascii="Times New Roman" w:hAnsi="Times New Roman" w:cs="Times New Roman"/>
        </w:rPr>
        <w:t xml:space="preserve">as </w:t>
      </w:r>
      <w:r w:rsidR="00E759F0" w:rsidRPr="00012662">
        <w:rPr>
          <w:rFonts w:ascii="Times New Roman" w:hAnsi="Times New Roman" w:cs="Times New Roman"/>
        </w:rPr>
        <w:t>he had not complied with Order 8</w:t>
      </w:r>
      <w:r w:rsidR="002A6822" w:rsidRPr="00012662">
        <w:rPr>
          <w:rFonts w:ascii="Times New Roman" w:hAnsi="Times New Roman" w:cs="Times New Roman"/>
        </w:rPr>
        <w:t xml:space="preserve"> rule 19 of the Civil Procedure Rules</w:t>
      </w:r>
      <w:r w:rsidR="000546E5" w:rsidRPr="00012662">
        <w:rPr>
          <w:rFonts w:ascii="Times New Roman" w:hAnsi="Times New Roman" w:cs="Times New Roman"/>
        </w:rPr>
        <w:t>,</w:t>
      </w:r>
      <w:r w:rsidR="002A6822" w:rsidRPr="00012662">
        <w:rPr>
          <w:rFonts w:ascii="Times New Roman" w:hAnsi="Times New Roman" w:cs="Times New Roman"/>
        </w:rPr>
        <w:t xml:space="preserve"> in that he did not serve the plaintiff with a copy of the defence within the legally required time. He argued that the 3</w:t>
      </w:r>
      <w:r w:rsidR="002A6822" w:rsidRPr="00012662">
        <w:rPr>
          <w:rFonts w:ascii="Times New Roman" w:hAnsi="Times New Roman" w:cs="Times New Roman"/>
          <w:vertAlign w:val="superscript"/>
        </w:rPr>
        <w:t xml:space="preserve">rd </w:t>
      </w:r>
      <w:r w:rsidR="002A6822" w:rsidRPr="00012662">
        <w:rPr>
          <w:rFonts w:ascii="Times New Roman" w:hAnsi="Times New Roman" w:cs="Times New Roman"/>
        </w:rPr>
        <w:t xml:space="preserve">defendant’s delivering a photocopy of the defence which had not been endorsed by the court registrar did not amount to filing of the same under Order 8 rule 19 of the CPR. He cited </w:t>
      </w:r>
      <w:r w:rsidR="002A6822" w:rsidRPr="00012662">
        <w:rPr>
          <w:rFonts w:ascii="Times New Roman" w:hAnsi="Times New Roman" w:cs="Times New Roman"/>
          <w:b/>
        </w:rPr>
        <w:t>Fazal Haq V Wasawa Singh s/o Jwala Singh Civil Appeal No. 28/1939 [1940] KLR Vol</w:t>
      </w:r>
      <w:r w:rsidR="00531EC3" w:rsidRPr="00012662">
        <w:rPr>
          <w:rFonts w:ascii="Times New Roman" w:hAnsi="Times New Roman" w:cs="Times New Roman"/>
          <w:b/>
        </w:rPr>
        <w:t xml:space="preserve"> 19 page 23 </w:t>
      </w:r>
      <w:r w:rsidR="00531EC3" w:rsidRPr="00012662">
        <w:rPr>
          <w:rFonts w:ascii="Times New Roman" w:hAnsi="Times New Roman" w:cs="Times New Roman"/>
        </w:rPr>
        <w:t>to support his argument.</w:t>
      </w:r>
      <w:r w:rsidR="002C4377" w:rsidRPr="00012662">
        <w:rPr>
          <w:rFonts w:ascii="Times New Roman" w:hAnsi="Times New Roman" w:cs="Times New Roman"/>
        </w:rPr>
        <w:t xml:space="preserve"> He prayed that the objection be overruled with costs to the 3</w:t>
      </w:r>
      <w:r w:rsidR="002C4377" w:rsidRPr="00012662">
        <w:rPr>
          <w:rFonts w:ascii="Times New Roman" w:hAnsi="Times New Roman" w:cs="Times New Roman"/>
          <w:vertAlign w:val="superscript"/>
        </w:rPr>
        <w:t xml:space="preserve">rd </w:t>
      </w:r>
      <w:r w:rsidR="002C4377" w:rsidRPr="00012662">
        <w:rPr>
          <w:rFonts w:ascii="Times New Roman" w:hAnsi="Times New Roman" w:cs="Times New Roman"/>
        </w:rPr>
        <w:t>defendant and the matter proceeds to full hearing.</w:t>
      </w:r>
    </w:p>
    <w:p w:rsidR="00384B96" w:rsidRPr="00012662" w:rsidRDefault="00384B96" w:rsidP="00012662">
      <w:pPr>
        <w:spacing w:line="360" w:lineRule="auto"/>
        <w:jc w:val="both"/>
        <w:rPr>
          <w:rFonts w:ascii="Times New Roman" w:hAnsi="Times New Roman" w:cs="Times New Roman"/>
        </w:rPr>
      </w:pPr>
      <w:r w:rsidRPr="00012662">
        <w:rPr>
          <w:rFonts w:ascii="Times New Roman" w:hAnsi="Times New Roman" w:cs="Times New Roman"/>
        </w:rPr>
        <w:t>Section 5 of the Limitation Act provides as follows:-</w:t>
      </w:r>
    </w:p>
    <w:p w:rsidR="00384B96" w:rsidRPr="00012662" w:rsidRDefault="00384B96" w:rsidP="00012662">
      <w:pPr>
        <w:spacing w:line="360" w:lineRule="auto"/>
        <w:ind w:left="720"/>
        <w:jc w:val="both"/>
        <w:rPr>
          <w:rFonts w:ascii="Times New Roman" w:hAnsi="Times New Roman" w:cs="Times New Roman"/>
          <w:i/>
        </w:rPr>
      </w:pPr>
      <w:r w:rsidRPr="00012662">
        <w:rPr>
          <w:rFonts w:ascii="Times New Roman" w:hAnsi="Times New Roman" w:cs="Times New Roman"/>
          <w:i/>
        </w:rPr>
        <w:t>“No action shall be brought by any person to recover any land after the expiration of twelve years from the date on which the action accrued to him or her, or if it first accrued to some person through whom he or she claims, to that person.</w:t>
      </w:r>
      <w:r w:rsidR="00A05789" w:rsidRPr="00012662">
        <w:rPr>
          <w:rFonts w:ascii="Times New Roman" w:hAnsi="Times New Roman" w:cs="Times New Roman"/>
          <w:i/>
        </w:rPr>
        <w:t>”</w:t>
      </w:r>
    </w:p>
    <w:p w:rsidR="00792194" w:rsidRPr="00012662" w:rsidRDefault="00792194" w:rsidP="00012662">
      <w:pPr>
        <w:spacing w:line="360" w:lineRule="auto"/>
        <w:jc w:val="both"/>
        <w:rPr>
          <w:rFonts w:ascii="Times New Roman" w:hAnsi="Times New Roman" w:cs="Times New Roman"/>
        </w:rPr>
      </w:pPr>
      <w:r w:rsidRPr="00012662">
        <w:rPr>
          <w:rFonts w:ascii="Times New Roman" w:hAnsi="Times New Roman" w:cs="Times New Roman"/>
        </w:rPr>
        <w:t>The plaintiff’s claim against the defendants is for a declaration that she is the rightful owner of</w:t>
      </w:r>
      <w:r w:rsidR="007938F5" w:rsidRPr="00012662">
        <w:rPr>
          <w:rFonts w:ascii="Times New Roman" w:hAnsi="Times New Roman" w:cs="Times New Roman"/>
        </w:rPr>
        <w:t xml:space="preserve"> all that land comprised in</w:t>
      </w:r>
      <w:r w:rsidR="00B07A29" w:rsidRPr="00012662">
        <w:rPr>
          <w:rFonts w:ascii="Times New Roman" w:hAnsi="Times New Roman" w:cs="Times New Roman"/>
        </w:rPr>
        <w:t xml:space="preserve"> </w:t>
      </w:r>
      <w:r w:rsidR="007938F5" w:rsidRPr="00012662">
        <w:rPr>
          <w:rFonts w:ascii="Times New Roman" w:hAnsi="Times New Roman" w:cs="Times New Roman"/>
        </w:rPr>
        <w:t>Kyadondo Block 248 plot 342 and that the certificates of title comprising plots 651, 657 and 658 deduced from Kyadondo Block 248 Plot 342 be cancelled by reason of fraudulent transfer and sub division.</w:t>
      </w:r>
      <w:r w:rsidRPr="00012662">
        <w:rPr>
          <w:rFonts w:ascii="Times New Roman" w:hAnsi="Times New Roman" w:cs="Times New Roman"/>
        </w:rPr>
        <w:t xml:space="preserve"> It is alleged in paragraph 4</w:t>
      </w:r>
      <w:r w:rsidR="006B62A0" w:rsidRPr="00012662">
        <w:rPr>
          <w:rFonts w:ascii="Times New Roman" w:hAnsi="Times New Roman" w:cs="Times New Roman"/>
        </w:rPr>
        <w:t xml:space="preserve"> of</w:t>
      </w:r>
      <w:r w:rsidR="00384B96" w:rsidRPr="00012662">
        <w:rPr>
          <w:rFonts w:ascii="Times New Roman" w:hAnsi="Times New Roman" w:cs="Times New Roman"/>
        </w:rPr>
        <w:t xml:space="preserve"> the</w:t>
      </w:r>
      <w:r w:rsidR="006B62A0" w:rsidRPr="00012662">
        <w:rPr>
          <w:rFonts w:ascii="Times New Roman" w:hAnsi="Times New Roman" w:cs="Times New Roman"/>
        </w:rPr>
        <w:t xml:space="preserve"> amended plaint that the defendant</w:t>
      </w:r>
      <w:r w:rsidR="00384B96" w:rsidRPr="00012662">
        <w:rPr>
          <w:rFonts w:ascii="Times New Roman" w:hAnsi="Times New Roman" w:cs="Times New Roman"/>
        </w:rPr>
        <w:t xml:space="preserve"> started appearing on the suit land around July 1998</w:t>
      </w:r>
      <w:r w:rsidR="006B62A0" w:rsidRPr="00012662">
        <w:rPr>
          <w:rFonts w:ascii="Times New Roman" w:hAnsi="Times New Roman" w:cs="Times New Roman"/>
        </w:rPr>
        <w:t>. It is pleaded t</w:t>
      </w:r>
      <w:r w:rsidR="00384B96" w:rsidRPr="00012662">
        <w:rPr>
          <w:rFonts w:ascii="Times New Roman" w:hAnsi="Times New Roman" w:cs="Times New Roman"/>
        </w:rPr>
        <w:t>hat</w:t>
      </w:r>
      <w:r w:rsidR="006B62A0" w:rsidRPr="00012662">
        <w:rPr>
          <w:rFonts w:ascii="Times New Roman" w:hAnsi="Times New Roman" w:cs="Times New Roman"/>
        </w:rPr>
        <w:t xml:space="preserve"> eventually t</w:t>
      </w:r>
      <w:r w:rsidR="00384B96" w:rsidRPr="00012662">
        <w:rPr>
          <w:rFonts w:ascii="Times New Roman" w:hAnsi="Times New Roman" w:cs="Times New Roman"/>
        </w:rPr>
        <w:t>he</w:t>
      </w:r>
      <w:r w:rsidR="006B62A0" w:rsidRPr="00012662">
        <w:rPr>
          <w:rFonts w:ascii="Times New Roman" w:hAnsi="Times New Roman" w:cs="Times New Roman"/>
        </w:rPr>
        <w:t xml:space="preserve"> plaintiff</w:t>
      </w:r>
      <w:r w:rsidR="00384B96" w:rsidRPr="00012662">
        <w:rPr>
          <w:rFonts w:ascii="Times New Roman" w:hAnsi="Times New Roman" w:cs="Times New Roman"/>
        </w:rPr>
        <w:t xml:space="preserve"> commenced investigations into the alleged sale of her land with the Ministry of Land</w:t>
      </w:r>
      <w:r w:rsidR="00194021" w:rsidRPr="00012662">
        <w:rPr>
          <w:rFonts w:ascii="Times New Roman" w:hAnsi="Times New Roman" w:cs="Times New Roman"/>
        </w:rPr>
        <w:t>s</w:t>
      </w:r>
      <w:r w:rsidR="00384B96" w:rsidRPr="00012662">
        <w:rPr>
          <w:rFonts w:ascii="Times New Roman" w:hAnsi="Times New Roman" w:cs="Times New Roman"/>
        </w:rPr>
        <w:t xml:space="preserve"> and the IGG </w:t>
      </w:r>
      <w:r w:rsidR="006519F5" w:rsidRPr="00012662">
        <w:rPr>
          <w:rFonts w:ascii="Times New Roman" w:hAnsi="Times New Roman" w:cs="Times New Roman"/>
        </w:rPr>
        <w:t xml:space="preserve">which revealed the land had been sub divided </w:t>
      </w:r>
      <w:r w:rsidR="00384B96" w:rsidRPr="00012662">
        <w:rPr>
          <w:rFonts w:ascii="Times New Roman" w:hAnsi="Times New Roman" w:cs="Times New Roman"/>
        </w:rPr>
        <w:t>into three plots.</w:t>
      </w:r>
      <w:r w:rsidR="00334591" w:rsidRPr="00012662">
        <w:rPr>
          <w:rFonts w:ascii="Times New Roman" w:hAnsi="Times New Roman" w:cs="Times New Roman"/>
        </w:rPr>
        <w:t xml:space="preserve"> The plaintiff pleaded fraud against the defendants.</w:t>
      </w:r>
      <w:r w:rsidR="00384B96" w:rsidRPr="00012662">
        <w:rPr>
          <w:rFonts w:ascii="Times New Roman" w:hAnsi="Times New Roman" w:cs="Times New Roman"/>
        </w:rPr>
        <w:t xml:space="preserve"> She contends in paragraph 5 of the</w:t>
      </w:r>
      <w:r w:rsidR="006B62A0" w:rsidRPr="00012662">
        <w:rPr>
          <w:rFonts w:ascii="Times New Roman" w:hAnsi="Times New Roman" w:cs="Times New Roman"/>
        </w:rPr>
        <w:t xml:space="preserve"> amended</w:t>
      </w:r>
      <w:r w:rsidR="00384B96" w:rsidRPr="00012662">
        <w:rPr>
          <w:rFonts w:ascii="Times New Roman" w:hAnsi="Times New Roman" w:cs="Times New Roman"/>
        </w:rPr>
        <w:t xml:space="preserve"> plaint that the acts of the defendants in depriving her of her land are fraudule</w:t>
      </w:r>
      <w:r w:rsidR="0011035D" w:rsidRPr="00012662">
        <w:rPr>
          <w:rFonts w:ascii="Times New Roman" w:hAnsi="Times New Roman" w:cs="Times New Roman"/>
        </w:rPr>
        <w:t>nt.</w:t>
      </w:r>
    </w:p>
    <w:p w:rsidR="00553509" w:rsidRPr="00012662" w:rsidRDefault="00553509" w:rsidP="00012662">
      <w:pPr>
        <w:spacing w:line="360" w:lineRule="auto"/>
        <w:jc w:val="both"/>
        <w:rPr>
          <w:rFonts w:ascii="Times New Roman" w:hAnsi="Times New Roman" w:cs="Times New Roman"/>
        </w:rPr>
      </w:pPr>
      <w:r w:rsidRPr="00012662">
        <w:rPr>
          <w:rFonts w:ascii="Times New Roman" w:hAnsi="Times New Roman" w:cs="Times New Roman"/>
        </w:rPr>
        <w:t>S</w:t>
      </w:r>
      <w:r w:rsidR="0011035D" w:rsidRPr="00012662">
        <w:rPr>
          <w:rFonts w:ascii="Times New Roman" w:hAnsi="Times New Roman" w:cs="Times New Roman"/>
        </w:rPr>
        <w:t>ection 25 of the Limitation Act provide</w:t>
      </w:r>
      <w:r w:rsidRPr="00012662">
        <w:rPr>
          <w:rFonts w:ascii="Times New Roman" w:hAnsi="Times New Roman" w:cs="Times New Roman"/>
        </w:rPr>
        <w:t>s</w:t>
      </w:r>
      <w:r w:rsidR="0011035D" w:rsidRPr="00012662">
        <w:rPr>
          <w:rFonts w:ascii="Times New Roman" w:hAnsi="Times New Roman" w:cs="Times New Roman"/>
        </w:rPr>
        <w:t xml:space="preserve"> that where the action, among other things, is based on the fraud of the defendant or his or her agent or of any person through whom he/she claims or his/her agent, the period of limitation shall not begin to run until the plaintiff has discovered the fraud</w:t>
      </w:r>
      <w:r w:rsidR="00F421A2" w:rsidRPr="00012662">
        <w:rPr>
          <w:rFonts w:ascii="Times New Roman" w:hAnsi="Times New Roman" w:cs="Times New Roman"/>
        </w:rPr>
        <w:t>, or could with reasonable diligence have discovered it</w:t>
      </w:r>
      <w:r w:rsidR="0011035D" w:rsidRPr="00012662">
        <w:rPr>
          <w:rFonts w:ascii="Times New Roman" w:hAnsi="Times New Roman" w:cs="Times New Roman"/>
        </w:rPr>
        <w:t>.</w:t>
      </w:r>
    </w:p>
    <w:p w:rsidR="00671559" w:rsidRPr="00012662" w:rsidRDefault="00EC60A1" w:rsidP="00012662">
      <w:pPr>
        <w:spacing w:line="360" w:lineRule="auto"/>
        <w:jc w:val="both"/>
        <w:rPr>
          <w:rFonts w:ascii="Times New Roman" w:hAnsi="Times New Roman" w:cs="Times New Roman"/>
        </w:rPr>
      </w:pPr>
      <w:r w:rsidRPr="00012662">
        <w:rPr>
          <w:rFonts w:ascii="Times New Roman" w:hAnsi="Times New Roman" w:cs="Times New Roman"/>
        </w:rPr>
        <w:t xml:space="preserve">According to </w:t>
      </w:r>
      <w:r w:rsidR="00F421A2" w:rsidRPr="00012662">
        <w:rPr>
          <w:rFonts w:ascii="Times New Roman" w:hAnsi="Times New Roman" w:cs="Times New Roman"/>
        </w:rPr>
        <w:t>the amended plaint,</w:t>
      </w:r>
      <w:r w:rsidR="00BF18F8" w:rsidRPr="00012662">
        <w:rPr>
          <w:rFonts w:ascii="Times New Roman" w:hAnsi="Times New Roman" w:cs="Times New Roman"/>
        </w:rPr>
        <w:t xml:space="preserve"> the</w:t>
      </w:r>
      <w:r w:rsidR="00DE1A8B" w:rsidRPr="00012662">
        <w:rPr>
          <w:rFonts w:ascii="Times New Roman" w:hAnsi="Times New Roman" w:cs="Times New Roman"/>
        </w:rPr>
        <w:t xml:space="preserve"> alleged cause of action against the defendants</w:t>
      </w:r>
      <w:r w:rsidR="00F421A2" w:rsidRPr="00012662">
        <w:rPr>
          <w:rFonts w:ascii="Times New Roman" w:hAnsi="Times New Roman" w:cs="Times New Roman"/>
        </w:rPr>
        <w:t xml:space="preserve"> was discovered between July 1998 when the 1</w:t>
      </w:r>
      <w:r w:rsidR="00F421A2" w:rsidRPr="00012662">
        <w:rPr>
          <w:rFonts w:ascii="Times New Roman" w:hAnsi="Times New Roman" w:cs="Times New Roman"/>
          <w:vertAlign w:val="superscript"/>
        </w:rPr>
        <w:t xml:space="preserve">st </w:t>
      </w:r>
      <w:r w:rsidR="00F421A2" w:rsidRPr="00012662">
        <w:rPr>
          <w:rFonts w:ascii="Times New Roman" w:hAnsi="Times New Roman" w:cs="Times New Roman"/>
        </w:rPr>
        <w:t>defendant first appeared on the land and 31</w:t>
      </w:r>
      <w:r w:rsidR="00F421A2" w:rsidRPr="00012662">
        <w:rPr>
          <w:rFonts w:ascii="Times New Roman" w:hAnsi="Times New Roman" w:cs="Times New Roman"/>
          <w:vertAlign w:val="superscript"/>
        </w:rPr>
        <w:t>st</w:t>
      </w:r>
      <w:r w:rsidR="00F421A2" w:rsidRPr="00012662">
        <w:rPr>
          <w:rFonts w:ascii="Times New Roman" w:hAnsi="Times New Roman" w:cs="Times New Roman"/>
        </w:rPr>
        <w:t xml:space="preserve"> July 2002 when the Commissioner Land Registration wrote to the IGG</w:t>
      </w:r>
      <w:r w:rsidR="00BF18F8" w:rsidRPr="00012662">
        <w:rPr>
          <w:rFonts w:ascii="Times New Roman" w:hAnsi="Times New Roman" w:cs="Times New Roman"/>
        </w:rPr>
        <w:t>.</w:t>
      </w:r>
      <w:r w:rsidR="001C29A0" w:rsidRPr="00012662">
        <w:rPr>
          <w:rFonts w:ascii="Times New Roman" w:hAnsi="Times New Roman" w:cs="Times New Roman"/>
        </w:rPr>
        <w:t xml:space="preserve"> This action was filed in this court on 9</w:t>
      </w:r>
      <w:r w:rsidR="001C29A0" w:rsidRPr="00012662">
        <w:rPr>
          <w:rFonts w:ascii="Times New Roman" w:hAnsi="Times New Roman" w:cs="Times New Roman"/>
          <w:vertAlign w:val="superscript"/>
        </w:rPr>
        <w:t xml:space="preserve">th </w:t>
      </w:r>
      <w:r w:rsidR="001C29A0" w:rsidRPr="00012662">
        <w:rPr>
          <w:rFonts w:ascii="Times New Roman" w:hAnsi="Times New Roman" w:cs="Times New Roman"/>
        </w:rPr>
        <w:t>September 2005 and the amended plaint was filed on 7</w:t>
      </w:r>
      <w:r w:rsidR="001C29A0" w:rsidRPr="00012662">
        <w:rPr>
          <w:rFonts w:ascii="Times New Roman" w:hAnsi="Times New Roman" w:cs="Times New Roman"/>
          <w:vertAlign w:val="superscript"/>
        </w:rPr>
        <w:t xml:space="preserve">th </w:t>
      </w:r>
      <w:r w:rsidR="001C29A0" w:rsidRPr="00012662">
        <w:rPr>
          <w:rFonts w:ascii="Times New Roman" w:hAnsi="Times New Roman" w:cs="Times New Roman"/>
        </w:rPr>
        <w:t>July 2009. The 3</w:t>
      </w:r>
      <w:r w:rsidR="001C29A0" w:rsidRPr="00012662">
        <w:rPr>
          <w:rFonts w:ascii="Times New Roman" w:hAnsi="Times New Roman" w:cs="Times New Roman"/>
          <w:vertAlign w:val="superscript"/>
        </w:rPr>
        <w:t xml:space="preserve">rd </w:t>
      </w:r>
      <w:r w:rsidR="001C29A0" w:rsidRPr="00012662">
        <w:rPr>
          <w:rFonts w:ascii="Times New Roman" w:hAnsi="Times New Roman" w:cs="Times New Roman"/>
        </w:rPr>
        <w:t>defendant</w:t>
      </w:r>
      <w:r w:rsidR="00323FDC" w:rsidRPr="00012662">
        <w:rPr>
          <w:rFonts w:ascii="Times New Roman" w:hAnsi="Times New Roman" w:cs="Times New Roman"/>
        </w:rPr>
        <w:t xml:space="preserve"> who raised this objection</w:t>
      </w:r>
      <w:r w:rsidR="001C29A0" w:rsidRPr="00012662">
        <w:rPr>
          <w:rFonts w:ascii="Times New Roman" w:hAnsi="Times New Roman" w:cs="Times New Roman"/>
        </w:rPr>
        <w:t xml:space="preserve"> only appears in the amended plaint filed on 7th July 2009.</w:t>
      </w:r>
    </w:p>
    <w:p w:rsidR="00F00A22" w:rsidRPr="00012662" w:rsidRDefault="008A273C" w:rsidP="00012662">
      <w:pPr>
        <w:spacing w:line="360" w:lineRule="auto"/>
        <w:jc w:val="both"/>
        <w:rPr>
          <w:rFonts w:ascii="Times New Roman" w:hAnsi="Times New Roman" w:cs="Times New Roman"/>
        </w:rPr>
      </w:pPr>
      <w:r w:rsidRPr="00012662">
        <w:rPr>
          <w:rFonts w:ascii="Times New Roman" w:hAnsi="Times New Roman" w:cs="Times New Roman"/>
        </w:rPr>
        <w:t>In this case</w:t>
      </w:r>
      <w:r w:rsidR="00671559" w:rsidRPr="00012662">
        <w:rPr>
          <w:rFonts w:ascii="Times New Roman" w:hAnsi="Times New Roman" w:cs="Times New Roman"/>
        </w:rPr>
        <w:t xml:space="preserve"> where fraud has been pleaded against the 3</w:t>
      </w:r>
      <w:r w:rsidR="00671559" w:rsidRPr="00012662">
        <w:rPr>
          <w:rFonts w:ascii="Times New Roman" w:hAnsi="Times New Roman" w:cs="Times New Roman"/>
          <w:vertAlign w:val="superscript"/>
        </w:rPr>
        <w:t xml:space="preserve">rd </w:t>
      </w:r>
      <w:r w:rsidR="00671559" w:rsidRPr="00012662">
        <w:rPr>
          <w:rFonts w:ascii="Times New Roman" w:hAnsi="Times New Roman" w:cs="Times New Roman"/>
        </w:rPr>
        <w:t xml:space="preserve">defendant, time should not begin to run until the plaintiff has discovered the fraud, or could with reasonable diligence have discovered it, as provided in section 25 of the Limitation Act. Thus, </w:t>
      </w:r>
      <w:r w:rsidR="001C29A0" w:rsidRPr="00012662">
        <w:rPr>
          <w:rFonts w:ascii="Times New Roman" w:hAnsi="Times New Roman" w:cs="Times New Roman"/>
        </w:rPr>
        <w:t xml:space="preserve">if one was to count the time from the </w:t>
      </w:r>
      <w:r w:rsidR="009008E8" w:rsidRPr="00012662">
        <w:rPr>
          <w:rFonts w:ascii="Times New Roman" w:hAnsi="Times New Roman" w:cs="Times New Roman"/>
        </w:rPr>
        <w:t xml:space="preserve">earliest </w:t>
      </w:r>
      <w:r w:rsidR="001C29A0" w:rsidRPr="00012662">
        <w:rPr>
          <w:rFonts w:ascii="Times New Roman" w:hAnsi="Times New Roman" w:cs="Times New Roman"/>
        </w:rPr>
        <w:t>date of July 1998</w:t>
      </w:r>
      <w:r w:rsidR="009008E8" w:rsidRPr="00012662">
        <w:rPr>
          <w:rFonts w:ascii="Times New Roman" w:hAnsi="Times New Roman" w:cs="Times New Roman"/>
        </w:rPr>
        <w:t xml:space="preserve"> plead</w:t>
      </w:r>
      <w:r w:rsidR="00326D57" w:rsidRPr="00012662">
        <w:rPr>
          <w:rFonts w:ascii="Times New Roman" w:hAnsi="Times New Roman" w:cs="Times New Roman"/>
        </w:rPr>
        <w:t>ed by the plaintiff to be the date</w:t>
      </w:r>
      <w:r w:rsidR="001C29A0" w:rsidRPr="00012662">
        <w:rPr>
          <w:rFonts w:ascii="Times New Roman" w:hAnsi="Times New Roman" w:cs="Times New Roman"/>
        </w:rPr>
        <w:t xml:space="preserve"> when the 1</w:t>
      </w:r>
      <w:r w:rsidR="001C29A0" w:rsidRPr="00012662">
        <w:rPr>
          <w:rFonts w:ascii="Times New Roman" w:hAnsi="Times New Roman" w:cs="Times New Roman"/>
          <w:vertAlign w:val="superscript"/>
        </w:rPr>
        <w:t>st</w:t>
      </w:r>
      <w:r w:rsidR="001C29A0" w:rsidRPr="00012662">
        <w:rPr>
          <w:rFonts w:ascii="Times New Roman" w:hAnsi="Times New Roman" w:cs="Times New Roman"/>
        </w:rPr>
        <w:t xml:space="preserve"> defendant</w:t>
      </w:r>
      <w:r w:rsidR="00326D57" w:rsidRPr="00012662">
        <w:rPr>
          <w:rFonts w:ascii="Times New Roman" w:hAnsi="Times New Roman" w:cs="Times New Roman"/>
        </w:rPr>
        <w:t xml:space="preserve"> was </w:t>
      </w:r>
      <w:r w:rsidR="001C29A0" w:rsidRPr="00012662">
        <w:rPr>
          <w:rFonts w:ascii="Times New Roman" w:hAnsi="Times New Roman" w:cs="Times New Roman"/>
        </w:rPr>
        <w:t>first seen by the plaintiff on the land</w:t>
      </w:r>
      <w:r w:rsidR="00E96B46" w:rsidRPr="00012662">
        <w:rPr>
          <w:rFonts w:ascii="Times New Roman" w:hAnsi="Times New Roman" w:cs="Times New Roman"/>
        </w:rPr>
        <w:t>, the plaintiff’s c</w:t>
      </w:r>
      <w:r w:rsidR="00323FDC" w:rsidRPr="00012662">
        <w:rPr>
          <w:rFonts w:ascii="Times New Roman" w:hAnsi="Times New Roman" w:cs="Times New Roman"/>
        </w:rPr>
        <w:t>ause of action against the 3</w:t>
      </w:r>
      <w:r w:rsidR="00323FDC" w:rsidRPr="00012662">
        <w:rPr>
          <w:rFonts w:ascii="Times New Roman" w:hAnsi="Times New Roman" w:cs="Times New Roman"/>
          <w:vertAlign w:val="superscript"/>
        </w:rPr>
        <w:t xml:space="preserve">rd </w:t>
      </w:r>
      <w:r w:rsidR="00323FDC" w:rsidRPr="00012662">
        <w:rPr>
          <w:rFonts w:ascii="Times New Roman" w:hAnsi="Times New Roman" w:cs="Times New Roman"/>
        </w:rPr>
        <w:t>defendant</w:t>
      </w:r>
      <w:r w:rsidR="00E96B46" w:rsidRPr="00012662">
        <w:rPr>
          <w:rFonts w:ascii="Times New Roman" w:hAnsi="Times New Roman" w:cs="Times New Roman"/>
        </w:rPr>
        <w:t xml:space="preserve"> would be within time</w:t>
      </w:r>
      <w:r w:rsidR="00F56355" w:rsidRPr="00012662">
        <w:rPr>
          <w:rFonts w:ascii="Times New Roman" w:hAnsi="Times New Roman" w:cs="Times New Roman"/>
        </w:rPr>
        <w:t>,</w:t>
      </w:r>
      <w:r w:rsidR="00E96B46" w:rsidRPr="00012662">
        <w:rPr>
          <w:rFonts w:ascii="Times New Roman" w:hAnsi="Times New Roman" w:cs="Times New Roman"/>
        </w:rPr>
        <w:t xml:space="preserve"> considering that the twelve years would expire in July 2010.</w:t>
      </w:r>
      <w:r w:rsidR="00F00A22" w:rsidRPr="00012662">
        <w:rPr>
          <w:rFonts w:ascii="Times New Roman" w:hAnsi="Times New Roman" w:cs="Times New Roman"/>
        </w:rPr>
        <w:t xml:space="preserve"> If the 3</w:t>
      </w:r>
      <w:r w:rsidR="00F00A22" w:rsidRPr="00012662">
        <w:rPr>
          <w:rFonts w:ascii="Times New Roman" w:hAnsi="Times New Roman" w:cs="Times New Roman"/>
          <w:vertAlign w:val="superscript"/>
        </w:rPr>
        <w:t xml:space="preserve">rd </w:t>
      </w:r>
      <w:r w:rsidR="0013303B" w:rsidRPr="00012662">
        <w:rPr>
          <w:rFonts w:ascii="Times New Roman" w:hAnsi="Times New Roman" w:cs="Times New Roman"/>
        </w:rPr>
        <w:t>defendant has</w:t>
      </w:r>
      <w:r w:rsidR="00BE63BC" w:rsidRPr="00012662">
        <w:rPr>
          <w:rFonts w:ascii="Times New Roman" w:hAnsi="Times New Roman" w:cs="Times New Roman"/>
        </w:rPr>
        <w:t xml:space="preserve"> </w:t>
      </w:r>
      <w:r w:rsidR="00F00A22" w:rsidRPr="00012662">
        <w:rPr>
          <w:rFonts w:ascii="Times New Roman" w:hAnsi="Times New Roman" w:cs="Times New Roman"/>
        </w:rPr>
        <w:t xml:space="preserve">any evidence contradicting the plaintiff’s </w:t>
      </w:r>
      <w:r w:rsidR="00F56355" w:rsidRPr="00012662">
        <w:rPr>
          <w:rFonts w:ascii="Times New Roman" w:hAnsi="Times New Roman" w:cs="Times New Roman"/>
        </w:rPr>
        <w:t>pleading as to when the fraud was discovered,</w:t>
      </w:r>
      <w:r w:rsidR="00F00A22" w:rsidRPr="00012662">
        <w:rPr>
          <w:rFonts w:ascii="Times New Roman" w:hAnsi="Times New Roman" w:cs="Times New Roman"/>
        </w:rPr>
        <w:t xml:space="preserve"> </w:t>
      </w:r>
      <w:r w:rsidR="001728AF" w:rsidRPr="00012662">
        <w:rPr>
          <w:rFonts w:ascii="Times New Roman" w:hAnsi="Times New Roman" w:cs="Times New Roman"/>
        </w:rPr>
        <w:t xml:space="preserve">it </w:t>
      </w:r>
      <w:r w:rsidR="00F56355" w:rsidRPr="00012662">
        <w:rPr>
          <w:rFonts w:ascii="Times New Roman" w:hAnsi="Times New Roman" w:cs="Times New Roman"/>
        </w:rPr>
        <w:t xml:space="preserve">would </w:t>
      </w:r>
      <w:r w:rsidR="00F00A22" w:rsidRPr="00012662">
        <w:rPr>
          <w:rFonts w:ascii="Times New Roman" w:hAnsi="Times New Roman" w:cs="Times New Roman"/>
        </w:rPr>
        <w:t>be a matter of evidence and</w:t>
      </w:r>
      <w:r w:rsidR="00096274" w:rsidRPr="00012662">
        <w:rPr>
          <w:rFonts w:ascii="Times New Roman" w:hAnsi="Times New Roman" w:cs="Times New Roman"/>
        </w:rPr>
        <w:t xml:space="preserve"> consequently</w:t>
      </w:r>
      <w:r w:rsidR="00F00A22" w:rsidRPr="00012662">
        <w:rPr>
          <w:rFonts w:ascii="Times New Roman" w:hAnsi="Times New Roman" w:cs="Times New Roman"/>
        </w:rPr>
        <w:t xml:space="preserve"> a matter for trial by court rather than a matter of law.</w:t>
      </w:r>
    </w:p>
    <w:p w:rsidR="00E52582" w:rsidRPr="00012662" w:rsidRDefault="00765E92" w:rsidP="00012662">
      <w:pPr>
        <w:spacing w:line="360" w:lineRule="auto"/>
        <w:jc w:val="both"/>
        <w:rPr>
          <w:rFonts w:ascii="Times New Roman" w:hAnsi="Times New Roman" w:cs="Times New Roman"/>
        </w:rPr>
      </w:pPr>
      <w:r w:rsidRPr="00012662">
        <w:rPr>
          <w:rFonts w:ascii="Times New Roman" w:hAnsi="Times New Roman" w:cs="Times New Roman"/>
        </w:rPr>
        <w:t>O</w:t>
      </w:r>
      <w:r w:rsidR="00671559" w:rsidRPr="00012662">
        <w:rPr>
          <w:rFonts w:ascii="Times New Roman" w:hAnsi="Times New Roman" w:cs="Times New Roman"/>
        </w:rPr>
        <w:t>n the face of the plaint,</w:t>
      </w:r>
      <w:r w:rsidR="00175378" w:rsidRPr="00012662">
        <w:rPr>
          <w:rFonts w:ascii="Times New Roman" w:hAnsi="Times New Roman" w:cs="Times New Roman"/>
        </w:rPr>
        <w:t xml:space="preserve"> </w:t>
      </w:r>
      <w:r w:rsidRPr="00012662">
        <w:rPr>
          <w:rFonts w:ascii="Times New Roman" w:hAnsi="Times New Roman" w:cs="Times New Roman"/>
        </w:rPr>
        <w:t xml:space="preserve">this suit </w:t>
      </w:r>
      <w:r w:rsidR="00175378" w:rsidRPr="00012662">
        <w:rPr>
          <w:rFonts w:ascii="Times New Roman" w:hAnsi="Times New Roman" w:cs="Times New Roman"/>
        </w:rPr>
        <w:t xml:space="preserve">falls within the twelve years limitation period. </w:t>
      </w:r>
      <w:r w:rsidR="00A46EFB" w:rsidRPr="00012662">
        <w:rPr>
          <w:rFonts w:ascii="Times New Roman" w:hAnsi="Times New Roman" w:cs="Times New Roman"/>
        </w:rPr>
        <w:t>I</w:t>
      </w:r>
      <w:r w:rsidR="009A6DF1" w:rsidRPr="00012662">
        <w:rPr>
          <w:rFonts w:ascii="Times New Roman" w:hAnsi="Times New Roman" w:cs="Times New Roman"/>
        </w:rPr>
        <w:t xml:space="preserve"> </w:t>
      </w:r>
      <w:r w:rsidR="00A46EFB" w:rsidRPr="00012662">
        <w:rPr>
          <w:rFonts w:ascii="Times New Roman" w:hAnsi="Times New Roman" w:cs="Times New Roman"/>
        </w:rPr>
        <w:t>agree with the plaintiff’s Counsel that</w:t>
      </w:r>
      <w:r w:rsidR="00553509" w:rsidRPr="00012662">
        <w:rPr>
          <w:rFonts w:ascii="Times New Roman" w:hAnsi="Times New Roman" w:cs="Times New Roman"/>
        </w:rPr>
        <w:t xml:space="preserve"> the</w:t>
      </w:r>
      <w:r w:rsidR="00A46EFB" w:rsidRPr="00012662">
        <w:rPr>
          <w:rFonts w:ascii="Times New Roman" w:hAnsi="Times New Roman" w:cs="Times New Roman"/>
        </w:rPr>
        <w:t xml:space="preserve"> date of 28</w:t>
      </w:r>
      <w:r w:rsidR="00A46EFB" w:rsidRPr="00012662">
        <w:rPr>
          <w:rFonts w:ascii="Times New Roman" w:hAnsi="Times New Roman" w:cs="Times New Roman"/>
          <w:vertAlign w:val="superscript"/>
        </w:rPr>
        <w:t xml:space="preserve">th </w:t>
      </w:r>
      <w:r w:rsidR="000E6D5A" w:rsidRPr="00012662">
        <w:rPr>
          <w:rFonts w:ascii="Times New Roman" w:hAnsi="Times New Roman" w:cs="Times New Roman"/>
        </w:rPr>
        <w:t xml:space="preserve">May 1989 when the </w:t>
      </w:r>
      <w:r w:rsidR="00A46EFB" w:rsidRPr="00012662">
        <w:rPr>
          <w:rFonts w:ascii="Times New Roman" w:hAnsi="Times New Roman" w:cs="Times New Roman"/>
        </w:rPr>
        <w:t>defendant got registered on the land is irrelevant where fraud has been pleaded against him</w:t>
      </w:r>
      <w:r w:rsidR="00D877D2" w:rsidRPr="00012662">
        <w:rPr>
          <w:rFonts w:ascii="Times New Roman" w:hAnsi="Times New Roman" w:cs="Times New Roman"/>
        </w:rPr>
        <w:t>,</w:t>
      </w:r>
      <w:r w:rsidR="00A46EFB" w:rsidRPr="00012662">
        <w:rPr>
          <w:rFonts w:ascii="Times New Roman" w:hAnsi="Times New Roman" w:cs="Times New Roman"/>
        </w:rPr>
        <w:t xml:space="preserve"> </w:t>
      </w:r>
      <w:r w:rsidR="00553509" w:rsidRPr="00012662">
        <w:rPr>
          <w:rFonts w:ascii="Times New Roman" w:hAnsi="Times New Roman" w:cs="Times New Roman"/>
        </w:rPr>
        <w:t>since</w:t>
      </w:r>
      <w:r w:rsidR="00A46EFB" w:rsidRPr="00012662">
        <w:rPr>
          <w:rFonts w:ascii="Times New Roman" w:hAnsi="Times New Roman" w:cs="Times New Roman"/>
        </w:rPr>
        <w:t xml:space="preserve"> time began to run from the time the fraud was discovered.</w:t>
      </w:r>
    </w:p>
    <w:p w:rsidR="00096A5C" w:rsidRPr="00012662" w:rsidRDefault="00096A5C" w:rsidP="00012662">
      <w:pPr>
        <w:spacing w:line="360" w:lineRule="auto"/>
        <w:jc w:val="both"/>
        <w:rPr>
          <w:rFonts w:ascii="Times New Roman" w:hAnsi="Times New Roman" w:cs="Times New Roman"/>
        </w:rPr>
      </w:pPr>
      <w:r w:rsidRPr="00012662">
        <w:rPr>
          <w:rFonts w:ascii="Times New Roman" w:hAnsi="Times New Roman" w:cs="Times New Roman"/>
        </w:rPr>
        <w:t xml:space="preserve">This case is distinguishable from </w:t>
      </w:r>
      <w:r w:rsidRPr="00012662">
        <w:rPr>
          <w:rFonts w:ascii="Times New Roman" w:hAnsi="Times New Roman" w:cs="Times New Roman"/>
          <w:b/>
        </w:rPr>
        <w:t>Hajati Ziribagwa &amp; A</w:t>
      </w:r>
      <w:r w:rsidR="005F4D47" w:rsidRPr="00012662">
        <w:rPr>
          <w:rFonts w:ascii="Times New Roman" w:hAnsi="Times New Roman" w:cs="Times New Roman"/>
          <w:b/>
        </w:rPr>
        <w:t>n</w:t>
      </w:r>
      <w:r w:rsidRPr="00012662">
        <w:rPr>
          <w:rFonts w:ascii="Times New Roman" w:hAnsi="Times New Roman" w:cs="Times New Roman"/>
          <w:b/>
        </w:rPr>
        <w:t xml:space="preserve">other V Yakobo Ntate </w:t>
      </w:r>
      <w:r w:rsidRPr="00012662">
        <w:rPr>
          <w:rFonts w:ascii="Times New Roman" w:hAnsi="Times New Roman" w:cs="Times New Roman"/>
        </w:rPr>
        <w:t>cited by the 3</w:t>
      </w:r>
      <w:r w:rsidRPr="00012662">
        <w:rPr>
          <w:rFonts w:ascii="Times New Roman" w:hAnsi="Times New Roman" w:cs="Times New Roman"/>
          <w:vertAlign w:val="superscript"/>
        </w:rPr>
        <w:t xml:space="preserve">rd </w:t>
      </w:r>
      <w:r w:rsidRPr="00012662">
        <w:rPr>
          <w:rFonts w:ascii="Times New Roman" w:hAnsi="Times New Roman" w:cs="Times New Roman"/>
        </w:rPr>
        <w:t>defendant’s Counsel. In that case unlike in the instant case, it was apparent from the plaint that the suit was time barred. The customary tenant in that case sought a remedy of cancellation of title for which he did not show disability having filed the suit twelve years after registration of the defendant.</w:t>
      </w:r>
    </w:p>
    <w:p w:rsidR="00E52582" w:rsidRPr="00012662" w:rsidRDefault="00E52582" w:rsidP="00012662">
      <w:pPr>
        <w:spacing w:line="360" w:lineRule="auto"/>
        <w:jc w:val="both"/>
        <w:rPr>
          <w:rFonts w:ascii="Times New Roman" w:hAnsi="Times New Roman" w:cs="Times New Roman"/>
        </w:rPr>
      </w:pPr>
      <w:r w:rsidRPr="00012662">
        <w:rPr>
          <w:rFonts w:ascii="Times New Roman" w:hAnsi="Times New Roman" w:cs="Times New Roman"/>
        </w:rPr>
        <w:t>On Counsel’s submission</w:t>
      </w:r>
      <w:r w:rsidR="00A46EFB" w:rsidRPr="00012662">
        <w:rPr>
          <w:rFonts w:ascii="Times New Roman" w:hAnsi="Times New Roman" w:cs="Times New Roman"/>
        </w:rPr>
        <w:t xml:space="preserve"> </w:t>
      </w:r>
      <w:r w:rsidRPr="00012662">
        <w:rPr>
          <w:rFonts w:ascii="Times New Roman" w:hAnsi="Times New Roman" w:cs="Times New Roman"/>
        </w:rPr>
        <w:t>that the 3</w:t>
      </w:r>
      <w:r w:rsidRPr="00012662">
        <w:rPr>
          <w:rFonts w:ascii="Times New Roman" w:hAnsi="Times New Roman" w:cs="Times New Roman"/>
          <w:vertAlign w:val="superscript"/>
        </w:rPr>
        <w:t xml:space="preserve">rd </w:t>
      </w:r>
      <w:r w:rsidRPr="00012662">
        <w:rPr>
          <w:rFonts w:ascii="Times New Roman" w:hAnsi="Times New Roman" w:cs="Times New Roman"/>
        </w:rPr>
        <w:t xml:space="preserve">defendant has no </w:t>
      </w:r>
      <w:r w:rsidRPr="00012662">
        <w:rPr>
          <w:rFonts w:ascii="Times New Roman" w:hAnsi="Times New Roman" w:cs="Times New Roman"/>
          <w:i/>
        </w:rPr>
        <w:t>locus standi</w:t>
      </w:r>
      <w:r w:rsidRPr="00012662">
        <w:rPr>
          <w:rFonts w:ascii="Times New Roman" w:hAnsi="Times New Roman" w:cs="Times New Roman"/>
        </w:rPr>
        <w:t xml:space="preserve"> to raise a</w:t>
      </w:r>
      <w:r w:rsidR="00FC70F8" w:rsidRPr="00012662">
        <w:rPr>
          <w:rFonts w:ascii="Times New Roman" w:hAnsi="Times New Roman" w:cs="Times New Roman"/>
        </w:rPr>
        <w:t xml:space="preserve"> PO</w:t>
      </w:r>
      <w:r w:rsidR="00717D61" w:rsidRPr="00012662">
        <w:rPr>
          <w:rFonts w:ascii="Times New Roman" w:hAnsi="Times New Roman" w:cs="Times New Roman"/>
        </w:rPr>
        <w:t>,</w:t>
      </w:r>
      <w:r w:rsidR="00126985" w:rsidRPr="00012662">
        <w:rPr>
          <w:rFonts w:ascii="Times New Roman" w:hAnsi="Times New Roman" w:cs="Times New Roman"/>
        </w:rPr>
        <w:t xml:space="preserve"> Order 8</w:t>
      </w:r>
      <w:r w:rsidRPr="00012662">
        <w:rPr>
          <w:rFonts w:ascii="Times New Roman" w:hAnsi="Times New Roman" w:cs="Times New Roman"/>
        </w:rPr>
        <w:t xml:space="preserve"> rule 19 of the CPR provides as follows:-</w:t>
      </w:r>
    </w:p>
    <w:p w:rsidR="00C60C42" w:rsidRPr="00012662" w:rsidRDefault="00126985" w:rsidP="00012662">
      <w:pPr>
        <w:spacing w:line="360" w:lineRule="auto"/>
        <w:ind w:left="720"/>
        <w:jc w:val="both"/>
        <w:rPr>
          <w:rFonts w:ascii="Times New Roman" w:hAnsi="Times New Roman" w:cs="Times New Roman"/>
        </w:rPr>
      </w:pPr>
      <w:r w:rsidRPr="00012662">
        <w:rPr>
          <w:rFonts w:ascii="Times New Roman" w:hAnsi="Times New Roman" w:cs="Times New Roman"/>
          <w:i/>
        </w:rPr>
        <w:t>“</w:t>
      </w:r>
      <w:r w:rsidR="00E52582" w:rsidRPr="00012662">
        <w:rPr>
          <w:rFonts w:ascii="Times New Roman" w:hAnsi="Times New Roman" w:cs="Times New Roman"/>
          <w:i/>
        </w:rPr>
        <w:t xml:space="preserve">Subject to rule 8 of this Order a defendant shall file his or her defence and either party shall file any pleading subsequent to the filing of the defence </w:t>
      </w:r>
      <w:r w:rsidR="00E52582" w:rsidRPr="00012662">
        <w:rPr>
          <w:rFonts w:ascii="Times New Roman" w:hAnsi="Times New Roman" w:cs="Times New Roman"/>
          <w:b/>
          <w:i/>
        </w:rPr>
        <w:t xml:space="preserve">by delivering the defence or other pleading to the court </w:t>
      </w:r>
      <w:r w:rsidR="00E52582" w:rsidRPr="00012662">
        <w:rPr>
          <w:rFonts w:ascii="Times New Roman" w:hAnsi="Times New Roman" w:cs="Times New Roman"/>
          <w:b/>
          <w:i/>
          <w:u w:val="single"/>
        </w:rPr>
        <w:t>for placing</w:t>
      </w:r>
      <w:r w:rsidR="00E52582" w:rsidRPr="00012662">
        <w:rPr>
          <w:rFonts w:ascii="Times New Roman" w:hAnsi="Times New Roman" w:cs="Times New Roman"/>
          <w:b/>
          <w:i/>
        </w:rPr>
        <w:t xml:space="preserve"> upon the</w:t>
      </w:r>
      <w:r w:rsidR="00C60C42" w:rsidRPr="00012662">
        <w:rPr>
          <w:rFonts w:ascii="Times New Roman" w:hAnsi="Times New Roman" w:cs="Times New Roman"/>
          <w:b/>
          <w:i/>
        </w:rPr>
        <w:t xml:space="preserve"> record </w:t>
      </w:r>
      <w:r w:rsidR="00C60C42" w:rsidRPr="00012662">
        <w:rPr>
          <w:rFonts w:ascii="Times New Roman" w:hAnsi="Times New Roman" w:cs="Times New Roman"/>
          <w:b/>
          <w:i/>
          <w:u w:val="single"/>
        </w:rPr>
        <w:t>and delivering a duplicate of the defence or other pleading at the address for service of the opposite party.”</w:t>
      </w:r>
      <w:r w:rsidR="00B44224" w:rsidRPr="00012662">
        <w:rPr>
          <w:rFonts w:ascii="Times New Roman" w:hAnsi="Times New Roman" w:cs="Times New Roman"/>
          <w:u w:val="single"/>
        </w:rPr>
        <w:t xml:space="preserve"> </w:t>
      </w:r>
      <w:r w:rsidR="00B44224" w:rsidRPr="00012662">
        <w:rPr>
          <w:rFonts w:ascii="Times New Roman" w:hAnsi="Times New Roman" w:cs="Times New Roman"/>
        </w:rPr>
        <w:t>(emphasis mine)</w:t>
      </w:r>
      <w:r w:rsidR="00E52582" w:rsidRPr="00012662">
        <w:rPr>
          <w:rFonts w:ascii="Times New Roman" w:hAnsi="Times New Roman" w:cs="Times New Roman"/>
        </w:rPr>
        <w:t xml:space="preserve"> </w:t>
      </w:r>
    </w:p>
    <w:p w:rsidR="003B3058" w:rsidRPr="00012662" w:rsidRDefault="003B3058" w:rsidP="00012662">
      <w:pPr>
        <w:spacing w:line="360" w:lineRule="auto"/>
        <w:jc w:val="both"/>
        <w:rPr>
          <w:rFonts w:ascii="Times New Roman" w:hAnsi="Times New Roman" w:cs="Times New Roman"/>
        </w:rPr>
      </w:pPr>
      <w:r w:rsidRPr="00012662">
        <w:rPr>
          <w:rFonts w:ascii="Times New Roman" w:hAnsi="Times New Roman" w:cs="Times New Roman"/>
        </w:rPr>
        <w:t xml:space="preserve">It was held in </w:t>
      </w:r>
      <w:r w:rsidRPr="00012662">
        <w:rPr>
          <w:rFonts w:ascii="Times New Roman" w:hAnsi="Times New Roman" w:cs="Times New Roman"/>
          <w:b/>
        </w:rPr>
        <w:t>Fazal Haq V Wasawa Singh s/o Jwala Singh</w:t>
      </w:r>
      <w:r w:rsidR="00BC5141" w:rsidRPr="00012662">
        <w:rPr>
          <w:rFonts w:ascii="Times New Roman" w:hAnsi="Times New Roman" w:cs="Times New Roman"/>
        </w:rPr>
        <w:t>,</w:t>
      </w:r>
      <w:r w:rsidR="00BC5141" w:rsidRPr="00012662">
        <w:rPr>
          <w:rFonts w:ascii="Times New Roman" w:hAnsi="Times New Roman" w:cs="Times New Roman"/>
          <w:b/>
        </w:rPr>
        <w:t xml:space="preserve"> </w:t>
      </w:r>
      <w:r w:rsidR="00BC5141" w:rsidRPr="00012662">
        <w:rPr>
          <w:rFonts w:ascii="Times New Roman" w:hAnsi="Times New Roman" w:cs="Times New Roman"/>
        </w:rPr>
        <w:t xml:space="preserve">cited above, </w:t>
      </w:r>
      <w:r w:rsidRPr="00012662">
        <w:rPr>
          <w:rFonts w:ascii="Times New Roman" w:hAnsi="Times New Roman" w:cs="Times New Roman"/>
        </w:rPr>
        <w:t>that filing a defence is completed by two acts which are mandatory under Order 8 rule 19</w:t>
      </w:r>
      <w:r w:rsidR="00792184" w:rsidRPr="00012662">
        <w:rPr>
          <w:rFonts w:ascii="Times New Roman" w:hAnsi="Times New Roman" w:cs="Times New Roman"/>
        </w:rPr>
        <w:t xml:space="preserve"> of the Civil Procedure Rules</w:t>
      </w:r>
      <w:r w:rsidRPr="00012662">
        <w:rPr>
          <w:rFonts w:ascii="Times New Roman" w:hAnsi="Times New Roman" w:cs="Times New Roman"/>
        </w:rPr>
        <w:t>, namely a delivery to court for placing upon the record</w:t>
      </w:r>
      <w:r w:rsidR="00316F28" w:rsidRPr="00012662">
        <w:rPr>
          <w:rFonts w:ascii="Times New Roman" w:hAnsi="Times New Roman" w:cs="Times New Roman"/>
        </w:rPr>
        <w:t>,</w:t>
      </w:r>
      <w:r w:rsidRPr="00012662">
        <w:rPr>
          <w:rFonts w:ascii="Times New Roman" w:hAnsi="Times New Roman" w:cs="Times New Roman"/>
        </w:rPr>
        <w:t xml:space="preserve"> and delivering a duplicate to the other party</w:t>
      </w:r>
      <w:r w:rsidR="00792184" w:rsidRPr="00012662">
        <w:rPr>
          <w:rFonts w:ascii="Times New Roman" w:hAnsi="Times New Roman" w:cs="Times New Roman"/>
        </w:rPr>
        <w:t>. This was a decision of a court in Kenya</w:t>
      </w:r>
      <w:r w:rsidR="000C4DF7" w:rsidRPr="00012662">
        <w:rPr>
          <w:rFonts w:ascii="Times New Roman" w:hAnsi="Times New Roman" w:cs="Times New Roman"/>
        </w:rPr>
        <w:t>,</w:t>
      </w:r>
      <w:r w:rsidR="00792184" w:rsidRPr="00012662">
        <w:rPr>
          <w:rFonts w:ascii="Times New Roman" w:hAnsi="Times New Roman" w:cs="Times New Roman"/>
        </w:rPr>
        <w:t xml:space="preserve"> but the provisions of the rules </w:t>
      </w:r>
      <w:r w:rsidR="00FD680A" w:rsidRPr="00012662">
        <w:rPr>
          <w:rFonts w:ascii="Times New Roman" w:hAnsi="Times New Roman" w:cs="Times New Roman"/>
        </w:rPr>
        <w:t xml:space="preserve">relied on </w:t>
      </w:r>
      <w:r w:rsidR="00792184" w:rsidRPr="00012662">
        <w:rPr>
          <w:rFonts w:ascii="Times New Roman" w:hAnsi="Times New Roman" w:cs="Times New Roman"/>
        </w:rPr>
        <w:t xml:space="preserve">are </w:t>
      </w:r>
      <w:r w:rsidRPr="00012662">
        <w:rPr>
          <w:rFonts w:ascii="Times New Roman" w:hAnsi="Times New Roman" w:cs="Times New Roman"/>
        </w:rPr>
        <w:t>equivalent to Order 8 rule 19 of th</w:t>
      </w:r>
      <w:r w:rsidR="00792184" w:rsidRPr="00012662">
        <w:rPr>
          <w:rFonts w:ascii="Times New Roman" w:hAnsi="Times New Roman" w:cs="Times New Roman"/>
        </w:rPr>
        <w:t>e</w:t>
      </w:r>
      <w:r w:rsidR="005627E2" w:rsidRPr="00012662">
        <w:rPr>
          <w:rFonts w:ascii="Times New Roman" w:hAnsi="Times New Roman" w:cs="Times New Roman"/>
        </w:rPr>
        <w:t xml:space="preserve"> Uganda</w:t>
      </w:r>
      <w:r w:rsidR="00792184" w:rsidRPr="00012662">
        <w:rPr>
          <w:rFonts w:ascii="Times New Roman" w:hAnsi="Times New Roman" w:cs="Times New Roman"/>
        </w:rPr>
        <w:t xml:space="preserve"> Civil Procedure Rules.</w:t>
      </w:r>
    </w:p>
    <w:p w:rsidR="00B32875" w:rsidRPr="00012662" w:rsidRDefault="002D0E90" w:rsidP="00012662">
      <w:pPr>
        <w:spacing w:line="360" w:lineRule="auto"/>
        <w:jc w:val="both"/>
        <w:rPr>
          <w:rFonts w:ascii="Times New Roman" w:hAnsi="Times New Roman" w:cs="Times New Roman"/>
        </w:rPr>
      </w:pPr>
      <w:r w:rsidRPr="00012662">
        <w:rPr>
          <w:rFonts w:ascii="Times New Roman" w:hAnsi="Times New Roman" w:cs="Times New Roman"/>
        </w:rPr>
        <w:t>The</w:t>
      </w:r>
      <w:r w:rsidR="00B44224" w:rsidRPr="00012662">
        <w:rPr>
          <w:rFonts w:ascii="Times New Roman" w:hAnsi="Times New Roman" w:cs="Times New Roman"/>
        </w:rPr>
        <w:t xml:space="preserve">re is a </w:t>
      </w:r>
      <w:r w:rsidRPr="00012662">
        <w:rPr>
          <w:rFonts w:ascii="Times New Roman" w:hAnsi="Times New Roman" w:cs="Times New Roman"/>
        </w:rPr>
        <w:t>written statement of defence</w:t>
      </w:r>
      <w:r w:rsidR="00C7219E" w:rsidRPr="00012662">
        <w:rPr>
          <w:rFonts w:ascii="Times New Roman" w:hAnsi="Times New Roman" w:cs="Times New Roman"/>
        </w:rPr>
        <w:t xml:space="preserve"> by</w:t>
      </w:r>
      <w:r w:rsidRPr="00012662">
        <w:rPr>
          <w:rFonts w:ascii="Times New Roman" w:hAnsi="Times New Roman" w:cs="Times New Roman"/>
        </w:rPr>
        <w:t xml:space="preserve"> </w:t>
      </w:r>
      <w:r w:rsidR="00C7219E" w:rsidRPr="00012662">
        <w:rPr>
          <w:rFonts w:ascii="Times New Roman" w:hAnsi="Times New Roman" w:cs="Times New Roman"/>
        </w:rPr>
        <w:t>the 3</w:t>
      </w:r>
      <w:r w:rsidR="00C7219E" w:rsidRPr="00012662">
        <w:rPr>
          <w:rFonts w:ascii="Times New Roman" w:hAnsi="Times New Roman" w:cs="Times New Roman"/>
          <w:vertAlign w:val="superscript"/>
        </w:rPr>
        <w:t>rd</w:t>
      </w:r>
      <w:r w:rsidR="00C7219E" w:rsidRPr="00012662">
        <w:rPr>
          <w:rFonts w:ascii="Times New Roman" w:hAnsi="Times New Roman" w:cs="Times New Roman"/>
        </w:rPr>
        <w:t xml:space="preserve"> defendant on the court record bearing a stamp of this court indicating that it was received on 14</w:t>
      </w:r>
      <w:r w:rsidR="00C7219E" w:rsidRPr="00012662">
        <w:rPr>
          <w:rFonts w:ascii="Times New Roman" w:hAnsi="Times New Roman" w:cs="Times New Roman"/>
          <w:vertAlign w:val="superscript"/>
        </w:rPr>
        <w:t>th</w:t>
      </w:r>
      <w:r w:rsidR="00C7219E" w:rsidRPr="00012662">
        <w:rPr>
          <w:rFonts w:ascii="Times New Roman" w:hAnsi="Times New Roman" w:cs="Times New Roman"/>
        </w:rPr>
        <w:t xml:space="preserve"> October 2009.</w:t>
      </w:r>
      <w:r w:rsidR="002F16C7" w:rsidRPr="00012662">
        <w:rPr>
          <w:rFonts w:ascii="Times New Roman" w:hAnsi="Times New Roman" w:cs="Times New Roman"/>
        </w:rPr>
        <w:t xml:space="preserve"> There is no affidavit of service on the court record to indicate how the plaintiff was served by the 3</w:t>
      </w:r>
      <w:r w:rsidR="002F16C7" w:rsidRPr="00012662">
        <w:rPr>
          <w:rFonts w:ascii="Times New Roman" w:hAnsi="Times New Roman" w:cs="Times New Roman"/>
          <w:vertAlign w:val="superscript"/>
        </w:rPr>
        <w:t xml:space="preserve">rd </w:t>
      </w:r>
      <w:r w:rsidR="002F16C7" w:rsidRPr="00012662">
        <w:rPr>
          <w:rFonts w:ascii="Times New Roman" w:hAnsi="Times New Roman" w:cs="Times New Roman"/>
        </w:rPr>
        <w:t>defendant. However, the submissions of the plaintiff’s Counsel is that</w:t>
      </w:r>
      <w:r w:rsidR="00E759F0" w:rsidRPr="00012662">
        <w:rPr>
          <w:rFonts w:ascii="Times New Roman" w:hAnsi="Times New Roman" w:cs="Times New Roman"/>
        </w:rPr>
        <w:t xml:space="preserve"> on 04/10/2011</w:t>
      </w:r>
      <w:r w:rsidR="002F16C7" w:rsidRPr="00012662">
        <w:rPr>
          <w:rFonts w:ascii="Times New Roman" w:hAnsi="Times New Roman" w:cs="Times New Roman"/>
        </w:rPr>
        <w:t xml:space="preserve"> </w:t>
      </w:r>
      <w:r w:rsidR="00E759F0" w:rsidRPr="00012662">
        <w:rPr>
          <w:rFonts w:ascii="Times New Roman" w:hAnsi="Times New Roman" w:cs="Times New Roman"/>
        </w:rPr>
        <w:t>t</w:t>
      </w:r>
      <w:r w:rsidR="002F16C7" w:rsidRPr="00012662">
        <w:rPr>
          <w:rFonts w:ascii="Times New Roman" w:hAnsi="Times New Roman" w:cs="Times New Roman"/>
        </w:rPr>
        <w:t>he</w:t>
      </w:r>
      <w:r w:rsidR="00E759F0" w:rsidRPr="00012662">
        <w:rPr>
          <w:rFonts w:ascii="Times New Roman" w:hAnsi="Times New Roman" w:cs="Times New Roman"/>
        </w:rPr>
        <w:t xml:space="preserve"> 3</w:t>
      </w:r>
      <w:r w:rsidR="00E759F0" w:rsidRPr="00012662">
        <w:rPr>
          <w:rFonts w:ascii="Times New Roman" w:hAnsi="Times New Roman" w:cs="Times New Roman"/>
          <w:vertAlign w:val="superscript"/>
        </w:rPr>
        <w:t>rd</w:t>
      </w:r>
      <w:r w:rsidR="00E759F0" w:rsidRPr="00012662">
        <w:rPr>
          <w:rFonts w:ascii="Times New Roman" w:hAnsi="Times New Roman" w:cs="Times New Roman"/>
        </w:rPr>
        <w:t xml:space="preserve"> defendant</w:t>
      </w:r>
      <w:r w:rsidR="000E6D5A" w:rsidRPr="00012662">
        <w:rPr>
          <w:rFonts w:ascii="Times New Roman" w:hAnsi="Times New Roman" w:cs="Times New Roman"/>
        </w:rPr>
        <w:t>’s Counsel</w:t>
      </w:r>
      <w:r w:rsidR="00E759F0" w:rsidRPr="00012662">
        <w:rPr>
          <w:rFonts w:ascii="Times New Roman" w:hAnsi="Times New Roman" w:cs="Times New Roman"/>
        </w:rPr>
        <w:t xml:space="preserve"> delivered</w:t>
      </w:r>
      <w:r w:rsidR="00A7584D" w:rsidRPr="00012662">
        <w:rPr>
          <w:rFonts w:ascii="Times New Roman" w:hAnsi="Times New Roman" w:cs="Times New Roman"/>
        </w:rPr>
        <w:t xml:space="preserve"> </w:t>
      </w:r>
      <w:r w:rsidR="002F16C7" w:rsidRPr="00012662">
        <w:rPr>
          <w:rFonts w:ascii="Times New Roman" w:hAnsi="Times New Roman" w:cs="Times New Roman"/>
        </w:rPr>
        <w:t>a</w:t>
      </w:r>
      <w:r w:rsidR="00A7584D" w:rsidRPr="00012662">
        <w:rPr>
          <w:rFonts w:ascii="Times New Roman" w:hAnsi="Times New Roman" w:cs="Times New Roman"/>
        </w:rPr>
        <w:t xml:space="preserve"> faint</w:t>
      </w:r>
      <w:r w:rsidR="002F16C7" w:rsidRPr="00012662">
        <w:rPr>
          <w:rFonts w:ascii="Times New Roman" w:hAnsi="Times New Roman" w:cs="Times New Roman"/>
        </w:rPr>
        <w:t xml:space="preserve"> copy of the </w:t>
      </w:r>
      <w:r w:rsidR="00E759F0" w:rsidRPr="00012662">
        <w:rPr>
          <w:rFonts w:ascii="Times New Roman" w:hAnsi="Times New Roman" w:cs="Times New Roman"/>
        </w:rPr>
        <w:t>3</w:t>
      </w:r>
      <w:r w:rsidR="00E759F0" w:rsidRPr="00012662">
        <w:rPr>
          <w:rFonts w:ascii="Times New Roman" w:hAnsi="Times New Roman" w:cs="Times New Roman"/>
          <w:vertAlign w:val="superscript"/>
        </w:rPr>
        <w:t xml:space="preserve">rd </w:t>
      </w:r>
      <w:r w:rsidR="00E759F0" w:rsidRPr="00012662">
        <w:rPr>
          <w:rFonts w:ascii="Times New Roman" w:hAnsi="Times New Roman" w:cs="Times New Roman"/>
        </w:rPr>
        <w:t>defendant’s written statement of defenc</w:t>
      </w:r>
      <w:r w:rsidR="003B3058" w:rsidRPr="00012662">
        <w:rPr>
          <w:rFonts w:ascii="Times New Roman" w:hAnsi="Times New Roman" w:cs="Times New Roman"/>
        </w:rPr>
        <w:t>e to the plaintiff’s Counsel</w:t>
      </w:r>
      <w:r w:rsidR="00E759F0" w:rsidRPr="00012662">
        <w:rPr>
          <w:rFonts w:ascii="Times New Roman" w:hAnsi="Times New Roman" w:cs="Times New Roman"/>
        </w:rPr>
        <w:t>.</w:t>
      </w:r>
      <w:r w:rsidR="00B32875" w:rsidRPr="00012662">
        <w:rPr>
          <w:rFonts w:ascii="Times New Roman" w:hAnsi="Times New Roman" w:cs="Times New Roman"/>
        </w:rPr>
        <w:t xml:space="preserve"> </w:t>
      </w:r>
      <w:r w:rsidR="003B3058" w:rsidRPr="00012662">
        <w:rPr>
          <w:rFonts w:ascii="Times New Roman" w:hAnsi="Times New Roman" w:cs="Times New Roman"/>
        </w:rPr>
        <w:t>I</w:t>
      </w:r>
      <w:r w:rsidR="00B32875" w:rsidRPr="00012662">
        <w:rPr>
          <w:rFonts w:ascii="Times New Roman" w:hAnsi="Times New Roman" w:cs="Times New Roman"/>
        </w:rPr>
        <w:t>t</w:t>
      </w:r>
      <w:r w:rsidR="003B3058" w:rsidRPr="00012662">
        <w:rPr>
          <w:rFonts w:ascii="Times New Roman" w:hAnsi="Times New Roman" w:cs="Times New Roman"/>
        </w:rPr>
        <w:t xml:space="preserve"> is</w:t>
      </w:r>
      <w:r w:rsidR="00B32875" w:rsidRPr="00012662">
        <w:rPr>
          <w:rFonts w:ascii="Times New Roman" w:hAnsi="Times New Roman" w:cs="Times New Roman"/>
        </w:rPr>
        <w:t xml:space="preserve"> more than two years since the copy was delivered. The record shows that since then, all Counsel</w:t>
      </w:r>
      <w:r w:rsidR="004F7657" w:rsidRPr="00012662">
        <w:rPr>
          <w:rFonts w:ascii="Times New Roman" w:hAnsi="Times New Roman" w:cs="Times New Roman"/>
        </w:rPr>
        <w:t xml:space="preserve"> have been appearing</w:t>
      </w:r>
      <w:r w:rsidR="000C1728" w:rsidRPr="00012662">
        <w:rPr>
          <w:rFonts w:ascii="Times New Roman" w:hAnsi="Times New Roman" w:cs="Times New Roman"/>
        </w:rPr>
        <w:t xml:space="preserve"> the several times the matter has been called</w:t>
      </w:r>
      <w:r w:rsidR="004F7657" w:rsidRPr="00012662">
        <w:rPr>
          <w:rFonts w:ascii="Times New Roman" w:hAnsi="Times New Roman" w:cs="Times New Roman"/>
        </w:rPr>
        <w:t>, in addition</w:t>
      </w:r>
      <w:r w:rsidR="00C45EF4" w:rsidRPr="00012662">
        <w:rPr>
          <w:rFonts w:ascii="Times New Roman" w:hAnsi="Times New Roman" w:cs="Times New Roman"/>
        </w:rPr>
        <w:t xml:space="preserve"> to signing and filing a joint scheduling m</w:t>
      </w:r>
      <w:r w:rsidR="004F7657" w:rsidRPr="00012662">
        <w:rPr>
          <w:rFonts w:ascii="Times New Roman" w:hAnsi="Times New Roman" w:cs="Times New Roman"/>
        </w:rPr>
        <w:t>emorandum.</w:t>
      </w:r>
    </w:p>
    <w:p w:rsidR="002F16C7" w:rsidRPr="00012662" w:rsidRDefault="00B07C74" w:rsidP="00012662">
      <w:pPr>
        <w:spacing w:line="360" w:lineRule="auto"/>
        <w:jc w:val="both"/>
        <w:rPr>
          <w:rFonts w:ascii="Times New Roman" w:hAnsi="Times New Roman" w:cs="Times New Roman"/>
        </w:rPr>
      </w:pPr>
      <w:r w:rsidRPr="00012662">
        <w:rPr>
          <w:rFonts w:ascii="Times New Roman" w:hAnsi="Times New Roman" w:cs="Times New Roman"/>
        </w:rPr>
        <w:t>T</w:t>
      </w:r>
      <w:r w:rsidR="00A9194D" w:rsidRPr="00012662">
        <w:rPr>
          <w:rFonts w:ascii="Times New Roman" w:hAnsi="Times New Roman" w:cs="Times New Roman"/>
        </w:rPr>
        <w:t>he plaintiff’s Counsel’s</w:t>
      </w:r>
      <w:r w:rsidR="003B3058" w:rsidRPr="00012662">
        <w:rPr>
          <w:rFonts w:ascii="Times New Roman" w:hAnsi="Times New Roman" w:cs="Times New Roman"/>
        </w:rPr>
        <w:t xml:space="preserve"> correctly</w:t>
      </w:r>
      <w:r w:rsidR="00A9194D" w:rsidRPr="00012662">
        <w:rPr>
          <w:rFonts w:ascii="Times New Roman" w:hAnsi="Times New Roman" w:cs="Times New Roman"/>
        </w:rPr>
        <w:t xml:space="preserve"> argu</w:t>
      </w:r>
      <w:r w:rsidR="003B3058" w:rsidRPr="00012662">
        <w:rPr>
          <w:rFonts w:ascii="Times New Roman" w:hAnsi="Times New Roman" w:cs="Times New Roman"/>
        </w:rPr>
        <w:t>es</w:t>
      </w:r>
      <w:r w:rsidRPr="00012662">
        <w:rPr>
          <w:rFonts w:ascii="Times New Roman" w:hAnsi="Times New Roman" w:cs="Times New Roman"/>
        </w:rPr>
        <w:t xml:space="preserve"> that</w:t>
      </w:r>
      <w:r w:rsidR="003B3058" w:rsidRPr="00012662">
        <w:rPr>
          <w:rFonts w:ascii="Times New Roman" w:hAnsi="Times New Roman" w:cs="Times New Roman"/>
        </w:rPr>
        <w:t xml:space="preserve"> the </w:t>
      </w:r>
      <w:r w:rsidR="00A9194D" w:rsidRPr="00012662">
        <w:rPr>
          <w:rFonts w:ascii="Times New Roman" w:hAnsi="Times New Roman" w:cs="Times New Roman"/>
        </w:rPr>
        <w:t>m</w:t>
      </w:r>
      <w:r w:rsidR="003B3058" w:rsidRPr="00012662">
        <w:rPr>
          <w:rFonts w:ascii="Times New Roman" w:hAnsi="Times New Roman" w:cs="Times New Roman"/>
        </w:rPr>
        <w:t xml:space="preserve">anner in which the </w:t>
      </w:r>
      <w:r w:rsidR="00A9194D" w:rsidRPr="00012662">
        <w:rPr>
          <w:rFonts w:ascii="Times New Roman" w:hAnsi="Times New Roman" w:cs="Times New Roman"/>
        </w:rPr>
        <w:t>3</w:t>
      </w:r>
      <w:r w:rsidR="00A9194D" w:rsidRPr="00012662">
        <w:rPr>
          <w:rFonts w:ascii="Times New Roman" w:hAnsi="Times New Roman" w:cs="Times New Roman"/>
          <w:vertAlign w:val="superscript"/>
        </w:rPr>
        <w:t xml:space="preserve">rd </w:t>
      </w:r>
      <w:r w:rsidR="00A9194D" w:rsidRPr="00012662">
        <w:rPr>
          <w:rFonts w:ascii="Times New Roman" w:hAnsi="Times New Roman" w:cs="Times New Roman"/>
        </w:rPr>
        <w:t>defendant’s</w:t>
      </w:r>
      <w:r w:rsidR="003B3058" w:rsidRPr="00012662">
        <w:rPr>
          <w:rFonts w:ascii="Times New Roman" w:hAnsi="Times New Roman" w:cs="Times New Roman"/>
        </w:rPr>
        <w:t xml:space="preserve"> Counsel filed or served the written statement of defence</w:t>
      </w:r>
      <w:r w:rsidR="00A9194D" w:rsidRPr="00012662">
        <w:rPr>
          <w:rFonts w:ascii="Times New Roman" w:hAnsi="Times New Roman" w:cs="Times New Roman"/>
        </w:rPr>
        <w:t xml:space="preserve"> did not amount to filing of the same under Order 8 rule 19 of the CPR</w:t>
      </w:r>
      <w:r w:rsidR="003B3058" w:rsidRPr="00012662">
        <w:rPr>
          <w:rFonts w:ascii="Times New Roman" w:hAnsi="Times New Roman" w:cs="Times New Roman"/>
        </w:rPr>
        <w:t>. However</w:t>
      </w:r>
      <w:r w:rsidR="00A9194D" w:rsidRPr="00012662">
        <w:rPr>
          <w:rFonts w:ascii="Times New Roman" w:hAnsi="Times New Roman" w:cs="Times New Roman"/>
        </w:rPr>
        <w:t>, in the circumstances</w:t>
      </w:r>
      <w:r w:rsidRPr="00012662">
        <w:rPr>
          <w:rFonts w:ascii="Times New Roman" w:hAnsi="Times New Roman" w:cs="Times New Roman"/>
        </w:rPr>
        <w:t xml:space="preserve"> of this case</w:t>
      </w:r>
      <w:r w:rsidR="003B3058" w:rsidRPr="00012662">
        <w:rPr>
          <w:rFonts w:ascii="Times New Roman" w:hAnsi="Times New Roman" w:cs="Times New Roman"/>
        </w:rPr>
        <w:t xml:space="preserve">, </w:t>
      </w:r>
      <w:r w:rsidR="00AC0D8A" w:rsidRPr="00012662">
        <w:rPr>
          <w:rFonts w:ascii="Times New Roman" w:hAnsi="Times New Roman" w:cs="Times New Roman"/>
        </w:rPr>
        <w:t xml:space="preserve">this </w:t>
      </w:r>
      <w:r w:rsidR="003B3058" w:rsidRPr="00012662">
        <w:rPr>
          <w:rFonts w:ascii="Times New Roman" w:hAnsi="Times New Roman" w:cs="Times New Roman"/>
        </w:rPr>
        <w:t>could be</w:t>
      </w:r>
      <w:r w:rsidR="00A9194D" w:rsidRPr="00012662">
        <w:rPr>
          <w:rFonts w:ascii="Times New Roman" w:hAnsi="Times New Roman" w:cs="Times New Roman"/>
        </w:rPr>
        <w:t xml:space="preserve"> regard</w:t>
      </w:r>
      <w:r w:rsidR="003B3058" w:rsidRPr="00012662">
        <w:rPr>
          <w:rFonts w:ascii="Times New Roman" w:hAnsi="Times New Roman" w:cs="Times New Roman"/>
        </w:rPr>
        <w:t>ed</w:t>
      </w:r>
      <w:r w:rsidR="00A9194D" w:rsidRPr="00012662">
        <w:rPr>
          <w:rFonts w:ascii="Times New Roman" w:hAnsi="Times New Roman" w:cs="Times New Roman"/>
        </w:rPr>
        <w:t xml:space="preserve"> as a mere technicality that should</w:t>
      </w:r>
      <w:r w:rsidR="003B3058" w:rsidRPr="00012662">
        <w:rPr>
          <w:rFonts w:ascii="Times New Roman" w:hAnsi="Times New Roman" w:cs="Times New Roman"/>
        </w:rPr>
        <w:t xml:space="preserve"> not </w:t>
      </w:r>
      <w:r w:rsidR="00A9194D" w:rsidRPr="00012662">
        <w:rPr>
          <w:rFonts w:ascii="Times New Roman" w:hAnsi="Times New Roman" w:cs="Times New Roman"/>
        </w:rPr>
        <w:t xml:space="preserve"> deny</w:t>
      </w:r>
      <w:r w:rsidR="003B3058" w:rsidRPr="00012662">
        <w:rPr>
          <w:rFonts w:ascii="Times New Roman" w:hAnsi="Times New Roman" w:cs="Times New Roman"/>
        </w:rPr>
        <w:t xml:space="preserve"> the 3</w:t>
      </w:r>
      <w:r w:rsidR="003B3058" w:rsidRPr="00012662">
        <w:rPr>
          <w:rFonts w:ascii="Times New Roman" w:hAnsi="Times New Roman" w:cs="Times New Roman"/>
          <w:vertAlign w:val="superscript"/>
        </w:rPr>
        <w:t>rd</w:t>
      </w:r>
      <w:r w:rsidR="003B3058" w:rsidRPr="00012662">
        <w:rPr>
          <w:rFonts w:ascii="Times New Roman" w:hAnsi="Times New Roman" w:cs="Times New Roman"/>
        </w:rPr>
        <w:t xml:space="preserve"> defendant</w:t>
      </w:r>
      <w:r w:rsidR="00A9194D" w:rsidRPr="00012662">
        <w:rPr>
          <w:rFonts w:ascii="Times New Roman" w:hAnsi="Times New Roman" w:cs="Times New Roman"/>
        </w:rPr>
        <w:t xml:space="preserve"> </w:t>
      </w:r>
      <w:r w:rsidR="00A9194D" w:rsidRPr="00012662">
        <w:rPr>
          <w:rFonts w:ascii="Times New Roman" w:hAnsi="Times New Roman" w:cs="Times New Roman"/>
          <w:i/>
        </w:rPr>
        <w:t>locus</w:t>
      </w:r>
      <w:r w:rsidR="00A9194D" w:rsidRPr="00012662">
        <w:rPr>
          <w:rFonts w:ascii="Times New Roman" w:hAnsi="Times New Roman" w:cs="Times New Roman"/>
        </w:rPr>
        <w:t xml:space="preserve"> in this matter where he, through his Counsel, participated in the scheduling and made subsequent court appearances without objection from the plaintiff or his Counsel. In the spirit of Article 126(2)</w:t>
      </w:r>
      <w:r w:rsidR="006B6081" w:rsidRPr="00012662">
        <w:rPr>
          <w:rFonts w:ascii="Times New Roman" w:hAnsi="Times New Roman" w:cs="Times New Roman"/>
        </w:rPr>
        <w:t>(e) of the Constitution,</w:t>
      </w:r>
      <w:r w:rsidR="006B11CB" w:rsidRPr="00012662">
        <w:rPr>
          <w:rFonts w:ascii="Times New Roman" w:hAnsi="Times New Roman" w:cs="Times New Roman"/>
        </w:rPr>
        <w:t xml:space="preserve"> which requires substantive justice to be administered without undue regard to technicalities</w:t>
      </w:r>
      <w:r w:rsidR="005E5CDD" w:rsidRPr="00012662">
        <w:rPr>
          <w:rFonts w:ascii="Times New Roman" w:hAnsi="Times New Roman" w:cs="Times New Roman"/>
        </w:rPr>
        <w:t xml:space="preserve">, </w:t>
      </w:r>
      <w:r w:rsidR="006B6081" w:rsidRPr="00012662">
        <w:rPr>
          <w:rFonts w:ascii="Times New Roman" w:hAnsi="Times New Roman" w:cs="Times New Roman"/>
        </w:rPr>
        <w:t>this can be cured by</w:t>
      </w:r>
      <w:r w:rsidR="003B3058" w:rsidRPr="00012662">
        <w:rPr>
          <w:rFonts w:ascii="Times New Roman" w:hAnsi="Times New Roman" w:cs="Times New Roman"/>
        </w:rPr>
        <w:t xml:space="preserve"> the 3</w:t>
      </w:r>
      <w:r w:rsidR="003B3058" w:rsidRPr="00012662">
        <w:rPr>
          <w:rFonts w:ascii="Times New Roman" w:hAnsi="Times New Roman" w:cs="Times New Roman"/>
          <w:vertAlign w:val="superscript"/>
        </w:rPr>
        <w:t>rd</w:t>
      </w:r>
      <w:r w:rsidR="003B3058" w:rsidRPr="00012662">
        <w:rPr>
          <w:rFonts w:ascii="Times New Roman" w:hAnsi="Times New Roman" w:cs="Times New Roman"/>
        </w:rPr>
        <w:t xml:space="preserve"> defendant filing and serving his defence</w:t>
      </w:r>
      <w:r w:rsidR="005E5CDD" w:rsidRPr="00012662">
        <w:rPr>
          <w:rFonts w:ascii="Times New Roman" w:hAnsi="Times New Roman" w:cs="Times New Roman"/>
        </w:rPr>
        <w:t xml:space="preserve"> as required under the rules.</w:t>
      </w:r>
      <w:r w:rsidR="003B3058" w:rsidRPr="00012662">
        <w:rPr>
          <w:rFonts w:ascii="Times New Roman" w:hAnsi="Times New Roman" w:cs="Times New Roman"/>
        </w:rPr>
        <w:t xml:space="preserve"> </w:t>
      </w:r>
      <w:r w:rsidR="005E5CDD" w:rsidRPr="00012662">
        <w:rPr>
          <w:rFonts w:ascii="Times New Roman" w:hAnsi="Times New Roman" w:cs="Times New Roman"/>
        </w:rPr>
        <w:t>The document has been on the court record since October 2009.</w:t>
      </w:r>
      <w:r w:rsidR="003B3058" w:rsidRPr="00012662">
        <w:rPr>
          <w:rFonts w:ascii="Times New Roman" w:hAnsi="Times New Roman" w:cs="Times New Roman"/>
        </w:rPr>
        <w:t xml:space="preserve"> </w:t>
      </w:r>
      <w:r w:rsidR="005E5CDD" w:rsidRPr="00012662">
        <w:rPr>
          <w:rFonts w:ascii="Times New Roman" w:hAnsi="Times New Roman" w:cs="Times New Roman"/>
        </w:rPr>
        <w:t>T</w:t>
      </w:r>
      <w:r w:rsidR="003B3058" w:rsidRPr="00012662">
        <w:rPr>
          <w:rFonts w:ascii="Times New Roman" w:hAnsi="Times New Roman" w:cs="Times New Roman"/>
        </w:rPr>
        <w:t>he p</w:t>
      </w:r>
      <w:r w:rsidR="005E5CDD" w:rsidRPr="00012662">
        <w:rPr>
          <w:rFonts w:ascii="Times New Roman" w:hAnsi="Times New Roman" w:cs="Times New Roman"/>
        </w:rPr>
        <w:t>laintiff’s Counsel has submitted that he got possession of the same in October 2011, and the same was relied on with other pleadings on record to prepare and file the joint scheduling memorandum</w:t>
      </w:r>
      <w:r w:rsidR="00A9194D" w:rsidRPr="00012662">
        <w:rPr>
          <w:rFonts w:ascii="Times New Roman" w:hAnsi="Times New Roman" w:cs="Times New Roman"/>
        </w:rPr>
        <w:t>.</w:t>
      </w:r>
      <w:r w:rsidR="00E759F0" w:rsidRPr="00012662">
        <w:rPr>
          <w:rFonts w:ascii="Times New Roman" w:hAnsi="Times New Roman" w:cs="Times New Roman"/>
        </w:rPr>
        <w:t xml:space="preserve"> </w:t>
      </w:r>
    </w:p>
    <w:p w:rsidR="00E52582" w:rsidRPr="00012662" w:rsidRDefault="00977179" w:rsidP="00012662">
      <w:pPr>
        <w:spacing w:line="360" w:lineRule="auto"/>
        <w:jc w:val="both"/>
        <w:rPr>
          <w:rFonts w:ascii="Times New Roman" w:hAnsi="Times New Roman" w:cs="Times New Roman"/>
        </w:rPr>
      </w:pPr>
      <w:r w:rsidRPr="00012662">
        <w:rPr>
          <w:rFonts w:ascii="Times New Roman" w:hAnsi="Times New Roman" w:cs="Times New Roman"/>
        </w:rPr>
        <w:t>In the premises,</w:t>
      </w:r>
      <w:r w:rsidR="00C6093C" w:rsidRPr="00012662">
        <w:rPr>
          <w:rFonts w:ascii="Times New Roman" w:hAnsi="Times New Roman" w:cs="Times New Roman"/>
        </w:rPr>
        <w:t xml:space="preserve"> for the</w:t>
      </w:r>
      <w:r w:rsidR="00D03A39" w:rsidRPr="00012662">
        <w:rPr>
          <w:rFonts w:ascii="Times New Roman" w:hAnsi="Times New Roman" w:cs="Times New Roman"/>
        </w:rPr>
        <w:t xml:space="preserve"> reasons given and authorities cited,</w:t>
      </w:r>
      <w:r w:rsidR="00212B84" w:rsidRPr="00012662">
        <w:rPr>
          <w:rFonts w:ascii="Times New Roman" w:hAnsi="Times New Roman" w:cs="Times New Roman"/>
        </w:rPr>
        <w:t xml:space="preserve"> the </w:t>
      </w:r>
      <w:r w:rsidR="00B013B1" w:rsidRPr="00012662">
        <w:rPr>
          <w:rFonts w:ascii="Times New Roman" w:hAnsi="Times New Roman" w:cs="Times New Roman"/>
        </w:rPr>
        <w:t xml:space="preserve">PO </w:t>
      </w:r>
      <w:r w:rsidR="00555C7F" w:rsidRPr="00012662">
        <w:rPr>
          <w:rFonts w:ascii="Times New Roman" w:hAnsi="Times New Roman" w:cs="Times New Roman"/>
        </w:rPr>
        <w:t xml:space="preserve">is </w:t>
      </w:r>
      <w:r w:rsidR="00E52582" w:rsidRPr="00012662">
        <w:rPr>
          <w:rFonts w:ascii="Times New Roman" w:hAnsi="Times New Roman" w:cs="Times New Roman"/>
        </w:rPr>
        <w:t>overruled with costs to</w:t>
      </w:r>
      <w:r w:rsidR="00555C7F" w:rsidRPr="00012662">
        <w:rPr>
          <w:rFonts w:ascii="Times New Roman" w:hAnsi="Times New Roman" w:cs="Times New Roman"/>
        </w:rPr>
        <w:t xml:space="preserve"> the plaintiff to be borne by</w:t>
      </w:r>
      <w:r w:rsidR="00E52582" w:rsidRPr="00012662">
        <w:rPr>
          <w:rFonts w:ascii="Times New Roman" w:hAnsi="Times New Roman" w:cs="Times New Roman"/>
        </w:rPr>
        <w:t xml:space="preserve"> the 3</w:t>
      </w:r>
      <w:r w:rsidR="00E52582" w:rsidRPr="00012662">
        <w:rPr>
          <w:rFonts w:ascii="Times New Roman" w:hAnsi="Times New Roman" w:cs="Times New Roman"/>
          <w:vertAlign w:val="superscript"/>
        </w:rPr>
        <w:t xml:space="preserve">rd </w:t>
      </w:r>
      <w:r w:rsidR="00E52582" w:rsidRPr="00012662">
        <w:rPr>
          <w:rFonts w:ascii="Times New Roman" w:hAnsi="Times New Roman" w:cs="Times New Roman"/>
        </w:rPr>
        <w:t>defendant</w:t>
      </w:r>
      <w:r w:rsidR="00555C7F" w:rsidRPr="00012662">
        <w:rPr>
          <w:rFonts w:ascii="Times New Roman" w:hAnsi="Times New Roman" w:cs="Times New Roman"/>
        </w:rPr>
        <w:t>.</w:t>
      </w:r>
      <w:r w:rsidR="00E52582" w:rsidRPr="00012662">
        <w:rPr>
          <w:rFonts w:ascii="Times New Roman" w:hAnsi="Times New Roman" w:cs="Times New Roman"/>
        </w:rPr>
        <w:t xml:space="preserve"> </w:t>
      </w:r>
      <w:r w:rsidR="00555C7F" w:rsidRPr="00012662">
        <w:rPr>
          <w:rFonts w:ascii="Times New Roman" w:hAnsi="Times New Roman" w:cs="Times New Roman"/>
        </w:rPr>
        <w:t>T</w:t>
      </w:r>
      <w:r w:rsidR="00E52582" w:rsidRPr="00012662">
        <w:rPr>
          <w:rFonts w:ascii="Times New Roman" w:hAnsi="Times New Roman" w:cs="Times New Roman"/>
        </w:rPr>
        <w:t>he matter</w:t>
      </w:r>
      <w:r w:rsidR="00555C7F" w:rsidRPr="00012662">
        <w:rPr>
          <w:rFonts w:ascii="Times New Roman" w:hAnsi="Times New Roman" w:cs="Times New Roman"/>
        </w:rPr>
        <w:t xml:space="preserve"> should</w:t>
      </w:r>
      <w:r w:rsidR="00B013B1" w:rsidRPr="00012662">
        <w:rPr>
          <w:rFonts w:ascii="Times New Roman" w:hAnsi="Times New Roman" w:cs="Times New Roman"/>
        </w:rPr>
        <w:t xml:space="preserve"> proceed</w:t>
      </w:r>
      <w:r w:rsidR="00E52582" w:rsidRPr="00012662">
        <w:rPr>
          <w:rFonts w:ascii="Times New Roman" w:hAnsi="Times New Roman" w:cs="Times New Roman"/>
        </w:rPr>
        <w:t xml:space="preserve"> to full hearing.</w:t>
      </w:r>
    </w:p>
    <w:p w:rsidR="00555C7F" w:rsidRPr="00012662" w:rsidRDefault="00555C7F" w:rsidP="00012662">
      <w:pPr>
        <w:spacing w:line="360" w:lineRule="auto"/>
        <w:jc w:val="both"/>
        <w:rPr>
          <w:rFonts w:ascii="Times New Roman" w:hAnsi="Times New Roman" w:cs="Times New Roman"/>
        </w:rPr>
      </w:pPr>
      <w:r w:rsidRPr="00012662">
        <w:rPr>
          <w:rFonts w:ascii="Times New Roman" w:hAnsi="Times New Roman" w:cs="Times New Roman"/>
          <w:b/>
        </w:rPr>
        <w:t xml:space="preserve">Dated at Kampala </w:t>
      </w:r>
      <w:r w:rsidRPr="00012662">
        <w:rPr>
          <w:rFonts w:ascii="Times New Roman" w:hAnsi="Times New Roman" w:cs="Times New Roman"/>
        </w:rPr>
        <w:t>this 23</w:t>
      </w:r>
      <w:r w:rsidRPr="00012662">
        <w:rPr>
          <w:rFonts w:ascii="Times New Roman" w:hAnsi="Times New Roman" w:cs="Times New Roman"/>
          <w:vertAlign w:val="superscript"/>
        </w:rPr>
        <w:t>rd</w:t>
      </w:r>
      <w:r w:rsidRPr="00012662">
        <w:rPr>
          <w:rFonts w:ascii="Times New Roman" w:hAnsi="Times New Roman" w:cs="Times New Roman"/>
        </w:rPr>
        <w:t xml:space="preserve"> day of May 2013.</w:t>
      </w:r>
    </w:p>
    <w:p w:rsidR="00555C7F" w:rsidRPr="00012662" w:rsidRDefault="00555C7F" w:rsidP="00012662">
      <w:pPr>
        <w:spacing w:line="360" w:lineRule="auto"/>
        <w:jc w:val="both"/>
        <w:rPr>
          <w:rFonts w:ascii="Times New Roman" w:hAnsi="Times New Roman" w:cs="Times New Roman"/>
        </w:rPr>
      </w:pPr>
      <w:r w:rsidRPr="00012662">
        <w:rPr>
          <w:rFonts w:ascii="Times New Roman" w:hAnsi="Times New Roman" w:cs="Times New Roman"/>
        </w:rPr>
        <w:t>Percy Night Tuhaise</w:t>
      </w:r>
    </w:p>
    <w:p w:rsidR="00555C7F" w:rsidRPr="00012662" w:rsidRDefault="00555C7F" w:rsidP="00012662">
      <w:pPr>
        <w:spacing w:line="360" w:lineRule="auto"/>
        <w:jc w:val="both"/>
        <w:rPr>
          <w:rFonts w:ascii="Times New Roman" w:hAnsi="Times New Roman" w:cs="Times New Roman"/>
          <w:b/>
        </w:rPr>
      </w:pPr>
      <w:r w:rsidRPr="00012662">
        <w:rPr>
          <w:rFonts w:ascii="Times New Roman" w:hAnsi="Times New Roman" w:cs="Times New Roman"/>
          <w:b/>
        </w:rPr>
        <w:t>JUDGE.</w:t>
      </w:r>
    </w:p>
    <w:p w:rsidR="00E96B46" w:rsidRPr="00012662" w:rsidRDefault="00E96B46" w:rsidP="00012662">
      <w:pPr>
        <w:spacing w:line="360" w:lineRule="auto"/>
        <w:jc w:val="both"/>
        <w:rPr>
          <w:rFonts w:ascii="Times New Roman" w:hAnsi="Times New Roman" w:cs="Times New Roman"/>
        </w:rPr>
      </w:pPr>
    </w:p>
    <w:p w:rsidR="005336D1" w:rsidRPr="00012662" w:rsidRDefault="005336D1" w:rsidP="00012662">
      <w:pPr>
        <w:spacing w:line="360" w:lineRule="auto"/>
        <w:jc w:val="both"/>
        <w:rPr>
          <w:rFonts w:ascii="Times New Roman" w:hAnsi="Times New Roman" w:cs="Times New Roman"/>
        </w:rPr>
      </w:pPr>
    </w:p>
    <w:sectPr w:rsidR="005336D1" w:rsidRPr="00012662" w:rsidSect="006D67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552" w:rsidRDefault="00D22552" w:rsidP="00142266">
      <w:pPr>
        <w:spacing w:after="0" w:line="240" w:lineRule="auto"/>
      </w:pPr>
      <w:r>
        <w:separator/>
      </w:r>
    </w:p>
  </w:endnote>
  <w:endnote w:type="continuationSeparator" w:id="1">
    <w:p w:rsidR="00D22552" w:rsidRDefault="00D22552" w:rsidP="00142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552" w:rsidRDefault="00D22552" w:rsidP="00142266">
      <w:pPr>
        <w:spacing w:after="0" w:line="240" w:lineRule="auto"/>
      </w:pPr>
      <w:r>
        <w:separator/>
      </w:r>
    </w:p>
  </w:footnote>
  <w:footnote w:type="continuationSeparator" w:id="1">
    <w:p w:rsidR="00D22552" w:rsidRDefault="00D22552" w:rsidP="001422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D5F0B"/>
    <w:multiLevelType w:val="hybridMultilevel"/>
    <w:tmpl w:val="C65EC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savePreviewPicture/>
  <w:footnotePr>
    <w:footnote w:id="0"/>
    <w:footnote w:id="1"/>
  </w:footnotePr>
  <w:endnotePr>
    <w:endnote w:id="0"/>
    <w:endnote w:id="1"/>
  </w:endnotePr>
  <w:compat/>
  <w:rsids>
    <w:rsidRoot w:val="00C24D75"/>
    <w:rsid w:val="00012662"/>
    <w:rsid w:val="000546E5"/>
    <w:rsid w:val="00091A3C"/>
    <w:rsid w:val="00096274"/>
    <w:rsid w:val="00096A5C"/>
    <w:rsid w:val="000B7A8D"/>
    <w:rsid w:val="000C1728"/>
    <w:rsid w:val="000C4DF7"/>
    <w:rsid w:val="000E6D5A"/>
    <w:rsid w:val="000F5B60"/>
    <w:rsid w:val="0011035D"/>
    <w:rsid w:val="00126985"/>
    <w:rsid w:val="0013303B"/>
    <w:rsid w:val="00142266"/>
    <w:rsid w:val="001728AF"/>
    <w:rsid w:val="00175378"/>
    <w:rsid w:val="0018508B"/>
    <w:rsid w:val="00194021"/>
    <w:rsid w:val="001B497E"/>
    <w:rsid w:val="001C29A0"/>
    <w:rsid w:val="001E5B9B"/>
    <w:rsid w:val="00212B84"/>
    <w:rsid w:val="00272F8C"/>
    <w:rsid w:val="00274AF2"/>
    <w:rsid w:val="0028025C"/>
    <w:rsid w:val="002A0308"/>
    <w:rsid w:val="002A6822"/>
    <w:rsid w:val="002B241B"/>
    <w:rsid w:val="002C4377"/>
    <w:rsid w:val="002C5BA7"/>
    <w:rsid w:val="002D0E90"/>
    <w:rsid w:val="002F16C7"/>
    <w:rsid w:val="00316F28"/>
    <w:rsid w:val="00323FDC"/>
    <w:rsid w:val="00326D57"/>
    <w:rsid w:val="00334591"/>
    <w:rsid w:val="00355E06"/>
    <w:rsid w:val="00384B96"/>
    <w:rsid w:val="00385C53"/>
    <w:rsid w:val="003B3058"/>
    <w:rsid w:val="00466A53"/>
    <w:rsid w:val="004829EE"/>
    <w:rsid w:val="004F0AE8"/>
    <w:rsid w:val="004F7657"/>
    <w:rsid w:val="00531EC3"/>
    <w:rsid w:val="0053233C"/>
    <w:rsid w:val="005336D1"/>
    <w:rsid w:val="00553509"/>
    <w:rsid w:val="005543FD"/>
    <w:rsid w:val="00554D63"/>
    <w:rsid w:val="00555C7F"/>
    <w:rsid w:val="005627E2"/>
    <w:rsid w:val="005E2EA8"/>
    <w:rsid w:val="005E5CDD"/>
    <w:rsid w:val="005F4D47"/>
    <w:rsid w:val="006439AC"/>
    <w:rsid w:val="006519F5"/>
    <w:rsid w:val="00671559"/>
    <w:rsid w:val="006A3F81"/>
    <w:rsid w:val="006B11CB"/>
    <w:rsid w:val="006B6081"/>
    <w:rsid w:val="006B62A0"/>
    <w:rsid w:val="006D6785"/>
    <w:rsid w:val="00717D61"/>
    <w:rsid w:val="0074727B"/>
    <w:rsid w:val="00765E92"/>
    <w:rsid w:val="0076732E"/>
    <w:rsid w:val="00792184"/>
    <w:rsid w:val="00792194"/>
    <w:rsid w:val="007938F5"/>
    <w:rsid w:val="007C3565"/>
    <w:rsid w:val="00803B53"/>
    <w:rsid w:val="00812F03"/>
    <w:rsid w:val="008332AE"/>
    <w:rsid w:val="008A273C"/>
    <w:rsid w:val="008C12E5"/>
    <w:rsid w:val="009008E8"/>
    <w:rsid w:val="00943F37"/>
    <w:rsid w:val="009573AF"/>
    <w:rsid w:val="00977179"/>
    <w:rsid w:val="009A6DF1"/>
    <w:rsid w:val="009E1119"/>
    <w:rsid w:val="009E41A1"/>
    <w:rsid w:val="00A05789"/>
    <w:rsid w:val="00A368AC"/>
    <w:rsid w:val="00A46EFB"/>
    <w:rsid w:val="00A7584D"/>
    <w:rsid w:val="00A9194D"/>
    <w:rsid w:val="00AB2EDE"/>
    <w:rsid w:val="00AC0D8A"/>
    <w:rsid w:val="00AD4413"/>
    <w:rsid w:val="00AD7A32"/>
    <w:rsid w:val="00B013B1"/>
    <w:rsid w:val="00B03CFA"/>
    <w:rsid w:val="00B07A29"/>
    <w:rsid w:val="00B07C74"/>
    <w:rsid w:val="00B31C10"/>
    <w:rsid w:val="00B32875"/>
    <w:rsid w:val="00B44224"/>
    <w:rsid w:val="00B81BD2"/>
    <w:rsid w:val="00B8585B"/>
    <w:rsid w:val="00B85A2B"/>
    <w:rsid w:val="00BB0D99"/>
    <w:rsid w:val="00BC5141"/>
    <w:rsid w:val="00BE63BC"/>
    <w:rsid w:val="00BF18F8"/>
    <w:rsid w:val="00C24D75"/>
    <w:rsid w:val="00C31B6A"/>
    <w:rsid w:val="00C45EF4"/>
    <w:rsid w:val="00C54A13"/>
    <w:rsid w:val="00C6093C"/>
    <w:rsid w:val="00C60C42"/>
    <w:rsid w:val="00C7219E"/>
    <w:rsid w:val="00C77EA8"/>
    <w:rsid w:val="00CD712F"/>
    <w:rsid w:val="00CE5478"/>
    <w:rsid w:val="00D03A39"/>
    <w:rsid w:val="00D22552"/>
    <w:rsid w:val="00D32DEB"/>
    <w:rsid w:val="00D540A6"/>
    <w:rsid w:val="00D8199C"/>
    <w:rsid w:val="00D877D2"/>
    <w:rsid w:val="00DA5EE8"/>
    <w:rsid w:val="00DB3C7A"/>
    <w:rsid w:val="00DD688C"/>
    <w:rsid w:val="00DE1A8B"/>
    <w:rsid w:val="00DF312B"/>
    <w:rsid w:val="00E463C5"/>
    <w:rsid w:val="00E52582"/>
    <w:rsid w:val="00E759F0"/>
    <w:rsid w:val="00E96B46"/>
    <w:rsid w:val="00EA1947"/>
    <w:rsid w:val="00EB40D2"/>
    <w:rsid w:val="00EC5D09"/>
    <w:rsid w:val="00EC60A1"/>
    <w:rsid w:val="00ED496C"/>
    <w:rsid w:val="00EF3629"/>
    <w:rsid w:val="00F00A22"/>
    <w:rsid w:val="00F421A2"/>
    <w:rsid w:val="00F56355"/>
    <w:rsid w:val="00F80D21"/>
    <w:rsid w:val="00FB570E"/>
    <w:rsid w:val="00FC70F8"/>
    <w:rsid w:val="00FD6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D75"/>
    <w:pPr>
      <w:ind w:left="720"/>
      <w:contextualSpacing/>
    </w:pPr>
  </w:style>
  <w:style w:type="paragraph" w:styleId="Header">
    <w:name w:val="header"/>
    <w:basedOn w:val="Normal"/>
    <w:link w:val="HeaderChar"/>
    <w:uiPriority w:val="99"/>
    <w:semiHidden/>
    <w:unhideWhenUsed/>
    <w:rsid w:val="001422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2266"/>
  </w:style>
  <w:style w:type="paragraph" w:styleId="Footer">
    <w:name w:val="footer"/>
    <w:basedOn w:val="Normal"/>
    <w:link w:val="FooterChar"/>
    <w:uiPriority w:val="99"/>
    <w:unhideWhenUsed/>
    <w:rsid w:val="0014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2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2013-05-23T07:04:00Z</cp:lastPrinted>
  <dcterms:created xsi:type="dcterms:W3CDTF">2013-05-30T09:54:00Z</dcterms:created>
  <dcterms:modified xsi:type="dcterms:W3CDTF">2013-05-30T09:54:00Z</dcterms:modified>
</cp:coreProperties>
</file>