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27" w:rsidRPr="007E0FDE" w:rsidRDefault="00496227" w:rsidP="007E0FDE">
      <w:pPr>
        <w:jc w:val="center"/>
        <w:rPr>
          <w:rFonts w:eastAsia="Arial Unicode MS"/>
          <w:b/>
        </w:rPr>
      </w:pPr>
      <w:r w:rsidRPr="007E0FDE">
        <w:rPr>
          <w:rFonts w:eastAsia="Arial Unicode MS"/>
          <w:b/>
        </w:rPr>
        <w:t>THE REPUBLIC OF UGANDA</w:t>
      </w:r>
    </w:p>
    <w:p w:rsidR="00496227" w:rsidRPr="007E0FDE" w:rsidRDefault="00496227" w:rsidP="007E0FDE">
      <w:pPr>
        <w:jc w:val="center"/>
        <w:rPr>
          <w:rFonts w:eastAsia="Arial Unicode MS"/>
          <w:b/>
        </w:rPr>
      </w:pPr>
      <w:r w:rsidRPr="007E0FDE">
        <w:rPr>
          <w:rFonts w:eastAsia="Arial Unicode MS"/>
          <w:b/>
        </w:rPr>
        <w:t>IN THE HIGH COURT OF UGANDA AT KAMPALA</w:t>
      </w:r>
    </w:p>
    <w:p w:rsidR="00496227" w:rsidRPr="007E0FDE" w:rsidRDefault="00496227" w:rsidP="007E0FDE">
      <w:pPr>
        <w:jc w:val="center"/>
        <w:rPr>
          <w:rFonts w:eastAsia="Arial Unicode MS"/>
          <w:b/>
        </w:rPr>
      </w:pPr>
      <w:r w:rsidRPr="007E0FDE">
        <w:rPr>
          <w:rFonts w:eastAsia="Arial Unicode MS"/>
          <w:b/>
        </w:rPr>
        <w:t>(LAND DIVISION)</w:t>
      </w:r>
    </w:p>
    <w:p w:rsidR="00496227" w:rsidRPr="007E0FDE" w:rsidRDefault="00496227" w:rsidP="007E0FDE">
      <w:pPr>
        <w:jc w:val="center"/>
        <w:rPr>
          <w:rFonts w:eastAsia="Arial Unicode MS"/>
          <w:b/>
        </w:rPr>
      </w:pPr>
    </w:p>
    <w:p w:rsidR="00496227" w:rsidRPr="007E0FDE" w:rsidRDefault="00496227" w:rsidP="007E0FDE">
      <w:pPr>
        <w:spacing w:line="276" w:lineRule="auto"/>
        <w:jc w:val="center"/>
        <w:rPr>
          <w:rFonts w:eastAsia="Arial Unicode MS"/>
          <w:b/>
        </w:rPr>
      </w:pPr>
      <w:r w:rsidRPr="007E0FDE">
        <w:rPr>
          <w:rFonts w:eastAsia="Arial Unicode MS"/>
          <w:b/>
        </w:rPr>
        <w:t>CIVIL SUIT  NO.</w:t>
      </w:r>
      <w:r w:rsidR="00F30747" w:rsidRPr="007E0FDE">
        <w:rPr>
          <w:rFonts w:eastAsia="Arial Unicode MS"/>
          <w:b/>
        </w:rPr>
        <w:t xml:space="preserve"> </w:t>
      </w:r>
      <w:r w:rsidRPr="007E0FDE">
        <w:rPr>
          <w:rFonts w:eastAsia="Arial Unicode MS"/>
          <w:b/>
        </w:rPr>
        <w:t>248  OF 2011</w:t>
      </w:r>
    </w:p>
    <w:p w:rsidR="00496227" w:rsidRPr="007E0FDE" w:rsidRDefault="00496227" w:rsidP="00496227">
      <w:pPr>
        <w:jc w:val="center"/>
        <w:rPr>
          <w:rFonts w:eastAsia="Arial Unicode MS"/>
          <w:b/>
        </w:rPr>
      </w:pPr>
    </w:p>
    <w:p w:rsidR="00496227" w:rsidRPr="007E0FDE" w:rsidRDefault="00496227" w:rsidP="00496227">
      <w:pPr>
        <w:pStyle w:val="ListParagraph"/>
        <w:numPr>
          <w:ilvl w:val="0"/>
          <w:numId w:val="1"/>
        </w:numPr>
        <w:rPr>
          <w:rFonts w:eastAsia="Arial Unicode MS"/>
          <w:b/>
        </w:rPr>
      </w:pPr>
      <w:r w:rsidRPr="007E0FDE">
        <w:rPr>
          <w:rFonts w:eastAsia="Arial Unicode MS"/>
          <w:b/>
        </w:rPr>
        <w:t>KIZZA WALUSIMBI  BRAZIO</w:t>
      </w:r>
    </w:p>
    <w:p w:rsidR="00496227" w:rsidRPr="007E0FDE" w:rsidRDefault="00496227" w:rsidP="00496227">
      <w:pPr>
        <w:pStyle w:val="ListParagraph"/>
        <w:numPr>
          <w:ilvl w:val="0"/>
          <w:numId w:val="1"/>
        </w:numPr>
        <w:rPr>
          <w:rFonts w:eastAsia="Arial Unicode MS"/>
          <w:b/>
        </w:rPr>
      </w:pPr>
      <w:r w:rsidRPr="007E0FDE">
        <w:rPr>
          <w:rFonts w:eastAsia="Arial Unicode MS"/>
          <w:b/>
        </w:rPr>
        <w:t xml:space="preserve">ST. NOA JUNIOR BOARDING SCHOOL  ::::::  </w:t>
      </w:r>
      <w:r w:rsidRPr="007E0FDE">
        <w:rPr>
          <w:rFonts w:eastAsia="Arial Unicode MS"/>
          <w:b/>
        </w:rPr>
        <w:tab/>
      </w:r>
      <w:r w:rsidRPr="007E0FDE">
        <w:rPr>
          <w:rFonts w:eastAsia="Arial Unicode MS"/>
          <w:b/>
        </w:rPr>
        <w:tab/>
      </w:r>
      <w:r w:rsidRPr="007E0FDE">
        <w:rPr>
          <w:rFonts w:eastAsia="Arial Unicode MS"/>
          <w:b/>
        </w:rPr>
        <w:tab/>
        <w:t xml:space="preserve"> PLAINTIFFS</w:t>
      </w:r>
    </w:p>
    <w:p w:rsidR="00496227" w:rsidRPr="007E0FDE" w:rsidRDefault="00496227" w:rsidP="00496227">
      <w:pPr>
        <w:pStyle w:val="ListParagraph"/>
        <w:numPr>
          <w:ilvl w:val="0"/>
          <w:numId w:val="1"/>
        </w:numPr>
        <w:rPr>
          <w:rFonts w:eastAsia="Arial Unicode MS"/>
          <w:b/>
        </w:rPr>
      </w:pPr>
      <w:r w:rsidRPr="007E0FDE">
        <w:rPr>
          <w:rFonts w:eastAsia="Arial Unicode MS"/>
          <w:b/>
        </w:rPr>
        <w:t>ST. NOA GIRLS SECONDARY SCHOOL</w:t>
      </w:r>
    </w:p>
    <w:p w:rsidR="00496227" w:rsidRPr="007E0FDE" w:rsidRDefault="00496227" w:rsidP="00496227">
      <w:pPr>
        <w:rPr>
          <w:rFonts w:eastAsia="Arial Unicode MS"/>
          <w:b/>
        </w:rPr>
      </w:pPr>
    </w:p>
    <w:p w:rsidR="00496227" w:rsidRPr="007E0FDE" w:rsidRDefault="00496227" w:rsidP="00496227">
      <w:pPr>
        <w:ind w:left="2880"/>
        <w:rPr>
          <w:rFonts w:eastAsia="Arial Unicode MS"/>
          <w:b/>
        </w:rPr>
      </w:pPr>
      <w:r w:rsidRPr="007E0FDE">
        <w:rPr>
          <w:rFonts w:eastAsia="Arial Unicode MS"/>
          <w:b/>
        </w:rPr>
        <w:t>VERSUS</w:t>
      </w:r>
    </w:p>
    <w:p w:rsidR="00496227" w:rsidRPr="007E0FDE" w:rsidRDefault="0099690F" w:rsidP="00496227">
      <w:pPr>
        <w:ind w:left="2880"/>
        <w:rPr>
          <w:rFonts w:eastAsia="Arial Unicode MS"/>
          <w:b/>
        </w:rPr>
      </w:pPr>
      <w:r w:rsidRPr="007E0FDE">
        <w:rPr>
          <w:rFonts w:eastAsia="Arial Unicode MS"/>
          <w:b/>
          <w:noProof/>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41.1pt;margin-top:-92.2pt;width:7.15pt;height:85.5pt;z-index:251659264"/>
        </w:pict>
      </w:r>
      <w:r w:rsidRPr="007E0FDE">
        <w:rPr>
          <w:rFonts w:eastAsia="Arial Unicode MS"/>
          <w:b/>
          <w:noProof/>
          <w:lang w:val="en-GB" w:eastAsia="en-GB"/>
        </w:rPr>
        <w:pict>
          <v:shape id="_x0000_s1026" type="#_x0000_t88" style="position:absolute;left:0;text-align:left;margin-left:248.25pt;margin-top:13.55pt;width:7.15pt;height:85.5pt;z-index:251658240"/>
        </w:pict>
      </w:r>
    </w:p>
    <w:p w:rsidR="00496227" w:rsidRPr="007E0FDE" w:rsidRDefault="00496227" w:rsidP="00496227">
      <w:pPr>
        <w:pStyle w:val="ListParagraph"/>
        <w:numPr>
          <w:ilvl w:val="0"/>
          <w:numId w:val="2"/>
        </w:numPr>
        <w:ind w:left="360"/>
        <w:rPr>
          <w:rFonts w:eastAsia="Arial Unicode MS"/>
          <w:b/>
        </w:rPr>
      </w:pPr>
      <w:r w:rsidRPr="007E0FDE">
        <w:rPr>
          <w:rFonts w:eastAsia="Arial Unicode MS"/>
          <w:b/>
        </w:rPr>
        <w:t>SENYIMBA CHARLES</w:t>
      </w:r>
    </w:p>
    <w:p w:rsidR="00496227" w:rsidRPr="007E0FDE" w:rsidRDefault="00496227" w:rsidP="00496227">
      <w:pPr>
        <w:pStyle w:val="ListParagraph"/>
        <w:ind w:left="360"/>
        <w:rPr>
          <w:rFonts w:eastAsia="Arial Unicode MS"/>
          <w:b/>
        </w:rPr>
      </w:pPr>
      <w:r w:rsidRPr="007E0FDE">
        <w:rPr>
          <w:rFonts w:eastAsia="Arial Unicode MS"/>
          <w:b/>
        </w:rPr>
        <w:t>t/a Charleston General Auctioneers</w:t>
      </w:r>
    </w:p>
    <w:p w:rsidR="00496227" w:rsidRPr="007E0FDE" w:rsidRDefault="00496227" w:rsidP="00496227">
      <w:pPr>
        <w:pStyle w:val="ListParagraph"/>
        <w:numPr>
          <w:ilvl w:val="0"/>
          <w:numId w:val="2"/>
        </w:numPr>
        <w:ind w:left="360"/>
        <w:rPr>
          <w:rFonts w:eastAsia="Arial Unicode MS"/>
          <w:b/>
        </w:rPr>
      </w:pPr>
      <w:r w:rsidRPr="007E0FDE">
        <w:rPr>
          <w:rFonts w:eastAsia="Arial Unicode MS"/>
          <w:b/>
        </w:rPr>
        <w:t>SSEBAGALA RICHARD</w:t>
      </w:r>
      <w:r w:rsidRPr="007E0FDE">
        <w:rPr>
          <w:rFonts w:eastAsia="Arial Unicode MS"/>
          <w:b/>
        </w:rPr>
        <w:tab/>
      </w:r>
      <w:r w:rsidRPr="007E0FDE">
        <w:rPr>
          <w:rFonts w:eastAsia="Arial Unicode MS"/>
          <w:b/>
        </w:rPr>
        <w:tab/>
      </w:r>
      <w:r w:rsidRPr="007E0FDE">
        <w:rPr>
          <w:rFonts w:eastAsia="Arial Unicode MS"/>
          <w:b/>
        </w:rPr>
        <w:tab/>
        <w:t xml:space="preserve"> :::::: </w:t>
      </w:r>
      <w:r w:rsidRPr="007E0FDE">
        <w:rPr>
          <w:rFonts w:eastAsia="Arial Unicode MS"/>
          <w:b/>
        </w:rPr>
        <w:tab/>
        <w:t xml:space="preserve">    </w:t>
      </w:r>
      <w:r w:rsidRPr="007E0FDE">
        <w:rPr>
          <w:rFonts w:eastAsia="Arial Unicode MS"/>
          <w:b/>
        </w:rPr>
        <w:tab/>
      </w:r>
      <w:r w:rsidRPr="007E0FDE">
        <w:rPr>
          <w:rFonts w:eastAsia="Arial Unicode MS"/>
          <w:b/>
        </w:rPr>
        <w:tab/>
        <w:t>DEFENDANTS</w:t>
      </w:r>
    </w:p>
    <w:p w:rsidR="00496227" w:rsidRPr="007E0FDE" w:rsidRDefault="00496227" w:rsidP="00496227">
      <w:pPr>
        <w:pStyle w:val="ListParagraph"/>
        <w:numPr>
          <w:ilvl w:val="0"/>
          <w:numId w:val="2"/>
        </w:numPr>
        <w:ind w:left="360"/>
        <w:rPr>
          <w:rFonts w:eastAsia="Arial Unicode MS"/>
          <w:b/>
        </w:rPr>
      </w:pPr>
      <w:r w:rsidRPr="007E0FDE">
        <w:rPr>
          <w:rFonts w:eastAsia="Arial Unicode MS"/>
          <w:b/>
        </w:rPr>
        <w:t>ROBERT SSEKIDDE</w:t>
      </w:r>
    </w:p>
    <w:p w:rsidR="00496227" w:rsidRPr="007E0FDE" w:rsidRDefault="00496227" w:rsidP="00496227">
      <w:pPr>
        <w:pStyle w:val="ListParagraph"/>
        <w:numPr>
          <w:ilvl w:val="0"/>
          <w:numId w:val="2"/>
        </w:numPr>
        <w:ind w:left="360"/>
        <w:rPr>
          <w:rFonts w:eastAsia="Arial Unicode MS"/>
          <w:b/>
        </w:rPr>
      </w:pPr>
      <w:r w:rsidRPr="007E0FDE">
        <w:rPr>
          <w:rFonts w:eastAsia="Arial Unicode MS"/>
          <w:b/>
        </w:rPr>
        <w:t>MARGARET SSEKIDDE</w:t>
      </w:r>
    </w:p>
    <w:p w:rsidR="00496227" w:rsidRPr="007E0FDE" w:rsidRDefault="00496227" w:rsidP="00496227">
      <w:pPr>
        <w:rPr>
          <w:rFonts w:eastAsia="Arial Unicode MS"/>
          <w:b/>
        </w:rPr>
      </w:pPr>
    </w:p>
    <w:p w:rsidR="00496227" w:rsidRPr="007E0FDE" w:rsidRDefault="00496227" w:rsidP="00496227">
      <w:pPr>
        <w:rPr>
          <w:rFonts w:eastAsia="Arial Unicode MS"/>
          <w:b/>
        </w:rPr>
      </w:pPr>
    </w:p>
    <w:p w:rsidR="00496227" w:rsidRPr="007E0FDE" w:rsidRDefault="0021150B" w:rsidP="00496227">
      <w:pPr>
        <w:ind w:left="-45"/>
        <w:rPr>
          <w:rFonts w:eastAsia="Arial Unicode MS"/>
          <w:b/>
          <w:u w:val="single"/>
        </w:rPr>
      </w:pPr>
      <w:r w:rsidRPr="007E0FDE">
        <w:rPr>
          <w:rFonts w:eastAsia="Arial Unicode MS"/>
          <w:b/>
          <w:u w:val="single"/>
        </w:rPr>
        <w:t>JUDGMENT</w:t>
      </w:r>
      <w:r w:rsidR="00496227" w:rsidRPr="007E0FDE">
        <w:rPr>
          <w:rFonts w:eastAsia="Arial Unicode MS"/>
          <w:b/>
          <w:u w:val="single"/>
        </w:rPr>
        <w:t xml:space="preserve"> BY HON.</w:t>
      </w:r>
      <w:r w:rsidR="00C03414" w:rsidRPr="007E0FDE">
        <w:rPr>
          <w:rFonts w:eastAsia="Arial Unicode MS"/>
          <w:b/>
          <w:u w:val="single"/>
        </w:rPr>
        <w:t xml:space="preserve"> MR. </w:t>
      </w:r>
      <w:r w:rsidR="00496227" w:rsidRPr="007E0FDE">
        <w:rPr>
          <w:rFonts w:eastAsia="Arial Unicode MS"/>
          <w:b/>
          <w:u w:val="single"/>
        </w:rPr>
        <w:t xml:space="preserve"> JUSTICE JOSEPH MURANGIRA</w:t>
      </w:r>
    </w:p>
    <w:p w:rsidR="00AC3F27" w:rsidRPr="007E0FDE" w:rsidRDefault="00AC3F27" w:rsidP="00496227">
      <w:pPr>
        <w:ind w:left="-45"/>
        <w:rPr>
          <w:rFonts w:eastAsia="Arial Unicode MS"/>
          <w:b/>
          <w:u w:val="single"/>
        </w:rPr>
      </w:pPr>
    </w:p>
    <w:p w:rsidR="00AC3F27" w:rsidRPr="007E0FDE" w:rsidRDefault="00AC3F27" w:rsidP="00AC3F27">
      <w:pPr>
        <w:pStyle w:val="ListParagraph"/>
        <w:numPr>
          <w:ilvl w:val="0"/>
          <w:numId w:val="4"/>
        </w:numPr>
        <w:jc w:val="center"/>
        <w:rPr>
          <w:rFonts w:eastAsia="Arial Unicode MS"/>
          <w:b/>
          <w:u w:val="single"/>
        </w:rPr>
      </w:pPr>
      <w:r w:rsidRPr="007E0FDE">
        <w:rPr>
          <w:rFonts w:eastAsia="Arial Unicode MS"/>
          <w:b/>
          <w:u w:val="single"/>
        </w:rPr>
        <w:t>Introduction</w:t>
      </w:r>
    </w:p>
    <w:p w:rsidR="00AC3F27" w:rsidRPr="007E0FDE" w:rsidRDefault="00AC3F27" w:rsidP="00AC3F27">
      <w:pPr>
        <w:pStyle w:val="ListParagraph"/>
        <w:ind w:left="315"/>
        <w:rPr>
          <w:rFonts w:eastAsia="Arial Unicode MS"/>
          <w:b/>
          <w:u w:val="single"/>
        </w:rPr>
      </w:pPr>
    </w:p>
    <w:p w:rsidR="00AC3F27" w:rsidRPr="007E0FDE" w:rsidRDefault="00AC3F27" w:rsidP="00AC3F27">
      <w:pPr>
        <w:pStyle w:val="ListParagraph"/>
        <w:numPr>
          <w:ilvl w:val="1"/>
          <w:numId w:val="5"/>
        </w:numPr>
        <w:spacing w:line="360" w:lineRule="auto"/>
        <w:jc w:val="both"/>
        <w:rPr>
          <w:rFonts w:eastAsia="Arial Unicode MS"/>
        </w:rPr>
      </w:pPr>
      <w:r w:rsidRPr="007E0FDE">
        <w:rPr>
          <w:rFonts w:eastAsia="Arial Unicode MS"/>
        </w:rPr>
        <w:t>The plaintiff through  their lawyers M/s  Katende, Ssempebwa &amp; Co. Advocates, Solicitors &amp; Legal consultants brought this suit jointly or/and severally against the four (4) defendants jointly and/or severally.</w:t>
      </w:r>
    </w:p>
    <w:p w:rsidR="00AC3F27" w:rsidRPr="007E0FDE" w:rsidRDefault="00AC3F27" w:rsidP="00AC3F27">
      <w:pPr>
        <w:pStyle w:val="ListParagraph"/>
        <w:spacing w:line="360" w:lineRule="auto"/>
        <w:ind w:left="675"/>
        <w:jc w:val="both"/>
        <w:rPr>
          <w:rFonts w:eastAsia="Arial Unicode MS"/>
        </w:rPr>
      </w:pPr>
    </w:p>
    <w:p w:rsidR="00AC3F27" w:rsidRPr="007E0FDE" w:rsidRDefault="00AC3F27" w:rsidP="00AC3F27">
      <w:pPr>
        <w:pStyle w:val="ListParagraph"/>
        <w:numPr>
          <w:ilvl w:val="1"/>
          <w:numId w:val="5"/>
        </w:numPr>
        <w:spacing w:line="360" w:lineRule="auto"/>
        <w:jc w:val="both"/>
        <w:rPr>
          <w:rFonts w:eastAsia="Arial Unicode MS"/>
        </w:rPr>
      </w:pPr>
      <w:r w:rsidRPr="007E0FDE">
        <w:rPr>
          <w:rFonts w:eastAsia="Arial Unicode MS"/>
        </w:rPr>
        <w:t>The 1</w:t>
      </w:r>
      <w:r w:rsidRPr="007E0FDE">
        <w:rPr>
          <w:rFonts w:eastAsia="Arial Unicode MS"/>
          <w:vertAlign w:val="superscript"/>
        </w:rPr>
        <w:t>st</w:t>
      </w:r>
      <w:r w:rsidRPr="007E0FDE">
        <w:rPr>
          <w:rFonts w:eastAsia="Arial Unicode MS"/>
        </w:rPr>
        <w:t xml:space="preserve"> and 2</w:t>
      </w:r>
      <w:r w:rsidRPr="007E0FDE">
        <w:rPr>
          <w:rFonts w:eastAsia="Arial Unicode MS"/>
          <w:vertAlign w:val="superscript"/>
        </w:rPr>
        <w:t>nd</w:t>
      </w:r>
      <w:r w:rsidRPr="007E0FDE">
        <w:rPr>
          <w:rFonts w:eastAsia="Arial Unicode MS"/>
        </w:rPr>
        <w:t xml:space="preserve"> defendants through their lawyers M/s Kabenga, Bogezi &amp; Bukenya Advocates; and the 3</w:t>
      </w:r>
      <w:r w:rsidRPr="007E0FDE">
        <w:rPr>
          <w:rFonts w:eastAsia="Arial Unicode MS"/>
          <w:vertAlign w:val="superscript"/>
        </w:rPr>
        <w:t>rd</w:t>
      </w:r>
      <w:r w:rsidRPr="007E0FDE">
        <w:rPr>
          <w:rFonts w:eastAsia="Arial Unicode MS"/>
        </w:rPr>
        <w:t xml:space="preserve"> and 4</w:t>
      </w:r>
      <w:r w:rsidRPr="007E0FDE">
        <w:rPr>
          <w:rFonts w:eastAsia="Arial Unicode MS"/>
          <w:vertAlign w:val="superscript"/>
        </w:rPr>
        <w:t>th</w:t>
      </w:r>
      <w:r w:rsidRPr="007E0FDE">
        <w:rPr>
          <w:rFonts w:eastAsia="Arial Unicode MS"/>
        </w:rPr>
        <w:t xml:space="preserve"> defendants through their lawyers M/s Kampala Associated Advocates filed their respective defences to the plaintiff’s suit.</w:t>
      </w:r>
    </w:p>
    <w:p w:rsidR="00AC3F27" w:rsidRPr="007E0FDE" w:rsidRDefault="00AC3F27" w:rsidP="00AC3F27">
      <w:pPr>
        <w:pStyle w:val="ListParagraph"/>
        <w:rPr>
          <w:rFonts w:eastAsia="Arial Unicode MS"/>
        </w:rPr>
      </w:pPr>
    </w:p>
    <w:p w:rsidR="00AC3F27" w:rsidRPr="007E0FDE" w:rsidRDefault="00AC3F27" w:rsidP="00AC3F27">
      <w:pPr>
        <w:pStyle w:val="ListParagraph"/>
        <w:numPr>
          <w:ilvl w:val="1"/>
          <w:numId w:val="5"/>
        </w:numPr>
        <w:spacing w:line="360" w:lineRule="auto"/>
        <w:jc w:val="both"/>
        <w:rPr>
          <w:rFonts w:eastAsia="Arial Unicode MS"/>
        </w:rPr>
      </w:pPr>
      <w:r w:rsidRPr="007E0FDE">
        <w:rPr>
          <w:rFonts w:eastAsia="Arial Unicode MS"/>
        </w:rPr>
        <w:t>On 27</w:t>
      </w:r>
      <w:r w:rsidRPr="007E0FDE">
        <w:rPr>
          <w:rFonts w:eastAsia="Arial Unicode MS"/>
          <w:vertAlign w:val="superscript"/>
        </w:rPr>
        <w:t>th</w:t>
      </w:r>
      <w:r w:rsidRPr="007E0FDE">
        <w:rPr>
          <w:rFonts w:eastAsia="Arial Unicode MS"/>
        </w:rPr>
        <w:t xml:space="preserve"> March, 2012 when the suit came up for scheduling, counsel for the defendants jointly raised the following preliminary objections on points of law:-</w:t>
      </w:r>
    </w:p>
    <w:p w:rsidR="00AC3F27" w:rsidRPr="007E0FDE" w:rsidRDefault="00AC3F27" w:rsidP="00AC3F27">
      <w:pPr>
        <w:pStyle w:val="ListParagraph"/>
        <w:rPr>
          <w:rFonts w:eastAsia="Arial Unicode MS"/>
        </w:rPr>
      </w:pPr>
    </w:p>
    <w:p w:rsidR="00AC3F27" w:rsidRPr="007E0FDE" w:rsidRDefault="00AC3F27" w:rsidP="00AC3F27">
      <w:pPr>
        <w:pStyle w:val="ListParagraph"/>
        <w:numPr>
          <w:ilvl w:val="0"/>
          <w:numId w:val="6"/>
        </w:numPr>
        <w:spacing w:line="360" w:lineRule="auto"/>
        <w:jc w:val="both"/>
        <w:rPr>
          <w:rFonts w:eastAsia="Arial Unicode MS"/>
        </w:rPr>
      </w:pPr>
      <w:r w:rsidRPr="007E0FDE">
        <w:rPr>
          <w:rFonts w:eastAsia="Arial Unicode MS"/>
        </w:rPr>
        <w:t>That the plaintiff’s suit is barred by law.</w:t>
      </w:r>
    </w:p>
    <w:p w:rsidR="00AC3F27" w:rsidRPr="007E0FDE" w:rsidRDefault="00AC3F27" w:rsidP="00AC3F27">
      <w:pPr>
        <w:pStyle w:val="ListParagraph"/>
        <w:numPr>
          <w:ilvl w:val="0"/>
          <w:numId w:val="6"/>
        </w:numPr>
        <w:spacing w:line="360" w:lineRule="auto"/>
        <w:jc w:val="both"/>
        <w:rPr>
          <w:rFonts w:eastAsia="Arial Unicode MS"/>
        </w:rPr>
      </w:pPr>
      <w:r w:rsidRPr="007E0FDE">
        <w:rPr>
          <w:rFonts w:eastAsia="Arial Unicode MS"/>
        </w:rPr>
        <w:t>That the plaintiffs do not have a cause of action against the defendants.</w:t>
      </w:r>
    </w:p>
    <w:p w:rsidR="00F30747" w:rsidRPr="007E0FDE" w:rsidRDefault="00F30747" w:rsidP="00F30747">
      <w:pPr>
        <w:spacing w:line="360" w:lineRule="auto"/>
        <w:jc w:val="both"/>
        <w:rPr>
          <w:rFonts w:eastAsia="Arial Unicode MS"/>
        </w:rPr>
      </w:pPr>
    </w:p>
    <w:p w:rsidR="00AC3F27" w:rsidRPr="007E0FDE" w:rsidRDefault="00C03414" w:rsidP="00F30747">
      <w:pPr>
        <w:spacing w:line="360" w:lineRule="auto"/>
        <w:jc w:val="both"/>
        <w:rPr>
          <w:rFonts w:eastAsia="Arial Unicode MS"/>
        </w:rPr>
      </w:pPr>
      <w:r w:rsidRPr="007E0FDE">
        <w:rPr>
          <w:rFonts w:eastAsia="Arial Unicode MS"/>
        </w:rPr>
        <w:t>Upon that development</w:t>
      </w:r>
      <w:r w:rsidR="00AC3F27" w:rsidRPr="007E0FDE">
        <w:rPr>
          <w:rFonts w:eastAsia="Arial Unicode MS"/>
        </w:rPr>
        <w:t>, the parties were directed by Court to file written submission which they gracefully did in record time.</w:t>
      </w:r>
    </w:p>
    <w:p w:rsidR="00AC3F27" w:rsidRPr="007E0FDE" w:rsidRDefault="00AC3F27" w:rsidP="00AC3F27">
      <w:pPr>
        <w:spacing w:line="360" w:lineRule="auto"/>
        <w:jc w:val="both"/>
        <w:rPr>
          <w:rFonts w:eastAsia="Arial Unicode MS"/>
        </w:rPr>
      </w:pPr>
    </w:p>
    <w:p w:rsidR="00AC3F27" w:rsidRPr="007E0FDE" w:rsidRDefault="00AC3F27" w:rsidP="00F30747">
      <w:pPr>
        <w:pStyle w:val="ListParagraph"/>
        <w:numPr>
          <w:ilvl w:val="0"/>
          <w:numId w:val="4"/>
        </w:numPr>
        <w:spacing w:line="360" w:lineRule="auto"/>
        <w:jc w:val="center"/>
        <w:rPr>
          <w:rFonts w:eastAsia="Arial Unicode MS"/>
          <w:b/>
        </w:rPr>
      </w:pPr>
      <w:r w:rsidRPr="007E0FDE">
        <w:rPr>
          <w:rFonts w:eastAsia="Arial Unicode MS"/>
          <w:b/>
        </w:rPr>
        <w:t>Facts of the case</w:t>
      </w:r>
    </w:p>
    <w:p w:rsidR="00AC3F27" w:rsidRPr="007E0FDE" w:rsidRDefault="00AC3F27" w:rsidP="00AC3F27">
      <w:pPr>
        <w:spacing w:line="360" w:lineRule="auto"/>
        <w:ind w:left="-45"/>
        <w:jc w:val="both"/>
        <w:rPr>
          <w:rFonts w:eastAsia="Arial Unicode MS"/>
        </w:rPr>
      </w:pPr>
      <w:r w:rsidRPr="007E0FDE">
        <w:rPr>
          <w:rFonts w:eastAsia="Arial Unicode MS"/>
        </w:rPr>
        <w:t>The plaintiff filed this suit against the defendants jointly and/or severally for:</w:t>
      </w:r>
    </w:p>
    <w:p w:rsidR="00AC3F27" w:rsidRPr="007E0FDE" w:rsidRDefault="00AC3F27" w:rsidP="00AC3F27">
      <w:pPr>
        <w:pStyle w:val="ListParagraph"/>
        <w:numPr>
          <w:ilvl w:val="0"/>
          <w:numId w:val="8"/>
        </w:numPr>
        <w:spacing w:line="360" w:lineRule="auto"/>
        <w:jc w:val="both"/>
        <w:rPr>
          <w:rFonts w:eastAsia="Arial Unicode MS"/>
        </w:rPr>
      </w:pPr>
      <w:r w:rsidRPr="007E0FDE">
        <w:rPr>
          <w:rFonts w:eastAsia="Arial Unicode MS"/>
        </w:rPr>
        <w:lastRenderedPageBreak/>
        <w:t>A declaration that the attachment and sale of Block 265 plots 1217 and 1218 land a Bunamwanya was fraudulent;</w:t>
      </w:r>
    </w:p>
    <w:p w:rsidR="00AC3F27" w:rsidRPr="007E0FDE" w:rsidRDefault="00AC3F27" w:rsidP="00AC3F27">
      <w:pPr>
        <w:pStyle w:val="ListParagraph"/>
        <w:numPr>
          <w:ilvl w:val="0"/>
          <w:numId w:val="8"/>
        </w:numPr>
        <w:spacing w:line="360" w:lineRule="auto"/>
        <w:jc w:val="both"/>
        <w:rPr>
          <w:rFonts w:eastAsia="Arial Unicode MS"/>
        </w:rPr>
      </w:pPr>
      <w:r w:rsidRPr="007E0FDE">
        <w:rPr>
          <w:rFonts w:eastAsia="Arial Unicode MS"/>
        </w:rPr>
        <w:t>An order for the cancellation of the sale and purchase of the suit property dated 24</w:t>
      </w:r>
      <w:r w:rsidRPr="007E0FDE">
        <w:rPr>
          <w:rFonts w:eastAsia="Arial Unicode MS"/>
          <w:vertAlign w:val="superscript"/>
        </w:rPr>
        <w:t>th</w:t>
      </w:r>
      <w:r w:rsidRPr="007E0FDE">
        <w:rPr>
          <w:rFonts w:eastAsia="Arial Unicode MS"/>
        </w:rPr>
        <w:t xml:space="preserve"> of September, 2010 on which the 2</w:t>
      </w:r>
      <w:r w:rsidRPr="007E0FDE">
        <w:rPr>
          <w:rFonts w:eastAsia="Arial Unicode MS"/>
          <w:vertAlign w:val="superscript"/>
        </w:rPr>
        <w:t>nd</w:t>
      </w:r>
      <w:r w:rsidRPr="007E0FDE">
        <w:rPr>
          <w:rFonts w:eastAsia="Arial Unicode MS"/>
        </w:rPr>
        <w:t xml:space="preserve"> and 3</w:t>
      </w:r>
      <w:r w:rsidRPr="007E0FDE">
        <w:rPr>
          <w:rFonts w:eastAsia="Arial Unicode MS"/>
          <w:vertAlign w:val="superscript"/>
        </w:rPr>
        <w:t>rd</w:t>
      </w:r>
      <w:r w:rsidRPr="007E0FDE">
        <w:rPr>
          <w:rFonts w:eastAsia="Arial Unicode MS"/>
        </w:rPr>
        <w:t xml:space="preserve"> plaintiffs are situate which were illegally and /or fraudulently sold by the 1</w:t>
      </w:r>
      <w:r w:rsidRPr="007E0FDE">
        <w:rPr>
          <w:rFonts w:eastAsia="Arial Unicode MS"/>
          <w:vertAlign w:val="superscript"/>
        </w:rPr>
        <w:t>st</w:t>
      </w:r>
      <w:r w:rsidRPr="007E0FDE">
        <w:rPr>
          <w:rFonts w:eastAsia="Arial Unicode MS"/>
        </w:rPr>
        <w:t xml:space="preserve"> defendant to the 2</w:t>
      </w:r>
      <w:r w:rsidRPr="007E0FDE">
        <w:rPr>
          <w:rFonts w:eastAsia="Arial Unicode MS"/>
          <w:vertAlign w:val="superscript"/>
        </w:rPr>
        <w:t>nd</w:t>
      </w:r>
      <w:r w:rsidRPr="007E0FDE">
        <w:rPr>
          <w:rFonts w:eastAsia="Arial Unicode MS"/>
        </w:rPr>
        <w:t xml:space="preserve"> , 3</w:t>
      </w:r>
      <w:r w:rsidRPr="007E0FDE">
        <w:rPr>
          <w:rFonts w:eastAsia="Arial Unicode MS"/>
          <w:vertAlign w:val="superscript"/>
        </w:rPr>
        <w:t>rd</w:t>
      </w:r>
      <w:r w:rsidRPr="007E0FDE">
        <w:rPr>
          <w:rFonts w:eastAsia="Arial Unicode MS"/>
        </w:rPr>
        <w:t xml:space="preserve"> and 4</w:t>
      </w:r>
      <w:r w:rsidRPr="007E0FDE">
        <w:rPr>
          <w:rFonts w:eastAsia="Arial Unicode MS"/>
          <w:vertAlign w:val="superscript"/>
        </w:rPr>
        <w:t>th</w:t>
      </w:r>
      <w:r w:rsidRPr="007E0FDE">
        <w:rPr>
          <w:rFonts w:eastAsia="Arial Unicode MS"/>
        </w:rPr>
        <w:t xml:space="preserve"> defendants.</w:t>
      </w:r>
    </w:p>
    <w:p w:rsidR="00AC3F27" w:rsidRPr="007E0FDE" w:rsidRDefault="00AC3F27" w:rsidP="00AC3F27">
      <w:pPr>
        <w:pStyle w:val="ListParagraph"/>
        <w:numPr>
          <w:ilvl w:val="0"/>
          <w:numId w:val="8"/>
        </w:numPr>
        <w:spacing w:line="360" w:lineRule="auto"/>
        <w:jc w:val="both"/>
        <w:rPr>
          <w:rFonts w:eastAsia="Arial Unicode MS"/>
        </w:rPr>
      </w:pPr>
      <w:r w:rsidRPr="007E0FDE">
        <w:rPr>
          <w:rFonts w:eastAsia="Arial Unicode MS"/>
        </w:rPr>
        <w:t>A permanent injunction to restrain the 2</w:t>
      </w:r>
      <w:r w:rsidRPr="007E0FDE">
        <w:rPr>
          <w:rFonts w:eastAsia="Arial Unicode MS"/>
          <w:vertAlign w:val="superscript"/>
        </w:rPr>
        <w:t>nd</w:t>
      </w:r>
      <w:r w:rsidRPr="007E0FDE">
        <w:rPr>
          <w:rFonts w:eastAsia="Arial Unicode MS"/>
        </w:rPr>
        <w:t>, 3</w:t>
      </w:r>
      <w:r w:rsidRPr="007E0FDE">
        <w:rPr>
          <w:rFonts w:eastAsia="Arial Unicode MS"/>
          <w:vertAlign w:val="superscript"/>
        </w:rPr>
        <w:t>rd</w:t>
      </w:r>
      <w:r w:rsidRPr="007E0FDE">
        <w:rPr>
          <w:rFonts w:eastAsia="Arial Unicode MS"/>
        </w:rPr>
        <w:t xml:space="preserve"> and 4</w:t>
      </w:r>
      <w:r w:rsidRPr="007E0FDE">
        <w:rPr>
          <w:rFonts w:eastAsia="Arial Unicode MS"/>
          <w:vertAlign w:val="superscript"/>
        </w:rPr>
        <w:t>th</w:t>
      </w:r>
      <w:r w:rsidRPr="007E0FDE">
        <w:rPr>
          <w:rFonts w:eastAsia="Arial Unicode MS"/>
        </w:rPr>
        <w:t xml:space="preserve"> </w:t>
      </w:r>
      <w:r w:rsidR="006804A6" w:rsidRPr="007E0FDE">
        <w:rPr>
          <w:rFonts w:eastAsia="Arial Unicode MS"/>
        </w:rPr>
        <w:t>defendants</w:t>
      </w:r>
      <w:r w:rsidRPr="007E0FDE">
        <w:rPr>
          <w:rFonts w:eastAsia="Arial Unicode MS"/>
        </w:rPr>
        <w:t xml:space="preserve">, their servants, agents from evicting the </w:t>
      </w:r>
      <w:r w:rsidR="00C03414" w:rsidRPr="007E0FDE">
        <w:rPr>
          <w:rFonts w:eastAsia="Arial Unicode MS"/>
        </w:rPr>
        <w:t>plaintiffs</w:t>
      </w:r>
      <w:r w:rsidRPr="007E0FDE">
        <w:rPr>
          <w:rFonts w:eastAsia="Arial Unicode MS"/>
        </w:rPr>
        <w:t xml:space="preserve"> f</w:t>
      </w:r>
      <w:r w:rsidR="00C03414" w:rsidRPr="007E0FDE">
        <w:rPr>
          <w:rFonts w:eastAsia="Arial Unicode MS"/>
        </w:rPr>
        <w:t>rom Block 265 plots 1217 and 1218 (measuring approximately 5</w:t>
      </w:r>
      <w:r w:rsidR="006804A6" w:rsidRPr="007E0FDE">
        <w:rPr>
          <w:rFonts w:eastAsia="Arial Unicode MS"/>
        </w:rPr>
        <w:t xml:space="preserve"> 1/</w:t>
      </w:r>
      <w:r w:rsidRPr="007E0FDE">
        <w:rPr>
          <w:rFonts w:eastAsia="Arial Unicode MS"/>
        </w:rPr>
        <w:t>2</w:t>
      </w:r>
      <w:r w:rsidR="006804A6" w:rsidRPr="007E0FDE">
        <w:rPr>
          <w:rFonts w:eastAsia="Arial Unicode MS"/>
        </w:rPr>
        <w:t xml:space="preserve"> </w:t>
      </w:r>
      <w:r w:rsidRPr="007E0FDE">
        <w:rPr>
          <w:rFonts w:eastAsia="Arial Unicode MS"/>
        </w:rPr>
        <w:t>acres) located at Bunamway</w:t>
      </w:r>
      <w:r w:rsidR="008D2A5A" w:rsidRPr="007E0FDE">
        <w:rPr>
          <w:rFonts w:eastAsia="Arial Unicode MS"/>
        </w:rPr>
        <w:t>a</w:t>
      </w:r>
      <w:r w:rsidRPr="007E0FDE">
        <w:rPr>
          <w:rFonts w:eastAsia="Arial Unicode MS"/>
        </w:rPr>
        <w:t xml:space="preserve"> in Makindye Division.</w:t>
      </w:r>
    </w:p>
    <w:p w:rsidR="008D2A5A" w:rsidRPr="007E0FDE" w:rsidRDefault="008D2A5A" w:rsidP="00AC3F27">
      <w:pPr>
        <w:pStyle w:val="ListParagraph"/>
        <w:numPr>
          <w:ilvl w:val="0"/>
          <w:numId w:val="8"/>
        </w:numPr>
        <w:spacing w:line="360" w:lineRule="auto"/>
        <w:jc w:val="both"/>
        <w:rPr>
          <w:rFonts w:eastAsia="Arial Unicode MS"/>
        </w:rPr>
      </w:pPr>
      <w:r w:rsidRPr="007E0FDE">
        <w:rPr>
          <w:rFonts w:eastAsia="Arial Unicode MS"/>
        </w:rPr>
        <w:t>General damages</w:t>
      </w:r>
    </w:p>
    <w:p w:rsidR="008D2A5A" w:rsidRPr="007E0FDE" w:rsidRDefault="008D2A5A" w:rsidP="00AC3F27">
      <w:pPr>
        <w:pStyle w:val="ListParagraph"/>
        <w:numPr>
          <w:ilvl w:val="0"/>
          <w:numId w:val="8"/>
        </w:numPr>
        <w:spacing w:line="360" w:lineRule="auto"/>
        <w:jc w:val="both"/>
        <w:rPr>
          <w:rFonts w:eastAsia="Arial Unicode MS"/>
        </w:rPr>
      </w:pPr>
      <w:r w:rsidRPr="007E0FDE">
        <w:rPr>
          <w:rFonts w:eastAsia="Arial Unicode MS"/>
        </w:rPr>
        <w:t>Special damages</w:t>
      </w:r>
    </w:p>
    <w:p w:rsidR="008D2A5A" w:rsidRPr="007E0FDE" w:rsidRDefault="008D2A5A" w:rsidP="00AC3F27">
      <w:pPr>
        <w:pStyle w:val="ListParagraph"/>
        <w:numPr>
          <w:ilvl w:val="0"/>
          <w:numId w:val="8"/>
        </w:numPr>
        <w:spacing w:line="360" w:lineRule="auto"/>
        <w:jc w:val="both"/>
        <w:rPr>
          <w:rFonts w:eastAsia="Arial Unicode MS"/>
        </w:rPr>
      </w:pPr>
      <w:r w:rsidRPr="007E0FDE">
        <w:rPr>
          <w:rFonts w:eastAsia="Arial Unicode MS"/>
        </w:rPr>
        <w:t>Costs of the suit</w:t>
      </w:r>
    </w:p>
    <w:p w:rsidR="008D2A5A" w:rsidRPr="007E0FDE" w:rsidRDefault="008D2A5A" w:rsidP="00AC3F27">
      <w:pPr>
        <w:pStyle w:val="ListParagraph"/>
        <w:numPr>
          <w:ilvl w:val="0"/>
          <w:numId w:val="8"/>
        </w:numPr>
        <w:spacing w:line="360" w:lineRule="auto"/>
        <w:jc w:val="both"/>
        <w:rPr>
          <w:rFonts w:eastAsia="Arial Unicode MS"/>
        </w:rPr>
      </w:pPr>
      <w:r w:rsidRPr="007E0FDE">
        <w:rPr>
          <w:rFonts w:eastAsia="Arial Unicode MS"/>
        </w:rPr>
        <w:t>Any other remedy that this Honourable court deems fit.</w:t>
      </w:r>
    </w:p>
    <w:p w:rsidR="008D2A5A" w:rsidRPr="007E0FDE" w:rsidRDefault="008D2A5A" w:rsidP="008D2A5A">
      <w:pPr>
        <w:spacing w:line="360" w:lineRule="auto"/>
        <w:jc w:val="both"/>
        <w:rPr>
          <w:rFonts w:eastAsia="Arial Unicode MS"/>
        </w:rPr>
      </w:pPr>
    </w:p>
    <w:p w:rsidR="008D2A5A" w:rsidRPr="007E0FDE" w:rsidRDefault="008D2A5A" w:rsidP="008D2A5A">
      <w:pPr>
        <w:spacing w:line="360" w:lineRule="auto"/>
        <w:jc w:val="both"/>
        <w:rPr>
          <w:rFonts w:eastAsia="Arial Unicode MS"/>
        </w:rPr>
      </w:pPr>
      <w:r w:rsidRPr="007E0FDE">
        <w:rPr>
          <w:rFonts w:eastAsia="Arial Unicode MS"/>
        </w:rPr>
        <w:t>The background to the suit is that the land comprised in Block 265 plots 1217 and 1218 was attached and sold by the 1</w:t>
      </w:r>
      <w:r w:rsidRPr="007E0FDE">
        <w:rPr>
          <w:rFonts w:eastAsia="Arial Unicode MS"/>
          <w:vertAlign w:val="superscript"/>
        </w:rPr>
        <w:t>st</w:t>
      </w:r>
      <w:r w:rsidRPr="007E0FDE">
        <w:rPr>
          <w:rFonts w:eastAsia="Arial Unicode MS"/>
        </w:rPr>
        <w:t xml:space="preserve"> defendant who is a bailiff of </w:t>
      </w:r>
      <w:r w:rsidR="00C03414" w:rsidRPr="007E0FDE">
        <w:rPr>
          <w:rFonts w:eastAsia="Arial Unicode MS"/>
        </w:rPr>
        <w:t>C</w:t>
      </w:r>
      <w:r w:rsidRPr="007E0FDE">
        <w:rPr>
          <w:rFonts w:eastAsia="Arial Unicode MS"/>
        </w:rPr>
        <w:t>ourt</w:t>
      </w:r>
      <w:r w:rsidR="00C03414" w:rsidRPr="007E0FDE">
        <w:rPr>
          <w:rFonts w:eastAsia="Arial Unicode MS"/>
        </w:rPr>
        <w:t xml:space="preserve"> to</w:t>
      </w:r>
      <w:r w:rsidRPr="007E0FDE">
        <w:rPr>
          <w:rFonts w:eastAsia="Arial Unicode MS"/>
        </w:rPr>
        <w:t xml:space="preserve"> the 2</w:t>
      </w:r>
      <w:r w:rsidRPr="007E0FDE">
        <w:rPr>
          <w:rFonts w:eastAsia="Arial Unicode MS"/>
          <w:vertAlign w:val="superscript"/>
        </w:rPr>
        <w:t>nd</w:t>
      </w:r>
      <w:r w:rsidRPr="007E0FDE">
        <w:rPr>
          <w:rFonts w:eastAsia="Arial Unicode MS"/>
        </w:rPr>
        <w:t xml:space="preserve"> defendant who in turn sold it to the 3</w:t>
      </w:r>
      <w:r w:rsidRPr="007E0FDE">
        <w:rPr>
          <w:rFonts w:eastAsia="Arial Unicode MS"/>
          <w:vertAlign w:val="superscript"/>
        </w:rPr>
        <w:t>rd</w:t>
      </w:r>
      <w:r w:rsidRPr="007E0FDE">
        <w:rPr>
          <w:rFonts w:eastAsia="Arial Unicode MS"/>
        </w:rPr>
        <w:t xml:space="preserve"> and 4</w:t>
      </w:r>
      <w:r w:rsidRPr="007E0FDE">
        <w:rPr>
          <w:rFonts w:eastAsia="Arial Unicode MS"/>
          <w:vertAlign w:val="superscript"/>
        </w:rPr>
        <w:t>th</w:t>
      </w:r>
      <w:r w:rsidRPr="007E0FDE">
        <w:rPr>
          <w:rFonts w:eastAsia="Arial Unicode MS"/>
        </w:rPr>
        <w:t xml:space="preserve"> defendants.</w:t>
      </w:r>
    </w:p>
    <w:p w:rsidR="008D2A5A" w:rsidRPr="007E0FDE" w:rsidRDefault="008D2A5A" w:rsidP="008D2A5A">
      <w:pPr>
        <w:spacing w:line="360" w:lineRule="auto"/>
        <w:jc w:val="both"/>
        <w:rPr>
          <w:rFonts w:eastAsia="Arial Unicode MS"/>
        </w:rPr>
      </w:pPr>
    </w:p>
    <w:p w:rsidR="008D2A5A" w:rsidRPr="007E0FDE" w:rsidRDefault="008D2A5A" w:rsidP="008D2A5A">
      <w:pPr>
        <w:spacing w:line="360" w:lineRule="auto"/>
        <w:jc w:val="both"/>
        <w:rPr>
          <w:rFonts w:eastAsia="Arial Unicode MS"/>
        </w:rPr>
      </w:pPr>
      <w:r w:rsidRPr="007E0FDE">
        <w:rPr>
          <w:rFonts w:eastAsia="Arial Unicode MS"/>
        </w:rPr>
        <w:t>The attach</w:t>
      </w:r>
      <w:r w:rsidR="00F30747" w:rsidRPr="007E0FDE">
        <w:rPr>
          <w:rFonts w:eastAsia="Arial Unicode MS"/>
        </w:rPr>
        <w:t xml:space="preserve">ment and sale were pursuant to </w:t>
      </w:r>
      <w:r w:rsidRPr="007E0FDE">
        <w:rPr>
          <w:rFonts w:eastAsia="Arial Unicode MS"/>
        </w:rPr>
        <w:t>a decree and orders of the</w:t>
      </w:r>
      <w:r w:rsidR="00F30747" w:rsidRPr="007E0FDE">
        <w:rPr>
          <w:rFonts w:eastAsia="Arial Unicode MS"/>
        </w:rPr>
        <w:t xml:space="preserve"> High court of Uganda (</w:t>
      </w:r>
      <w:r w:rsidRPr="007E0FDE">
        <w:rPr>
          <w:rFonts w:eastAsia="Arial Unicode MS"/>
        </w:rPr>
        <w:t>Commercial Divis</w:t>
      </w:r>
      <w:r w:rsidR="00F30747" w:rsidRPr="007E0FDE">
        <w:rPr>
          <w:rFonts w:eastAsia="Arial Unicode MS"/>
        </w:rPr>
        <w:t>i</w:t>
      </w:r>
      <w:r w:rsidRPr="007E0FDE">
        <w:rPr>
          <w:rFonts w:eastAsia="Arial Unicode MS"/>
        </w:rPr>
        <w:t xml:space="preserve">on ) in </w:t>
      </w:r>
      <w:r w:rsidRPr="007E0FDE">
        <w:rPr>
          <w:rFonts w:eastAsia="Arial Unicode MS"/>
          <w:b/>
        </w:rPr>
        <w:t>HCCS No.81 of 2010: Anita Busudde vs Kizza Walusimbi Brazio, St. Noa Junior Boarding School &amp; St. Noa Girls Secondary School.</w:t>
      </w:r>
      <w:r w:rsidRPr="007E0FDE">
        <w:rPr>
          <w:rFonts w:eastAsia="Arial Unicode MS"/>
        </w:rPr>
        <w:t xml:space="preserve"> The said suit was resolved by way of a consent judgment between the plaintiff and the defendants who are also the plaintiffs in the current suit.</w:t>
      </w:r>
    </w:p>
    <w:p w:rsidR="008D2A5A" w:rsidRPr="007E0FDE" w:rsidRDefault="008D2A5A" w:rsidP="008D2A5A">
      <w:pPr>
        <w:spacing w:line="360" w:lineRule="auto"/>
        <w:jc w:val="both"/>
        <w:rPr>
          <w:rFonts w:eastAsia="Arial Unicode MS"/>
        </w:rPr>
      </w:pPr>
    </w:p>
    <w:p w:rsidR="008D2A5A" w:rsidRPr="007E0FDE" w:rsidRDefault="008D2A5A" w:rsidP="008D2A5A">
      <w:pPr>
        <w:spacing w:line="360" w:lineRule="auto"/>
        <w:jc w:val="both"/>
        <w:rPr>
          <w:rFonts w:eastAsia="Arial Unicode MS"/>
        </w:rPr>
      </w:pPr>
      <w:r w:rsidRPr="007E0FDE">
        <w:rPr>
          <w:rFonts w:eastAsia="Arial Unicode MS"/>
        </w:rPr>
        <w:t>The plaintiffs felt aggrieved by the attachment and sale of the suit land hence instituted the current suit against the current defendants jointly and severally seeking mainly to challenge the</w:t>
      </w:r>
      <w:r w:rsidR="00F30747" w:rsidRPr="007E0FDE">
        <w:rPr>
          <w:rFonts w:eastAsia="Arial Unicode MS"/>
        </w:rPr>
        <w:t xml:space="preserve"> attachment and</w:t>
      </w:r>
      <w:r w:rsidRPr="007E0FDE">
        <w:rPr>
          <w:rFonts w:eastAsia="Arial Unicode MS"/>
        </w:rPr>
        <w:t xml:space="preserve"> sale of the</w:t>
      </w:r>
      <w:r w:rsidR="00F30747" w:rsidRPr="007E0FDE">
        <w:rPr>
          <w:rFonts w:eastAsia="Arial Unicode MS"/>
        </w:rPr>
        <w:t xml:space="preserve"> suit </w:t>
      </w:r>
      <w:r w:rsidRPr="007E0FDE">
        <w:rPr>
          <w:rFonts w:eastAsia="Arial Unicode MS"/>
        </w:rPr>
        <w:t xml:space="preserve">land carried  out in </w:t>
      </w:r>
      <w:r w:rsidRPr="007E0FDE">
        <w:rPr>
          <w:rFonts w:eastAsia="Arial Unicode MS"/>
          <w:b/>
        </w:rPr>
        <w:t>HCCS No. 81 of 2010: Anita Basudde vs Kizza Walusimbi Brazi, St. Noa Junior Boarding School &amp; St. Noa Girls Secondary School</w:t>
      </w:r>
      <w:r w:rsidRPr="007E0FDE">
        <w:rPr>
          <w:rFonts w:eastAsia="Arial Unicode MS"/>
        </w:rPr>
        <w:t>.</w:t>
      </w:r>
    </w:p>
    <w:p w:rsidR="00AC3F27" w:rsidRPr="007E0FDE" w:rsidRDefault="00AC3F27" w:rsidP="00AC3F27">
      <w:pPr>
        <w:pStyle w:val="ListParagraph"/>
        <w:spacing w:line="360" w:lineRule="auto"/>
        <w:ind w:left="315"/>
        <w:jc w:val="both"/>
        <w:rPr>
          <w:rFonts w:eastAsia="Arial Unicode MS"/>
        </w:rPr>
      </w:pPr>
    </w:p>
    <w:p w:rsidR="00AC3F27" w:rsidRPr="007E0FDE" w:rsidRDefault="008D2A5A" w:rsidP="00F30747">
      <w:pPr>
        <w:pStyle w:val="ListParagraph"/>
        <w:numPr>
          <w:ilvl w:val="0"/>
          <w:numId w:val="4"/>
        </w:numPr>
        <w:spacing w:line="360" w:lineRule="auto"/>
        <w:jc w:val="center"/>
        <w:rPr>
          <w:rFonts w:eastAsia="Arial Unicode MS"/>
          <w:b/>
        </w:rPr>
      </w:pPr>
      <w:r w:rsidRPr="007E0FDE">
        <w:rPr>
          <w:rFonts w:eastAsia="Arial Unicode MS"/>
          <w:b/>
        </w:rPr>
        <w:t>Issues framed by the parties</w:t>
      </w:r>
    </w:p>
    <w:p w:rsidR="008D2A5A" w:rsidRPr="007E0FDE" w:rsidRDefault="008D2A5A" w:rsidP="008D2A5A">
      <w:pPr>
        <w:spacing w:line="360" w:lineRule="auto"/>
        <w:ind w:left="-45"/>
        <w:jc w:val="both"/>
        <w:rPr>
          <w:rFonts w:eastAsia="Arial Unicode MS"/>
        </w:rPr>
      </w:pPr>
      <w:r w:rsidRPr="007E0FDE">
        <w:rPr>
          <w:rFonts w:eastAsia="Arial Unicode MS"/>
        </w:rPr>
        <w:t>From the two preliminary objections on points of law raised by the defendants, the parties framed the following issues:-</w:t>
      </w:r>
    </w:p>
    <w:p w:rsidR="008D2A5A" w:rsidRPr="007E0FDE" w:rsidRDefault="008D2A5A" w:rsidP="008D2A5A">
      <w:pPr>
        <w:pStyle w:val="ListParagraph"/>
        <w:numPr>
          <w:ilvl w:val="0"/>
          <w:numId w:val="9"/>
        </w:numPr>
        <w:spacing w:line="360" w:lineRule="auto"/>
        <w:jc w:val="both"/>
        <w:rPr>
          <w:rFonts w:eastAsia="Arial Unicode MS"/>
        </w:rPr>
      </w:pPr>
      <w:r w:rsidRPr="007E0FDE">
        <w:rPr>
          <w:rFonts w:eastAsia="Arial Unicode MS"/>
        </w:rPr>
        <w:t>Whether the suit is barred by law and whether it is maintainable against the defendants jointly or/and severally.</w:t>
      </w:r>
    </w:p>
    <w:p w:rsidR="008D2A5A" w:rsidRPr="007E0FDE" w:rsidRDefault="008D2A5A" w:rsidP="008D2A5A">
      <w:pPr>
        <w:pStyle w:val="ListParagraph"/>
        <w:numPr>
          <w:ilvl w:val="0"/>
          <w:numId w:val="9"/>
        </w:numPr>
        <w:spacing w:line="360" w:lineRule="auto"/>
        <w:jc w:val="both"/>
        <w:rPr>
          <w:rFonts w:eastAsia="Arial Unicode MS"/>
        </w:rPr>
      </w:pPr>
      <w:r w:rsidRPr="007E0FDE">
        <w:rPr>
          <w:rFonts w:eastAsia="Arial Unicode MS"/>
        </w:rPr>
        <w:t>Whether the plaint discloses a cause of action against the defendants jointly and severally.</w:t>
      </w:r>
    </w:p>
    <w:p w:rsidR="008D2A5A" w:rsidRPr="007E0FDE" w:rsidRDefault="008D2A5A" w:rsidP="008D2A5A">
      <w:pPr>
        <w:pStyle w:val="ListParagraph"/>
        <w:spacing w:line="360" w:lineRule="auto"/>
        <w:ind w:left="675"/>
        <w:jc w:val="both"/>
        <w:rPr>
          <w:rFonts w:eastAsia="Arial Unicode MS"/>
        </w:rPr>
      </w:pPr>
    </w:p>
    <w:p w:rsidR="008D2A5A" w:rsidRPr="007E0FDE" w:rsidRDefault="008D2A5A" w:rsidP="00F30747">
      <w:pPr>
        <w:pStyle w:val="ListParagraph"/>
        <w:numPr>
          <w:ilvl w:val="0"/>
          <w:numId w:val="4"/>
        </w:numPr>
        <w:spacing w:line="360" w:lineRule="auto"/>
        <w:jc w:val="center"/>
        <w:rPr>
          <w:rFonts w:eastAsia="Arial Unicode MS"/>
          <w:b/>
        </w:rPr>
      </w:pPr>
      <w:r w:rsidRPr="007E0FDE">
        <w:rPr>
          <w:rFonts w:eastAsia="Arial Unicode MS"/>
          <w:b/>
        </w:rPr>
        <w:t>Resolution of the issues by Court:</w:t>
      </w:r>
    </w:p>
    <w:p w:rsidR="00E954C0" w:rsidRPr="007E0FDE" w:rsidRDefault="00E954C0" w:rsidP="00F30747">
      <w:pPr>
        <w:pStyle w:val="ListParagraph"/>
        <w:numPr>
          <w:ilvl w:val="1"/>
          <w:numId w:val="4"/>
        </w:numPr>
        <w:spacing w:line="360" w:lineRule="auto"/>
        <w:jc w:val="both"/>
        <w:rPr>
          <w:rFonts w:eastAsia="Arial Unicode MS"/>
          <w:b/>
        </w:rPr>
      </w:pPr>
      <w:r w:rsidRPr="007E0FDE">
        <w:rPr>
          <w:rFonts w:eastAsia="Arial Unicode MS"/>
          <w:b/>
        </w:rPr>
        <w:t>Issue no. 1: Whether the suit is barred by law and whether it is maintainable against the defendants jointly or/and severally.</w:t>
      </w:r>
    </w:p>
    <w:p w:rsidR="00F30747" w:rsidRPr="007E0FDE" w:rsidRDefault="00F30747" w:rsidP="00F30747">
      <w:pPr>
        <w:pStyle w:val="ListParagraph"/>
        <w:spacing w:line="360" w:lineRule="auto"/>
        <w:jc w:val="both"/>
        <w:rPr>
          <w:rFonts w:eastAsia="Arial Unicode MS"/>
        </w:rPr>
      </w:pPr>
    </w:p>
    <w:p w:rsidR="008D2A5A" w:rsidRPr="007E0FDE" w:rsidRDefault="00E954C0" w:rsidP="008D2A5A">
      <w:pPr>
        <w:spacing w:line="360" w:lineRule="auto"/>
        <w:ind w:left="-45"/>
        <w:jc w:val="both"/>
        <w:rPr>
          <w:rFonts w:eastAsia="Arial Unicode MS"/>
        </w:rPr>
      </w:pPr>
      <w:r w:rsidRPr="007E0FDE">
        <w:rPr>
          <w:rFonts w:eastAsia="Arial Unicode MS"/>
        </w:rPr>
        <w:t>Counsel for the defendants submitted that the plaintiffs’ suit against the defendants is barred by law and that it is not main</w:t>
      </w:r>
      <w:r w:rsidR="00C03414" w:rsidRPr="007E0FDE">
        <w:rPr>
          <w:rFonts w:eastAsia="Arial Unicode MS"/>
        </w:rPr>
        <w:t xml:space="preserve">tainable against each defendant. In </w:t>
      </w:r>
      <w:r w:rsidRPr="007E0FDE">
        <w:rPr>
          <w:rFonts w:eastAsia="Arial Unicode MS"/>
        </w:rPr>
        <w:t>repl</w:t>
      </w:r>
      <w:r w:rsidR="00C03414" w:rsidRPr="007E0FDE">
        <w:rPr>
          <w:rFonts w:eastAsia="Arial Unicode MS"/>
        </w:rPr>
        <w:t xml:space="preserve">y counsel for the plaintiffs in a </w:t>
      </w:r>
      <w:r w:rsidRPr="007E0FDE">
        <w:rPr>
          <w:rFonts w:eastAsia="Arial Unicode MS"/>
        </w:rPr>
        <w:t>nutshell submitted that:-</w:t>
      </w:r>
    </w:p>
    <w:p w:rsidR="00E954C0" w:rsidRPr="007E0FDE" w:rsidRDefault="00E954C0" w:rsidP="00E954C0">
      <w:pPr>
        <w:pStyle w:val="ListParagraph"/>
        <w:numPr>
          <w:ilvl w:val="0"/>
          <w:numId w:val="10"/>
        </w:numPr>
        <w:spacing w:line="360" w:lineRule="auto"/>
        <w:jc w:val="both"/>
        <w:rPr>
          <w:rFonts w:eastAsia="Arial Unicode MS"/>
        </w:rPr>
      </w:pPr>
      <w:r w:rsidRPr="007E0FDE">
        <w:rPr>
          <w:rFonts w:eastAsia="Arial Unicode MS"/>
        </w:rPr>
        <w:t>The 1</w:t>
      </w:r>
      <w:r w:rsidRPr="007E0FDE">
        <w:rPr>
          <w:rFonts w:eastAsia="Arial Unicode MS"/>
          <w:vertAlign w:val="superscript"/>
        </w:rPr>
        <w:t>st</w:t>
      </w:r>
      <w:r w:rsidRPr="007E0FDE">
        <w:rPr>
          <w:rFonts w:eastAsia="Arial Unicode MS"/>
        </w:rPr>
        <w:t xml:space="preserve"> defendant, the court bailiff lost immunity accorded by law, that as his actions were unlawful. They narrated in their submissions the alleged unlawful actions that were committed by the 1</w:t>
      </w:r>
      <w:r w:rsidRPr="007E0FDE">
        <w:rPr>
          <w:rFonts w:eastAsia="Arial Unicode MS"/>
          <w:vertAlign w:val="superscript"/>
        </w:rPr>
        <w:t>st</w:t>
      </w:r>
      <w:r w:rsidRPr="007E0FDE">
        <w:rPr>
          <w:rFonts w:eastAsia="Arial Unicode MS"/>
        </w:rPr>
        <w:t xml:space="preserve"> defendant.</w:t>
      </w:r>
    </w:p>
    <w:p w:rsidR="00E954C0" w:rsidRPr="007E0FDE" w:rsidRDefault="00E954C0" w:rsidP="00E954C0">
      <w:pPr>
        <w:pStyle w:val="ListParagraph"/>
        <w:numPr>
          <w:ilvl w:val="0"/>
          <w:numId w:val="10"/>
        </w:numPr>
        <w:spacing w:line="360" w:lineRule="auto"/>
        <w:jc w:val="both"/>
        <w:rPr>
          <w:rFonts w:eastAsia="Arial Unicode MS"/>
        </w:rPr>
      </w:pPr>
      <w:r w:rsidRPr="007E0FDE">
        <w:rPr>
          <w:rFonts w:eastAsia="Arial Unicode MS"/>
        </w:rPr>
        <w:t>The sale of the suit property proceeded from an illegal valuation of unregistered surveyor and that hence it is illegal.</w:t>
      </w:r>
    </w:p>
    <w:p w:rsidR="00E954C0" w:rsidRPr="007E0FDE" w:rsidRDefault="00E954C0" w:rsidP="00E954C0">
      <w:pPr>
        <w:spacing w:line="360" w:lineRule="auto"/>
        <w:jc w:val="both"/>
        <w:rPr>
          <w:rFonts w:eastAsia="Arial Unicode MS"/>
        </w:rPr>
      </w:pPr>
    </w:p>
    <w:p w:rsidR="00E954C0" w:rsidRPr="007E0FDE" w:rsidRDefault="00E954C0" w:rsidP="00E954C0">
      <w:pPr>
        <w:spacing w:line="360" w:lineRule="auto"/>
        <w:jc w:val="both"/>
        <w:rPr>
          <w:rFonts w:eastAsia="Arial Unicode MS"/>
        </w:rPr>
      </w:pPr>
      <w:r w:rsidRPr="007E0FDE">
        <w:rPr>
          <w:rFonts w:eastAsia="Arial Unicode MS"/>
        </w:rPr>
        <w:t>Counsel for the defendants submitted that Cs No 248 of 2011 is barred by the law and hence is not maintainable against the defendants jointly and severally. The suit is barred by the provisions of the judicature Act Cap. 13 and the Civil Procedure Act, Cap 71 in as far as:-</w:t>
      </w:r>
    </w:p>
    <w:p w:rsidR="00E954C0" w:rsidRPr="007E0FDE" w:rsidRDefault="00E954C0" w:rsidP="00E954C0">
      <w:pPr>
        <w:spacing w:line="360" w:lineRule="auto"/>
        <w:jc w:val="both"/>
        <w:rPr>
          <w:rFonts w:eastAsia="Arial Unicode MS"/>
        </w:rPr>
      </w:pPr>
    </w:p>
    <w:p w:rsidR="00E421FD" w:rsidRPr="007E0FDE" w:rsidRDefault="00E421FD" w:rsidP="00E954C0">
      <w:pPr>
        <w:spacing w:line="360" w:lineRule="auto"/>
        <w:jc w:val="both"/>
        <w:rPr>
          <w:rFonts w:eastAsia="Arial Unicode MS"/>
        </w:rPr>
      </w:pPr>
      <w:r w:rsidRPr="007E0FDE">
        <w:rPr>
          <w:rFonts w:eastAsia="Arial Unicode MS"/>
        </w:rPr>
        <w:t>The 1</w:t>
      </w:r>
      <w:r w:rsidRPr="007E0FDE">
        <w:rPr>
          <w:rFonts w:eastAsia="Arial Unicode MS"/>
          <w:vertAlign w:val="superscript"/>
        </w:rPr>
        <w:t>st</w:t>
      </w:r>
      <w:r w:rsidR="00C03414" w:rsidRPr="007E0FDE">
        <w:rPr>
          <w:rFonts w:eastAsia="Arial Unicode MS"/>
        </w:rPr>
        <w:t xml:space="preserve"> defendant as a bailiff of the C</w:t>
      </w:r>
      <w:r w:rsidRPr="007E0FDE">
        <w:rPr>
          <w:rFonts w:eastAsia="Arial Unicode MS"/>
        </w:rPr>
        <w:t xml:space="preserve">ourt enjoys immunity from Civil Proceedings against him arising out his acts carried out in </w:t>
      </w:r>
      <w:r w:rsidR="006804A6" w:rsidRPr="007E0FDE">
        <w:rPr>
          <w:rFonts w:eastAsia="Arial Unicode MS"/>
        </w:rPr>
        <w:t>execution of the orders of the C</w:t>
      </w:r>
      <w:r w:rsidRPr="007E0FDE">
        <w:rPr>
          <w:rFonts w:eastAsia="Arial Unicode MS"/>
        </w:rPr>
        <w:t>ourt pursuant to Section 46 (1) and (2) of the Judicature Act, which stipulates as follows:</w:t>
      </w:r>
    </w:p>
    <w:p w:rsidR="00E421FD" w:rsidRPr="007E0FDE" w:rsidRDefault="00E421FD" w:rsidP="00F30747">
      <w:pPr>
        <w:spacing w:line="360" w:lineRule="auto"/>
        <w:ind w:left="907" w:right="907"/>
        <w:jc w:val="both"/>
        <w:rPr>
          <w:rFonts w:eastAsia="Arial Unicode MS"/>
          <w:b/>
        </w:rPr>
      </w:pPr>
      <w:r w:rsidRPr="007E0FDE">
        <w:rPr>
          <w:rFonts w:eastAsia="Arial Unicode MS"/>
          <w:b/>
        </w:rPr>
        <w:t>“(1)  A judge or commission or other person acting judicially shall not be liable to be sued in any civil court for any act done or ordered to be done by that person in the discharge of his or her or its judicial functions whether or not within the limits of his or her or its jurisdiction.</w:t>
      </w:r>
    </w:p>
    <w:p w:rsidR="00E421FD" w:rsidRPr="007E0FDE" w:rsidRDefault="00C03414" w:rsidP="00C03414">
      <w:pPr>
        <w:spacing w:line="360" w:lineRule="auto"/>
        <w:ind w:left="720" w:right="907"/>
        <w:jc w:val="both"/>
        <w:rPr>
          <w:rFonts w:eastAsia="Arial Unicode MS"/>
          <w:b/>
        </w:rPr>
      </w:pPr>
      <w:r w:rsidRPr="007E0FDE">
        <w:rPr>
          <w:rFonts w:eastAsia="Arial Unicode MS"/>
          <w:b/>
        </w:rPr>
        <w:t xml:space="preserve">(2) </w:t>
      </w:r>
      <w:r w:rsidR="00316986" w:rsidRPr="007E0FDE">
        <w:rPr>
          <w:rFonts w:eastAsia="Arial Unicode MS"/>
          <w:b/>
        </w:rPr>
        <w:t>An officer of the court or other person bonded to execute  any other or warrant of any judge</w:t>
      </w:r>
      <w:r w:rsidRPr="007E0FDE">
        <w:rPr>
          <w:rFonts w:eastAsia="Arial Unicode MS"/>
          <w:b/>
        </w:rPr>
        <w:t>,</w:t>
      </w:r>
      <w:r w:rsidR="00316986" w:rsidRPr="007E0FDE">
        <w:rPr>
          <w:rFonts w:eastAsia="Arial Unicode MS"/>
          <w:b/>
        </w:rPr>
        <w:t xml:space="preserve"> person referred to in subsection (1) acting judicially shall not be liable to be sued in any civil Court in respect of any lawful or authorized act done in the execution of any such order or warrant.”</w:t>
      </w:r>
    </w:p>
    <w:p w:rsidR="00316986" w:rsidRPr="007E0FDE" w:rsidRDefault="00316986" w:rsidP="00316986">
      <w:pPr>
        <w:pStyle w:val="ListParagraph"/>
        <w:spacing w:line="360" w:lineRule="auto"/>
        <w:ind w:left="1080"/>
        <w:jc w:val="both"/>
        <w:rPr>
          <w:rFonts w:eastAsia="Arial Unicode MS"/>
        </w:rPr>
      </w:pPr>
    </w:p>
    <w:p w:rsidR="00316986" w:rsidRPr="007E0FDE" w:rsidRDefault="00316986" w:rsidP="00316986">
      <w:pPr>
        <w:spacing w:line="360" w:lineRule="auto"/>
        <w:jc w:val="both"/>
        <w:rPr>
          <w:rFonts w:eastAsia="Arial Unicode MS"/>
        </w:rPr>
      </w:pPr>
      <w:r w:rsidRPr="007E0FDE">
        <w:rPr>
          <w:rFonts w:eastAsia="Arial Unicode MS"/>
        </w:rPr>
        <w:t>The effect of the above provisions of the Judicature Act is that the 1</w:t>
      </w:r>
      <w:r w:rsidRPr="007E0FDE">
        <w:rPr>
          <w:rFonts w:eastAsia="Arial Unicode MS"/>
          <w:vertAlign w:val="superscript"/>
        </w:rPr>
        <w:t>st</w:t>
      </w:r>
      <w:r w:rsidRPr="007E0FDE">
        <w:rPr>
          <w:rFonts w:eastAsia="Arial Unicode MS"/>
        </w:rPr>
        <w:t xml:space="preserve"> defendant has immunity for his acts carried</w:t>
      </w:r>
      <w:r w:rsidR="00C03414" w:rsidRPr="007E0FDE">
        <w:rPr>
          <w:rFonts w:eastAsia="Arial Unicode MS"/>
        </w:rPr>
        <w:t xml:space="preserve"> out</w:t>
      </w:r>
      <w:r w:rsidRPr="007E0FDE">
        <w:rPr>
          <w:rFonts w:eastAsia="Arial Unicode MS"/>
        </w:rPr>
        <w:t xml:space="preserve"> pursuant to a decree and warrant of attachment </w:t>
      </w:r>
      <w:r w:rsidR="00C03414" w:rsidRPr="007E0FDE">
        <w:rPr>
          <w:rFonts w:eastAsia="Arial Unicode MS"/>
        </w:rPr>
        <w:t xml:space="preserve">that was </w:t>
      </w:r>
      <w:r w:rsidRPr="007E0FDE">
        <w:rPr>
          <w:rFonts w:eastAsia="Arial Unicode MS"/>
        </w:rPr>
        <w:t>issued by His Lordship Justice Lameck Mukasa and the registrar of the Commercial Court in HCCS No. 81 of 2010: Anita Basudde vs Kizza Walusimbi Brazio, St. Noa Junior Boarding School &amp;</w:t>
      </w:r>
      <w:r w:rsidR="00C03414" w:rsidRPr="007E0FDE">
        <w:rPr>
          <w:rFonts w:eastAsia="Arial Unicode MS"/>
        </w:rPr>
        <w:t xml:space="preserve"> St. Noa Girls Secondary School. I</w:t>
      </w:r>
      <w:r w:rsidRPr="007E0FDE">
        <w:rPr>
          <w:rFonts w:eastAsia="Arial Unicode MS"/>
        </w:rPr>
        <w:t>t follows</w:t>
      </w:r>
      <w:r w:rsidR="006804A6" w:rsidRPr="007E0FDE">
        <w:rPr>
          <w:rFonts w:eastAsia="Arial Unicode MS"/>
        </w:rPr>
        <w:t>,</w:t>
      </w:r>
      <w:r w:rsidRPr="007E0FDE">
        <w:rPr>
          <w:rFonts w:eastAsia="Arial Unicode MS"/>
        </w:rPr>
        <w:t xml:space="preserve"> therefore</w:t>
      </w:r>
      <w:r w:rsidR="006804A6" w:rsidRPr="007E0FDE">
        <w:rPr>
          <w:rFonts w:eastAsia="Arial Unicode MS"/>
        </w:rPr>
        <w:t>,</w:t>
      </w:r>
      <w:r w:rsidRPr="007E0FDE">
        <w:rPr>
          <w:rFonts w:eastAsia="Arial Unicode MS"/>
        </w:rPr>
        <w:t xml:space="preserve"> that the 1</w:t>
      </w:r>
      <w:r w:rsidRPr="007E0FDE">
        <w:rPr>
          <w:rFonts w:eastAsia="Arial Unicode MS"/>
          <w:vertAlign w:val="superscript"/>
        </w:rPr>
        <w:t>st</w:t>
      </w:r>
      <w:r w:rsidR="00C03414" w:rsidRPr="007E0FDE">
        <w:rPr>
          <w:rFonts w:eastAsia="Arial Unicode MS"/>
        </w:rPr>
        <w:t xml:space="preserve"> defendant</w:t>
      </w:r>
      <w:r w:rsidRPr="007E0FDE">
        <w:rPr>
          <w:rFonts w:eastAsia="Arial Unicode MS"/>
        </w:rPr>
        <w:t xml:space="preserve"> has immunity against the present suit which seeks to challenge his acts of attachment and sale carried out pursuant to the orders of the court in that suit.</w:t>
      </w:r>
      <w:r w:rsidR="00C03414" w:rsidRPr="007E0FDE">
        <w:rPr>
          <w:rFonts w:eastAsia="Arial Unicode MS"/>
        </w:rPr>
        <w:t xml:space="preserve"> The 1</w:t>
      </w:r>
      <w:r w:rsidR="00C03414" w:rsidRPr="007E0FDE">
        <w:rPr>
          <w:rFonts w:eastAsia="Arial Unicode MS"/>
          <w:vertAlign w:val="superscript"/>
        </w:rPr>
        <w:t>st</w:t>
      </w:r>
      <w:r w:rsidR="00C03414" w:rsidRPr="007E0FDE">
        <w:rPr>
          <w:rFonts w:eastAsia="Arial Unicode MS"/>
        </w:rPr>
        <w:t xml:space="preserve"> defendant was under the orders of Court to sale the suit property.</w:t>
      </w:r>
    </w:p>
    <w:p w:rsidR="00316986" w:rsidRPr="007E0FDE" w:rsidRDefault="00316986" w:rsidP="00316986">
      <w:pPr>
        <w:spacing w:line="360" w:lineRule="auto"/>
        <w:jc w:val="both"/>
        <w:rPr>
          <w:rFonts w:eastAsia="Arial Unicode MS"/>
        </w:rPr>
      </w:pPr>
    </w:p>
    <w:p w:rsidR="00316986" w:rsidRPr="007E0FDE" w:rsidRDefault="00316986" w:rsidP="00316986">
      <w:pPr>
        <w:spacing w:line="360" w:lineRule="auto"/>
        <w:jc w:val="both"/>
        <w:rPr>
          <w:rFonts w:eastAsia="Arial Unicode MS"/>
        </w:rPr>
      </w:pPr>
      <w:r w:rsidRPr="007E0FDE">
        <w:rPr>
          <w:rFonts w:eastAsia="Arial Unicode MS"/>
        </w:rPr>
        <w:t xml:space="preserve">In </w:t>
      </w:r>
      <w:r w:rsidRPr="007E0FDE">
        <w:rPr>
          <w:rFonts w:eastAsia="Arial Unicode MS"/>
          <w:b/>
        </w:rPr>
        <w:t>Joyce Kinyankwa</w:t>
      </w:r>
      <w:r w:rsidR="00C03414" w:rsidRPr="007E0FDE">
        <w:rPr>
          <w:rFonts w:eastAsia="Arial Unicode MS"/>
          <w:b/>
        </w:rPr>
        <w:t>n</w:t>
      </w:r>
      <w:r w:rsidRPr="007E0FDE">
        <w:rPr>
          <w:rFonts w:eastAsia="Arial Unicode MS"/>
          <w:b/>
        </w:rPr>
        <w:t>zi vs Hezekia K. Ndugga &amp; anor [1974] HC</w:t>
      </w:r>
      <w:r w:rsidR="00C03414" w:rsidRPr="007E0FDE">
        <w:rPr>
          <w:rFonts w:eastAsia="Arial Unicode MS"/>
          <w:b/>
        </w:rPr>
        <w:t>B</w:t>
      </w:r>
      <w:r w:rsidRPr="007E0FDE">
        <w:rPr>
          <w:rFonts w:eastAsia="Arial Unicode MS"/>
          <w:b/>
        </w:rPr>
        <w:t xml:space="preserve"> 287 Justice Allen</w:t>
      </w:r>
      <w:r w:rsidR="00C03414" w:rsidRPr="007E0FDE">
        <w:rPr>
          <w:rFonts w:eastAsia="Arial Unicode MS"/>
          <w:b/>
        </w:rPr>
        <w:t xml:space="preserve"> </w:t>
      </w:r>
      <w:r w:rsidR="00C03414" w:rsidRPr="007E0FDE">
        <w:rPr>
          <w:rFonts w:eastAsia="Arial Unicode MS"/>
        </w:rPr>
        <w:t>(as he then was)</w:t>
      </w:r>
      <w:r w:rsidR="00C03414" w:rsidRPr="007E0FDE">
        <w:rPr>
          <w:rFonts w:eastAsia="Arial Unicode MS"/>
          <w:b/>
        </w:rPr>
        <w:t xml:space="preserve"> </w:t>
      </w:r>
      <w:r w:rsidRPr="007E0FDE">
        <w:rPr>
          <w:rFonts w:eastAsia="Arial Unicode MS"/>
        </w:rPr>
        <w:t>held that:</w:t>
      </w:r>
    </w:p>
    <w:p w:rsidR="00467E7F" w:rsidRPr="007E0FDE" w:rsidRDefault="00467E7F" w:rsidP="00F30747">
      <w:pPr>
        <w:spacing w:line="276" w:lineRule="auto"/>
        <w:ind w:left="907" w:right="907"/>
        <w:jc w:val="both"/>
        <w:rPr>
          <w:rFonts w:eastAsia="Arial Unicode MS"/>
          <w:b/>
        </w:rPr>
      </w:pPr>
      <w:r w:rsidRPr="007E0FDE">
        <w:rPr>
          <w:rFonts w:eastAsia="Arial Unicode MS"/>
          <w:b/>
        </w:rPr>
        <w:t xml:space="preserve">“ a court broker, when in the process of attaching and selling property and lawfully acting upon the </w:t>
      </w:r>
      <w:r w:rsidR="00C03414" w:rsidRPr="007E0FDE">
        <w:rPr>
          <w:rFonts w:eastAsia="Arial Unicode MS"/>
          <w:b/>
        </w:rPr>
        <w:t>lawful warrant or order of the C</w:t>
      </w:r>
      <w:r w:rsidRPr="007E0FDE">
        <w:rPr>
          <w:rFonts w:eastAsia="Arial Unicode MS"/>
          <w:b/>
        </w:rPr>
        <w:t>ourt was an officer of the court and consequently he was protected by Section 46 (2) of the Judicature Act 1967, which was applicable in this case. Therefore an order would be made that the plaint be rejected as disclosing no cause of action against the defendants with costs to the defendants”.</w:t>
      </w:r>
    </w:p>
    <w:p w:rsidR="00467E7F" w:rsidRPr="007E0FDE" w:rsidRDefault="00467E7F" w:rsidP="00316986">
      <w:pPr>
        <w:spacing w:line="360" w:lineRule="auto"/>
        <w:jc w:val="both"/>
        <w:rPr>
          <w:rFonts w:eastAsia="Arial Unicode MS"/>
        </w:rPr>
      </w:pPr>
    </w:p>
    <w:p w:rsidR="00C03414" w:rsidRPr="007E0FDE" w:rsidRDefault="00467E7F" w:rsidP="00316986">
      <w:pPr>
        <w:spacing w:line="360" w:lineRule="auto"/>
        <w:jc w:val="both"/>
        <w:rPr>
          <w:rFonts w:eastAsia="Arial Unicode MS"/>
        </w:rPr>
      </w:pPr>
      <w:r w:rsidRPr="007E0FDE">
        <w:rPr>
          <w:rFonts w:eastAsia="Arial Unicode MS"/>
        </w:rPr>
        <w:t xml:space="preserve">The </w:t>
      </w:r>
      <w:r w:rsidR="00C03414" w:rsidRPr="007E0FDE">
        <w:rPr>
          <w:rFonts w:eastAsia="Arial Unicode MS"/>
        </w:rPr>
        <w:t xml:space="preserve">above </w:t>
      </w:r>
      <w:r w:rsidRPr="007E0FDE">
        <w:rPr>
          <w:rFonts w:eastAsia="Arial Unicode MS"/>
        </w:rPr>
        <w:t xml:space="preserve">decision of Allen J. </w:t>
      </w:r>
      <w:r w:rsidR="00C03414" w:rsidRPr="007E0FDE">
        <w:rPr>
          <w:rFonts w:eastAsia="Arial Unicode MS"/>
        </w:rPr>
        <w:t xml:space="preserve">in the </w:t>
      </w:r>
      <w:r w:rsidRPr="007E0FDE">
        <w:rPr>
          <w:rFonts w:eastAsia="Arial Unicode MS"/>
        </w:rPr>
        <w:t xml:space="preserve">above case was re-affirmed by </w:t>
      </w:r>
      <w:r w:rsidR="00C03414" w:rsidRPr="007E0FDE">
        <w:rPr>
          <w:rFonts w:eastAsia="Arial Unicode MS"/>
        </w:rPr>
        <w:t xml:space="preserve">My senior brother Judge, Hon. Mr. Justice </w:t>
      </w:r>
      <w:r w:rsidRPr="007E0FDE">
        <w:rPr>
          <w:rFonts w:eastAsia="Arial Unicode MS"/>
        </w:rPr>
        <w:t>Musoke _Kibuuka</w:t>
      </w:r>
      <w:r w:rsidR="006804A6" w:rsidRPr="007E0FDE">
        <w:rPr>
          <w:rFonts w:eastAsia="Arial Unicode MS"/>
        </w:rPr>
        <w:t>,</w:t>
      </w:r>
      <w:r w:rsidRPr="007E0FDE">
        <w:rPr>
          <w:rFonts w:eastAsia="Arial Unicode MS"/>
        </w:rPr>
        <w:t xml:space="preserve"> J. in </w:t>
      </w:r>
      <w:r w:rsidR="00C03414" w:rsidRPr="007E0FDE">
        <w:rPr>
          <w:rFonts w:eastAsia="Arial Unicode MS"/>
        </w:rPr>
        <w:t xml:space="preserve">the case of </w:t>
      </w:r>
      <w:r w:rsidR="00C03414" w:rsidRPr="007E0FDE">
        <w:rPr>
          <w:rFonts w:eastAsia="Arial Unicode MS"/>
          <w:b/>
        </w:rPr>
        <w:t>Regina Bagada vs The Cooperative Bank Limited [2000] KALR 737</w:t>
      </w:r>
      <w:r w:rsidR="006804A6" w:rsidRPr="007E0FDE">
        <w:rPr>
          <w:rFonts w:eastAsia="Arial Unicode MS"/>
          <w:b/>
        </w:rPr>
        <w:t xml:space="preserve"> </w:t>
      </w:r>
      <w:r w:rsidR="006804A6" w:rsidRPr="007E0FDE">
        <w:rPr>
          <w:rFonts w:eastAsia="Arial Unicode MS"/>
        </w:rPr>
        <w:t>whereby he</w:t>
      </w:r>
      <w:r w:rsidR="00C03414" w:rsidRPr="007E0FDE">
        <w:rPr>
          <w:rFonts w:eastAsia="Arial Unicode MS"/>
          <w:b/>
        </w:rPr>
        <w:t xml:space="preserve"> </w:t>
      </w:r>
      <w:r w:rsidR="00C03414" w:rsidRPr="007E0FDE">
        <w:rPr>
          <w:rFonts w:eastAsia="Arial Unicode MS"/>
        </w:rPr>
        <w:t>held that:-</w:t>
      </w:r>
    </w:p>
    <w:p w:rsidR="00173A62" w:rsidRPr="007E0FDE" w:rsidRDefault="00C03414" w:rsidP="00173A62">
      <w:pPr>
        <w:ind w:left="907" w:right="907"/>
        <w:jc w:val="both"/>
        <w:rPr>
          <w:rFonts w:eastAsia="Arial Unicode MS"/>
          <w:b/>
        </w:rPr>
      </w:pPr>
      <w:r w:rsidRPr="007E0FDE">
        <w:rPr>
          <w:rFonts w:eastAsia="Arial Unicode MS"/>
          <w:b/>
        </w:rPr>
        <w:t>“</w:t>
      </w:r>
      <w:r w:rsidR="00173A62" w:rsidRPr="007E0FDE">
        <w:rPr>
          <w:rFonts w:eastAsia="Arial Unicode MS"/>
          <w:b/>
        </w:rPr>
        <w:t>2.</w:t>
      </w:r>
      <w:r w:rsidRPr="007E0FDE">
        <w:rPr>
          <w:rFonts w:eastAsia="Arial Unicode MS"/>
          <w:b/>
        </w:rPr>
        <w:t xml:space="preserve"> A court </w:t>
      </w:r>
      <w:r w:rsidR="006804A6" w:rsidRPr="007E0FDE">
        <w:rPr>
          <w:rFonts w:eastAsia="Arial Unicode MS"/>
          <w:b/>
        </w:rPr>
        <w:t>broker</w:t>
      </w:r>
      <w:r w:rsidRPr="007E0FDE">
        <w:rPr>
          <w:rFonts w:eastAsia="Arial Unicode MS"/>
          <w:b/>
        </w:rPr>
        <w:t xml:space="preserve"> is not expected to look into the validity of a court’s order or warrant. The bailiff is only expected to see that the order or warrant, is signed by the Judge or Magistrate or Registrar and that it bears the seal of Court. Once the bailiff is executing a warrant of court his acts cannot be called unlawful unless the broker attached property in excess of the warrant or outside the warrant, which would turn the broker into a trespasser</w:t>
      </w:r>
    </w:p>
    <w:p w:rsidR="00173A62" w:rsidRPr="007E0FDE" w:rsidRDefault="00173A62" w:rsidP="00173A62">
      <w:pPr>
        <w:ind w:left="907" w:right="907"/>
        <w:jc w:val="both"/>
        <w:rPr>
          <w:rFonts w:eastAsia="Arial Unicode MS"/>
          <w:b/>
        </w:rPr>
      </w:pPr>
    </w:p>
    <w:p w:rsidR="00173A62" w:rsidRPr="007E0FDE" w:rsidRDefault="00173A62" w:rsidP="00173A62">
      <w:pPr>
        <w:pStyle w:val="ListParagraph"/>
        <w:numPr>
          <w:ilvl w:val="0"/>
          <w:numId w:val="1"/>
        </w:numPr>
        <w:ind w:left="907" w:right="907"/>
        <w:jc w:val="both"/>
        <w:rPr>
          <w:rFonts w:eastAsia="Arial Unicode MS"/>
          <w:b/>
        </w:rPr>
      </w:pPr>
      <w:r w:rsidRPr="007E0FDE">
        <w:rPr>
          <w:rFonts w:eastAsia="Arial Unicode MS"/>
          <w:b/>
        </w:rPr>
        <w:t>Any action to contest the propriety of execution must be by notice of motion to the Court that issued the judgment and order of execution as per the provision of S.35 Civil Procedure Act. A separate suit as it was done herein is untenable.”</w:t>
      </w:r>
    </w:p>
    <w:p w:rsidR="00C03414" w:rsidRPr="007E0FDE" w:rsidRDefault="00C03414" w:rsidP="00316986">
      <w:pPr>
        <w:spacing w:line="360" w:lineRule="auto"/>
        <w:jc w:val="both"/>
        <w:rPr>
          <w:rFonts w:eastAsia="Arial Unicode MS"/>
        </w:rPr>
      </w:pPr>
    </w:p>
    <w:p w:rsidR="00C03414" w:rsidRPr="007E0FDE" w:rsidRDefault="00C03414" w:rsidP="00316986">
      <w:pPr>
        <w:spacing w:line="360" w:lineRule="auto"/>
        <w:jc w:val="both"/>
        <w:rPr>
          <w:rFonts w:eastAsia="Arial Unicode MS"/>
        </w:rPr>
      </w:pPr>
    </w:p>
    <w:p w:rsidR="00467E7F" w:rsidRPr="007E0FDE" w:rsidRDefault="00173A62" w:rsidP="00316986">
      <w:pPr>
        <w:spacing w:line="360" w:lineRule="auto"/>
        <w:jc w:val="both"/>
        <w:rPr>
          <w:rFonts w:eastAsia="Arial Unicode MS"/>
          <w:b/>
        </w:rPr>
      </w:pPr>
      <w:r w:rsidRPr="007E0FDE">
        <w:rPr>
          <w:rFonts w:eastAsia="Arial Unicode MS"/>
          <w:b/>
        </w:rPr>
        <w:t>A</w:t>
      </w:r>
      <w:r w:rsidR="00467E7F" w:rsidRPr="007E0FDE">
        <w:rPr>
          <w:rFonts w:eastAsia="Arial Unicode MS"/>
          <w:b/>
        </w:rPr>
        <w:t>nd Ssekandi</w:t>
      </w:r>
      <w:r w:rsidR="006804A6" w:rsidRPr="007E0FDE">
        <w:rPr>
          <w:rFonts w:eastAsia="Arial Unicode MS"/>
          <w:b/>
        </w:rPr>
        <w:t xml:space="preserve">, </w:t>
      </w:r>
      <w:r w:rsidR="00467E7F" w:rsidRPr="007E0FDE">
        <w:rPr>
          <w:rFonts w:eastAsia="Arial Unicode MS"/>
          <w:b/>
        </w:rPr>
        <w:t xml:space="preserve">J </w:t>
      </w:r>
      <w:r w:rsidR="006804A6" w:rsidRPr="007E0FDE">
        <w:rPr>
          <w:rFonts w:eastAsia="Arial Unicode MS"/>
          <w:b/>
        </w:rPr>
        <w:t xml:space="preserve">in the case of </w:t>
      </w:r>
      <w:r w:rsidR="00467E7F" w:rsidRPr="007E0FDE">
        <w:rPr>
          <w:rFonts w:eastAsia="Arial Unicode MS"/>
          <w:b/>
        </w:rPr>
        <w:t>Kabwengure vs Charles Kanjabi [1977] HCB 89</w:t>
      </w:r>
      <w:r w:rsidRPr="007E0FDE">
        <w:rPr>
          <w:rFonts w:eastAsia="Arial Unicode MS"/>
          <w:b/>
        </w:rPr>
        <w:t>, held that:-</w:t>
      </w:r>
    </w:p>
    <w:p w:rsidR="00173A62" w:rsidRPr="007E0FDE" w:rsidRDefault="00173A62" w:rsidP="00173A62">
      <w:pPr>
        <w:spacing w:line="276" w:lineRule="auto"/>
        <w:ind w:left="907" w:right="907"/>
        <w:jc w:val="both"/>
        <w:rPr>
          <w:rFonts w:eastAsia="Arial Unicode MS"/>
          <w:b/>
        </w:rPr>
      </w:pPr>
      <w:r w:rsidRPr="007E0FDE">
        <w:rPr>
          <w:rFonts w:eastAsia="Arial Unicode MS"/>
          <w:b/>
        </w:rPr>
        <w:t xml:space="preserve">“1. The appellant could not sue any of the officers or </w:t>
      </w:r>
      <w:r w:rsidR="006804A6" w:rsidRPr="007E0FDE">
        <w:rPr>
          <w:rFonts w:eastAsia="Arial Unicode MS"/>
          <w:b/>
        </w:rPr>
        <w:t xml:space="preserve">persons </w:t>
      </w:r>
      <w:r w:rsidRPr="007E0FDE">
        <w:rPr>
          <w:rFonts w:eastAsia="Arial Unicode MS"/>
          <w:b/>
        </w:rPr>
        <w:t xml:space="preserve">present who carried out the execution </w:t>
      </w:r>
      <w:r w:rsidR="006804A6" w:rsidRPr="007E0FDE">
        <w:rPr>
          <w:rFonts w:eastAsia="Arial Unicode MS"/>
          <w:b/>
        </w:rPr>
        <w:t xml:space="preserve">of the </w:t>
      </w:r>
      <w:r w:rsidR="00D23276" w:rsidRPr="007E0FDE">
        <w:rPr>
          <w:rFonts w:eastAsia="Arial Unicode MS"/>
          <w:b/>
        </w:rPr>
        <w:t>decree as thes</w:t>
      </w:r>
      <w:r w:rsidRPr="007E0FDE">
        <w:rPr>
          <w:rFonts w:eastAsia="Arial Unicode MS"/>
          <w:b/>
        </w:rPr>
        <w:t>e are protected under Section 46 of the Judicature Act. They were acting in pursuant of a decree of a court of law which had to be given full faith and credit unless suspended or set aside by the Court that issued it or any higher court.</w:t>
      </w:r>
    </w:p>
    <w:p w:rsidR="00173A62" w:rsidRPr="007E0FDE" w:rsidRDefault="00173A62" w:rsidP="00173A62">
      <w:pPr>
        <w:spacing w:line="276" w:lineRule="auto"/>
        <w:ind w:left="907" w:right="907"/>
        <w:jc w:val="both"/>
        <w:rPr>
          <w:rFonts w:eastAsia="Arial Unicode MS"/>
          <w:b/>
        </w:rPr>
      </w:pPr>
    </w:p>
    <w:p w:rsidR="00173A62" w:rsidRPr="007E0FDE" w:rsidRDefault="00173A62" w:rsidP="00173A62">
      <w:pPr>
        <w:spacing w:line="276" w:lineRule="auto"/>
        <w:ind w:left="907" w:right="907"/>
        <w:jc w:val="both"/>
        <w:rPr>
          <w:rFonts w:eastAsia="Arial Unicode MS"/>
        </w:rPr>
      </w:pPr>
      <w:r w:rsidRPr="007E0FDE">
        <w:rPr>
          <w:rFonts w:eastAsia="Arial Unicode MS"/>
          <w:b/>
        </w:rPr>
        <w:t xml:space="preserve">2. All questions relating to execution including discharging the execution </w:t>
      </w:r>
      <w:r w:rsidR="00D23276" w:rsidRPr="007E0FDE">
        <w:rPr>
          <w:rFonts w:eastAsia="Arial Unicode MS"/>
          <w:b/>
        </w:rPr>
        <w:t xml:space="preserve">of the </w:t>
      </w:r>
      <w:r w:rsidRPr="007E0FDE">
        <w:rPr>
          <w:rFonts w:eastAsia="Arial Unicode MS"/>
          <w:b/>
        </w:rPr>
        <w:t>decree have to be determined by the Court executi</w:t>
      </w:r>
      <w:r w:rsidR="00D23276" w:rsidRPr="007E0FDE">
        <w:rPr>
          <w:rFonts w:eastAsia="Arial Unicode MS"/>
          <w:b/>
        </w:rPr>
        <w:t>ng</w:t>
      </w:r>
      <w:r w:rsidRPr="007E0FDE">
        <w:rPr>
          <w:rFonts w:eastAsia="Arial Unicode MS"/>
          <w:b/>
        </w:rPr>
        <w:t xml:space="preserve"> the decree and not by a separate suit (S. 35 (1) of the Civil Procedure Act) and therefore the appeal against the dismissal of the suit was dismissed with costs.”</w:t>
      </w:r>
    </w:p>
    <w:p w:rsidR="00467E7F" w:rsidRPr="007E0FDE" w:rsidRDefault="00467E7F" w:rsidP="00316986">
      <w:pPr>
        <w:spacing w:line="360" w:lineRule="auto"/>
        <w:jc w:val="both"/>
        <w:rPr>
          <w:rFonts w:eastAsia="Arial Unicode MS"/>
        </w:rPr>
      </w:pPr>
    </w:p>
    <w:p w:rsidR="00467E7F" w:rsidRPr="007E0FDE" w:rsidRDefault="00467E7F" w:rsidP="00316986">
      <w:pPr>
        <w:spacing w:line="360" w:lineRule="auto"/>
        <w:jc w:val="both"/>
        <w:rPr>
          <w:rFonts w:eastAsia="Arial Unicode MS"/>
        </w:rPr>
      </w:pPr>
      <w:r w:rsidRPr="007E0FDE">
        <w:rPr>
          <w:rFonts w:eastAsia="Arial Unicode MS"/>
        </w:rPr>
        <w:t>The plaintiffs themselves in their plaint concede to the fact that the suit land was attached and sold by the 1</w:t>
      </w:r>
      <w:r w:rsidRPr="007E0FDE">
        <w:rPr>
          <w:rFonts w:eastAsia="Arial Unicode MS"/>
          <w:vertAlign w:val="superscript"/>
        </w:rPr>
        <w:t>st</w:t>
      </w:r>
      <w:r w:rsidRPr="007E0FDE">
        <w:rPr>
          <w:rFonts w:eastAsia="Arial Unicode MS"/>
        </w:rPr>
        <w:t xml:space="preserve"> defendant pursuant to an order of the </w:t>
      </w:r>
      <w:r w:rsidR="00173A62" w:rsidRPr="007E0FDE">
        <w:rPr>
          <w:rFonts w:eastAsia="Arial Unicode MS"/>
        </w:rPr>
        <w:t>High</w:t>
      </w:r>
      <w:r w:rsidRPr="007E0FDE">
        <w:rPr>
          <w:rFonts w:eastAsia="Arial Unicode MS"/>
        </w:rPr>
        <w:t xml:space="preserve"> Court. The plaintiffs outlined in paragraph 9 (a) to 9 (p) of the plaint both inclusive the process that </w:t>
      </w:r>
      <w:r w:rsidRPr="007E0FDE">
        <w:rPr>
          <w:rFonts w:eastAsia="Arial Unicode MS"/>
          <w:b/>
        </w:rPr>
        <w:t>HCCS No. 81 of 2010: Anita Basudde vs Kizza Walusimbi Brazio, St. Noa Junior Boarding School &amp; St. Noa Girls Secondary School,</w:t>
      </w:r>
      <w:r w:rsidRPr="007E0FDE">
        <w:rPr>
          <w:rFonts w:eastAsia="Arial Unicode MS"/>
        </w:rPr>
        <w:t xml:space="preserve"> went through up to eventual sale of the suit property by the 1</w:t>
      </w:r>
      <w:r w:rsidRPr="007E0FDE">
        <w:rPr>
          <w:rFonts w:eastAsia="Arial Unicode MS"/>
          <w:vertAlign w:val="superscript"/>
        </w:rPr>
        <w:t>st</w:t>
      </w:r>
      <w:r w:rsidRPr="007E0FDE">
        <w:rPr>
          <w:rFonts w:eastAsia="Arial Unicode MS"/>
        </w:rPr>
        <w:t xml:space="preserve"> defendant.</w:t>
      </w:r>
    </w:p>
    <w:p w:rsidR="00467E7F" w:rsidRPr="007E0FDE" w:rsidRDefault="00467E7F" w:rsidP="00316986">
      <w:pPr>
        <w:spacing w:line="360" w:lineRule="auto"/>
        <w:jc w:val="both"/>
        <w:rPr>
          <w:rFonts w:eastAsia="Arial Unicode MS"/>
        </w:rPr>
      </w:pPr>
    </w:p>
    <w:p w:rsidR="00467E7F" w:rsidRPr="007E0FDE" w:rsidRDefault="00467E7F" w:rsidP="00316986">
      <w:pPr>
        <w:spacing w:line="360" w:lineRule="auto"/>
        <w:jc w:val="both"/>
        <w:rPr>
          <w:rFonts w:eastAsia="Arial Unicode MS"/>
        </w:rPr>
      </w:pPr>
      <w:r w:rsidRPr="007E0FDE">
        <w:rPr>
          <w:rFonts w:eastAsia="Arial Unicode MS"/>
        </w:rPr>
        <w:t>The 1</w:t>
      </w:r>
      <w:r w:rsidRPr="007E0FDE">
        <w:rPr>
          <w:rFonts w:eastAsia="Arial Unicode MS"/>
          <w:vertAlign w:val="superscript"/>
        </w:rPr>
        <w:t>st</w:t>
      </w:r>
      <w:r w:rsidRPr="007E0FDE">
        <w:rPr>
          <w:rFonts w:eastAsia="Arial Unicode MS"/>
        </w:rPr>
        <w:t xml:space="preserve"> defendant attached the suit property pursuant </w:t>
      </w:r>
      <w:r w:rsidR="00173A62" w:rsidRPr="007E0FDE">
        <w:rPr>
          <w:rFonts w:eastAsia="Arial Unicode MS"/>
        </w:rPr>
        <w:t>to a decree and warrant of the C</w:t>
      </w:r>
      <w:r w:rsidRPr="007E0FDE">
        <w:rPr>
          <w:rFonts w:eastAsia="Arial Unicode MS"/>
        </w:rPr>
        <w:t xml:space="preserve">ourt and there is nothing unlawful about that fact. The </w:t>
      </w:r>
      <w:r w:rsidR="00173A62" w:rsidRPr="007E0FDE">
        <w:rPr>
          <w:rFonts w:eastAsia="Arial Unicode MS"/>
        </w:rPr>
        <w:t>plaintiffs’</w:t>
      </w:r>
      <w:r w:rsidRPr="007E0FDE">
        <w:rPr>
          <w:rFonts w:eastAsia="Arial Unicode MS"/>
        </w:rPr>
        <w:t xml:space="preserve"> only complaint is that the 1</w:t>
      </w:r>
      <w:r w:rsidRPr="007E0FDE">
        <w:rPr>
          <w:rFonts w:eastAsia="Arial Unicode MS"/>
          <w:vertAlign w:val="superscript"/>
        </w:rPr>
        <w:t>st</w:t>
      </w:r>
      <w:r w:rsidRPr="007E0FDE">
        <w:rPr>
          <w:rFonts w:eastAsia="Arial Unicode MS"/>
        </w:rPr>
        <w:t xml:space="preserve"> defendant sold the suit property at an under value which va</w:t>
      </w:r>
      <w:r w:rsidR="00173A62" w:rsidRPr="007E0FDE">
        <w:rPr>
          <w:rFonts w:eastAsia="Arial Unicode MS"/>
        </w:rPr>
        <w:t>lue was approved by the C</w:t>
      </w:r>
      <w:r w:rsidRPr="007E0FDE">
        <w:rPr>
          <w:rFonts w:eastAsia="Arial Unicode MS"/>
        </w:rPr>
        <w:t>ourt.</w:t>
      </w:r>
    </w:p>
    <w:p w:rsidR="00467E7F" w:rsidRPr="007E0FDE" w:rsidRDefault="00467E7F" w:rsidP="00316986">
      <w:pPr>
        <w:spacing w:line="360" w:lineRule="auto"/>
        <w:jc w:val="both"/>
        <w:rPr>
          <w:rFonts w:eastAsia="Arial Unicode MS"/>
        </w:rPr>
      </w:pPr>
    </w:p>
    <w:p w:rsidR="00467E7F" w:rsidRPr="007E0FDE" w:rsidRDefault="00467E7F" w:rsidP="00316986">
      <w:pPr>
        <w:spacing w:line="360" w:lineRule="auto"/>
        <w:jc w:val="both"/>
        <w:rPr>
          <w:rFonts w:eastAsia="Arial Unicode MS"/>
        </w:rPr>
      </w:pPr>
      <w:r w:rsidRPr="007E0FDE">
        <w:rPr>
          <w:rFonts w:eastAsia="Arial Unicode MS"/>
        </w:rPr>
        <w:t>The acts of the 1</w:t>
      </w:r>
      <w:r w:rsidRPr="007E0FDE">
        <w:rPr>
          <w:rFonts w:eastAsia="Arial Unicode MS"/>
          <w:vertAlign w:val="superscript"/>
        </w:rPr>
        <w:t>st</w:t>
      </w:r>
      <w:r w:rsidRPr="007E0FDE">
        <w:rPr>
          <w:rFonts w:eastAsia="Arial Unicode MS"/>
        </w:rPr>
        <w:t xml:space="preserve"> defendant were within the ambit of the law and the 1</w:t>
      </w:r>
      <w:r w:rsidRPr="007E0FDE">
        <w:rPr>
          <w:rFonts w:eastAsia="Arial Unicode MS"/>
          <w:vertAlign w:val="superscript"/>
        </w:rPr>
        <w:t>st</w:t>
      </w:r>
      <w:r w:rsidRPr="007E0FDE">
        <w:rPr>
          <w:rFonts w:eastAsia="Arial Unicode MS"/>
        </w:rPr>
        <w:t xml:space="preserve"> defendant is as such protect by the provision of Section 46 (2) of the Judicature Act and the current suit as against the 1</w:t>
      </w:r>
      <w:r w:rsidRPr="007E0FDE">
        <w:rPr>
          <w:rFonts w:eastAsia="Arial Unicode MS"/>
          <w:vertAlign w:val="superscript"/>
        </w:rPr>
        <w:t>st</w:t>
      </w:r>
      <w:r w:rsidRPr="007E0FDE">
        <w:rPr>
          <w:rFonts w:eastAsia="Arial Unicode MS"/>
        </w:rPr>
        <w:t xml:space="preserve"> defendant is not maintainable.</w:t>
      </w:r>
    </w:p>
    <w:p w:rsidR="00467E7F" w:rsidRPr="007E0FDE" w:rsidRDefault="00467E7F" w:rsidP="00316986">
      <w:pPr>
        <w:spacing w:line="360" w:lineRule="auto"/>
        <w:jc w:val="both"/>
        <w:rPr>
          <w:rFonts w:eastAsia="Arial Unicode MS"/>
        </w:rPr>
      </w:pPr>
    </w:p>
    <w:p w:rsidR="00467E7F" w:rsidRPr="007E0FDE" w:rsidRDefault="00467E7F" w:rsidP="00316986">
      <w:pPr>
        <w:spacing w:line="360" w:lineRule="auto"/>
        <w:jc w:val="both"/>
        <w:rPr>
          <w:rFonts w:eastAsia="Arial Unicode MS"/>
        </w:rPr>
      </w:pPr>
      <w:r w:rsidRPr="007E0FDE">
        <w:rPr>
          <w:rFonts w:eastAsia="Arial Unicode MS"/>
        </w:rPr>
        <w:t>Similarly, the suit is not maintainable as against the 2</w:t>
      </w:r>
      <w:r w:rsidRPr="007E0FDE">
        <w:rPr>
          <w:rFonts w:eastAsia="Arial Unicode MS"/>
          <w:vertAlign w:val="superscript"/>
        </w:rPr>
        <w:t>nd</w:t>
      </w:r>
      <w:r w:rsidRPr="007E0FDE">
        <w:rPr>
          <w:rFonts w:eastAsia="Arial Unicode MS"/>
        </w:rPr>
        <w:t>, 3</w:t>
      </w:r>
      <w:r w:rsidRPr="007E0FDE">
        <w:rPr>
          <w:rFonts w:eastAsia="Arial Unicode MS"/>
          <w:vertAlign w:val="superscript"/>
        </w:rPr>
        <w:t>rd</w:t>
      </w:r>
      <w:r w:rsidRPr="007E0FDE">
        <w:rPr>
          <w:rFonts w:eastAsia="Arial Unicode MS"/>
        </w:rPr>
        <w:t xml:space="preserve"> and 4</w:t>
      </w:r>
      <w:r w:rsidRPr="007E0FDE">
        <w:rPr>
          <w:rFonts w:eastAsia="Arial Unicode MS"/>
          <w:vertAlign w:val="superscript"/>
        </w:rPr>
        <w:t>th</w:t>
      </w:r>
      <w:r w:rsidRPr="007E0FDE">
        <w:rPr>
          <w:rFonts w:eastAsia="Arial Unicode MS"/>
        </w:rPr>
        <w:t xml:space="preserve"> defendants who bought the suit property from the 1</w:t>
      </w:r>
      <w:r w:rsidRPr="007E0FDE">
        <w:rPr>
          <w:rFonts w:eastAsia="Arial Unicode MS"/>
          <w:vertAlign w:val="superscript"/>
        </w:rPr>
        <w:t>st</w:t>
      </w:r>
      <w:r w:rsidRPr="007E0FDE">
        <w:rPr>
          <w:rFonts w:eastAsia="Arial Unicode MS"/>
        </w:rPr>
        <w:t xml:space="preserve"> defendant pursuant to order and warrant issued by the High Court</w:t>
      </w:r>
      <w:r w:rsidR="00173A62" w:rsidRPr="007E0FDE">
        <w:rPr>
          <w:rFonts w:eastAsia="Arial Unicode MS"/>
        </w:rPr>
        <w:t xml:space="preserve"> of Uganda</w:t>
      </w:r>
      <w:r w:rsidRPr="007E0FDE">
        <w:rPr>
          <w:rFonts w:eastAsia="Arial Unicode MS"/>
        </w:rPr>
        <w:t xml:space="preserve"> (Commercial Division).</w:t>
      </w:r>
    </w:p>
    <w:p w:rsidR="00467E7F" w:rsidRPr="007E0FDE" w:rsidRDefault="00467E7F" w:rsidP="00316986">
      <w:pPr>
        <w:spacing w:line="360" w:lineRule="auto"/>
        <w:jc w:val="both"/>
        <w:rPr>
          <w:rFonts w:eastAsia="Arial Unicode MS"/>
        </w:rPr>
      </w:pPr>
    </w:p>
    <w:p w:rsidR="00467E7F" w:rsidRPr="007E0FDE" w:rsidRDefault="00467E7F" w:rsidP="00316986">
      <w:pPr>
        <w:spacing w:line="360" w:lineRule="auto"/>
        <w:jc w:val="both"/>
        <w:rPr>
          <w:rFonts w:eastAsia="Arial Unicode MS"/>
        </w:rPr>
      </w:pPr>
      <w:r w:rsidRPr="007E0FDE">
        <w:rPr>
          <w:rFonts w:eastAsia="Arial Unicode MS"/>
        </w:rPr>
        <w:t xml:space="preserve">Secondly, </w:t>
      </w:r>
      <w:r w:rsidR="00173A62" w:rsidRPr="007E0FDE">
        <w:rPr>
          <w:rFonts w:eastAsia="Arial Unicode MS"/>
        </w:rPr>
        <w:t>from the submissions by both parties</w:t>
      </w:r>
      <w:r w:rsidRPr="007E0FDE">
        <w:rPr>
          <w:rFonts w:eastAsia="Arial Unicode MS"/>
        </w:rPr>
        <w:t xml:space="preserve"> the current suit is barred by the provisions of the Section 34 (1) of the </w:t>
      </w:r>
      <w:r w:rsidR="00FE2A1E" w:rsidRPr="007E0FDE">
        <w:rPr>
          <w:rFonts w:eastAsia="Arial Unicode MS"/>
          <w:b/>
        </w:rPr>
        <w:t>civil</w:t>
      </w:r>
      <w:r w:rsidRPr="007E0FDE">
        <w:rPr>
          <w:rFonts w:eastAsia="Arial Unicode MS"/>
          <w:b/>
        </w:rPr>
        <w:t xml:space="preserve"> procedure Act. Section 34 (1) of the Civil Procedure Act</w:t>
      </w:r>
      <w:r w:rsidR="00FE2A1E" w:rsidRPr="007E0FDE">
        <w:rPr>
          <w:rFonts w:eastAsia="Arial Unicode MS"/>
        </w:rPr>
        <w:t xml:space="preserve"> s</w:t>
      </w:r>
      <w:r w:rsidRPr="007E0FDE">
        <w:rPr>
          <w:rFonts w:eastAsia="Arial Unicode MS"/>
        </w:rPr>
        <w:t>tipulates:</w:t>
      </w:r>
    </w:p>
    <w:p w:rsidR="00467E7F" w:rsidRPr="007E0FDE" w:rsidRDefault="00467E7F" w:rsidP="00D23276">
      <w:pPr>
        <w:spacing w:line="276" w:lineRule="auto"/>
        <w:ind w:left="907" w:right="907"/>
        <w:jc w:val="both"/>
        <w:rPr>
          <w:rFonts w:eastAsia="Arial Unicode MS"/>
          <w:b/>
        </w:rPr>
      </w:pPr>
      <w:r w:rsidRPr="007E0FDE">
        <w:rPr>
          <w:rFonts w:eastAsia="Arial Unicode MS"/>
          <w:b/>
        </w:rPr>
        <w:t>“All questions arising between the parties to the suit in which the decree was passed, or their representatives, and relating to the execution, discharge, or satisfaction of the decree, shall be determined by the Court executing  the decree and not by a separate suit”.</w:t>
      </w:r>
    </w:p>
    <w:p w:rsidR="00467E7F" w:rsidRPr="007E0FDE" w:rsidRDefault="00467E7F" w:rsidP="00316986">
      <w:pPr>
        <w:spacing w:line="360" w:lineRule="auto"/>
        <w:jc w:val="both"/>
        <w:rPr>
          <w:rFonts w:eastAsia="Arial Unicode MS"/>
        </w:rPr>
      </w:pPr>
    </w:p>
    <w:p w:rsidR="00467E7F" w:rsidRPr="007E0FDE" w:rsidRDefault="00467E7F" w:rsidP="00316986">
      <w:pPr>
        <w:spacing w:line="360" w:lineRule="auto"/>
        <w:jc w:val="both"/>
        <w:rPr>
          <w:rFonts w:eastAsia="Arial Unicode MS"/>
        </w:rPr>
      </w:pPr>
      <w:r w:rsidRPr="007E0FDE">
        <w:rPr>
          <w:rFonts w:eastAsia="Arial Unicode MS"/>
        </w:rPr>
        <w:t xml:space="preserve">Whereas the above provision refers to parties the provision has been interpreted to mean that any person who wishes to contest the process of attachment of his/her properties must proceed under the provisions of Section 34 (1) of the Civil Procedure Act by way of an inquiry by Notice of Motion in the Court which issued the execution and not commence a fresh suit as the plaintiffs </w:t>
      </w:r>
      <w:r w:rsidR="00173A62" w:rsidRPr="007E0FDE">
        <w:rPr>
          <w:rFonts w:eastAsia="Arial Unicode MS"/>
        </w:rPr>
        <w:t>did</w:t>
      </w:r>
      <w:r w:rsidRPr="007E0FDE">
        <w:rPr>
          <w:rFonts w:eastAsia="Arial Unicode MS"/>
        </w:rPr>
        <w:t xml:space="preserve"> in the current suit. </w:t>
      </w:r>
      <w:r w:rsidR="00173A62" w:rsidRPr="007E0FDE">
        <w:rPr>
          <w:rFonts w:eastAsia="Arial Unicode MS"/>
        </w:rPr>
        <w:t>My proposition is supported</w:t>
      </w:r>
      <w:r w:rsidRPr="007E0FDE">
        <w:rPr>
          <w:rFonts w:eastAsia="Arial Unicode MS"/>
        </w:rPr>
        <w:t xml:space="preserve"> by the </w:t>
      </w:r>
      <w:r w:rsidR="0041205F" w:rsidRPr="007E0FDE">
        <w:rPr>
          <w:rFonts w:eastAsia="Arial Unicode MS"/>
        </w:rPr>
        <w:t>decision of the S</w:t>
      </w:r>
      <w:r w:rsidRPr="007E0FDE">
        <w:rPr>
          <w:rFonts w:eastAsia="Arial Unicode MS"/>
        </w:rPr>
        <w:t>upreme Court</w:t>
      </w:r>
      <w:r w:rsidR="0041205F" w:rsidRPr="007E0FDE">
        <w:rPr>
          <w:rFonts w:eastAsia="Arial Unicode MS"/>
        </w:rPr>
        <w:t xml:space="preserve"> of Uganda</w:t>
      </w:r>
      <w:r w:rsidRPr="007E0FDE">
        <w:rPr>
          <w:rFonts w:eastAsia="Arial Unicode MS"/>
        </w:rPr>
        <w:t xml:space="preserve"> in </w:t>
      </w:r>
      <w:r w:rsidRPr="007E0FDE">
        <w:rPr>
          <w:rFonts w:eastAsia="Arial Unicode MS"/>
          <w:b/>
        </w:rPr>
        <w:t>Francis Micah vs Nuwa Walakira SCCA 24 of 1994 reported [1995] KALR 360</w:t>
      </w:r>
      <w:r w:rsidRPr="007E0FDE">
        <w:rPr>
          <w:rFonts w:eastAsia="Arial Unicode MS"/>
        </w:rPr>
        <w:t xml:space="preserve"> </w:t>
      </w:r>
      <w:r w:rsidR="006804A6" w:rsidRPr="007E0FDE">
        <w:rPr>
          <w:rFonts w:eastAsia="Arial Unicode MS"/>
        </w:rPr>
        <w:t xml:space="preserve">whereby it was </w:t>
      </w:r>
      <w:r w:rsidRPr="007E0FDE">
        <w:rPr>
          <w:rFonts w:eastAsia="Arial Unicode MS"/>
        </w:rPr>
        <w:t>held:-</w:t>
      </w:r>
    </w:p>
    <w:p w:rsidR="00467E7F" w:rsidRPr="007E0FDE" w:rsidRDefault="00467E7F" w:rsidP="00D23276">
      <w:pPr>
        <w:spacing w:line="276" w:lineRule="auto"/>
        <w:ind w:left="907" w:right="907"/>
        <w:jc w:val="both"/>
        <w:rPr>
          <w:rFonts w:eastAsia="Arial Unicode MS"/>
          <w:b/>
        </w:rPr>
      </w:pPr>
      <w:r w:rsidRPr="007E0FDE">
        <w:rPr>
          <w:rFonts w:eastAsia="Arial Unicode MS"/>
          <w:b/>
        </w:rPr>
        <w:t xml:space="preserve">“Section 35 (1) </w:t>
      </w:r>
      <w:r w:rsidR="0041205F" w:rsidRPr="007E0FDE">
        <w:rPr>
          <w:rFonts w:eastAsia="Arial Unicode MS"/>
          <w:b/>
        </w:rPr>
        <w:t xml:space="preserve">(now Section 34 (1)) </w:t>
      </w:r>
      <w:r w:rsidRPr="007E0FDE">
        <w:rPr>
          <w:rFonts w:eastAsia="Arial Unicode MS"/>
          <w:b/>
        </w:rPr>
        <w:t>Civil procedure Act requires that all matters relating to executi</w:t>
      </w:r>
      <w:r w:rsidR="0041205F" w:rsidRPr="007E0FDE">
        <w:rPr>
          <w:rFonts w:eastAsia="Arial Unicode MS"/>
          <w:b/>
        </w:rPr>
        <w:t>on</w:t>
      </w:r>
      <w:r w:rsidRPr="007E0FDE">
        <w:rPr>
          <w:rFonts w:eastAsia="Arial Unicode MS"/>
          <w:b/>
        </w:rPr>
        <w:t xml:space="preserve"> be determined by the court executing the</w:t>
      </w:r>
      <w:r w:rsidR="00FE2A1E" w:rsidRPr="007E0FDE">
        <w:rPr>
          <w:rFonts w:eastAsia="Arial Unicode MS"/>
          <w:b/>
        </w:rPr>
        <w:t xml:space="preserve"> decree and not by a separate</w:t>
      </w:r>
      <w:r w:rsidRPr="007E0FDE">
        <w:rPr>
          <w:rFonts w:eastAsia="Arial Unicode MS"/>
          <w:b/>
        </w:rPr>
        <w:t xml:space="preserve"> suit. The case of </w:t>
      </w:r>
      <w:r w:rsidRPr="007E0FDE">
        <w:rPr>
          <w:rFonts w:eastAsia="Arial Unicode MS"/>
          <w:i/>
        </w:rPr>
        <w:t xml:space="preserve">Hannington Wasswa &amp; anor </w:t>
      </w:r>
      <w:r w:rsidR="0041205F" w:rsidRPr="007E0FDE">
        <w:rPr>
          <w:rFonts w:eastAsia="Arial Unicode MS"/>
          <w:i/>
        </w:rPr>
        <w:t xml:space="preserve">vs </w:t>
      </w:r>
      <w:r w:rsidRPr="007E0FDE">
        <w:rPr>
          <w:rFonts w:eastAsia="Arial Unicode MS"/>
          <w:i/>
        </w:rPr>
        <w:t>Maria Onyango OChola &amp; 3 others SCCA 22/93</w:t>
      </w:r>
      <w:r w:rsidRPr="007E0FDE">
        <w:rPr>
          <w:rFonts w:eastAsia="Arial Unicode MS"/>
          <w:b/>
        </w:rPr>
        <w:t xml:space="preserve"> which stated that the</w:t>
      </w:r>
      <w:r w:rsidR="00FE2A1E" w:rsidRPr="007E0FDE">
        <w:rPr>
          <w:rFonts w:eastAsia="Arial Unicode MS"/>
          <w:b/>
        </w:rPr>
        <w:t xml:space="preserve"> c</w:t>
      </w:r>
      <w:r w:rsidRPr="007E0FDE">
        <w:rPr>
          <w:rFonts w:eastAsia="Arial Unicode MS"/>
          <w:b/>
        </w:rPr>
        <w:t xml:space="preserve">ourt bailiff should be sued separately, should be distinguished from S. 35 </w:t>
      </w:r>
      <w:r w:rsidR="0041205F" w:rsidRPr="007E0FDE">
        <w:rPr>
          <w:rFonts w:eastAsia="Arial Unicode MS"/>
          <w:b/>
        </w:rPr>
        <w:t>(</w:t>
      </w:r>
      <w:r w:rsidRPr="007E0FDE">
        <w:rPr>
          <w:rFonts w:eastAsia="Arial Unicode MS"/>
          <w:b/>
        </w:rPr>
        <w:t xml:space="preserve">1) CPA because the case of </w:t>
      </w:r>
      <w:r w:rsidRPr="007E0FDE">
        <w:rPr>
          <w:rFonts w:eastAsia="Arial Unicode MS"/>
          <w:i/>
        </w:rPr>
        <w:t>Wasswa</w:t>
      </w:r>
      <w:r w:rsidRPr="007E0FDE">
        <w:rPr>
          <w:rFonts w:eastAsia="Arial Unicode MS"/>
          <w:b/>
        </w:rPr>
        <w:t xml:space="preserve"> dealt with a prayer for damages for fraud against the </w:t>
      </w:r>
      <w:r w:rsidR="0041205F" w:rsidRPr="007E0FDE">
        <w:rPr>
          <w:rFonts w:eastAsia="Arial Unicode MS"/>
          <w:b/>
        </w:rPr>
        <w:t>C</w:t>
      </w:r>
      <w:r w:rsidRPr="007E0FDE">
        <w:rPr>
          <w:rFonts w:eastAsia="Arial Unicode MS"/>
          <w:b/>
        </w:rPr>
        <w:t>ourt bailiff. The application c</w:t>
      </w:r>
      <w:r w:rsidR="00FE2A1E" w:rsidRPr="007E0FDE">
        <w:rPr>
          <w:rFonts w:eastAsia="Arial Unicode MS"/>
          <w:b/>
        </w:rPr>
        <w:t>omplaining of excess attachment was rightfully under Section 35 (1) in this instant case by motion.”</w:t>
      </w:r>
    </w:p>
    <w:p w:rsidR="00FE2A1E" w:rsidRPr="007E0FDE" w:rsidRDefault="00FE2A1E" w:rsidP="00316986">
      <w:pPr>
        <w:spacing w:line="360" w:lineRule="auto"/>
        <w:jc w:val="both"/>
        <w:rPr>
          <w:rFonts w:eastAsia="Arial Unicode MS"/>
        </w:rPr>
      </w:pPr>
    </w:p>
    <w:p w:rsidR="00FE2A1E" w:rsidRPr="007E0FDE" w:rsidRDefault="00FE2A1E" w:rsidP="00316986">
      <w:pPr>
        <w:spacing w:line="360" w:lineRule="auto"/>
        <w:jc w:val="both"/>
        <w:rPr>
          <w:rFonts w:eastAsia="Arial Unicode MS"/>
        </w:rPr>
      </w:pPr>
      <w:r w:rsidRPr="007E0FDE">
        <w:rPr>
          <w:rFonts w:eastAsia="Arial Unicode MS"/>
        </w:rPr>
        <w:t xml:space="preserve">The above decision was followed by </w:t>
      </w:r>
      <w:r w:rsidRPr="007E0FDE">
        <w:rPr>
          <w:rFonts w:eastAsia="Arial Unicode MS"/>
          <w:b/>
        </w:rPr>
        <w:t xml:space="preserve">my </w:t>
      </w:r>
      <w:r w:rsidR="0041205F" w:rsidRPr="007E0FDE">
        <w:rPr>
          <w:rFonts w:eastAsia="Arial Unicode MS"/>
          <w:b/>
        </w:rPr>
        <w:t xml:space="preserve">senior </w:t>
      </w:r>
      <w:r w:rsidRPr="007E0FDE">
        <w:rPr>
          <w:rFonts w:eastAsia="Arial Unicode MS"/>
          <w:b/>
        </w:rPr>
        <w:t>brother Judge Musoke –Kibuuka J in Regina Bagada vs The Cooperative Bank Ltd [2000] KALR 737.</w:t>
      </w:r>
      <w:r w:rsidR="0041205F" w:rsidRPr="007E0FDE">
        <w:rPr>
          <w:rFonts w:eastAsia="Arial Unicode MS"/>
          <w:b/>
        </w:rPr>
        <w:t xml:space="preserve"> </w:t>
      </w:r>
      <w:r w:rsidR="0041205F" w:rsidRPr="007E0FDE">
        <w:rPr>
          <w:rFonts w:eastAsia="Arial Unicode MS"/>
        </w:rPr>
        <w:t>This very decision is relevant to the present suit.</w:t>
      </w:r>
    </w:p>
    <w:p w:rsidR="00FE2A1E" w:rsidRPr="007E0FDE" w:rsidRDefault="00FE2A1E" w:rsidP="00316986">
      <w:pPr>
        <w:spacing w:line="360" w:lineRule="auto"/>
        <w:jc w:val="both"/>
        <w:rPr>
          <w:rFonts w:eastAsia="Arial Unicode MS"/>
        </w:rPr>
      </w:pPr>
    </w:p>
    <w:p w:rsidR="00FE2A1E" w:rsidRPr="007E0FDE" w:rsidRDefault="00FE2A1E" w:rsidP="00316986">
      <w:pPr>
        <w:spacing w:line="360" w:lineRule="auto"/>
        <w:jc w:val="both"/>
        <w:rPr>
          <w:rFonts w:eastAsia="Arial Unicode MS"/>
        </w:rPr>
      </w:pPr>
      <w:r w:rsidRPr="007E0FDE">
        <w:rPr>
          <w:rFonts w:eastAsia="Arial Unicode MS"/>
        </w:rPr>
        <w:t xml:space="preserve">Accordingly, the current suit is not sustainable in light of the provisions of Section 34 (1) of the Civil Procedure Act. The plaintiffs ought to have challenged the execution by way of Miscellaneous Application </w:t>
      </w:r>
      <w:r w:rsidR="0041205F" w:rsidRPr="007E0FDE">
        <w:rPr>
          <w:rFonts w:eastAsia="Arial Unicode MS"/>
        </w:rPr>
        <w:t>by Notice of Motion in the C</w:t>
      </w:r>
      <w:r w:rsidRPr="007E0FDE">
        <w:rPr>
          <w:rFonts w:eastAsia="Arial Unicode MS"/>
        </w:rPr>
        <w:t>ourt</w:t>
      </w:r>
      <w:r w:rsidR="0041205F" w:rsidRPr="007E0FDE">
        <w:rPr>
          <w:rFonts w:eastAsia="Arial Unicode MS"/>
        </w:rPr>
        <w:t xml:space="preserve"> that carried out the execution of the decree and sale of the suit property</w:t>
      </w:r>
      <w:r w:rsidRPr="007E0FDE">
        <w:rPr>
          <w:rFonts w:eastAsia="Arial Unicode MS"/>
        </w:rPr>
        <w:t xml:space="preserve"> and under the suit in which execution was levied. The rationale of </w:t>
      </w:r>
      <w:r w:rsidR="0041205F" w:rsidRPr="007E0FDE">
        <w:rPr>
          <w:rFonts w:eastAsia="Arial Unicode MS"/>
        </w:rPr>
        <w:t>t</w:t>
      </w:r>
      <w:r w:rsidRPr="007E0FDE">
        <w:rPr>
          <w:rFonts w:eastAsia="Arial Unicode MS"/>
        </w:rPr>
        <w:t>his is not difficult to discern, how can this Honorable Court ascertain and discern what went on during the execution when it never executed those orders? Secondly the interest of justice demand that there should be an end to litigation and a successful party should be able to enjoy the fruits of his</w:t>
      </w:r>
      <w:r w:rsidR="0041205F" w:rsidRPr="007E0FDE">
        <w:rPr>
          <w:rFonts w:eastAsia="Arial Unicode MS"/>
        </w:rPr>
        <w:t>/her and its</w:t>
      </w:r>
      <w:r w:rsidRPr="007E0FDE">
        <w:rPr>
          <w:rFonts w:eastAsia="Arial Unicode MS"/>
        </w:rPr>
        <w:t xml:space="preserve"> judgment.</w:t>
      </w:r>
    </w:p>
    <w:p w:rsidR="00FE2A1E" w:rsidRPr="007E0FDE" w:rsidRDefault="00FE2A1E" w:rsidP="00316986">
      <w:pPr>
        <w:spacing w:line="360" w:lineRule="auto"/>
        <w:jc w:val="both"/>
        <w:rPr>
          <w:rFonts w:eastAsia="Arial Unicode MS"/>
        </w:rPr>
      </w:pPr>
    </w:p>
    <w:p w:rsidR="00FE2A1E" w:rsidRPr="007E0FDE" w:rsidRDefault="00FE2A1E" w:rsidP="00316986">
      <w:pPr>
        <w:spacing w:line="360" w:lineRule="auto"/>
        <w:jc w:val="both"/>
        <w:rPr>
          <w:rFonts w:eastAsia="Arial Unicode MS"/>
        </w:rPr>
      </w:pPr>
      <w:r w:rsidRPr="007E0FDE">
        <w:rPr>
          <w:rFonts w:eastAsia="Arial Unicode MS"/>
        </w:rPr>
        <w:t xml:space="preserve">In the result and for the reasons given hereinabove, </w:t>
      </w:r>
      <w:r w:rsidR="006804A6" w:rsidRPr="007E0FDE">
        <w:rPr>
          <w:rFonts w:eastAsia="Arial Unicode MS"/>
        </w:rPr>
        <w:t>the 1</w:t>
      </w:r>
      <w:r w:rsidR="006804A6" w:rsidRPr="007E0FDE">
        <w:rPr>
          <w:rFonts w:eastAsia="Arial Unicode MS"/>
          <w:vertAlign w:val="superscript"/>
        </w:rPr>
        <w:t>st</w:t>
      </w:r>
      <w:r w:rsidR="006804A6" w:rsidRPr="007E0FDE">
        <w:rPr>
          <w:rFonts w:eastAsia="Arial Unicode MS"/>
        </w:rPr>
        <w:t xml:space="preserve"> preliminary objection</w:t>
      </w:r>
      <w:r w:rsidR="0041205F" w:rsidRPr="007E0FDE">
        <w:rPr>
          <w:rFonts w:eastAsia="Arial Unicode MS"/>
        </w:rPr>
        <w:t xml:space="preserve"> is upheld in favour of the defendants.</w:t>
      </w:r>
    </w:p>
    <w:p w:rsidR="00FE2A1E" w:rsidRPr="007E0FDE" w:rsidRDefault="00FE2A1E" w:rsidP="00316986">
      <w:pPr>
        <w:spacing w:line="360" w:lineRule="auto"/>
        <w:jc w:val="both"/>
        <w:rPr>
          <w:rFonts w:eastAsia="Arial Unicode MS"/>
          <w:b/>
        </w:rPr>
      </w:pPr>
    </w:p>
    <w:p w:rsidR="001A6510" w:rsidRPr="007E0FDE" w:rsidRDefault="001A6510" w:rsidP="00316986">
      <w:pPr>
        <w:spacing w:line="360" w:lineRule="auto"/>
        <w:jc w:val="both"/>
        <w:rPr>
          <w:rFonts w:eastAsia="Arial Unicode MS"/>
          <w:b/>
        </w:rPr>
      </w:pPr>
    </w:p>
    <w:p w:rsidR="00FE2A1E" w:rsidRPr="007E0FDE" w:rsidRDefault="00FE2A1E" w:rsidP="00FE2A1E">
      <w:pPr>
        <w:spacing w:line="360" w:lineRule="auto"/>
        <w:jc w:val="both"/>
        <w:rPr>
          <w:rFonts w:eastAsia="Arial Unicode MS"/>
          <w:b/>
        </w:rPr>
      </w:pPr>
      <w:r w:rsidRPr="007E0FDE">
        <w:rPr>
          <w:rFonts w:eastAsia="Arial Unicode MS"/>
          <w:b/>
        </w:rPr>
        <w:t>4.2</w:t>
      </w:r>
      <w:r w:rsidRPr="007E0FDE">
        <w:rPr>
          <w:rFonts w:eastAsia="Arial Unicode MS"/>
        </w:rPr>
        <w:t xml:space="preserve"> Issue no 2:</w:t>
      </w:r>
      <w:r w:rsidRPr="007E0FDE">
        <w:rPr>
          <w:rFonts w:eastAsia="Arial Unicode MS"/>
          <w:b/>
        </w:rPr>
        <w:t xml:space="preserve"> Whether the plaint discloses a cause of action against the defendants jointly and severally.</w:t>
      </w:r>
    </w:p>
    <w:p w:rsidR="00FE2A1E" w:rsidRPr="007E0FDE" w:rsidRDefault="00FE2A1E" w:rsidP="00316986">
      <w:pPr>
        <w:spacing w:line="360" w:lineRule="auto"/>
        <w:jc w:val="both"/>
        <w:rPr>
          <w:rFonts w:eastAsia="Arial Unicode MS"/>
        </w:rPr>
      </w:pPr>
    </w:p>
    <w:p w:rsidR="00FE2A1E" w:rsidRPr="007E0FDE" w:rsidRDefault="00FE2A1E" w:rsidP="00316986">
      <w:pPr>
        <w:spacing w:line="360" w:lineRule="auto"/>
        <w:jc w:val="both"/>
        <w:rPr>
          <w:rFonts w:eastAsia="Arial Unicode MS"/>
        </w:rPr>
      </w:pPr>
      <w:r w:rsidRPr="007E0FDE">
        <w:rPr>
          <w:rFonts w:eastAsia="Arial Unicode MS"/>
        </w:rPr>
        <w:t>Counsel for the defendants submitted that the plaintiffs jointly or/and severally have</w:t>
      </w:r>
      <w:r w:rsidR="0041205F" w:rsidRPr="007E0FDE">
        <w:rPr>
          <w:rFonts w:eastAsia="Arial Unicode MS"/>
        </w:rPr>
        <w:t xml:space="preserve"> no</w:t>
      </w:r>
      <w:r w:rsidRPr="007E0FDE">
        <w:rPr>
          <w:rFonts w:eastAsia="Arial Unicode MS"/>
        </w:rPr>
        <w:t xml:space="preserve"> cause of action against each of the defendants. </w:t>
      </w:r>
      <w:r w:rsidR="00F6678A" w:rsidRPr="007E0FDE">
        <w:rPr>
          <w:rFonts w:eastAsia="Arial Unicode MS"/>
        </w:rPr>
        <w:t>Counsel for the plaintiffs does not agree. They submitted that the sale of the suit property was tinted with illegalities. And that the 3</w:t>
      </w:r>
      <w:r w:rsidR="00F6678A" w:rsidRPr="007E0FDE">
        <w:rPr>
          <w:rFonts w:eastAsia="Arial Unicode MS"/>
          <w:vertAlign w:val="superscript"/>
        </w:rPr>
        <w:t>rd</w:t>
      </w:r>
      <w:r w:rsidR="00F6678A" w:rsidRPr="007E0FDE">
        <w:rPr>
          <w:rFonts w:eastAsia="Arial Unicode MS"/>
        </w:rPr>
        <w:t xml:space="preserve"> and 4</w:t>
      </w:r>
      <w:r w:rsidR="00F6678A" w:rsidRPr="007E0FDE">
        <w:rPr>
          <w:rFonts w:eastAsia="Arial Unicode MS"/>
          <w:vertAlign w:val="superscript"/>
        </w:rPr>
        <w:t>th</w:t>
      </w:r>
      <w:r w:rsidR="00F6678A" w:rsidRPr="007E0FDE">
        <w:rPr>
          <w:rFonts w:eastAsia="Arial Unicode MS"/>
        </w:rPr>
        <w:t xml:space="preserve"> defendants are threatening to evict them unlawfully from the suit land. Both parties</w:t>
      </w:r>
      <w:r w:rsidR="0041205F" w:rsidRPr="007E0FDE">
        <w:rPr>
          <w:rFonts w:eastAsia="Arial Unicode MS"/>
        </w:rPr>
        <w:t xml:space="preserve"> relied</w:t>
      </w:r>
      <w:r w:rsidR="00F6678A" w:rsidRPr="007E0FDE">
        <w:rPr>
          <w:rFonts w:eastAsia="Arial Unicode MS"/>
        </w:rPr>
        <w:t xml:space="preserve"> on a number of authorities to justify each party’s case.</w:t>
      </w:r>
    </w:p>
    <w:p w:rsidR="00F6678A" w:rsidRPr="007E0FDE" w:rsidRDefault="00F6678A" w:rsidP="00316986">
      <w:pPr>
        <w:spacing w:line="360" w:lineRule="auto"/>
        <w:jc w:val="both"/>
        <w:rPr>
          <w:rFonts w:eastAsia="Arial Unicode MS"/>
        </w:rPr>
      </w:pPr>
    </w:p>
    <w:p w:rsidR="00F6678A" w:rsidRPr="007E0FDE" w:rsidRDefault="00F6678A" w:rsidP="00316986">
      <w:pPr>
        <w:spacing w:line="360" w:lineRule="auto"/>
        <w:jc w:val="both"/>
        <w:rPr>
          <w:rFonts w:eastAsia="Arial Unicode MS"/>
        </w:rPr>
      </w:pPr>
      <w:r w:rsidRPr="007E0FDE">
        <w:rPr>
          <w:rFonts w:eastAsia="Arial Unicode MS"/>
        </w:rPr>
        <w:t xml:space="preserve">A cause of action was defined in the case of </w:t>
      </w:r>
      <w:r w:rsidRPr="007E0FDE">
        <w:rPr>
          <w:rFonts w:eastAsia="Arial Unicode MS"/>
          <w:b/>
        </w:rPr>
        <w:t xml:space="preserve">Auto Garage &amp; others Ltd vs Motokov (No. 3 [1971] E.A 514), </w:t>
      </w:r>
      <w:r w:rsidRPr="007E0FDE">
        <w:rPr>
          <w:rFonts w:eastAsia="Arial Unicode MS"/>
        </w:rPr>
        <w:t>where it was held that for the plaint to disclose a cause o</w:t>
      </w:r>
      <w:r w:rsidR="0041205F" w:rsidRPr="007E0FDE">
        <w:rPr>
          <w:rFonts w:eastAsia="Arial Unicode MS"/>
        </w:rPr>
        <w:t>f</w:t>
      </w:r>
      <w:r w:rsidRPr="007E0FDE">
        <w:rPr>
          <w:rFonts w:eastAsia="Arial Unicode MS"/>
        </w:rPr>
        <w:t xml:space="preserve"> action must demonstrate that: the plaintiff enjoyed a right, the right was violated and it is the defendant liable. In </w:t>
      </w:r>
      <w:r w:rsidRPr="007E0FDE">
        <w:rPr>
          <w:rFonts w:eastAsia="Arial Unicode MS"/>
          <w:b/>
        </w:rPr>
        <w:t>Jeraj Sharif vs Chotai Fancy [1960] EA 374 at 375 Windham J.A</w:t>
      </w:r>
      <w:r w:rsidRPr="007E0FDE">
        <w:rPr>
          <w:rFonts w:eastAsia="Arial Unicode MS"/>
        </w:rPr>
        <w:t>, held that:</w:t>
      </w:r>
    </w:p>
    <w:p w:rsidR="00F6678A" w:rsidRPr="007E0FDE" w:rsidRDefault="00F6678A" w:rsidP="00D23276">
      <w:pPr>
        <w:ind w:left="907" w:right="907"/>
        <w:jc w:val="both"/>
        <w:rPr>
          <w:rFonts w:eastAsia="Arial Unicode MS"/>
          <w:b/>
        </w:rPr>
      </w:pPr>
      <w:r w:rsidRPr="007E0FDE">
        <w:rPr>
          <w:rFonts w:eastAsia="Arial Unicode MS"/>
          <w:b/>
        </w:rPr>
        <w:t>“The question whether a plaint discloses a cause of action must be determined upon perusal of the plaint alone together with anything attached so as to form part of it, and upon the assumption that any express or implied allegations of fact in it are true”.</w:t>
      </w:r>
    </w:p>
    <w:p w:rsidR="00F6678A" w:rsidRPr="007E0FDE" w:rsidRDefault="00F6678A" w:rsidP="00316986">
      <w:pPr>
        <w:spacing w:line="360" w:lineRule="auto"/>
        <w:jc w:val="both"/>
        <w:rPr>
          <w:rFonts w:eastAsia="Arial Unicode MS"/>
        </w:rPr>
      </w:pPr>
    </w:p>
    <w:p w:rsidR="00F6678A" w:rsidRPr="007E0FDE" w:rsidRDefault="00F6678A" w:rsidP="00316986">
      <w:pPr>
        <w:spacing w:line="360" w:lineRule="auto"/>
        <w:jc w:val="both"/>
        <w:rPr>
          <w:rFonts w:eastAsia="Arial Unicode MS"/>
        </w:rPr>
      </w:pPr>
      <w:r w:rsidRPr="007E0FDE">
        <w:rPr>
          <w:rFonts w:eastAsia="Arial Unicode MS"/>
        </w:rPr>
        <w:t xml:space="preserve">The decision in the above case was quoted with approval by </w:t>
      </w:r>
      <w:r w:rsidRPr="007E0FDE">
        <w:rPr>
          <w:rFonts w:eastAsia="Arial Unicode MS"/>
          <w:b/>
        </w:rPr>
        <w:t>Justice Yorokam Bamwine</w:t>
      </w:r>
      <w:r w:rsidR="0041205F" w:rsidRPr="007E0FDE">
        <w:rPr>
          <w:rFonts w:eastAsia="Arial Unicode MS"/>
          <w:b/>
        </w:rPr>
        <w:t xml:space="preserve"> (as he then was)</w:t>
      </w:r>
      <w:r w:rsidRPr="007E0FDE">
        <w:rPr>
          <w:rFonts w:eastAsia="Arial Unicode MS"/>
          <w:b/>
        </w:rPr>
        <w:t xml:space="preserve"> in HCCS no. 349 o</w:t>
      </w:r>
      <w:r w:rsidR="0041205F" w:rsidRPr="007E0FDE">
        <w:rPr>
          <w:rFonts w:eastAsia="Arial Unicode MS"/>
          <w:b/>
        </w:rPr>
        <w:t xml:space="preserve">f 2007: Dr. Arinaitwe &amp; 37 ors </w:t>
      </w:r>
      <w:r w:rsidRPr="007E0FDE">
        <w:rPr>
          <w:rFonts w:eastAsia="Arial Unicode MS"/>
          <w:b/>
        </w:rPr>
        <w:t>vs Inspectorate General of Government (unreported)</w:t>
      </w:r>
      <w:r w:rsidR="006804A6" w:rsidRPr="007E0FDE">
        <w:rPr>
          <w:rFonts w:eastAsia="Arial Unicode MS"/>
        </w:rPr>
        <w:t>; and continued to make</w:t>
      </w:r>
      <w:r w:rsidR="0041205F" w:rsidRPr="007E0FDE">
        <w:rPr>
          <w:rFonts w:eastAsia="Arial Unicode MS"/>
        </w:rPr>
        <w:t xml:space="preserve"> a finding that:-</w:t>
      </w:r>
    </w:p>
    <w:p w:rsidR="0041205F" w:rsidRPr="007E0FDE" w:rsidRDefault="0041205F" w:rsidP="00D23276">
      <w:pPr>
        <w:ind w:left="851" w:right="851"/>
        <w:jc w:val="both"/>
        <w:rPr>
          <w:rFonts w:eastAsia="Arial Unicode MS"/>
          <w:b/>
        </w:rPr>
      </w:pPr>
      <w:r w:rsidRPr="007E0FDE">
        <w:rPr>
          <w:rFonts w:eastAsia="Arial Unicode MS"/>
          <w:b/>
        </w:rPr>
        <w:t>“ It is in my view settled law that the question or not</w:t>
      </w:r>
      <w:r w:rsidR="006804A6" w:rsidRPr="007E0FDE">
        <w:rPr>
          <w:rFonts w:eastAsia="Arial Unicode MS"/>
          <w:b/>
        </w:rPr>
        <w:t xml:space="preserve"> </w:t>
      </w:r>
      <w:r w:rsidRPr="007E0FDE">
        <w:rPr>
          <w:rFonts w:eastAsia="Arial Unicode MS"/>
          <w:b/>
        </w:rPr>
        <w:t>a pla</w:t>
      </w:r>
      <w:r w:rsidR="00D23276" w:rsidRPr="007E0FDE">
        <w:rPr>
          <w:rFonts w:eastAsia="Arial Unicode MS"/>
          <w:b/>
        </w:rPr>
        <w:t>i</w:t>
      </w:r>
      <w:r w:rsidRPr="007E0FDE">
        <w:rPr>
          <w:rFonts w:eastAsia="Arial Unicode MS"/>
          <w:b/>
        </w:rPr>
        <w:t>nt disclose</w:t>
      </w:r>
      <w:r w:rsidR="006804A6" w:rsidRPr="007E0FDE">
        <w:rPr>
          <w:rFonts w:eastAsia="Arial Unicode MS"/>
          <w:b/>
        </w:rPr>
        <w:t>s</w:t>
      </w:r>
      <w:r w:rsidRPr="007E0FDE">
        <w:rPr>
          <w:rFonts w:eastAsia="Arial Unicode MS"/>
          <w:b/>
        </w:rPr>
        <w:t xml:space="preserve"> a cause of action must be determined upon perusal of the plaint alone, together with anything attached to form part of it, and upon the assumption that any express or implied allegations of fact in it are true”.</w:t>
      </w:r>
    </w:p>
    <w:p w:rsidR="00F6678A" w:rsidRPr="007E0FDE" w:rsidRDefault="00F6678A" w:rsidP="00316986">
      <w:pPr>
        <w:spacing w:line="360" w:lineRule="auto"/>
        <w:jc w:val="both"/>
        <w:rPr>
          <w:rFonts w:eastAsia="Arial Unicode MS"/>
        </w:rPr>
      </w:pPr>
    </w:p>
    <w:p w:rsidR="00F6678A" w:rsidRPr="007E0FDE" w:rsidRDefault="0041205F" w:rsidP="00316986">
      <w:pPr>
        <w:spacing w:line="360" w:lineRule="auto"/>
        <w:jc w:val="both"/>
        <w:rPr>
          <w:rFonts w:eastAsia="Arial Unicode MS"/>
        </w:rPr>
      </w:pPr>
      <w:r w:rsidRPr="007E0FDE">
        <w:rPr>
          <w:rFonts w:eastAsia="Arial Unicode MS"/>
        </w:rPr>
        <w:t>Counsel for the defendants</w:t>
      </w:r>
      <w:r w:rsidR="00F6678A" w:rsidRPr="007E0FDE">
        <w:rPr>
          <w:rFonts w:eastAsia="Arial Unicode MS"/>
        </w:rPr>
        <w:t xml:space="preserve"> submitted that a review of the plaint and its annextures clearly reveals that no cause of action is disclosed against the defendants jointly and /or severally. This is due to the following:</w:t>
      </w:r>
    </w:p>
    <w:p w:rsidR="00F6678A" w:rsidRPr="007E0FDE" w:rsidRDefault="00F6678A" w:rsidP="00F6678A">
      <w:pPr>
        <w:pStyle w:val="ListParagraph"/>
        <w:numPr>
          <w:ilvl w:val="0"/>
          <w:numId w:val="11"/>
        </w:numPr>
        <w:spacing w:line="360" w:lineRule="auto"/>
        <w:jc w:val="both"/>
        <w:rPr>
          <w:rFonts w:eastAsia="Arial Unicode MS"/>
        </w:rPr>
      </w:pPr>
      <w:r w:rsidRPr="007E0FDE">
        <w:rPr>
          <w:rFonts w:eastAsia="Arial Unicode MS"/>
        </w:rPr>
        <w:t xml:space="preserve">Based on the provisions of Section 46 (2) of the Judicature Act  and Section 34 (1) of the Civil Procedure Act and the authorities cited and reasons advanced above the suit does not disclose a cause of action. </w:t>
      </w:r>
      <w:r w:rsidR="0041205F" w:rsidRPr="007E0FDE">
        <w:rPr>
          <w:rFonts w:eastAsia="Arial Unicode MS"/>
        </w:rPr>
        <w:t>Reference is made to my findings on issue no.1 hereinabove.</w:t>
      </w:r>
    </w:p>
    <w:p w:rsidR="006804A6" w:rsidRPr="007E0FDE" w:rsidRDefault="00F6678A" w:rsidP="00F6678A">
      <w:pPr>
        <w:pStyle w:val="ListParagraph"/>
        <w:numPr>
          <w:ilvl w:val="0"/>
          <w:numId w:val="11"/>
        </w:numPr>
        <w:spacing w:line="360" w:lineRule="auto"/>
        <w:jc w:val="both"/>
        <w:rPr>
          <w:rFonts w:eastAsia="Arial Unicode MS"/>
        </w:rPr>
      </w:pPr>
      <w:r w:rsidRPr="007E0FDE">
        <w:rPr>
          <w:rFonts w:eastAsia="Arial Unicode MS"/>
        </w:rPr>
        <w:t>The pr</w:t>
      </w:r>
      <w:r w:rsidR="0041205F" w:rsidRPr="007E0FDE">
        <w:rPr>
          <w:rFonts w:eastAsia="Arial Unicode MS"/>
        </w:rPr>
        <w:t>ovisions of Section 176 of the Registration of T</w:t>
      </w:r>
      <w:r w:rsidRPr="007E0FDE">
        <w:rPr>
          <w:rFonts w:eastAsia="Arial Unicode MS"/>
        </w:rPr>
        <w:t xml:space="preserve">itles </w:t>
      </w:r>
      <w:r w:rsidR="006804A6" w:rsidRPr="007E0FDE">
        <w:rPr>
          <w:rFonts w:eastAsia="Arial Unicode MS"/>
        </w:rPr>
        <w:t xml:space="preserve">Act </w:t>
      </w:r>
      <w:r w:rsidRPr="007E0FDE">
        <w:rPr>
          <w:rFonts w:eastAsia="Arial Unicode MS"/>
        </w:rPr>
        <w:t xml:space="preserve">clearly demonstrate that it is only an owner who has been deprived of land through fraud who can bring a suit to recover land from a registered proprietor. A review of the plaint </w:t>
      </w:r>
      <w:r w:rsidR="006A1CC0" w:rsidRPr="007E0FDE">
        <w:rPr>
          <w:rFonts w:eastAsia="Arial Unicode MS"/>
        </w:rPr>
        <w:t>and its annextures demonstrates that the 3</w:t>
      </w:r>
      <w:r w:rsidR="006A1CC0" w:rsidRPr="007E0FDE">
        <w:rPr>
          <w:rFonts w:eastAsia="Arial Unicode MS"/>
          <w:vertAlign w:val="superscript"/>
        </w:rPr>
        <w:t>rd</w:t>
      </w:r>
      <w:r w:rsidR="006A1CC0" w:rsidRPr="007E0FDE">
        <w:rPr>
          <w:rFonts w:eastAsia="Arial Unicode MS"/>
        </w:rPr>
        <w:t xml:space="preserve"> and 4</w:t>
      </w:r>
      <w:r w:rsidR="006A1CC0" w:rsidRPr="007E0FDE">
        <w:rPr>
          <w:rFonts w:eastAsia="Arial Unicode MS"/>
          <w:vertAlign w:val="superscript"/>
        </w:rPr>
        <w:t>th</w:t>
      </w:r>
      <w:r w:rsidR="006A1CC0" w:rsidRPr="007E0FDE">
        <w:rPr>
          <w:rFonts w:eastAsia="Arial Unicode MS"/>
        </w:rPr>
        <w:t xml:space="preserve"> defendants are registered proprietors of the suit property and as their registration can only challenged by a person who has been deprived of ownership of the suit land by fraud.</w:t>
      </w:r>
      <w:r w:rsidR="0041205F" w:rsidRPr="007E0FDE">
        <w:rPr>
          <w:rFonts w:eastAsia="Arial Unicode MS"/>
        </w:rPr>
        <w:t xml:space="preserve"> </w:t>
      </w:r>
    </w:p>
    <w:p w:rsidR="006804A6" w:rsidRPr="007E0FDE" w:rsidRDefault="006804A6" w:rsidP="006804A6">
      <w:pPr>
        <w:spacing w:line="360" w:lineRule="auto"/>
        <w:jc w:val="both"/>
        <w:rPr>
          <w:rFonts w:eastAsia="Arial Unicode MS"/>
        </w:rPr>
      </w:pPr>
    </w:p>
    <w:p w:rsidR="00F6678A" w:rsidRPr="007E0FDE" w:rsidRDefault="0041205F" w:rsidP="006804A6">
      <w:pPr>
        <w:spacing w:line="360" w:lineRule="auto"/>
        <w:jc w:val="both"/>
        <w:rPr>
          <w:rFonts w:eastAsia="Arial Unicode MS"/>
        </w:rPr>
      </w:pPr>
      <w:r w:rsidRPr="007E0FDE">
        <w:rPr>
          <w:rFonts w:eastAsia="Arial Unicode MS"/>
        </w:rPr>
        <w:t>The 3</w:t>
      </w:r>
      <w:r w:rsidRPr="007E0FDE">
        <w:rPr>
          <w:rFonts w:eastAsia="Arial Unicode MS"/>
          <w:vertAlign w:val="superscript"/>
        </w:rPr>
        <w:t>rd</w:t>
      </w:r>
      <w:r w:rsidRPr="007E0FDE">
        <w:rPr>
          <w:rFonts w:eastAsia="Arial Unicode MS"/>
        </w:rPr>
        <w:t xml:space="preserve"> and 4</w:t>
      </w:r>
      <w:r w:rsidRPr="007E0FDE">
        <w:rPr>
          <w:rFonts w:eastAsia="Arial Unicode MS"/>
          <w:vertAlign w:val="superscript"/>
        </w:rPr>
        <w:t>th</w:t>
      </w:r>
      <w:r w:rsidRPr="007E0FDE">
        <w:rPr>
          <w:rFonts w:eastAsia="Arial Unicode MS"/>
        </w:rPr>
        <w:t xml:space="preserve"> defendants lawfully bought the suit property from the 2</w:t>
      </w:r>
      <w:r w:rsidRPr="007E0FDE">
        <w:rPr>
          <w:rFonts w:eastAsia="Arial Unicode MS"/>
          <w:vertAlign w:val="superscript"/>
        </w:rPr>
        <w:t>nd</w:t>
      </w:r>
      <w:r w:rsidRPr="007E0FDE">
        <w:rPr>
          <w:rFonts w:eastAsia="Arial Unicode MS"/>
        </w:rPr>
        <w:t xml:space="preserve"> defendant who had also lawfully bought from the 1</w:t>
      </w:r>
      <w:r w:rsidRPr="007E0FDE">
        <w:rPr>
          <w:rFonts w:eastAsia="Arial Unicode MS"/>
          <w:vertAlign w:val="superscript"/>
        </w:rPr>
        <w:t>st</w:t>
      </w:r>
      <w:r w:rsidRPr="007E0FDE">
        <w:rPr>
          <w:rFonts w:eastAsia="Arial Unicode MS"/>
        </w:rPr>
        <w:t xml:space="preserve"> defendant who was executing a lawful Court order. There is nothing like </w:t>
      </w:r>
      <w:r w:rsidR="006804A6" w:rsidRPr="007E0FDE">
        <w:rPr>
          <w:rFonts w:eastAsia="Arial Unicode MS"/>
        </w:rPr>
        <w:t>fraud</w:t>
      </w:r>
      <w:r w:rsidRPr="007E0FDE">
        <w:rPr>
          <w:rFonts w:eastAsia="Arial Unicode MS"/>
        </w:rPr>
        <w:t xml:space="preserve"> in the said sale transactions between the defendants.</w:t>
      </w:r>
      <w:r w:rsidR="00D23276" w:rsidRPr="007E0FDE">
        <w:rPr>
          <w:rFonts w:eastAsia="Arial Unicode MS"/>
        </w:rPr>
        <w:t xml:space="preserve"> The sale of the suit land was done by the 1</w:t>
      </w:r>
      <w:r w:rsidR="00D23276" w:rsidRPr="007E0FDE">
        <w:rPr>
          <w:rFonts w:eastAsia="Arial Unicode MS"/>
          <w:vertAlign w:val="superscript"/>
        </w:rPr>
        <w:t>st</w:t>
      </w:r>
      <w:r w:rsidR="00D23276" w:rsidRPr="007E0FDE">
        <w:rPr>
          <w:rFonts w:eastAsia="Arial Unicode MS"/>
        </w:rPr>
        <w:t xml:space="preserve"> defendant pursuant to a valid Court order.</w:t>
      </w:r>
    </w:p>
    <w:p w:rsidR="006A1CC0" w:rsidRPr="007E0FDE" w:rsidRDefault="006A1CC0" w:rsidP="006A1CC0">
      <w:pPr>
        <w:pStyle w:val="ListParagraph"/>
        <w:spacing w:line="360" w:lineRule="auto"/>
        <w:ind w:left="1080"/>
        <w:jc w:val="both"/>
        <w:rPr>
          <w:rFonts w:eastAsia="Arial Unicode MS"/>
        </w:rPr>
      </w:pPr>
    </w:p>
    <w:p w:rsidR="006A1CC0" w:rsidRPr="007E0FDE" w:rsidRDefault="006A1CC0" w:rsidP="006A1CC0">
      <w:pPr>
        <w:spacing w:line="360" w:lineRule="auto"/>
        <w:jc w:val="both"/>
        <w:rPr>
          <w:rFonts w:eastAsia="Arial Unicode MS"/>
        </w:rPr>
      </w:pPr>
      <w:r w:rsidRPr="007E0FDE">
        <w:rPr>
          <w:rFonts w:eastAsia="Arial Unicode MS"/>
        </w:rPr>
        <w:t>A review of the plaint reveals that block 265 plot 1218 was before being sold by the 1</w:t>
      </w:r>
      <w:r w:rsidRPr="007E0FDE">
        <w:rPr>
          <w:rFonts w:eastAsia="Arial Unicode MS"/>
          <w:vertAlign w:val="superscript"/>
        </w:rPr>
        <w:t>st</w:t>
      </w:r>
      <w:r w:rsidRPr="007E0FDE">
        <w:rPr>
          <w:rFonts w:eastAsia="Arial Unicode MS"/>
        </w:rPr>
        <w:t xml:space="preserve"> defendant registered in the names of the 2</w:t>
      </w:r>
      <w:r w:rsidRPr="007E0FDE">
        <w:rPr>
          <w:rFonts w:eastAsia="Arial Unicode MS"/>
          <w:vertAlign w:val="superscript"/>
        </w:rPr>
        <w:t>nd</w:t>
      </w:r>
      <w:r w:rsidRPr="007E0FDE">
        <w:rPr>
          <w:rFonts w:eastAsia="Arial Unicode MS"/>
        </w:rPr>
        <w:t xml:space="preserve"> plaintiff while block 265 plot 1217 was registered in the names of Anita Basudde.</w:t>
      </w:r>
    </w:p>
    <w:p w:rsidR="006A1CC0" w:rsidRPr="007E0FDE" w:rsidRDefault="006A1CC0" w:rsidP="006A1CC0">
      <w:pPr>
        <w:pStyle w:val="ListParagraph"/>
        <w:spacing w:line="360" w:lineRule="auto"/>
        <w:ind w:left="1080"/>
        <w:jc w:val="both"/>
        <w:rPr>
          <w:rFonts w:eastAsia="Arial Unicode MS"/>
        </w:rPr>
      </w:pPr>
    </w:p>
    <w:p w:rsidR="006A1CC0" w:rsidRPr="007E0FDE" w:rsidRDefault="006A1CC0" w:rsidP="006A1CC0">
      <w:pPr>
        <w:spacing w:line="360" w:lineRule="auto"/>
        <w:jc w:val="both"/>
        <w:rPr>
          <w:rFonts w:eastAsia="Arial Unicode MS"/>
        </w:rPr>
      </w:pPr>
      <w:r w:rsidRPr="007E0FDE">
        <w:rPr>
          <w:rFonts w:eastAsia="Arial Unicode MS"/>
        </w:rPr>
        <w:t>This is clear from paragraph 9 (w) of the plaint and part of annexture K to the plaint which is a certificate of the title for block 265 plot 1218. This is also clear from annexture B of the 3</w:t>
      </w:r>
      <w:r w:rsidRPr="007E0FDE">
        <w:rPr>
          <w:rFonts w:eastAsia="Arial Unicode MS"/>
          <w:vertAlign w:val="superscript"/>
        </w:rPr>
        <w:t>rd</w:t>
      </w:r>
      <w:r w:rsidRPr="007E0FDE">
        <w:rPr>
          <w:rFonts w:eastAsia="Arial Unicode MS"/>
        </w:rPr>
        <w:t xml:space="preserve"> and 4</w:t>
      </w:r>
      <w:r w:rsidRPr="007E0FDE">
        <w:rPr>
          <w:rFonts w:eastAsia="Arial Unicode MS"/>
          <w:vertAlign w:val="superscript"/>
        </w:rPr>
        <w:t>th</w:t>
      </w:r>
      <w:r w:rsidRPr="007E0FDE">
        <w:rPr>
          <w:rFonts w:eastAsia="Arial Unicode MS"/>
        </w:rPr>
        <w:t xml:space="preserve"> defendants’ written statement of defence.</w:t>
      </w:r>
    </w:p>
    <w:p w:rsidR="006A1CC0" w:rsidRPr="007E0FDE" w:rsidRDefault="006A1CC0" w:rsidP="006A1CC0">
      <w:pPr>
        <w:spacing w:line="360" w:lineRule="auto"/>
        <w:jc w:val="both"/>
        <w:rPr>
          <w:rFonts w:eastAsia="Arial Unicode MS"/>
        </w:rPr>
      </w:pPr>
    </w:p>
    <w:p w:rsidR="006A1CC0" w:rsidRPr="007E0FDE" w:rsidRDefault="006A1CC0" w:rsidP="006A1CC0">
      <w:pPr>
        <w:spacing w:line="360" w:lineRule="auto"/>
        <w:jc w:val="both"/>
        <w:rPr>
          <w:rFonts w:eastAsia="Arial Unicode MS"/>
        </w:rPr>
      </w:pPr>
      <w:r w:rsidRPr="007E0FDE">
        <w:rPr>
          <w:rFonts w:eastAsia="Arial Unicode MS"/>
        </w:rPr>
        <w:t>Accordingly, it is clear that the 1</w:t>
      </w:r>
      <w:r w:rsidRPr="007E0FDE">
        <w:rPr>
          <w:rFonts w:eastAsia="Arial Unicode MS"/>
          <w:vertAlign w:val="superscript"/>
        </w:rPr>
        <w:t>st</w:t>
      </w:r>
      <w:r w:rsidRPr="007E0FDE">
        <w:rPr>
          <w:rFonts w:eastAsia="Arial Unicode MS"/>
        </w:rPr>
        <w:t xml:space="preserve"> and 3</w:t>
      </w:r>
      <w:r w:rsidRPr="007E0FDE">
        <w:rPr>
          <w:rFonts w:eastAsia="Arial Unicode MS"/>
          <w:vertAlign w:val="superscript"/>
        </w:rPr>
        <w:t>rd</w:t>
      </w:r>
      <w:r w:rsidRPr="007E0FDE">
        <w:rPr>
          <w:rFonts w:eastAsia="Arial Unicode MS"/>
        </w:rPr>
        <w:t xml:space="preserve"> plaintiffs have no and have never had any interest in the suit property. In fact even in the plaint they do not allege to have had any interest in the suit property. I hereby say that due to the pr</w:t>
      </w:r>
      <w:r w:rsidR="006804A6" w:rsidRPr="007E0FDE">
        <w:rPr>
          <w:rFonts w:eastAsia="Arial Unicode MS"/>
        </w:rPr>
        <w:t>ovisions of Section 176 of the Registrations of T</w:t>
      </w:r>
      <w:r w:rsidRPr="007E0FDE">
        <w:rPr>
          <w:rFonts w:eastAsia="Arial Unicode MS"/>
        </w:rPr>
        <w:t>itles Act, the 1</w:t>
      </w:r>
      <w:r w:rsidRPr="007E0FDE">
        <w:rPr>
          <w:rFonts w:eastAsia="Arial Unicode MS"/>
          <w:vertAlign w:val="superscript"/>
        </w:rPr>
        <w:t>st</w:t>
      </w:r>
      <w:r w:rsidRPr="007E0FDE">
        <w:rPr>
          <w:rFonts w:eastAsia="Arial Unicode MS"/>
        </w:rPr>
        <w:t xml:space="preserve"> and 3</w:t>
      </w:r>
      <w:r w:rsidRPr="007E0FDE">
        <w:rPr>
          <w:rFonts w:eastAsia="Arial Unicode MS"/>
          <w:vertAlign w:val="superscript"/>
        </w:rPr>
        <w:t>rd</w:t>
      </w:r>
      <w:r w:rsidRPr="007E0FDE">
        <w:rPr>
          <w:rFonts w:eastAsia="Arial Unicode MS"/>
        </w:rPr>
        <w:t xml:space="preserve"> plaintiffs do not have a cause of action against the defendants.</w:t>
      </w:r>
    </w:p>
    <w:p w:rsidR="006A1CC0" w:rsidRPr="007E0FDE" w:rsidRDefault="006A1CC0" w:rsidP="006A1CC0">
      <w:pPr>
        <w:spacing w:line="360" w:lineRule="auto"/>
        <w:jc w:val="both"/>
        <w:rPr>
          <w:rFonts w:eastAsia="Arial Unicode MS"/>
        </w:rPr>
      </w:pPr>
    </w:p>
    <w:p w:rsidR="006A1CC0" w:rsidRPr="007E0FDE" w:rsidRDefault="006A1CC0" w:rsidP="006A1CC0">
      <w:pPr>
        <w:spacing w:line="360" w:lineRule="auto"/>
        <w:jc w:val="both"/>
        <w:rPr>
          <w:rFonts w:eastAsia="Arial Unicode MS"/>
        </w:rPr>
      </w:pPr>
      <w:r w:rsidRPr="007E0FDE">
        <w:rPr>
          <w:rFonts w:eastAsia="Arial Unicode MS"/>
        </w:rPr>
        <w:t>Even in respect of the 2</w:t>
      </w:r>
      <w:r w:rsidRPr="007E0FDE">
        <w:rPr>
          <w:rFonts w:eastAsia="Arial Unicode MS"/>
          <w:vertAlign w:val="superscript"/>
        </w:rPr>
        <w:t>nd</w:t>
      </w:r>
      <w:r w:rsidRPr="007E0FDE">
        <w:rPr>
          <w:rFonts w:eastAsia="Arial Unicode MS"/>
        </w:rPr>
        <w:t xml:space="preserve"> plaintiff</w:t>
      </w:r>
      <w:r w:rsidR="0041205F" w:rsidRPr="007E0FDE">
        <w:rPr>
          <w:rFonts w:eastAsia="Arial Unicode MS"/>
        </w:rPr>
        <w:t>,</w:t>
      </w:r>
      <w:r w:rsidRPr="007E0FDE">
        <w:rPr>
          <w:rFonts w:eastAsia="Arial Unicode MS"/>
        </w:rPr>
        <w:t xml:space="preserve"> its claim would have been only restricted to the land comprised in block 265 plot 1218 that was previously registered in its names and to that extent any claim by the 2</w:t>
      </w:r>
      <w:r w:rsidRPr="007E0FDE">
        <w:rPr>
          <w:rFonts w:eastAsia="Arial Unicode MS"/>
          <w:vertAlign w:val="superscript"/>
        </w:rPr>
        <w:t>nd</w:t>
      </w:r>
      <w:r w:rsidRPr="007E0FDE">
        <w:rPr>
          <w:rFonts w:eastAsia="Arial Unicode MS"/>
        </w:rPr>
        <w:t xml:space="preserve"> defendant in respect of block 265 plot 1217 is untenable.</w:t>
      </w:r>
    </w:p>
    <w:p w:rsidR="0041205F" w:rsidRPr="007E0FDE" w:rsidRDefault="0041205F" w:rsidP="006A1CC0">
      <w:pPr>
        <w:spacing w:line="360" w:lineRule="auto"/>
        <w:jc w:val="both"/>
        <w:rPr>
          <w:rFonts w:eastAsia="Arial Unicode MS"/>
        </w:rPr>
      </w:pPr>
      <w:r w:rsidRPr="007E0FDE">
        <w:rPr>
          <w:rFonts w:eastAsia="Arial Unicode MS"/>
        </w:rPr>
        <w:t>Wherefore, the 2</w:t>
      </w:r>
      <w:r w:rsidRPr="007E0FDE">
        <w:rPr>
          <w:rFonts w:eastAsia="Arial Unicode MS"/>
          <w:vertAlign w:val="superscript"/>
        </w:rPr>
        <w:t>nd</w:t>
      </w:r>
      <w:r w:rsidRPr="007E0FDE">
        <w:rPr>
          <w:rFonts w:eastAsia="Arial Unicode MS"/>
        </w:rPr>
        <w:t xml:space="preserve"> preliminar</w:t>
      </w:r>
      <w:r w:rsidR="006804A6" w:rsidRPr="007E0FDE">
        <w:rPr>
          <w:rFonts w:eastAsia="Arial Unicode MS"/>
        </w:rPr>
        <w:t>y objection is upheld in the affirmative.</w:t>
      </w:r>
    </w:p>
    <w:p w:rsidR="0041205F" w:rsidRPr="007E0FDE" w:rsidRDefault="0041205F" w:rsidP="006A1CC0">
      <w:pPr>
        <w:spacing w:line="360" w:lineRule="auto"/>
        <w:jc w:val="both"/>
        <w:rPr>
          <w:rFonts w:eastAsia="Arial Unicode MS"/>
        </w:rPr>
      </w:pPr>
    </w:p>
    <w:p w:rsidR="008D2A5A" w:rsidRPr="007E0FDE" w:rsidRDefault="006A1CC0" w:rsidP="00F30747">
      <w:pPr>
        <w:pStyle w:val="ListParagraph"/>
        <w:numPr>
          <w:ilvl w:val="0"/>
          <w:numId w:val="4"/>
        </w:numPr>
        <w:spacing w:line="360" w:lineRule="auto"/>
        <w:jc w:val="center"/>
        <w:rPr>
          <w:rFonts w:eastAsia="Arial Unicode MS"/>
          <w:b/>
        </w:rPr>
      </w:pPr>
      <w:r w:rsidRPr="007E0FDE">
        <w:rPr>
          <w:rFonts w:eastAsia="Arial Unicode MS"/>
          <w:b/>
        </w:rPr>
        <w:t>Conclusion</w:t>
      </w:r>
    </w:p>
    <w:p w:rsidR="006A1CC0" w:rsidRPr="007E0FDE" w:rsidRDefault="00D23276" w:rsidP="00D23276">
      <w:pPr>
        <w:spacing w:line="360" w:lineRule="auto"/>
        <w:ind w:hanging="612"/>
        <w:jc w:val="both"/>
        <w:rPr>
          <w:rFonts w:eastAsia="Arial Unicode MS"/>
        </w:rPr>
      </w:pPr>
      <w:r w:rsidRPr="007E0FDE">
        <w:rPr>
          <w:rFonts w:eastAsia="Arial Unicode MS"/>
          <w:b/>
        </w:rPr>
        <w:t>5.1</w:t>
      </w:r>
      <w:r w:rsidRPr="007E0FDE">
        <w:rPr>
          <w:rFonts w:eastAsia="Arial Unicode MS"/>
        </w:rPr>
        <w:t xml:space="preserve"> </w:t>
      </w:r>
      <w:r w:rsidR="006A1CC0" w:rsidRPr="007E0FDE">
        <w:rPr>
          <w:rFonts w:eastAsia="Arial Unicode MS"/>
        </w:rPr>
        <w:t>In the result and for the reasons given</w:t>
      </w:r>
      <w:r w:rsidR="0041205F" w:rsidRPr="007E0FDE">
        <w:rPr>
          <w:rFonts w:eastAsia="Arial Unicode MS"/>
        </w:rPr>
        <w:t xml:space="preserve"> hereinabove</w:t>
      </w:r>
      <w:r w:rsidR="006A1CC0" w:rsidRPr="007E0FDE">
        <w:rPr>
          <w:rFonts w:eastAsia="Arial Unicode MS"/>
        </w:rPr>
        <w:t xml:space="preserve"> in this judg</w:t>
      </w:r>
      <w:r w:rsidR="001A6510" w:rsidRPr="007E0FDE">
        <w:rPr>
          <w:rFonts w:eastAsia="Arial Unicode MS"/>
        </w:rPr>
        <w:t>ment, I hold that the plaintiff</w:t>
      </w:r>
      <w:r w:rsidR="006A1CC0" w:rsidRPr="007E0FDE">
        <w:rPr>
          <w:rFonts w:eastAsia="Arial Unicode MS"/>
        </w:rPr>
        <w:t>s</w:t>
      </w:r>
      <w:r w:rsidR="001A6510" w:rsidRPr="007E0FDE">
        <w:rPr>
          <w:rFonts w:eastAsia="Arial Unicode MS"/>
        </w:rPr>
        <w:t>’</w:t>
      </w:r>
      <w:r w:rsidR="006A1CC0" w:rsidRPr="007E0FDE">
        <w:rPr>
          <w:rFonts w:eastAsia="Arial Unicode MS"/>
        </w:rPr>
        <w:t xml:space="preserve"> suit has no merit.</w:t>
      </w:r>
      <w:r w:rsidR="001A6510" w:rsidRPr="007E0FDE">
        <w:rPr>
          <w:rFonts w:eastAsia="Arial Unicode MS"/>
        </w:rPr>
        <w:t xml:space="preserve"> The plaintiff</w:t>
      </w:r>
      <w:r w:rsidR="0041205F" w:rsidRPr="007E0FDE">
        <w:rPr>
          <w:rFonts w:eastAsia="Arial Unicode MS"/>
        </w:rPr>
        <w:t>s</w:t>
      </w:r>
      <w:r w:rsidR="001A6510" w:rsidRPr="007E0FDE">
        <w:rPr>
          <w:rFonts w:eastAsia="Arial Unicode MS"/>
        </w:rPr>
        <w:t>’</w:t>
      </w:r>
      <w:r w:rsidR="0041205F" w:rsidRPr="007E0FDE">
        <w:rPr>
          <w:rFonts w:eastAsia="Arial Unicode MS"/>
        </w:rPr>
        <w:t xml:space="preserve"> suit is barred by law; and that the plaintiffs have no cause of action against the defendants. Accordingly, therefore, the plaintiffs’ plaint ought to be rejected by Court under Order 7 rule 11 of the Civil Procedure Rules.</w:t>
      </w:r>
      <w:r w:rsidR="006A1CC0" w:rsidRPr="007E0FDE">
        <w:rPr>
          <w:rFonts w:eastAsia="Arial Unicode MS"/>
        </w:rPr>
        <w:t xml:space="preserve"> </w:t>
      </w:r>
      <w:r w:rsidR="00F30747" w:rsidRPr="007E0FDE">
        <w:rPr>
          <w:rFonts w:eastAsia="Arial Unicode MS"/>
        </w:rPr>
        <w:t>It</w:t>
      </w:r>
      <w:r w:rsidR="006A1CC0" w:rsidRPr="007E0FDE">
        <w:rPr>
          <w:rFonts w:eastAsia="Arial Unicode MS"/>
        </w:rPr>
        <w:t xml:space="preserve"> is dismissed with costs to the defendants pursuant to Order 6 rules 28 and 29 of the Civil Procedure Rules.</w:t>
      </w:r>
    </w:p>
    <w:p w:rsidR="006804A6" w:rsidRPr="007E0FDE" w:rsidRDefault="006804A6" w:rsidP="00D23276">
      <w:pPr>
        <w:spacing w:line="360" w:lineRule="auto"/>
        <w:jc w:val="both"/>
        <w:rPr>
          <w:rFonts w:eastAsia="Arial Unicode MS"/>
        </w:rPr>
      </w:pPr>
    </w:p>
    <w:p w:rsidR="006954BF" w:rsidRPr="007E0FDE" w:rsidRDefault="00EC3BE4" w:rsidP="00EC3BE4">
      <w:pPr>
        <w:spacing w:line="360" w:lineRule="auto"/>
        <w:ind w:hanging="567"/>
        <w:jc w:val="both"/>
        <w:rPr>
          <w:rFonts w:eastAsia="Arial Unicode MS"/>
        </w:rPr>
      </w:pPr>
      <w:r w:rsidRPr="007E0FDE">
        <w:rPr>
          <w:rFonts w:eastAsia="Arial Unicode MS"/>
          <w:b/>
        </w:rPr>
        <w:t>5.2</w:t>
      </w:r>
      <w:r w:rsidRPr="007E0FDE">
        <w:rPr>
          <w:rFonts w:eastAsia="Arial Unicode MS"/>
        </w:rPr>
        <w:t xml:space="preserve"> </w:t>
      </w:r>
      <w:r w:rsidR="006954BF" w:rsidRPr="007E0FDE">
        <w:rPr>
          <w:rFonts w:eastAsia="Arial Unicode MS"/>
        </w:rPr>
        <w:t>The 3</w:t>
      </w:r>
      <w:r w:rsidR="006954BF" w:rsidRPr="007E0FDE">
        <w:rPr>
          <w:rFonts w:eastAsia="Arial Unicode MS"/>
          <w:vertAlign w:val="superscript"/>
        </w:rPr>
        <w:t>rd</w:t>
      </w:r>
      <w:r w:rsidR="006954BF" w:rsidRPr="007E0FDE">
        <w:rPr>
          <w:rFonts w:eastAsia="Arial Unicode MS"/>
        </w:rPr>
        <w:t xml:space="preserve"> and 4</w:t>
      </w:r>
      <w:r w:rsidR="006954BF" w:rsidRPr="007E0FDE">
        <w:rPr>
          <w:rFonts w:eastAsia="Arial Unicode MS"/>
          <w:vertAlign w:val="superscript"/>
        </w:rPr>
        <w:t>th</w:t>
      </w:r>
      <w:r w:rsidR="006954BF" w:rsidRPr="007E0FDE">
        <w:rPr>
          <w:rFonts w:eastAsia="Arial Unicode MS"/>
        </w:rPr>
        <w:t xml:space="preserve"> defendants are bonafide purchasers </w:t>
      </w:r>
      <w:r w:rsidR="006804A6" w:rsidRPr="007E0FDE">
        <w:rPr>
          <w:rFonts w:eastAsia="Arial Unicode MS"/>
        </w:rPr>
        <w:t xml:space="preserve">of the suit property/lands </w:t>
      </w:r>
      <w:r w:rsidR="006954BF" w:rsidRPr="007E0FDE">
        <w:rPr>
          <w:rFonts w:eastAsia="Arial Unicode MS"/>
        </w:rPr>
        <w:t>for value</w:t>
      </w:r>
      <w:r w:rsidR="006804A6" w:rsidRPr="007E0FDE">
        <w:rPr>
          <w:rFonts w:eastAsia="Arial Unicode MS"/>
        </w:rPr>
        <w:t xml:space="preserve"> and without</w:t>
      </w:r>
      <w:r w:rsidR="006954BF" w:rsidRPr="007E0FDE">
        <w:rPr>
          <w:rFonts w:eastAsia="Arial Unicode MS"/>
        </w:rPr>
        <w:t xml:space="preserve"> any notice of fraud. They are accordingly entitled to vacant possession</w:t>
      </w:r>
      <w:r w:rsidR="006804A6" w:rsidRPr="007E0FDE">
        <w:rPr>
          <w:rFonts w:eastAsia="Arial Unicode MS"/>
        </w:rPr>
        <w:t xml:space="preserve"> of the suit land as soon as practicable but not later than thirty (3</w:t>
      </w:r>
      <w:r w:rsidR="00D23276" w:rsidRPr="007E0FDE">
        <w:rPr>
          <w:rFonts w:eastAsia="Arial Unicode MS"/>
        </w:rPr>
        <w:t>0</w:t>
      </w:r>
      <w:r w:rsidR="001A6510" w:rsidRPr="007E0FDE">
        <w:rPr>
          <w:rFonts w:eastAsia="Arial Unicode MS"/>
        </w:rPr>
        <w:t>) days from the date of this judgment.</w:t>
      </w:r>
    </w:p>
    <w:p w:rsidR="006954BF" w:rsidRPr="007E0FDE" w:rsidRDefault="006954BF" w:rsidP="006A1CC0">
      <w:pPr>
        <w:spacing w:line="360" w:lineRule="auto"/>
        <w:ind w:left="-45"/>
        <w:jc w:val="both"/>
        <w:rPr>
          <w:rFonts w:eastAsia="Arial Unicode MS"/>
        </w:rPr>
      </w:pPr>
    </w:p>
    <w:p w:rsidR="006A1CC0" w:rsidRPr="007E0FDE" w:rsidRDefault="006A1CC0" w:rsidP="006A1CC0">
      <w:pPr>
        <w:spacing w:line="360" w:lineRule="auto"/>
        <w:ind w:left="-45"/>
        <w:jc w:val="both"/>
        <w:rPr>
          <w:rFonts w:eastAsia="Arial Unicode MS"/>
        </w:rPr>
      </w:pPr>
      <w:r w:rsidRPr="007E0FDE">
        <w:rPr>
          <w:rFonts w:eastAsia="Arial Unicode MS"/>
        </w:rPr>
        <w:t>Dated at Kampala this</w:t>
      </w:r>
      <w:r w:rsidR="001A6510" w:rsidRPr="007E0FDE">
        <w:rPr>
          <w:rFonts w:eastAsia="Arial Unicode MS"/>
        </w:rPr>
        <w:t xml:space="preserve"> 15</w:t>
      </w:r>
      <w:r w:rsidR="001A6510" w:rsidRPr="007E0FDE">
        <w:rPr>
          <w:rFonts w:eastAsia="Arial Unicode MS"/>
          <w:vertAlign w:val="superscript"/>
        </w:rPr>
        <w:t>th</w:t>
      </w:r>
      <w:r w:rsidR="001A6510" w:rsidRPr="007E0FDE">
        <w:rPr>
          <w:rFonts w:eastAsia="Arial Unicode MS"/>
        </w:rPr>
        <w:t xml:space="preserve"> </w:t>
      </w:r>
      <w:r w:rsidRPr="007E0FDE">
        <w:rPr>
          <w:rFonts w:eastAsia="Arial Unicode MS"/>
        </w:rPr>
        <w:t xml:space="preserve">day </w:t>
      </w:r>
      <w:r w:rsidR="00D23276" w:rsidRPr="007E0FDE">
        <w:rPr>
          <w:rFonts w:eastAsia="Arial Unicode MS"/>
        </w:rPr>
        <w:t>of February</w:t>
      </w:r>
      <w:r w:rsidRPr="007E0FDE">
        <w:rPr>
          <w:rFonts w:eastAsia="Arial Unicode MS"/>
        </w:rPr>
        <w:t>, 201</w:t>
      </w:r>
      <w:r w:rsidR="00D23276" w:rsidRPr="007E0FDE">
        <w:rPr>
          <w:rFonts w:eastAsia="Arial Unicode MS"/>
        </w:rPr>
        <w:t>3</w:t>
      </w:r>
      <w:r w:rsidRPr="007E0FDE">
        <w:rPr>
          <w:rFonts w:eastAsia="Arial Unicode MS"/>
        </w:rPr>
        <w:t>.</w:t>
      </w:r>
    </w:p>
    <w:p w:rsidR="006A1CC0" w:rsidRPr="007E0FDE" w:rsidRDefault="006A1CC0" w:rsidP="006A1CC0">
      <w:pPr>
        <w:spacing w:line="360" w:lineRule="auto"/>
        <w:ind w:left="-45"/>
        <w:jc w:val="both"/>
        <w:rPr>
          <w:rFonts w:eastAsia="Arial Unicode MS"/>
        </w:rPr>
      </w:pPr>
    </w:p>
    <w:p w:rsidR="006A1CC0" w:rsidRPr="007E0FDE" w:rsidRDefault="001A6510" w:rsidP="00F30747">
      <w:pPr>
        <w:spacing w:line="276" w:lineRule="auto"/>
        <w:ind w:left="-45"/>
        <w:jc w:val="both"/>
        <w:rPr>
          <w:rFonts w:eastAsia="Arial Unicode MS"/>
          <w:b/>
        </w:rPr>
      </w:pPr>
      <w:r w:rsidRPr="007E0FDE">
        <w:rPr>
          <w:rFonts w:eastAsia="Arial Unicode MS"/>
          <w:b/>
        </w:rPr>
        <w:t>sgd</w:t>
      </w:r>
    </w:p>
    <w:p w:rsidR="006A1CC0" w:rsidRPr="007E0FDE" w:rsidRDefault="006A1CC0" w:rsidP="00F30747">
      <w:pPr>
        <w:spacing w:line="276" w:lineRule="auto"/>
        <w:ind w:left="-45"/>
        <w:jc w:val="both"/>
        <w:rPr>
          <w:rFonts w:eastAsia="Arial Unicode MS"/>
          <w:b/>
        </w:rPr>
      </w:pPr>
      <w:r w:rsidRPr="007E0FDE">
        <w:rPr>
          <w:rFonts w:eastAsia="Arial Unicode MS"/>
          <w:b/>
        </w:rPr>
        <w:t>Murangira Joseph</w:t>
      </w:r>
    </w:p>
    <w:p w:rsidR="0021150B" w:rsidRPr="007E0FDE" w:rsidRDefault="006A1CC0" w:rsidP="001A6510">
      <w:pPr>
        <w:spacing w:line="276" w:lineRule="auto"/>
        <w:ind w:left="-45"/>
        <w:jc w:val="both"/>
      </w:pPr>
      <w:r w:rsidRPr="007E0FDE">
        <w:rPr>
          <w:rFonts w:eastAsia="Arial Unicode MS"/>
          <w:b/>
        </w:rPr>
        <w:t>Judge</w:t>
      </w:r>
    </w:p>
    <w:sectPr w:rsidR="0021150B" w:rsidRPr="007E0FDE" w:rsidSect="009D425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8F9" w:rsidRDefault="00E938F9" w:rsidP="00F30747">
      <w:r>
        <w:separator/>
      </w:r>
    </w:p>
  </w:endnote>
  <w:endnote w:type="continuationSeparator" w:id="1">
    <w:p w:rsidR="00E938F9" w:rsidRDefault="00E938F9" w:rsidP="00F3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3905"/>
      <w:docPartObj>
        <w:docPartGallery w:val="Page Numbers (Bottom of Page)"/>
        <w:docPartUnique/>
      </w:docPartObj>
    </w:sdtPr>
    <w:sdtContent>
      <w:p w:rsidR="00EC3BE4" w:rsidRDefault="0099690F">
        <w:pPr>
          <w:pStyle w:val="Footer"/>
          <w:jc w:val="center"/>
        </w:pPr>
        <w:fldSimple w:instr=" PAGE   \* MERGEFORMAT ">
          <w:r w:rsidR="00E938F9">
            <w:rPr>
              <w:noProof/>
            </w:rPr>
            <w:t>1</w:t>
          </w:r>
        </w:fldSimple>
      </w:p>
    </w:sdtContent>
  </w:sdt>
  <w:p w:rsidR="00EC3BE4" w:rsidRDefault="00EC3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8F9" w:rsidRDefault="00E938F9" w:rsidP="00F30747">
      <w:r>
        <w:separator/>
      </w:r>
    </w:p>
  </w:footnote>
  <w:footnote w:type="continuationSeparator" w:id="1">
    <w:p w:rsidR="00E938F9" w:rsidRDefault="00E938F9" w:rsidP="00F30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5466"/>
    <w:multiLevelType w:val="hybridMultilevel"/>
    <w:tmpl w:val="589CD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7200BD"/>
    <w:multiLevelType w:val="hybridMultilevel"/>
    <w:tmpl w:val="DFD6AB78"/>
    <w:lvl w:ilvl="0" w:tplc="2C6445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6A373C"/>
    <w:multiLevelType w:val="multilevel"/>
    <w:tmpl w:val="CD3C1710"/>
    <w:lvl w:ilvl="0">
      <w:start w:val="1"/>
      <w:numFmt w:val="decimal"/>
      <w:lvlText w:val="%1."/>
      <w:lvlJc w:val="left"/>
      <w:pPr>
        <w:ind w:left="31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25" w:hanging="108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75" w:hanging="1440"/>
      </w:pPr>
      <w:rPr>
        <w:rFonts w:hint="default"/>
      </w:rPr>
    </w:lvl>
    <w:lvl w:ilvl="5">
      <w:start w:val="1"/>
      <w:numFmt w:val="decimal"/>
      <w:isLgl/>
      <w:lvlText w:val="%1.%2.%3.%4.%5.%6"/>
      <w:lvlJc w:val="left"/>
      <w:pPr>
        <w:ind w:left="1980" w:hanging="180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835" w:hanging="2520"/>
      </w:pPr>
      <w:rPr>
        <w:rFonts w:hint="default"/>
      </w:rPr>
    </w:lvl>
  </w:abstractNum>
  <w:abstractNum w:abstractNumId="3">
    <w:nsid w:val="49D47D76"/>
    <w:multiLevelType w:val="hybridMultilevel"/>
    <w:tmpl w:val="E2BCDD4E"/>
    <w:lvl w:ilvl="0" w:tplc="F2A2B78A">
      <w:start w:val="1"/>
      <w:numFmt w:val="lowerLetter"/>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nsid w:val="4E111F57"/>
    <w:multiLevelType w:val="hybridMultilevel"/>
    <w:tmpl w:val="A510D71A"/>
    <w:lvl w:ilvl="0" w:tplc="EE82B57A">
      <w:start w:val="1"/>
      <w:numFmt w:val="lowerLetter"/>
      <w:lvlText w:val="(%1)"/>
      <w:lvlJc w:val="left"/>
      <w:pPr>
        <w:ind w:left="675" w:hanging="72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5">
    <w:nsid w:val="5A844DE2"/>
    <w:multiLevelType w:val="hybridMultilevel"/>
    <w:tmpl w:val="5EFA3A6A"/>
    <w:lvl w:ilvl="0" w:tplc="D49265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904AA7"/>
    <w:multiLevelType w:val="hybridMultilevel"/>
    <w:tmpl w:val="D0887DE4"/>
    <w:lvl w:ilvl="0" w:tplc="46A8E9E6">
      <w:start w:val="1"/>
      <w:numFmt w:val="decimal"/>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7">
    <w:nsid w:val="609D20F7"/>
    <w:multiLevelType w:val="hybridMultilevel"/>
    <w:tmpl w:val="0DD06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AE1CD0"/>
    <w:multiLevelType w:val="hybridMultilevel"/>
    <w:tmpl w:val="E9F4F310"/>
    <w:lvl w:ilvl="0" w:tplc="9196B8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8E498E"/>
    <w:multiLevelType w:val="multilevel"/>
    <w:tmpl w:val="459A9910"/>
    <w:lvl w:ilvl="0">
      <w:start w:val="1"/>
      <w:numFmt w:val="decimal"/>
      <w:lvlText w:val="%1"/>
      <w:lvlJc w:val="left"/>
      <w:pPr>
        <w:ind w:left="645" w:hanging="645"/>
      </w:pPr>
      <w:rPr>
        <w:rFonts w:hint="default"/>
      </w:rPr>
    </w:lvl>
    <w:lvl w:ilvl="1">
      <w:start w:val="1"/>
      <w:numFmt w:val="decimal"/>
      <w:lvlText w:val="%1.%2"/>
      <w:lvlJc w:val="left"/>
      <w:pPr>
        <w:ind w:left="675" w:hanging="720"/>
      </w:pPr>
      <w:rPr>
        <w:rFonts w:hint="default"/>
      </w:rPr>
    </w:lvl>
    <w:lvl w:ilvl="2">
      <w:start w:val="1"/>
      <w:numFmt w:val="decimal"/>
      <w:lvlText w:val="%1.%2.%3"/>
      <w:lvlJc w:val="left"/>
      <w:pPr>
        <w:ind w:left="990" w:hanging="1080"/>
      </w:pPr>
      <w:rPr>
        <w:rFonts w:hint="default"/>
      </w:rPr>
    </w:lvl>
    <w:lvl w:ilvl="3">
      <w:start w:val="1"/>
      <w:numFmt w:val="decimal"/>
      <w:lvlText w:val="%1.%2.%3.%4"/>
      <w:lvlJc w:val="left"/>
      <w:pPr>
        <w:ind w:left="945" w:hanging="1080"/>
      </w:pPr>
      <w:rPr>
        <w:rFonts w:hint="default"/>
      </w:rPr>
    </w:lvl>
    <w:lvl w:ilvl="4">
      <w:start w:val="1"/>
      <w:numFmt w:val="decimal"/>
      <w:lvlText w:val="%1.%2.%3.%4.%5"/>
      <w:lvlJc w:val="left"/>
      <w:pPr>
        <w:ind w:left="1260" w:hanging="1440"/>
      </w:pPr>
      <w:rPr>
        <w:rFonts w:hint="default"/>
      </w:rPr>
    </w:lvl>
    <w:lvl w:ilvl="5">
      <w:start w:val="1"/>
      <w:numFmt w:val="decimal"/>
      <w:lvlText w:val="%1.%2.%3.%4.%5.%6"/>
      <w:lvlJc w:val="left"/>
      <w:pPr>
        <w:ind w:left="1575" w:hanging="1800"/>
      </w:pPr>
      <w:rPr>
        <w:rFonts w:hint="default"/>
      </w:rPr>
    </w:lvl>
    <w:lvl w:ilvl="6">
      <w:start w:val="1"/>
      <w:numFmt w:val="decimal"/>
      <w:lvlText w:val="%1.%2.%3.%4.%5.%6.%7"/>
      <w:lvlJc w:val="left"/>
      <w:pPr>
        <w:ind w:left="1530" w:hanging="1800"/>
      </w:pPr>
      <w:rPr>
        <w:rFonts w:hint="default"/>
      </w:rPr>
    </w:lvl>
    <w:lvl w:ilvl="7">
      <w:start w:val="1"/>
      <w:numFmt w:val="decimal"/>
      <w:lvlText w:val="%1.%2.%3.%4.%5.%6.%7.%8"/>
      <w:lvlJc w:val="left"/>
      <w:pPr>
        <w:ind w:left="1845" w:hanging="2160"/>
      </w:pPr>
      <w:rPr>
        <w:rFonts w:hint="default"/>
      </w:rPr>
    </w:lvl>
    <w:lvl w:ilvl="8">
      <w:start w:val="1"/>
      <w:numFmt w:val="decimal"/>
      <w:lvlText w:val="%1.%2.%3.%4.%5.%6.%7.%8.%9"/>
      <w:lvlJc w:val="left"/>
      <w:pPr>
        <w:ind w:left="2160" w:hanging="2520"/>
      </w:pPr>
      <w:rPr>
        <w:rFonts w:hint="default"/>
      </w:rPr>
    </w:lvl>
  </w:abstractNum>
  <w:abstractNum w:abstractNumId="10">
    <w:nsid w:val="7CE94295"/>
    <w:multiLevelType w:val="hybridMultilevel"/>
    <w:tmpl w:val="7C7C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9"/>
  </w:num>
  <w:num w:numId="6">
    <w:abstractNumId w:val="3"/>
  </w:num>
  <w:num w:numId="7">
    <w:abstractNumId w:val="6"/>
  </w:num>
  <w:num w:numId="8">
    <w:abstractNumId w:val="1"/>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96227"/>
    <w:rsid w:val="0001445D"/>
    <w:rsid w:val="001733F8"/>
    <w:rsid w:val="00173A62"/>
    <w:rsid w:val="001A5107"/>
    <w:rsid w:val="001A6510"/>
    <w:rsid w:val="00207703"/>
    <w:rsid w:val="0021150B"/>
    <w:rsid w:val="00316986"/>
    <w:rsid w:val="0041205F"/>
    <w:rsid w:val="00467E7F"/>
    <w:rsid w:val="00496227"/>
    <w:rsid w:val="00546C1F"/>
    <w:rsid w:val="005C335A"/>
    <w:rsid w:val="006804A6"/>
    <w:rsid w:val="006866B0"/>
    <w:rsid w:val="006954BF"/>
    <w:rsid w:val="006A1CC0"/>
    <w:rsid w:val="00797A14"/>
    <w:rsid w:val="007A2DFB"/>
    <w:rsid w:val="007E0FDE"/>
    <w:rsid w:val="008D2A5A"/>
    <w:rsid w:val="0099690F"/>
    <w:rsid w:val="009B58DD"/>
    <w:rsid w:val="009D4253"/>
    <w:rsid w:val="00A62C12"/>
    <w:rsid w:val="00AC3F27"/>
    <w:rsid w:val="00C03414"/>
    <w:rsid w:val="00C1478B"/>
    <w:rsid w:val="00D12752"/>
    <w:rsid w:val="00D23276"/>
    <w:rsid w:val="00DA3461"/>
    <w:rsid w:val="00E421FD"/>
    <w:rsid w:val="00E938F9"/>
    <w:rsid w:val="00E954C0"/>
    <w:rsid w:val="00EA08E9"/>
    <w:rsid w:val="00EC3BE4"/>
    <w:rsid w:val="00F24E8E"/>
    <w:rsid w:val="00F30747"/>
    <w:rsid w:val="00F6678A"/>
    <w:rsid w:val="00FE2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ind w:left="144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27"/>
    <w:pPr>
      <w:spacing w:line="240" w:lineRule="auto"/>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27"/>
    <w:pPr>
      <w:ind w:left="720"/>
      <w:contextualSpacing/>
    </w:pPr>
  </w:style>
  <w:style w:type="paragraph" w:styleId="Header">
    <w:name w:val="header"/>
    <w:basedOn w:val="Normal"/>
    <w:link w:val="HeaderChar"/>
    <w:uiPriority w:val="99"/>
    <w:semiHidden/>
    <w:unhideWhenUsed/>
    <w:rsid w:val="00F30747"/>
    <w:pPr>
      <w:tabs>
        <w:tab w:val="center" w:pos="4513"/>
        <w:tab w:val="right" w:pos="9026"/>
      </w:tabs>
    </w:pPr>
  </w:style>
  <w:style w:type="character" w:customStyle="1" w:styleId="HeaderChar">
    <w:name w:val="Header Char"/>
    <w:basedOn w:val="DefaultParagraphFont"/>
    <w:link w:val="Header"/>
    <w:uiPriority w:val="99"/>
    <w:semiHidden/>
    <w:rsid w:val="00F307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0747"/>
    <w:pPr>
      <w:tabs>
        <w:tab w:val="center" w:pos="4513"/>
        <w:tab w:val="right" w:pos="9026"/>
      </w:tabs>
    </w:pPr>
  </w:style>
  <w:style w:type="character" w:customStyle="1" w:styleId="FooterChar">
    <w:name w:val="Footer Char"/>
    <w:basedOn w:val="DefaultParagraphFont"/>
    <w:link w:val="Footer"/>
    <w:uiPriority w:val="99"/>
    <w:rsid w:val="00F3074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2013-02-19T15:08:00Z</cp:lastPrinted>
  <dcterms:created xsi:type="dcterms:W3CDTF">2013-02-26T09:49:00Z</dcterms:created>
  <dcterms:modified xsi:type="dcterms:W3CDTF">2013-02-26T09:49:00Z</dcterms:modified>
</cp:coreProperties>
</file>