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22BBA" w14:textId="77777777" w:rsidR="00E75926" w:rsidRPr="002E4096" w:rsidRDefault="00E75926" w:rsidP="00E75926">
      <w:pPr>
        <w:jc w:val="center"/>
        <w:rPr>
          <w:rFonts w:ascii="Arial Hebrew Scholar" w:hAnsi="Arial Hebrew Scholar" w:cs="Arial Hebrew Scholar"/>
          <w:b/>
          <w:sz w:val="24"/>
          <w:szCs w:val="24"/>
        </w:rPr>
      </w:pPr>
      <w:r w:rsidRPr="002E4096">
        <w:rPr>
          <w:rFonts w:ascii="Arial Hebrew Scholar" w:hAnsi="Arial Hebrew Scholar" w:cs="Arial Hebrew Scholar" w:hint="cs"/>
          <w:b/>
          <w:sz w:val="24"/>
          <w:szCs w:val="24"/>
        </w:rPr>
        <w:t>THE REPUBLIC OF UGANDA</w:t>
      </w:r>
    </w:p>
    <w:p w14:paraId="6C6477E0" w14:textId="77777777" w:rsidR="00E75926" w:rsidRPr="002E4096" w:rsidRDefault="00E75926" w:rsidP="00E75926">
      <w:pPr>
        <w:jc w:val="center"/>
        <w:rPr>
          <w:rFonts w:ascii="Arial Hebrew Scholar" w:hAnsi="Arial Hebrew Scholar" w:cs="Arial Hebrew Scholar"/>
          <w:b/>
          <w:sz w:val="24"/>
          <w:szCs w:val="24"/>
        </w:rPr>
      </w:pPr>
      <w:r w:rsidRPr="002E4096">
        <w:rPr>
          <w:rFonts w:ascii="Arial Hebrew Scholar" w:hAnsi="Arial Hebrew Scholar" w:cs="Arial Hebrew Scholar" w:hint="cs"/>
          <w:b/>
          <w:sz w:val="24"/>
          <w:szCs w:val="24"/>
        </w:rPr>
        <w:t>IN THE HIGH COURT OF UGANDA AT KAMPALA</w:t>
      </w:r>
    </w:p>
    <w:p w14:paraId="6557CF93" w14:textId="77777777" w:rsidR="00E75926" w:rsidRPr="002E4096" w:rsidRDefault="00E75926" w:rsidP="00E75926">
      <w:pPr>
        <w:jc w:val="center"/>
        <w:rPr>
          <w:rFonts w:ascii="Arial Hebrew Scholar" w:hAnsi="Arial Hebrew Scholar" w:cs="Arial Hebrew Scholar"/>
          <w:b/>
          <w:sz w:val="24"/>
          <w:szCs w:val="24"/>
        </w:rPr>
      </w:pPr>
      <w:r w:rsidRPr="002E4096">
        <w:rPr>
          <w:rFonts w:ascii="Arial Hebrew Scholar" w:hAnsi="Arial Hebrew Scholar" w:cs="Arial Hebrew Scholar" w:hint="cs"/>
          <w:b/>
          <w:sz w:val="24"/>
          <w:szCs w:val="24"/>
        </w:rPr>
        <w:t>INTERNATIONAL CRIMES DIVISION</w:t>
      </w:r>
    </w:p>
    <w:p w14:paraId="74C31656" w14:textId="7609CA0A" w:rsidR="00E75926" w:rsidRPr="002E4096" w:rsidRDefault="00265E8E" w:rsidP="00E75926">
      <w:pPr>
        <w:jc w:val="center"/>
        <w:rPr>
          <w:rFonts w:ascii="Arial Hebrew Scholar" w:hAnsi="Arial Hebrew Scholar" w:cs="Arial Hebrew Scholar"/>
          <w:b/>
          <w:sz w:val="24"/>
          <w:szCs w:val="24"/>
        </w:rPr>
      </w:pPr>
      <w:r w:rsidRPr="002E4096">
        <w:rPr>
          <w:rFonts w:ascii="Arial Hebrew Scholar" w:hAnsi="Arial Hebrew Scholar" w:cs="Arial Hebrew Scholar" w:hint="cs"/>
          <w:b/>
          <w:sz w:val="24"/>
          <w:szCs w:val="24"/>
        </w:rPr>
        <w:t>HCT-00-ICD-SC-0011-2022</w:t>
      </w:r>
    </w:p>
    <w:p w14:paraId="7B3CDC92" w14:textId="55BB06D8" w:rsidR="00E75926" w:rsidRPr="002E4096" w:rsidRDefault="00E75926" w:rsidP="00E75926">
      <w:pPr>
        <w:jc w:val="center"/>
        <w:rPr>
          <w:rFonts w:ascii="Arial Hebrew Scholar" w:hAnsi="Arial Hebrew Scholar" w:cs="Arial Hebrew Scholar"/>
          <w:b/>
          <w:sz w:val="24"/>
          <w:szCs w:val="24"/>
        </w:rPr>
      </w:pPr>
      <w:r w:rsidRPr="002E4096">
        <w:rPr>
          <w:rFonts w:ascii="Arial Hebrew Scholar" w:hAnsi="Arial Hebrew Scholar" w:cs="Arial Hebrew Scholar" w:hint="cs"/>
          <w:b/>
          <w:sz w:val="24"/>
          <w:szCs w:val="24"/>
        </w:rPr>
        <w:t>UGANDA :::::::::::::::::::::::::::::</w:t>
      </w:r>
      <w:r w:rsidR="0067348A" w:rsidRPr="002E4096">
        <w:rPr>
          <w:rFonts w:ascii="Arial Hebrew Scholar" w:hAnsi="Arial Hebrew Scholar" w:cs="Arial Hebrew Scholar" w:hint="cs"/>
          <w:b/>
          <w:sz w:val="24"/>
          <w:szCs w:val="24"/>
        </w:rPr>
        <w:t>::::::::::::::::::::::::::</w:t>
      </w:r>
      <w:r w:rsidRPr="002E4096">
        <w:rPr>
          <w:rFonts w:ascii="Arial Hebrew Scholar" w:hAnsi="Arial Hebrew Scholar" w:cs="Arial Hebrew Scholar" w:hint="cs"/>
          <w:b/>
          <w:sz w:val="24"/>
          <w:szCs w:val="24"/>
        </w:rPr>
        <w:t>::::::::::::::::</w:t>
      </w:r>
      <w:r w:rsidR="0067348A" w:rsidRPr="002E4096">
        <w:rPr>
          <w:rFonts w:ascii="Arial Hebrew Scholar" w:hAnsi="Arial Hebrew Scholar" w:cs="Arial Hebrew Scholar"/>
          <w:b/>
          <w:sz w:val="24"/>
          <w:szCs w:val="24"/>
        </w:rPr>
        <w:t>::::::</w:t>
      </w:r>
      <w:r w:rsidR="00404243" w:rsidRPr="002E4096">
        <w:rPr>
          <w:rFonts w:ascii="Arial Hebrew Scholar" w:hAnsi="Arial Hebrew Scholar" w:cs="Arial Hebrew Scholar"/>
          <w:b/>
          <w:sz w:val="24"/>
          <w:szCs w:val="24"/>
        </w:rPr>
        <w:t>:</w:t>
      </w:r>
      <w:r w:rsidRPr="002E4096">
        <w:rPr>
          <w:rFonts w:ascii="Arial Hebrew Scholar" w:hAnsi="Arial Hebrew Scholar" w:cs="Arial Hebrew Scholar" w:hint="cs"/>
          <w:b/>
          <w:sz w:val="24"/>
          <w:szCs w:val="24"/>
        </w:rPr>
        <w:t>PROSECUTOR</w:t>
      </w:r>
    </w:p>
    <w:p w14:paraId="68E6CCA4" w14:textId="77777777" w:rsidR="00E75926" w:rsidRPr="002E4096" w:rsidRDefault="00E75926" w:rsidP="00E75926">
      <w:pPr>
        <w:jc w:val="center"/>
        <w:rPr>
          <w:rFonts w:ascii="Arial Hebrew Scholar" w:hAnsi="Arial Hebrew Scholar" w:cs="Arial Hebrew Scholar"/>
          <w:b/>
          <w:sz w:val="24"/>
          <w:szCs w:val="24"/>
        </w:rPr>
      </w:pPr>
      <w:r w:rsidRPr="002E4096">
        <w:rPr>
          <w:rFonts w:ascii="Arial Hebrew Scholar" w:hAnsi="Arial Hebrew Scholar" w:cs="Arial Hebrew Scholar" w:hint="cs"/>
          <w:b/>
          <w:sz w:val="24"/>
          <w:szCs w:val="24"/>
        </w:rPr>
        <w:t>VERSUS</w:t>
      </w:r>
    </w:p>
    <w:p w14:paraId="7945964D" w14:textId="097DE274" w:rsidR="00E75926" w:rsidRPr="002E4096" w:rsidRDefault="00265E8E" w:rsidP="00E75926">
      <w:pPr>
        <w:rPr>
          <w:rFonts w:ascii="Arial Hebrew Scholar" w:hAnsi="Arial Hebrew Scholar" w:cs="Arial Hebrew Scholar"/>
          <w:b/>
          <w:sz w:val="24"/>
          <w:szCs w:val="24"/>
        </w:rPr>
      </w:pPr>
      <w:r w:rsidRPr="002E4096">
        <w:rPr>
          <w:rFonts w:ascii="Arial Hebrew Scholar" w:hAnsi="Arial Hebrew Scholar" w:cs="Arial Hebrew Scholar" w:hint="cs"/>
          <w:b/>
          <w:sz w:val="24"/>
          <w:szCs w:val="24"/>
        </w:rPr>
        <w:t>KATO INNOCENT ALIAS MULONDO</w:t>
      </w:r>
      <w:r w:rsidR="00E75926" w:rsidRPr="002E4096">
        <w:rPr>
          <w:rFonts w:ascii="Arial Hebrew Scholar" w:hAnsi="Arial Hebrew Scholar" w:cs="Arial Hebrew Scholar" w:hint="cs"/>
          <w:b/>
          <w:sz w:val="24"/>
          <w:szCs w:val="24"/>
        </w:rPr>
        <w:t xml:space="preserve"> </w:t>
      </w:r>
      <w:r w:rsidR="0067348A" w:rsidRPr="002E4096">
        <w:rPr>
          <w:rFonts w:ascii="Arial Hebrew Scholar" w:hAnsi="Arial Hebrew Scholar" w:cs="Arial Hebrew Scholar"/>
          <w:b/>
          <w:sz w:val="24"/>
          <w:szCs w:val="24"/>
        </w:rPr>
        <w:t>::::::::::::::</w:t>
      </w:r>
      <w:r w:rsidR="00E75926" w:rsidRPr="002E4096">
        <w:rPr>
          <w:rFonts w:ascii="Arial Hebrew Scholar" w:hAnsi="Arial Hebrew Scholar" w:cs="Arial Hebrew Scholar" w:hint="cs"/>
          <w:b/>
          <w:sz w:val="24"/>
          <w:szCs w:val="24"/>
        </w:rPr>
        <w:t>::</w:t>
      </w:r>
      <w:r w:rsidR="0067348A" w:rsidRPr="002E4096">
        <w:rPr>
          <w:rFonts w:ascii="Arial Hebrew Scholar" w:hAnsi="Arial Hebrew Scholar" w:cs="Arial Hebrew Scholar" w:hint="cs"/>
          <w:b/>
          <w:sz w:val="24"/>
          <w:szCs w:val="24"/>
        </w:rPr>
        <w:t>:::::::::::::::::::::::::::::</w:t>
      </w:r>
      <w:r w:rsidR="00E75926" w:rsidRPr="002E4096">
        <w:rPr>
          <w:rFonts w:ascii="Arial Hebrew Scholar" w:hAnsi="Arial Hebrew Scholar" w:cs="Arial Hebrew Scholar" w:hint="cs"/>
          <w:b/>
          <w:sz w:val="24"/>
          <w:szCs w:val="24"/>
        </w:rPr>
        <w:t>ACCUSED</w:t>
      </w:r>
    </w:p>
    <w:p w14:paraId="7DA4094C" w14:textId="77777777" w:rsidR="00E75926" w:rsidRPr="002E4096" w:rsidRDefault="00E75926" w:rsidP="00E75926">
      <w:pPr>
        <w:rPr>
          <w:rFonts w:ascii="Arial Hebrew Scholar" w:hAnsi="Arial Hebrew Scholar" w:cs="Arial Hebrew Scholar"/>
          <w:b/>
          <w:sz w:val="24"/>
          <w:szCs w:val="24"/>
        </w:rPr>
      </w:pPr>
      <w:r w:rsidRPr="002E4096">
        <w:rPr>
          <w:rFonts w:ascii="Arial Hebrew Scholar" w:hAnsi="Arial Hebrew Scholar" w:cs="Arial Hebrew Scholar" w:hint="cs"/>
          <w:sz w:val="24"/>
          <w:szCs w:val="24"/>
        </w:rPr>
        <w:tab/>
      </w:r>
      <w:r w:rsidRPr="002E4096">
        <w:rPr>
          <w:rFonts w:ascii="Arial Hebrew Scholar" w:hAnsi="Arial Hebrew Scholar" w:cs="Arial Hebrew Scholar" w:hint="cs"/>
          <w:sz w:val="24"/>
          <w:szCs w:val="24"/>
        </w:rPr>
        <w:tab/>
      </w:r>
      <w:r w:rsidRPr="002E4096">
        <w:rPr>
          <w:rFonts w:ascii="Arial Hebrew Scholar" w:hAnsi="Arial Hebrew Scholar" w:cs="Arial Hebrew Scholar" w:hint="cs"/>
          <w:sz w:val="24"/>
          <w:szCs w:val="24"/>
        </w:rPr>
        <w:tab/>
      </w:r>
      <w:r w:rsidRPr="002E4096">
        <w:rPr>
          <w:rFonts w:ascii="Arial Hebrew Scholar" w:hAnsi="Arial Hebrew Scholar" w:cs="Arial Hebrew Scholar" w:hint="cs"/>
          <w:b/>
          <w:sz w:val="24"/>
          <w:szCs w:val="24"/>
        </w:rPr>
        <w:t>BEFORE: HON JUSTICE SUSAN OKALANY</w:t>
      </w:r>
    </w:p>
    <w:p w14:paraId="1905963B" w14:textId="77777777" w:rsidR="00E75926" w:rsidRPr="002E4096" w:rsidRDefault="00E75926" w:rsidP="00E75926">
      <w:pPr>
        <w:jc w:val="center"/>
        <w:rPr>
          <w:rFonts w:ascii="Arial Hebrew Scholar" w:hAnsi="Arial Hebrew Scholar" w:cs="Arial Hebrew Scholar"/>
          <w:b/>
          <w:sz w:val="24"/>
          <w:szCs w:val="24"/>
        </w:rPr>
      </w:pPr>
      <w:r w:rsidRPr="002E4096">
        <w:rPr>
          <w:rFonts w:ascii="Arial Hebrew Scholar" w:hAnsi="Arial Hebrew Scholar" w:cs="Arial Hebrew Scholar" w:hint="cs"/>
          <w:b/>
          <w:sz w:val="24"/>
          <w:szCs w:val="24"/>
        </w:rPr>
        <w:t>CONFIRMATION OF CHARGES RULING</w:t>
      </w:r>
    </w:p>
    <w:p w14:paraId="06612563" w14:textId="77777777" w:rsidR="00E75926" w:rsidRPr="002E4096" w:rsidRDefault="00E75926" w:rsidP="00E75926">
      <w:pPr>
        <w:jc w:val="both"/>
        <w:rPr>
          <w:rFonts w:ascii="Arial Hebrew Scholar" w:hAnsi="Arial Hebrew Scholar" w:cs="Arial Hebrew Scholar"/>
          <w:b/>
          <w:sz w:val="24"/>
          <w:szCs w:val="24"/>
        </w:rPr>
      </w:pPr>
      <w:r w:rsidRPr="002E4096">
        <w:rPr>
          <w:rFonts w:ascii="Arial Hebrew Scholar" w:hAnsi="Arial Hebrew Scholar" w:cs="Arial Hebrew Scholar" w:hint="cs"/>
          <w:b/>
          <w:sz w:val="24"/>
          <w:szCs w:val="24"/>
        </w:rPr>
        <w:t>BACKGROUND</w:t>
      </w:r>
    </w:p>
    <w:p w14:paraId="3E40748E" w14:textId="42BFA660" w:rsidR="007760CD" w:rsidRPr="002E4096" w:rsidRDefault="00265E8E" w:rsidP="007760CD">
      <w:pPr>
        <w:pStyle w:val="ListParagraph"/>
        <w:numPr>
          <w:ilvl w:val="0"/>
          <w:numId w:val="1"/>
        </w:numPr>
        <w:spacing w:line="360" w:lineRule="auto"/>
        <w:jc w:val="both"/>
        <w:rPr>
          <w:rFonts w:ascii="Arial Hebrew Scholar" w:hAnsi="Arial Hebrew Scholar" w:cs="Arial Hebrew Scholar"/>
          <w:b/>
          <w:i/>
          <w:sz w:val="24"/>
          <w:szCs w:val="24"/>
        </w:rPr>
      </w:pPr>
      <w:r w:rsidRPr="002E4096">
        <w:rPr>
          <w:rFonts w:ascii="Arial Hebrew Scholar" w:hAnsi="Arial Hebrew Scholar" w:cs="Arial Hebrew Scholar" w:hint="cs"/>
          <w:sz w:val="24"/>
          <w:szCs w:val="24"/>
        </w:rPr>
        <w:t>Kato Innocent alias Mulondo</w:t>
      </w:r>
      <w:r w:rsidR="00E75926" w:rsidRPr="002E4096">
        <w:rPr>
          <w:rFonts w:ascii="Arial Hebrew Scholar" w:hAnsi="Arial Hebrew Scholar" w:cs="Arial Hebrew Scholar" w:hint="cs"/>
          <w:sz w:val="24"/>
          <w:szCs w:val="24"/>
        </w:rPr>
        <w:t xml:space="preserve"> is the accused </w:t>
      </w:r>
      <w:r w:rsidR="007760CD" w:rsidRPr="002E4096">
        <w:rPr>
          <w:rFonts w:ascii="Arial Hebrew Scholar" w:hAnsi="Arial Hebrew Scholar" w:cs="Arial Hebrew Scholar" w:hint="cs"/>
          <w:sz w:val="24"/>
          <w:szCs w:val="24"/>
        </w:rPr>
        <w:t>indicted by the Director of Public Prosecutions with the charge</w:t>
      </w:r>
      <w:r w:rsidRPr="002E4096">
        <w:rPr>
          <w:rFonts w:ascii="Arial Hebrew Scholar" w:hAnsi="Arial Hebrew Scholar" w:cs="Arial Hebrew Scholar" w:hint="cs"/>
          <w:sz w:val="24"/>
          <w:szCs w:val="24"/>
        </w:rPr>
        <w:t>s</w:t>
      </w:r>
      <w:r w:rsidR="007760CD" w:rsidRPr="002E4096">
        <w:rPr>
          <w:rFonts w:ascii="Arial Hebrew Scholar" w:hAnsi="Arial Hebrew Scholar" w:cs="Arial Hebrew Scholar" w:hint="cs"/>
          <w:sz w:val="24"/>
          <w:szCs w:val="24"/>
        </w:rPr>
        <w:t xml:space="preserve"> of </w:t>
      </w:r>
      <w:r w:rsidR="007760CD" w:rsidRPr="002E4096">
        <w:rPr>
          <w:rFonts w:ascii="Arial Hebrew Scholar" w:hAnsi="Arial Hebrew Scholar" w:cs="Arial Hebrew Scholar" w:hint="cs"/>
          <w:b/>
          <w:i/>
          <w:sz w:val="24"/>
          <w:szCs w:val="24"/>
        </w:rPr>
        <w:t>Aggravated Trafficking in children contrary to Section</w:t>
      </w:r>
      <w:r w:rsidR="0053433E" w:rsidRPr="002E4096">
        <w:rPr>
          <w:rFonts w:ascii="Arial Hebrew Scholar" w:hAnsi="Arial Hebrew Scholar" w:cs="Arial Hebrew Scholar" w:hint="cs"/>
          <w:b/>
          <w:i/>
          <w:sz w:val="24"/>
          <w:szCs w:val="24"/>
        </w:rPr>
        <w:t>s</w:t>
      </w:r>
      <w:r w:rsidR="007760CD" w:rsidRPr="002E4096">
        <w:rPr>
          <w:rFonts w:ascii="Arial Hebrew Scholar" w:hAnsi="Arial Hebrew Scholar" w:cs="Arial Hebrew Scholar" w:hint="cs"/>
          <w:b/>
          <w:i/>
          <w:sz w:val="24"/>
          <w:szCs w:val="24"/>
        </w:rPr>
        <w:t xml:space="preserve"> 3(1) (a) and 5(a) of Prevention of T</w:t>
      </w:r>
      <w:r w:rsidRPr="002E4096">
        <w:rPr>
          <w:rFonts w:ascii="Arial Hebrew Scholar" w:hAnsi="Arial Hebrew Scholar" w:cs="Arial Hebrew Scholar" w:hint="cs"/>
          <w:b/>
          <w:i/>
          <w:sz w:val="24"/>
          <w:szCs w:val="24"/>
        </w:rPr>
        <w:t xml:space="preserve">rafficking in Persons Act, 2009 </w:t>
      </w:r>
      <w:r w:rsidRPr="002E4096">
        <w:rPr>
          <w:rFonts w:ascii="Arial Hebrew Scholar" w:hAnsi="Arial Hebrew Scholar" w:cs="Arial Hebrew Scholar" w:hint="cs"/>
          <w:sz w:val="24"/>
          <w:szCs w:val="24"/>
        </w:rPr>
        <w:t xml:space="preserve">and </w:t>
      </w:r>
      <w:r w:rsidRPr="002E4096">
        <w:rPr>
          <w:rFonts w:ascii="Arial Hebrew Scholar" w:hAnsi="Arial Hebrew Scholar" w:cs="Arial Hebrew Scholar" w:hint="cs"/>
          <w:b/>
          <w:i/>
          <w:sz w:val="24"/>
          <w:szCs w:val="24"/>
        </w:rPr>
        <w:t>Aggravated Defilement contrary to Section 129(3) and 4(a) of the Penal Code Act Cap. 120 as amended.</w:t>
      </w:r>
    </w:p>
    <w:p w14:paraId="7FC81F85" w14:textId="038BBCB2" w:rsidR="007760CD" w:rsidRPr="002E4096" w:rsidRDefault="007760CD" w:rsidP="007760CD">
      <w:pPr>
        <w:pStyle w:val="ListParagraph"/>
        <w:numPr>
          <w:ilvl w:val="0"/>
          <w:numId w:val="1"/>
        </w:numPr>
        <w:spacing w:line="360" w:lineRule="auto"/>
        <w:jc w:val="both"/>
        <w:rPr>
          <w:rFonts w:ascii="Arial Hebrew Scholar" w:hAnsi="Arial Hebrew Scholar" w:cs="Arial Hebrew Scholar"/>
          <w:sz w:val="24"/>
          <w:szCs w:val="24"/>
        </w:rPr>
      </w:pPr>
      <w:r w:rsidRPr="002E4096">
        <w:rPr>
          <w:rFonts w:ascii="Arial Hebrew Scholar" w:hAnsi="Arial Hebrew Scholar" w:cs="Arial Hebrew Scholar" w:hint="cs"/>
          <w:sz w:val="24"/>
          <w:szCs w:val="24"/>
        </w:rPr>
        <w:t>It is al</w:t>
      </w:r>
      <w:r w:rsidR="00265E8E" w:rsidRPr="002E4096">
        <w:rPr>
          <w:rFonts w:ascii="Arial Hebrew Scholar" w:hAnsi="Arial Hebrew Scholar" w:cs="Arial Hebrew Scholar" w:hint="cs"/>
          <w:sz w:val="24"/>
          <w:szCs w:val="24"/>
        </w:rPr>
        <w:t>leged that the accused between October and November 2021 at Kanaaba – Ndejje village, Makindye Division</w:t>
      </w:r>
      <w:r w:rsidRPr="002E4096">
        <w:rPr>
          <w:rFonts w:ascii="Arial Hebrew Scholar" w:hAnsi="Arial Hebrew Scholar" w:cs="Arial Hebrew Scholar" w:hint="cs"/>
          <w:sz w:val="24"/>
          <w:szCs w:val="24"/>
        </w:rPr>
        <w:t xml:space="preserve"> i</w:t>
      </w:r>
      <w:r w:rsidR="00265E8E" w:rsidRPr="002E4096">
        <w:rPr>
          <w:rFonts w:ascii="Arial Hebrew Scholar" w:hAnsi="Arial Hebrew Scholar" w:cs="Arial Hebrew Scholar" w:hint="cs"/>
          <w:sz w:val="24"/>
          <w:szCs w:val="24"/>
        </w:rPr>
        <w:t>n Kampala District, recruited or transferred or harboured or received Namutebi Natasha</w:t>
      </w:r>
      <w:r w:rsidR="00B7318A" w:rsidRPr="002E4096">
        <w:rPr>
          <w:rFonts w:ascii="Arial Hebrew Scholar" w:hAnsi="Arial Hebrew Scholar" w:cs="Arial Hebrew Scholar" w:hint="cs"/>
          <w:sz w:val="24"/>
          <w:szCs w:val="24"/>
        </w:rPr>
        <w:t xml:space="preserve"> (herein after referred to as the victim)</w:t>
      </w:r>
      <w:r w:rsidR="00265E8E" w:rsidRPr="002E4096">
        <w:rPr>
          <w:rFonts w:ascii="Arial Hebrew Scholar" w:hAnsi="Arial Hebrew Scholar" w:cs="Arial Hebrew Scholar" w:hint="cs"/>
          <w:sz w:val="24"/>
          <w:szCs w:val="24"/>
        </w:rPr>
        <w:t xml:space="preserve">, </w:t>
      </w:r>
      <w:r w:rsidRPr="002E4096">
        <w:rPr>
          <w:rFonts w:ascii="Arial Hebrew Scholar" w:hAnsi="Arial Hebrew Scholar" w:cs="Arial Hebrew Scholar" w:hint="cs"/>
          <w:sz w:val="24"/>
          <w:szCs w:val="24"/>
        </w:rPr>
        <w:t xml:space="preserve">a </w:t>
      </w:r>
      <w:r w:rsidR="00B7318A" w:rsidRPr="002E4096">
        <w:rPr>
          <w:rFonts w:ascii="Arial Hebrew Scholar" w:hAnsi="Arial Hebrew Scholar" w:cs="Arial Hebrew Scholar" w:hint="cs"/>
          <w:sz w:val="24"/>
          <w:szCs w:val="24"/>
        </w:rPr>
        <w:t>girl aged 12</w:t>
      </w:r>
      <w:r w:rsidRPr="002E4096">
        <w:rPr>
          <w:rFonts w:ascii="Arial Hebrew Scholar" w:hAnsi="Arial Hebrew Scholar" w:cs="Arial Hebrew Scholar" w:hint="cs"/>
          <w:sz w:val="24"/>
          <w:szCs w:val="24"/>
        </w:rPr>
        <w:t xml:space="preserve"> years, by means of deception or abuse of powe</w:t>
      </w:r>
      <w:r w:rsidR="00B7318A" w:rsidRPr="002E4096">
        <w:rPr>
          <w:rFonts w:ascii="Arial Hebrew Scholar" w:hAnsi="Arial Hebrew Scholar" w:cs="Arial Hebrew Scholar" w:hint="cs"/>
          <w:sz w:val="24"/>
          <w:szCs w:val="24"/>
        </w:rPr>
        <w:t xml:space="preserve">r or position of vulnerability, </w:t>
      </w:r>
      <w:r w:rsidRPr="002E4096">
        <w:rPr>
          <w:rFonts w:ascii="Arial Hebrew Scholar" w:hAnsi="Arial Hebrew Scholar" w:cs="Arial Hebrew Scholar" w:hint="cs"/>
          <w:sz w:val="24"/>
          <w:szCs w:val="24"/>
        </w:rPr>
        <w:t xml:space="preserve">for the </w:t>
      </w:r>
      <w:r w:rsidR="00B7318A" w:rsidRPr="002E4096">
        <w:rPr>
          <w:rFonts w:ascii="Arial Hebrew Scholar" w:hAnsi="Arial Hebrew Scholar" w:cs="Arial Hebrew Scholar" w:hint="cs"/>
          <w:sz w:val="24"/>
          <w:szCs w:val="24"/>
        </w:rPr>
        <w:t>purpose of sexual exploitation. It is also alleged that the accused between the months of October and November 2021, at the same place as aforementioned, performed a sexual act with the victim.</w:t>
      </w:r>
    </w:p>
    <w:p w14:paraId="57E3F32C" w14:textId="5D4C1BBD" w:rsidR="001C6BF2" w:rsidRPr="002E4096" w:rsidRDefault="007760CD" w:rsidP="007760CD">
      <w:pPr>
        <w:pStyle w:val="ListParagraph"/>
        <w:numPr>
          <w:ilvl w:val="0"/>
          <w:numId w:val="1"/>
        </w:numPr>
        <w:spacing w:line="360" w:lineRule="auto"/>
        <w:jc w:val="both"/>
        <w:rPr>
          <w:rFonts w:ascii="Arial Hebrew Scholar" w:hAnsi="Arial Hebrew Scholar" w:cs="Arial Hebrew Scholar"/>
          <w:sz w:val="24"/>
          <w:szCs w:val="24"/>
        </w:rPr>
      </w:pPr>
      <w:r w:rsidRPr="002E4096">
        <w:rPr>
          <w:rFonts w:ascii="Arial Hebrew Scholar" w:eastAsia="Times New Roman" w:hAnsi="Arial Hebrew Scholar" w:cs="Arial Hebrew Scholar" w:hint="cs"/>
          <w:sz w:val="24"/>
          <w:szCs w:val="24"/>
        </w:rPr>
        <w:t>T</w:t>
      </w:r>
      <w:r w:rsidR="00171B47" w:rsidRPr="002E4096">
        <w:rPr>
          <w:rFonts w:ascii="Arial Hebrew Scholar" w:eastAsia="Times New Roman" w:hAnsi="Arial Hebrew Scholar" w:cs="Arial Hebrew Scholar" w:hint="cs"/>
          <w:sz w:val="24"/>
          <w:szCs w:val="24"/>
        </w:rPr>
        <w:t xml:space="preserve">he </w:t>
      </w:r>
      <w:r w:rsidR="0053433E" w:rsidRPr="002E4096">
        <w:rPr>
          <w:rFonts w:ascii="Arial Hebrew Scholar" w:eastAsia="Times New Roman" w:hAnsi="Arial Hebrew Scholar" w:cs="Arial Hebrew Scholar" w:hint="cs"/>
          <w:sz w:val="24"/>
          <w:szCs w:val="24"/>
        </w:rPr>
        <w:t xml:space="preserve">prosecution in its </w:t>
      </w:r>
      <w:r w:rsidR="00171B47" w:rsidRPr="002E4096">
        <w:rPr>
          <w:rFonts w:ascii="Arial Hebrew Scholar" w:eastAsia="Times New Roman" w:hAnsi="Arial Hebrew Scholar" w:cs="Arial Hebrew Scholar" w:hint="cs"/>
          <w:sz w:val="24"/>
          <w:szCs w:val="24"/>
        </w:rPr>
        <w:t xml:space="preserve">summary of the case on record as well as the evidence disclosed to </w:t>
      </w:r>
      <w:r w:rsidRPr="002E4096">
        <w:rPr>
          <w:rFonts w:ascii="Arial Hebrew Scholar" w:eastAsia="Times New Roman" w:hAnsi="Arial Hebrew Scholar" w:cs="Arial Hebrew Scholar" w:hint="cs"/>
          <w:sz w:val="24"/>
          <w:szCs w:val="24"/>
        </w:rPr>
        <w:t>the accused and t</w:t>
      </w:r>
      <w:r w:rsidR="005C73AD" w:rsidRPr="002E4096">
        <w:rPr>
          <w:rFonts w:ascii="Arial Hebrew Scholar" w:eastAsia="Times New Roman" w:hAnsi="Arial Hebrew Scholar" w:cs="Arial Hebrew Scholar" w:hint="cs"/>
          <w:sz w:val="24"/>
          <w:szCs w:val="24"/>
        </w:rPr>
        <w:t xml:space="preserve">o </w:t>
      </w:r>
      <w:r w:rsidR="00B7318A" w:rsidRPr="002E4096">
        <w:rPr>
          <w:rFonts w:ascii="Arial Hebrew Scholar" w:eastAsia="Times New Roman" w:hAnsi="Arial Hebrew Scholar" w:cs="Arial Hebrew Scholar" w:hint="cs"/>
          <w:sz w:val="24"/>
          <w:szCs w:val="24"/>
        </w:rPr>
        <w:t xml:space="preserve">this court is that the accused was a resident of Kanaaba village in Makindye Division where he was a neighbour </w:t>
      </w:r>
      <w:r w:rsidR="0053433E" w:rsidRPr="002E4096">
        <w:rPr>
          <w:rFonts w:ascii="Arial Hebrew Scholar" w:eastAsia="Times New Roman" w:hAnsi="Arial Hebrew Scholar" w:cs="Arial Hebrew Scholar" w:hint="cs"/>
          <w:sz w:val="24"/>
          <w:szCs w:val="24"/>
        </w:rPr>
        <w:t>of</w:t>
      </w:r>
      <w:r w:rsidR="00B7318A" w:rsidRPr="002E4096">
        <w:rPr>
          <w:rFonts w:ascii="Arial Hebrew Scholar" w:eastAsia="Times New Roman" w:hAnsi="Arial Hebrew Scholar" w:cs="Arial Hebrew Scholar" w:hint="cs"/>
          <w:sz w:val="24"/>
          <w:szCs w:val="24"/>
        </w:rPr>
        <w:t xml:space="preserve"> the victim’s grandmother</w:t>
      </w:r>
      <w:r w:rsidR="0053433E" w:rsidRPr="002E4096">
        <w:rPr>
          <w:rFonts w:ascii="Arial Hebrew Scholar" w:eastAsia="Times New Roman" w:hAnsi="Arial Hebrew Scholar" w:cs="Arial Hebrew Scholar" w:hint="cs"/>
          <w:sz w:val="24"/>
          <w:szCs w:val="24"/>
        </w:rPr>
        <w:t xml:space="preserve">. He was also </w:t>
      </w:r>
      <w:r w:rsidR="00B7318A" w:rsidRPr="002E4096">
        <w:rPr>
          <w:rFonts w:ascii="Arial Hebrew Scholar" w:eastAsia="Times New Roman" w:hAnsi="Arial Hebrew Scholar" w:cs="Arial Hebrew Scholar" w:hint="cs"/>
          <w:sz w:val="24"/>
          <w:szCs w:val="24"/>
        </w:rPr>
        <w:t xml:space="preserve">friend </w:t>
      </w:r>
      <w:r w:rsidR="0053433E" w:rsidRPr="002E4096">
        <w:rPr>
          <w:rFonts w:ascii="Arial Hebrew Scholar" w:eastAsia="Times New Roman" w:hAnsi="Arial Hebrew Scholar" w:cs="Arial Hebrew Scholar" w:hint="cs"/>
          <w:sz w:val="24"/>
          <w:szCs w:val="24"/>
        </w:rPr>
        <w:t>of</w:t>
      </w:r>
      <w:r w:rsidR="00B7318A" w:rsidRPr="002E4096">
        <w:rPr>
          <w:rFonts w:ascii="Arial Hebrew Scholar" w:eastAsia="Times New Roman" w:hAnsi="Arial Hebrew Scholar" w:cs="Arial Hebrew Scholar" w:hint="cs"/>
          <w:sz w:val="24"/>
          <w:szCs w:val="24"/>
        </w:rPr>
        <w:t xml:space="preserve"> the victim’s grandmother. </w:t>
      </w:r>
    </w:p>
    <w:p w14:paraId="5EF4BF44" w14:textId="44E17782" w:rsidR="00332A46" w:rsidRPr="002E4096" w:rsidRDefault="00C65C20" w:rsidP="00332A46">
      <w:pPr>
        <w:pStyle w:val="ListParagraph"/>
        <w:numPr>
          <w:ilvl w:val="0"/>
          <w:numId w:val="1"/>
        </w:numPr>
        <w:spacing w:line="360" w:lineRule="auto"/>
        <w:jc w:val="both"/>
        <w:rPr>
          <w:rFonts w:ascii="Arial Hebrew Scholar" w:hAnsi="Arial Hebrew Scholar" w:cs="Arial Hebrew Scholar"/>
          <w:sz w:val="24"/>
          <w:szCs w:val="24"/>
        </w:rPr>
      </w:pPr>
      <w:r w:rsidRPr="002E4096">
        <w:rPr>
          <w:rFonts w:ascii="Arial Hebrew Scholar" w:eastAsia="Times New Roman" w:hAnsi="Arial Hebrew Scholar" w:cs="Arial Hebrew Scholar" w:hint="cs"/>
          <w:sz w:val="24"/>
          <w:szCs w:val="24"/>
        </w:rPr>
        <w:t>In</w:t>
      </w:r>
      <w:r w:rsidR="00B7318A" w:rsidRPr="002E4096">
        <w:rPr>
          <w:rFonts w:ascii="Arial Hebrew Scholar" w:eastAsia="Times New Roman" w:hAnsi="Arial Hebrew Scholar" w:cs="Arial Hebrew Scholar" w:hint="cs"/>
          <w:sz w:val="24"/>
          <w:szCs w:val="24"/>
        </w:rPr>
        <w:t xml:space="preserve"> June 2021, the accused requested the victim’s parents through her grandmother to </w:t>
      </w:r>
      <w:r w:rsidR="0053433E" w:rsidRPr="002E4096">
        <w:rPr>
          <w:rFonts w:ascii="Arial Hebrew Scholar" w:eastAsia="Times New Roman" w:hAnsi="Arial Hebrew Scholar" w:cs="Arial Hebrew Scholar" w:hint="cs"/>
          <w:sz w:val="24"/>
          <w:szCs w:val="24"/>
        </w:rPr>
        <w:t xml:space="preserve">permit him </w:t>
      </w:r>
      <w:r w:rsidR="00B7318A" w:rsidRPr="002E4096">
        <w:rPr>
          <w:rFonts w:ascii="Arial Hebrew Scholar" w:eastAsia="Times New Roman" w:hAnsi="Arial Hebrew Scholar" w:cs="Arial Hebrew Scholar" w:hint="cs"/>
          <w:sz w:val="24"/>
          <w:szCs w:val="24"/>
        </w:rPr>
        <w:t xml:space="preserve">enrol </w:t>
      </w:r>
      <w:r w:rsidR="0053433E" w:rsidRPr="002E4096">
        <w:rPr>
          <w:rFonts w:ascii="Arial Hebrew Scholar" w:eastAsia="Times New Roman" w:hAnsi="Arial Hebrew Scholar" w:cs="Arial Hebrew Scholar" w:hint="cs"/>
          <w:sz w:val="24"/>
          <w:szCs w:val="24"/>
        </w:rPr>
        <w:t>the victim</w:t>
      </w:r>
      <w:r w:rsidR="00B7318A" w:rsidRPr="002E4096">
        <w:rPr>
          <w:rFonts w:ascii="Arial Hebrew Scholar" w:eastAsia="Times New Roman" w:hAnsi="Arial Hebrew Scholar" w:cs="Arial Hebrew Scholar" w:hint="cs"/>
          <w:sz w:val="24"/>
          <w:szCs w:val="24"/>
        </w:rPr>
        <w:t xml:space="preserve"> for scholarship offered by an unknown NGO managed by white</w:t>
      </w:r>
      <w:r w:rsidR="0053433E" w:rsidRPr="002E4096">
        <w:rPr>
          <w:rFonts w:ascii="Arial Hebrew Scholar" w:eastAsia="Times New Roman" w:hAnsi="Arial Hebrew Scholar" w:cs="Arial Hebrew Scholar" w:hint="cs"/>
          <w:sz w:val="24"/>
          <w:szCs w:val="24"/>
        </w:rPr>
        <w:t xml:space="preserve"> people</w:t>
      </w:r>
      <w:r w:rsidR="00B7318A" w:rsidRPr="002E4096">
        <w:rPr>
          <w:rFonts w:ascii="Arial Hebrew Scholar" w:eastAsia="Times New Roman" w:hAnsi="Arial Hebrew Scholar" w:cs="Arial Hebrew Scholar" w:hint="cs"/>
          <w:sz w:val="24"/>
          <w:szCs w:val="24"/>
        </w:rPr>
        <w:t xml:space="preserve">. The </w:t>
      </w:r>
      <w:r w:rsidR="0053433E" w:rsidRPr="002E4096">
        <w:rPr>
          <w:rFonts w:ascii="Arial Hebrew Scholar" w:eastAsia="Times New Roman" w:hAnsi="Arial Hebrew Scholar" w:cs="Arial Hebrew Scholar" w:hint="cs"/>
          <w:sz w:val="24"/>
          <w:szCs w:val="24"/>
        </w:rPr>
        <w:t xml:space="preserve">victim’s </w:t>
      </w:r>
      <w:r w:rsidR="00B7318A" w:rsidRPr="002E4096">
        <w:rPr>
          <w:rFonts w:ascii="Arial Hebrew Scholar" w:eastAsia="Times New Roman" w:hAnsi="Arial Hebrew Scholar" w:cs="Arial Hebrew Scholar" w:hint="cs"/>
          <w:sz w:val="24"/>
          <w:szCs w:val="24"/>
        </w:rPr>
        <w:t xml:space="preserve">parents </w:t>
      </w:r>
      <w:r w:rsidR="0053433E" w:rsidRPr="002E4096">
        <w:rPr>
          <w:rFonts w:ascii="Arial Hebrew Scholar" w:eastAsia="Times New Roman" w:hAnsi="Arial Hebrew Scholar" w:cs="Arial Hebrew Scholar" w:hint="cs"/>
          <w:sz w:val="24"/>
          <w:szCs w:val="24"/>
        </w:rPr>
        <w:t>agreed</w:t>
      </w:r>
      <w:r w:rsidR="00B7318A" w:rsidRPr="002E4096">
        <w:rPr>
          <w:rFonts w:ascii="Arial Hebrew Scholar" w:eastAsia="Times New Roman" w:hAnsi="Arial Hebrew Scholar" w:cs="Arial Hebrew Scholar" w:hint="cs"/>
          <w:sz w:val="24"/>
          <w:szCs w:val="24"/>
        </w:rPr>
        <w:t xml:space="preserve"> and the victim together with her twin brother and sister were handed over to the accused. The twin siblings used to commute fro</w:t>
      </w:r>
      <w:r w:rsidR="0053433E" w:rsidRPr="002E4096">
        <w:rPr>
          <w:rFonts w:ascii="Arial Hebrew Scholar" w:eastAsia="Times New Roman" w:hAnsi="Arial Hebrew Scholar" w:cs="Arial Hebrew Scholar" w:hint="cs"/>
          <w:sz w:val="24"/>
          <w:szCs w:val="24"/>
        </w:rPr>
        <w:t>m</w:t>
      </w:r>
      <w:r w:rsidR="00B7318A" w:rsidRPr="002E4096">
        <w:rPr>
          <w:rFonts w:ascii="Arial Hebrew Scholar" w:eastAsia="Times New Roman" w:hAnsi="Arial Hebrew Scholar" w:cs="Arial Hebrew Scholar" w:hint="cs"/>
          <w:sz w:val="24"/>
          <w:szCs w:val="24"/>
        </w:rPr>
        <w:t xml:space="preserve"> the accused’s home</w:t>
      </w:r>
      <w:r w:rsidR="0053433E" w:rsidRPr="002E4096">
        <w:rPr>
          <w:rFonts w:ascii="Arial Hebrew Scholar" w:eastAsia="Times New Roman" w:hAnsi="Arial Hebrew Scholar" w:cs="Arial Hebrew Scholar" w:hint="cs"/>
          <w:sz w:val="24"/>
          <w:szCs w:val="24"/>
        </w:rPr>
        <w:t xml:space="preserve"> to go school while </w:t>
      </w:r>
      <w:r w:rsidR="00F55DED" w:rsidRPr="002E4096">
        <w:rPr>
          <w:rFonts w:ascii="Arial Hebrew Scholar" w:eastAsia="Times New Roman" w:hAnsi="Arial Hebrew Scholar" w:cs="Arial Hebrew Scholar" w:hint="cs"/>
          <w:sz w:val="24"/>
          <w:szCs w:val="24"/>
        </w:rPr>
        <w:t xml:space="preserve">the victim </w:t>
      </w:r>
      <w:r w:rsidR="0053433E" w:rsidRPr="002E4096">
        <w:rPr>
          <w:rFonts w:ascii="Arial Hebrew Scholar" w:eastAsia="Times New Roman" w:hAnsi="Arial Hebrew Scholar" w:cs="Arial Hebrew Scholar" w:hint="cs"/>
          <w:sz w:val="24"/>
          <w:szCs w:val="24"/>
        </w:rPr>
        <w:t xml:space="preserve">would </w:t>
      </w:r>
      <w:r w:rsidR="00F55DED" w:rsidRPr="002E4096">
        <w:rPr>
          <w:rFonts w:ascii="Arial Hebrew Scholar" w:eastAsia="Times New Roman" w:hAnsi="Arial Hebrew Scholar" w:cs="Arial Hebrew Scholar" w:hint="cs"/>
          <w:sz w:val="24"/>
          <w:szCs w:val="24"/>
        </w:rPr>
        <w:t xml:space="preserve">stay at the accused’s home for some days and </w:t>
      </w:r>
      <w:r w:rsidR="0053433E" w:rsidRPr="002E4096">
        <w:rPr>
          <w:rFonts w:ascii="Arial Hebrew Scholar" w:eastAsia="Times New Roman" w:hAnsi="Arial Hebrew Scholar" w:cs="Arial Hebrew Scholar" w:hint="cs"/>
          <w:sz w:val="24"/>
          <w:szCs w:val="24"/>
        </w:rPr>
        <w:t>stay with</w:t>
      </w:r>
      <w:r w:rsidR="00F55DED" w:rsidRPr="002E4096">
        <w:rPr>
          <w:rFonts w:ascii="Arial Hebrew Scholar" w:eastAsia="Times New Roman" w:hAnsi="Arial Hebrew Scholar" w:cs="Arial Hebrew Scholar" w:hint="cs"/>
          <w:sz w:val="24"/>
          <w:szCs w:val="24"/>
        </w:rPr>
        <w:t xml:space="preserve"> her parents for other days</w:t>
      </w:r>
      <w:r w:rsidR="00D331D7" w:rsidRPr="002E4096">
        <w:rPr>
          <w:rFonts w:ascii="Arial Hebrew Scholar" w:eastAsia="Times New Roman" w:hAnsi="Arial Hebrew Scholar" w:cs="Arial Hebrew Scholar" w:hint="cs"/>
          <w:sz w:val="24"/>
          <w:szCs w:val="24"/>
        </w:rPr>
        <w:t xml:space="preserve">. </w:t>
      </w:r>
      <w:r w:rsidR="00F55DED" w:rsidRPr="002E4096">
        <w:rPr>
          <w:rFonts w:ascii="Arial Hebrew Scholar" w:eastAsia="Times New Roman" w:hAnsi="Arial Hebrew Scholar" w:cs="Arial Hebrew Scholar" w:hint="cs"/>
          <w:sz w:val="24"/>
          <w:szCs w:val="24"/>
        </w:rPr>
        <w:t xml:space="preserve">This was </w:t>
      </w:r>
      <w:r w:rsidR="0053433E" w:rsidRPr="002E4096">
        <w:rPr>
          <w:rFonts w:ascii="Arial Hebrew Scholar" w:eastAsia="Times New Roman" w:hAnsi="Arial Hebrew Scholar" w:cs="Arial Hebrew Scholar" w:hint="cs"/>
          <w:sz w:val="24"/>
          <w:szCs w:val="24"/>
        </w:rPr>
        <w:t xml:space="preserve">so </w:t>
      </w:r>
      <w:r w:rsidR="00F55DED" w:rsidRPr="002E4096">
        <w:rPr>
          <w:rFonts w:ascii="Arial Hebrew Scholar" w:eastAsia="Times New Roman" w:hAnsi="Arial Hebrew Scholar" w:cs="Arial Hebrew Scholar" w:hint="cs"/>
          <w:sz w:val="24"/>
          <w:szCs w:val="24"/>
        </w:rPr>
        <w:t xml:space="preserve">because the accused </w:t>
      </w:r>
      <w:r w:rsidR="0053433E" w:rsidRPr="002E4096">
        <w:rPr>
          <w:rFonts w:ascii="Arial Hebrew Scholar" w:eastAsia="Times New Roman" w:hAnsi="Arial Hebrew Scholar" w:cs="Arial Hebrew Scholar" w:hint="cs"/>
          <w:sz w:val="24"/>
          <w:szCs w:val="24"/>
        </w:rPr>
        <w:lastRenderedPageBreak/>
        <w:t xml:space="preserve">had </w:t>
      </w:r>
      <w:r w:rsidR="00F55DED" w:rsidRPr="002E4096">
        <w:rPr>
          <w:rFonts w:ascii="Arial Hebrew Scholar" w:eastAsia="Times New Roman" w:hAnsi="Arial Hebrew Scholar" w:cs="Arial Hebrew Scholar" w:hint="cs"/>
          <w:sz w:val="24"/>
          <w:szCs w:val="24"/>
        </w:rPr>
        <w:t xml:space="preserve">specifically requested the parents to allow </w:t>
      </w:r>
      <w:r w:rsidR="0053433E" w:rsidRPr="002E4096">
        <w:rPr>
          <w:rFonts w:ascii="Arial Hebrew Scholar" w:eastAsia="Times New Roman" w:hAnsi="Arial Hebrew Scholar" w:cs="Arial Hebrew Scholar" w:hint="cs"/>
          <w:sz w:val="24"/>
          <w:szCs w:val="24"/>
        </w:rPr>
        <w:t xml:space="preserve">him stay with </w:t>
      </w:r>
      <w:r w:rsidR="00F55DED" w:rsidRPr="002E4096">
        <w:rPr>
          <w:rFonts w:ascii="Arial Hebrew Scholar" w:eastAsia="Times New Roman" w:hAnsi="Arial Hebrew Scholar" w:cs="Arial Hebrew Scholar" w:hint="cs"/>
          <w:sz w:val="24"/>
          <w:szCs w:val="24"/>
        </w:rPr>
        <w:t>the victim at his home</w:t>
      </w:r>
      <w:r w:rsidR="0053433E" w:rsidRPr="002E4096">
        <w:rPr>
          <w:rFonts w:ascii="Arial Hebrew Scholar" w:eastAsia="Times New Roman" w:hAnsi="Arial Hebrew Scholar" w:cs="Arial Hebrew Scholar" w:hint="cs"/>
          <w:sz w:val="24"/>
          <w:szCs w:val="24"/>
        </w:rPr>
        <w:t xml:space="preserve"> for some days in a week</w:t>
      </w:r>
      <w:r w:rsidR="00F55DED" w:rsidRPr="002E4096">
        <w:rPr>
          <w:rFonts w:ascii="Arial Hebrew Scholar" w:eastAsia="Times New Roman" w:hAnsi="Arial Hebrew Scholar" w:cs="Arial Hebrew Scholar" w:hint="cs"/>
          <w:sz w:val="24"/>
          <w:szCs w:val="24"/>
        </w:rPr>
        <w:t>. The accused had rented a single room which he used to share with the victim and three of his children. The accused had no wife and lived alone with his children.</w:t>
      </w:r>
    </w:p>
    <w:p w14:paraId="6E5A7D33" w14:textId="2AB96222" w:rsidR="00D331D7" w:rsidRPr="002E4096" w:rsidRDefault="00F55DED" w:rsidP="00F55DED">
      <w:pPr>
        <w:pStyle w:val="ListParagraph"/>
        <w:numPr>
          <w:ilvl w:val="0"/>
          <w:numId w:val="1"/>
        </w:numPr>
        <w:spacing w:line="360" w:lineRule="auto"/>
        <w:jc w:val="both"/>
        <w:rPr>
          <w:rFonts w:ascii="Arial Hebrew Scholar" w:hAnsi="Arial Hebrew Scholar" w:cs="Arial Hebrew Scholar"/>
          <w:sz w:val="24"/>
          <w:szCs w:val="24"/>
        </w:rPr>
      </w:pPr>
      <w:r w:rsidRPr="002E4096">
        <w:rPr>
          <w:rFonts w:ascii="Arial Hebrew Scholar" w:eastAsia="Times New Roman" w:hAnsi="Arial Hebrew Scholar" w:cs="Arial Hebrew Scholar" w:hint="cs"/>
          <w:sz w:val="24"/>
          <w:szCs w:val="24"/>
        </w:rPr>
        <w:t xml:space="preserve">According to the victim, the accused often sneaked to </w:t>
      </w:r>
      <w:r w:rsidR="0053433E" w:rsidRPr="002E4096">
        <w:rPr>
          <w:rFonts w:ascii="Arial Hebrew Scholar" w:eastAsia="Times New Roman" w:hAnsi="Arial Hebrew Scholar" w:cs="Arial Hebrew Scholar" w:hint="cs"/>
          <w:sz w:val="24"/>
          <w:szCs w:val="24"/>
        </w:rPr>
        <w:t>her</w:t>
      </w:r>
      <w:r w:rsidRPr="002E4096">
        <w:rPr>
          <w:rFonts w:ascii="Arial Hebrew Scholar" w:eastAsia="Times New Roman" w:hAnsi="Arial Hebrew Scholar" w:cs="Arial Hebrew Scholar" w:hint="cs"/>
          <w:sz w:val="24"/>
          <w:szCs w:val="24"/>
        </w:rPr>
        <w:t xml:space="preserve"> bed and had sexual intercourse with her. She alleges that the accused warned her against telling anyone about the sexual </w:t>
      </w:r>
      <w:r w:rsidR="0053433E" w:rsidRPr="002E4096">
        <w:rPr>
          <w:rFonts w:ascii="Arial Hebrew Scholar" w:eastAsia="Times New Roman" w:hAnsi="Arial Hebrew Scholar" w:cs="Arial Hebrew Scholar" w:hint="cs"/>
          <w:sz w:val="24"/>
          <w:szCs w:val="24"/>
        </w:rPr>
        <w:t xml:space="preserve">relationship they had </w:t>
      </w:r>
      <w:r w:rsidR="005F43C0" w:rsidRPr="002E4096">
        <w:rPr>
          <w:rFonts w:ascii="Arial Hebrew Scholar" w:eastAsia="Times New Roman" w:hAnsi="Arial Hebrew Scholar" w:cs="Arial Hebrew Scholar" w:hint="cs"/>
          <w:sz w:val="24"/>
          <w:szCs w:val="24"/>
        </w:rPr>
        <w:t xml:space="preserve">and threatened to beat her if she disobeyed him. The victim </w:t>
      </w:r>
      <w:r w:rsidR="0053433E" w:rsidRPr="002E4096">
        <w:rPr>
          <w:rFonts w:ascii="Arial Hebrew Scholar" w:eastAsia="Times New Roman" w:hAnsi="Arial Hebrew Scholar" w:cs="Arial Hebrew Scholar" w:hint="cs"/>
          <w:sz w:val="24"/>
          <w:szCs w:val="24"/>
        </w:rPr>
        <w:t xml:space="preserve">also </w:t>
      </w:r>
      <w:r w:rsidR="005F43C0" w:rsidRPr="002E4096">
        <w:rPr>
          <w:rFonts w:ascii="Arial Hebrew Scholar" w:eastAsia="Times New Roman" w:hAnsi="Arial Hebrew Scholar" w:cs="Arial Hebrew Scholar" w:hint="cs"/>
          <w:sz w:val="24"/>
          <w:szCs w:val="24"/>
        </w:rPr>
        <w:t xml:space="preserve">alleges that the last </w:t>
      </w:r>
      <w:r w:rsidR="0053433E" w:rsidRPr="002E4096">
        <w:rPr>
          <w:rFonts w:ascii="Arial Hebrew Scholar" w:eastAsia="Times New Roman" w:hAnsi="Arial Hebrew Scholar" w:cs="Arial Hebrew Scholar" w:hint="cs"/>
          <w:sz w:val="24"/>
          <w:szCs w:val="24"/>
        </w:rPr>
        <w:t xml:space="preserve">act of </w:t>
      </w:r>
      <w:r w:rsidR="005F43C0" w:rsidRPr="002E4096">
        <w:rPr>
          <w:rFonts w:ascii="Arial Hebrew Scholar" w:eastAsia="Times New Roman" w:hAnsi="Arial Hebrew Scholar" w:cs="Arial Hebrew Scholar" w:hint="cs"/>
          <w:sz w:val="24"/>
          <w:szCs w:val="24"/>
        </w:rPr>
        <w:t xml:space="preserve">sexual intercourse </w:t>
      </w:r>
      <w:r w:rsidR="0053433E" w:rsidRPr="002E4096">
        <w:rPr>
          <w:rFonts w:ascii="Arial Hebrew Scholar" w:eastAsia="Times New Roman" w:hAnsi="Arial Hebrew Scholar" w:cs="Arial Hebrew Scholar" w:hint="cs"/>
          <w:sz w:val="24"/>
          <w:szCs w:val="24"/>
        </w:rPr>
        <w:t xml:space="preserve">committed against her by the accused </w:t>
      </w:r>
      <w:r w:rsidR="005F43C0" w:rsidRPr="002E4096">
        <w:rPr>
          <w:rFonts w:ascii="Arial Hebrew Scholar" w:eastAsia="Times New Roman" w:hAnsi="Arial Hebrew Scholar" w:cs="Arial Hebrew Scholar" w:hint="cs"/>
          <w:sz w:val="24"/>
          <w:szCs w:val="24"/>
        </w:rPr>
        <w:t>was on 1</w:t>
      </w:r>
      <w:r w:rsidR="001E1E28" w:rsidRPr="002E4096">
        <w:rPr>
          <w:rFonts w:ascii="Arial Hebrew Scholar" w:eastAsia="Times New Roman" w:hAnsi="Arial Hebrew Scholar" w:cs="Arial Hebrew Scholar" w:hint="cs"/>
          <w:sz w:val="24"/>
          <w:szCs w:val="24"/>
        </w:rPr>
        <w:t>3</w:t>
      </w:r>
      <w:r w:rsidR="001E1E28" w:rsidRPr="002E4096">
        <w:rPr>
          <w:rFonts w:ascii="Arial Hebrew Scholar" w:eastAsia="Times New Roman" w:hAnsi="Arial Hebrew Scholar" w:cs="Arial Hebrew Scholar" w:hint="cs"/>
          <w:sz w:val="24"/>
          <w:szCs w:val="24"/>
          <w:vertAlign w:val="superscript"/>
        </w:rPr>
        <w:t>th</w:t>
      </w:r>
      <w:r w:rsidR="005F43C0" w:rsidRPr="002E4096">
        <w:rPr>
          <w:rFonts w:ascii="Arial Hebrew Scholar" w:eastAsia="Times New Roman" w:hAnsi="Arial Hebrew Scholar" w:cs="Arial Hebrew Scholar" w:hint="cs"/>
          <w:sz w:val="24"/>
          <w:szCs w:val="24"/>
        </w:rPr>
        <w:t xml:space="preserve"> November 2021</w:t>
      </w:r>
      <w:r w:rsidR="0053433E" w:rsidRPr="002E4096">
        <w:rPr>
          <w:rFonts w:ascii="Arial Hebrew Scholar" w:eastAsia="Times New Roman" w:hAnsi="Arial Hebrew Scholar" w:cs="Arial Hebrew Scholar" w:hint="cs"/>
          <w:sz w:val="24"/>
          <w:szCs w:val="24"/>
        </w:rPr>
        <w:t>. After which</w:t>
      </w:r>
      <w:r w:rsidR="004E63CC" w:rsidRPr="002E4096">
        <w:rPr>
          <w:rFonts w:ascii="Arial Hebrew Scholar" w:eastAsia="Times New Roman" w:hAnsi="Arial Hebrew Scholar" w:cs="Arial Hebrew Scholar"/>
          <w:sz w:val="24"/>
          <w:szCs w:val="24"/>
        </w:rPr>
        <w:t>, she</w:t>
      </w:r>
      <w:r w:rsidR="005F43C0" w:rsidRPr="002E4096">
        <w:rPr>
          <w:rFonts w:ascii="Arial Hebrew Scholar" w:eastAsia="Times New Roman" w:hAnsi="Arial Hebrew Scholar" w:cs="Arial Hebrew Scholar" w:hint="cs"/>
          <w:sz w:val="24"/>
          <w:szCs w:val="24"/>
        </w:rPr>
        <w:t xml:space="preserve"> confided </w:t>
      </w:r>
      <w:r w:rsidR="004E63CC" w:rsidRPr="002E4096">
        <w:rPr>
          <w:rFonts w:ascii="Arial Hebrew Scholar" w:eastAsia="Times New Roman" w:hAnsi="Arial Hebrew Scholar" w:cs="Arial Hebrew Scholar"/>
          <w:sz w:val="24"/>
          <w:szCs w:val="24"/>
        </w:rPr>
        <w:t xml:space="preserve">in </w:t>
      </w:r>
      <w:r w:rsidR="005F43C0" w:rsidRPr="002E4096">
        <w:rPr>
          <w:rFonts w:ascii="Arial Hebrew Scholar" w:eastAsia="Times New Roman" w:hAnsi="Arial Hebrew Scholar" w:cs="Arial Hebrew Scholar" w:hint="cs"/>
          <w:sz w:val="24"/>
          <w:szCs w:val="24"/>
        </w:rPr>
        <w:t xml:space="preserve">a one Joshua Muganga Imuran and eventually to her mother. The </w:t>
      </w:r>
      <w:r w:rsidR="0053433E" w:rsidRPr="002E4096">
        <w:rPr>
          <w:rFonts w:ascii="Arial Hebrew Scholar" w:eastAsia="Times New Roman" w:hAnsi="Arial Hebrew Scholar" w:cs="Arial Hebrew Scholar" w:hint="cs"/>
          <w:sz w:val="24"/>
          <w:szCs w:val="24"/>
        </w:rPr>
        <w:t xml:space="preserve">victim’s </w:t>
      </w:r>
      <w:r w:rsidR="005F43C0" w:rsidRPr="002E4096">
        <w:rPr>
          <w:rFonts w:ascii="Arial Hebrew Scholar" w:eastAsia="Times New Roman" w:hAnsi="Arial Hebrew Scholar" w:cs="Arial Hebrew Scholar" w:hint="cs"/>
          <w:sz w:val="24"/>
          <w:szCs w:val="24"/>
        </w:rPr>
        <w:t xml:space="preserve">mother informed </w:t>
      </w:r>
      <w:r w:rsidR="0053433E" w:rsidRPr="002E4096">
        <w:rPr>
          <w:rFonts w:ascii="Arial Hebrew Scholar" w:eastAsia="Times New Roman" w:hAnsi="Arial Hebrew Scholar" w:cs="Arial Hebrew Scholar" w:hint="cs"/>
          <w:sz w:val="24"/>
          <w:szCs w:val="24"/>
        </w:rPr>
        <w:t xml:space="preserve">her husband </w:t>
      </w:r>
      <w:r w:rsidR="005F43C0" w:rsidRPr="002E4096">
        <w:rPr>
          <w:rFonts w:ascii="Arial Hebrew Scholar" w:eastAsia="Times New Roman" w:hAnsi="Arial Hebrew Scholar" w:cs="Arial Hebrew Scholar" w:hint="cs"/>
          <w:sz w:val="24"/>
          <w:szCs w:val="24"/>
        </w:rPr>
        <w:t xml:space="preserve">who went to Kibiri Police Post and made a report of the incident. </w:t>
      </w:r>
    </w:p>
    <w:p w14:paraId="4FB29280" w14:textId="2428E1DE" w:rsidR="00622107" w:rsidRPr="002E4096" w:rsidRDefault="00622107" w:rsidP="007760CD">
      <w:pPr>
        <w:pStyle w:val="ListParagraph"/>
        <w:numPr>
          <w:ilvl w:val="0"/>
          <w:numId w:val="1"/>
        </w:numPr>
        <w:spacing w:line="360" w:lineRule="auto"/>
        <w:jc w:val="both"/>
        <w:rPr>
          <w:rFonts w:ascii="Arial Hebrew Scholar" w:hAnsi="Arial Hebrew Scholar" w:cs="Arial Hebrew Scholar"/>
          <w:sz w:val="24"/>
          <w:szCs w:val="24"/>
        </w:rPr>
      </w:pPr>
      <w:r w:rsidRPr="002E4096">
        <w:rPr>
          <w:rFonts w:ascii="Arial Hebrew Scholar" w:hAnsi="Arial Hebrew Scholar" w:cs="Arial Hebrew Scholar" w:hint="cs"/>
          <w:sz w:val="24"/>
          <w:szCs w:val="24"/>
        </w:rPr>
        <w:t>T</w:t>
      </w:r>
      <w:r w:rsidR="005F43C0" w:rsidRPr="002E4096">
        <w:rPr>
          <w:rFonts w:ascii="Arial Hebrew Scholar" w:hAnsi="Arial Hebrew Scholar" w:cs="Arial Hebrew Scholar" w:hint="cs"/>
          <w:sz w:val="24"/>
          <w:szCs w:val="24"/>
        </w:rPr>
        <w:t>he accused was arrested and informed of the allegations brought against him</w:t>
      </w:r>
      <w:r w:rsidR="00011E1F" w:rsidRPr="002E4096">
        <w:rPr>
          <w:rFonts w:ascii="Arial Hebrew Scholar" w:hAnsi="Arial Hebrew Scholar" w:cs="Arial Hebrew Scholar" w:hint="cs"/>
          <w:sz w:val="24"/>
          <w:szCs w:val="24"/>
        </w:rPr>
        <w:t>,</w:t>
      </w:r>
      <w:r w:rsidR="005F43C0" w:rsidRPr="002E4096">
        <w:rPr>
          <w:rFonts w:ascii="Arial Hebrew Scholar" w:hAnsi="Arial Hebrew Scholar" w:cs="Arial Hebrew Scholar" w:hint="cs"/>
          <w:sz w:val="24"/>
          <w:szCs w:val="24"/>
        </w:rPr>
        <w:t xml:space="preserve"> which he denied. He was subjected to a medical examination which placed him at an apparent age of 32 years, </w:t>
      </w:r>
      <w:r w:rsidR="00011E1F" w:rsidRPr="002E4096">
        <w:rPr>
          <w:rFonts w:ascii="Arial Hebrew Scholar" w:hAnsi="Arial Hebrew Scholar" w:cs="Arial Hebrew Scholar" w:hint="cs"/>
          <w:sz w:val="24"/>
          <w:szCs w:val="24"/>
        </w:rPr>
        <w:t xml:space="preserve">his </w:t>
      </w:r>
      <w:r w:rsidR="005F43C0" w:rsidRPr="002E4096">
        <w:rPr>
          <w:rFonts w:ascii="Arial Hebrew Scholar" w:hAnsi="Arial Hebrew Scholar" w:cs="Arial Hebrew Scholar" w:hint="cs"/>
          <w:sz w:val="24"/>
          <w:szCs w:val="24"/>
        </w:rPr>
        <w:t xml:space="preserve">HIV </w:t>
      </w:r>
      <w:r w:rsidR="00011E1F" w:rsidRPr="002E4096">
        <w:rPr>
          <w:rFonts w:ascii="Arial Hebrew Scholar" w:hAnsi="Arial Hebrew Scholar" w:cs="Arial Hebrew Scholar" w:hint="cs"/>
          <w:sz w:val="24"/>
          <w:szCs w:val="24"/>
        </w:rPr>
        <w:t>status was n</w:t>
      </w:r>
      <w:r w:rsidR="005F43C0" w:rsidRPr="002E4096">
        <w:rPr>
          <w:rFonts w:ascii="Arial Hebrew Scholar" w:hAnsi="Arial Hebrew Scholar" w:cs="Arial Hebrew Scholar" w:hint="cs"/>
          <w:sz w:val="24"/>
          <w:szCs w:val="24"/>
        </w:rPr>
        <w:t>egative</w:t>
      </w:r>
      <w:r w:rsidR="00011E1F" w:rsidRPr="002E4096">
        <w:rPr>
          <w:rFonts w:ascii="Arial Hebrew Scholar" w:hAnsi="Arial Hebrew Scholar" w:cs="Arial Hebrew Scholar" w:hint="cs"/>
          <w:sz w:val="24"/>
          <w:szCs w:val="24"/>
        </w:rPr>
        <w:t>. He had</w:t>
      </w:r>
      <w:r w:rsidR="005F43C0" w:rsidRPr="002E4096">
        <w:rPr>
          <w:rFonts w:ascii="Arial Hebrew Scholar" w:hAnsi="Arial Hebrew Scholar" w:cs="Arial Hebrew Scholar" w:hint="cs"/>
          <w:sz w:val="24"/>
          <w:szCs w:val="24"/>
        </w:rPr>
        <w:t xml:space="preserve"> a normal mental status </w:t>
      </w:r>
      <w:r w:rsidR="00011E1F" w:rsidRPr="002E4096">
        <w:rPr>
          <w:rFonts w:ascii="Arial Hebrew Scholar" w:hAnsi="Arial Hebrew Scholar" w:cs="Arial Hebrew Scholar" w:hint="cs"/>
          <w:sz w:val="24"/>
          <w:szCs w:val="24"/>
        </w:rPr>
        <w:t>and had no</w:t>
      </w:r>
      <w:r w:rsidR="005F43C0" w:rsidRPr="002E4096">
        <w:rPr>
          <w:rFonts w:ascii="Arial Hebrew Scholar" w:hAnsi="Arial Hebrew Scholar" w:cs="Arial Hebrew Scholar" w:hint="cs"/>
          <w:sz w:val="24"/>
          <w:szCs w:val="24"/>
        </w:rPr>
        <w:t xml:space="preserve"> physical injuries</w:t>
      </w:r>
      <w:r w:rsidR="00011E1F" w:rsidRPr="002E4096">
        <w:rPr>
          <w:rFonts w:ascii="Arial Hebrew Scholar" w:hAnsi="Arial Hebrew Scholar" w:cs="Arial Hebrew Scholar" w:hint="cs"/>
          <w:sz w:val="24"/>
          <w:szCs w:val="24"/>
        </w:rPr>
        <w:t xml:space="preserve"> at the time of his examination</w:t>
      </w:r>
      <w:r w:rsidR="005F43C0" w:rsidRPr="002E4096">
        <w:rPr>
          <w:rFonts w:ascii="Arial Hebrew Scholar" w:hAnsi="Arial Hebrew Scholar" w:cs="Arial Hebrew Scholar" w:hint="cs"/>
          <w:sz w:val="24"/>
          <w:szCs w:val="24"/>
        </w:rPr>
        <w:t>.</w:t>
      </w:r>
    </w:p>
    <w:p w14:paraId="37FDEE23" w14:textId="6157821E" w:rsidR="005F43C0" w:rsidRPr="002E4096" w:rsidRDefault="005F43C0" w:rsidP="00D07B96">
      <w:pPr>
        <w:pStyle w:val="ListParagraph"/>
        <w:numPr>
          <w:ilvl w:val="0"/>
          <w:numId w:val="1"/>
        </w:numPr>
        <w:spacing w:line="360" w:lineRule="auto"/>
        <w:jc w:val="both"/>
        <w:rPr>
          <w:rFonts w:ascii="Arial Hebrew Scholar" w:hAnsi="Arial Hebrew Scholar" w:cs="Arial Hebrew Scholar"/>
          <w:sz w:val="24"/>
          <w:szCs w:val="24"/>
        </w:rPr>
      </w:pPr>
      <w:r w:rsidRPr="002E4096">
        <w:rPr>
          <w:rFonts w:ascii="Arial Hebrew Scholar" w:hAnsi="Arial Hebrew Scholar" w:cs="Arial Hebrew Scholar" w:hint="cs"/>
          <w:sz w:val="24"/>
          <w:szCs w:val="24"/>
        </w:rPr>
        <w:t>The victim was also medically examined and found to be of apparent age of 12 years</w:t>
      </w:r>
      <w:r w:rsidR="00011E1F" w:rsidRPr="002E4096">
        <w:rPr>
          <w:rFonts w:ascii="Arial Hebrew Scholar" w:hAnsi="Arial Hebrew Scholar" w:cs="Arial Hebrew Scholar" w:hint="cs"/>
          <w:sz w:val="24"/>
          <w:szCs w:val="24"/>
        </w:rPr>
        <w:t xml:space="preserve">. She had an old raptured hymen and was mentally </w:t>
      </w:r>
      <w:r w:rsidRPr="002E4096">
        <w:rPr>
          <w:rFonts w:ascii="Arial Hebrew Scholar" w:hAnsi="Arial Hebrew Scholar" w:cs="Arial Hebrew Scholar" w:hint="cs"/>
          <w:sz w:val="24"/>
          <w:szCs w:val="24"/>
        </w:rPr>
        <w:t>normal</w:t>
      </w:r>
      <w:r w:rsidR="00D07B96" w:rsidRPr="002E4096">
        <w:rPr>
          <w:rFonts w:ascii="Arial Hebrew Scholar" w:hAnsi="Arial Hebrew Scholar" w:cs="Arial Hebrew Scholar" w:hint="cs"/>
          <w:sz w:val="24"/>
          <w:szCs w:val="24"/>
        </w:rPr>
        <w:t xml:space="preserve">. </w:t>
      </w:r>
      <w:r w:rsidR="00011E1F" w:rsidRPr="002E4096">
        <w:rPr>
          <w:rFonts w:ascii="Arial Hebrew Scholar" w:hAnsi="Arial Hebrew Scholar" w:cs="Arial Hebrew Scholar" w:hint="cs"/>
          <w:sz w:val="24"/>
          <w:szCs w:val="24"/>
        </w:rPr>
        <w:t xml:space="preserve">She was </w:t>
      </w:r>
      <w:r w:rsidR="00D07B96" w:rsidRPr="002E4096">
        <w:rPr>
          <w:rFonts w:ascii="Arial Hebrew Scholar" w:hAnsi="Arial Hebrew Scholar" w:cs="Arial Hebrew Scholar" w:hint="cs"/>
          <w:sz w:val="24"/>
          <w:szCs w:val="24"/>
        </w:rPr>
        <w:t xml:space="preserve">HIV </w:t>
      </w:r>
      <w:r w:rsidR="00011E1F" w:rsidRPr="002E4096">
        <w:rPr>
          <w:rFonts w:ascii="Arial Hebrew Scholar" w:hAnsi="Arial Hebrew Scholar" w:cs="Arial Hebrew Scholar" w:hint="cs"/>
          <w:sz w:val="24"/>
          <w:szCs w:val="24"/>
        </w:rPr>
        <w:t xml:space="preserve">negative </w:t>
      </w:r>
      <w:r w:rsidR="00D07B96" w:rsidRPr="002E4096">
        <w:rPr>
          <w:rFonts w:ascii="Arial Hebrew Scholar" w:hAnsi="Arial Hebrew Scholar" w:cs="Arial Hebrew Scholar" w:hint="cs"/>
          <w:sz w:val="24"/>
          <w:szCs w:val="24"/>
        </w:rPr>
        <w:t xml:space="preserve">and </w:t>
      </w:r>
      <w:r w:rsidR="00011E1F" w:rsidRPr="002E4096">
        <w:rPr>
          <w:rFonts w:ascii="Arial Hebrew Scholar" w:hAnsi="Arial Hebrew Scholar" w:cs="Arial Hebrew Scholar" w:hint="cs"/>
          <w:sz w:val="24"/>
          <w:szCs w:val="24"/>
        </w:rPr>
        <w:t>was not pregnant</w:t>
      </w:r>
      <w:r w:rsidR="00D07B96" w:rsidRPr="002E4096">
        <w:rPr>
          <w:rFonts w:ascii="Arial Hebrew Scholar" w:hAnsi="Arial Hebrew Scholar" w:cs="Arial Hebrew Scholar" w:hint="cs"/>
          <w:sz w:val="24"/>
          <w:szCs w:val="24"/>
        </w:rPr>
        <w:t>.</w:t>
      </w:r>
    </w:p>
    <w:p w14:paraId="13ACC2A2" w14:textId="4D650858" w:rsidR="00752767" w:rsidRPr="002E4096" w:rsidRDefault="00752767" w:rsidP="005F43C0">
      <w:pPr>
        <w:spacing w:line="360" w:lineRule="auto"/>
        <w:jc w:val="both"/>
        <w:rPr>
          <w:rFonts w:ascii="Arial Hebrew Scholar" w:hAnsi="Arial Hebrew Scholar" w:cs="Arial Hebrew Scholar"/>
          <w:b/>
          <w:bCs/>
          <w:sz w:val="24"/>
          <w:szCs w:val="24"/>
        </w:rPr>
      </w:pPr>
      <w:r w:rsidRPr="002E4096">
        <w:rPr>
          <w:rFonts w:ascii="Arial Hebrew Scholar" w:hAnsi="Arial Hebrew Scholar" w:cs="Arial Hebrew Scholar" w:hint="cs"/>
          <w:b/>
          <w:bCs/>
          <w:sz w:val="24"/>
          <w:szCs w:val="24"/>
        </w:rPr>
        <w:t xml:space="preserve">LIST OF EXHIBITS </w:t>
      </w:r>
    </w:p>
    <w:p w14:paraId="106B5E78" w14:textId="77777777" w:rsidR="00366979" w:rsidRPr="002E4096" w:rsidRDefault="00752767" w:rsidP="00366979">
      <w:pPr>
        <w:pStyle w:val="ListParagraph"/>
        <w:numPr>
          <w:ilvl w:val="0"/>
          <w:numId w:val="1"/>
        </w:numPr>
        <w:spacing w:line="360" w:lineRule="auto"/>
        <w:jc w:val="both"/>
        <w:rPr>
          <w:rFonts w:ascii="Arial Hebrew Scholar" w:hAnsi="Arial Hebrew Scholar" w:cs="Arial Hebrew Scholar"/>
          <w:sz w:val="24"/>
          <w:szCs w:val="24"/>
        </w:rPr>
      </w:pPr>
      <w:r w:rsidRPr="002E4096">
        <w:rPr>
          <w:rFonts w:ascii="Arial Hebrew Scholar" w:hAnsi="Arial Hebrew Scholar" w:cs="Arial Hebrew Scholar" w:hint="cs"/>
          <w:sz w:val="24"/>
          <w:szCs w:val="24"/>
        </w:rPr>
        <w:t>The following documents were identified as documents that the prosecution intends to adduce in evidence:</w:t>
      </w:r>
    </w:p>
    <w:p w14:paraId="2F1D0E68" w14:textId="1FC469D5" w:rsidR="00366979" w:rsidRPr="002E4096" w:rsidRDefault="004E168D" w:rsidP="00366979">
      <w:pPr>
        <w:pStyle w:val="ListParagraph"/>
        <w:numPr>
          <w:ilvl w:val="0"/>
          <w:numId w:val="8"/>
        </w:numPr>
        <w:spacing w:line="360" w:lineRule="auto"/>
        <w:jc w:val="both"/>
        <w:rPr>
          <w:rFonts w:ascii="Arial Hebrew Scholar" w:hAnsi="Arial Hebrew Scholar" w:cs="Arial Hebrew Scholar"/>
          <w:sz w:val="24"/>
          <w:szCs w:val="24"/>
        </w:rPr>
      </w:pPr>
      <w:r w:rsidRPr="002E4096">
        <w:rPr>
          <w:rFonts w:ascii="Arial Hebrew Scholar" w:hAnsi="Arial Hebrew Scholar" w:cs="Arial Hebrew Scholar" w:hint="cs"/>
          <w:sz w:val="24"/>
          <w:szCs w:val="24"/>
        </w:rPr>
        <w:t xml:space="preserve">PID1 which is a </w:t>
      </w:r>
      <w:r w:rsidR="00827290" w:rsidRPr="002E4096">
        <w:rPr>
          <w:rFonts w:ascii="Arial Hebrew Scholar" w:hAnsi="Arial Hebrew Scholar" w:cs="Arial Hebrew Scholar" w:hint="cs"/>
          <w:sz w:val="24"/>
          <w:szCs w:val="24"/>
        </w:rPr>
        <w:t>police</w:t>
      </w:r>
      <w:r w:rsidRPr="002E4096">
        <w:rPr>
          <w:rFonts w:ascii="Arial Hebrew Scholar" w:hAnsi="Arial Hebrew Scholar" w:cs="Arial Hebrew Scholar" w:hint="cs"/>
          <w:sz w:val="24"/>
          <w:szCs w:val="24"/>
        </w:rPr>
        <w:t xml:space="preserve"> statement dated 17</w:t>
      </w:r>
      <w:r w:rsidRPr="002E4096">
        <w:rPr>
          <w:rFonts w:ascii="Arial Hebrew Scholar" w:hAnsi="Arial Hebrew Scholar" w:cs="Arial Hebrew Scholar" w:hint="cs"/>
          <w:sz w:val="24"/>
          <w:szCs w:val="24"/>
          <w:vertAlign w:val="superscript"/>
        </w:rPr>
        <w:t>th</w:t>
      </w:r>
      <w:r w:rsidRPr="002E4096">
        <w:rPr>
          <w:rFonts w:ascii="Arial Hebrew Scholar" w:hAnsi="Arial Hebrew Scholar" w:cs="Arial Hebrew Scholar" w:hint="cs"/>
          <w:sz w:val="24"/>
          <w:szCs w:val="24"/>
        </w:rPr>
        <w:t xml:space="preserve"> November 2021, made by </w:t>
      </w:r>
      <w:r w:rsidR="00996413" w:rsidRPr="002E4096">
        <w:rPr>
          <w:rFonts w:ascii="Arial Hebrew Scholar" w:hAnsi="Arial Hebrew Scholar" w:cs="Arial Hebrew Scholar" w:hint="cs"/>
          <w:sz w:val="24"/>
          <w:szCs w:val="24"/>
        </w:rPr>
        <w:t>the father of the victim</w:t>
      </w:r>
      <w:r w:rsidR="00366979" w:rsidRPr="002E4096">
        <w:rPr>
          <w:rFonts w:ascii="Arial Hebrew Scholar" w:hAnsi="Arial Hebrew Scholar" w:cs="Arial Hebrew Scholar" w:hint="cs"/>
          <w:sz w:val="24"/>
          <w:szCs w:val="24"/>
        </w:rPr>
        <w:t>,</w:t>
      </w:r>
      <w:r w:rsidR="00996413" w:rsidRPr="002E4096">
        <w:rPr>
          <w:rFonts w:ascii="Arial Hebrew Scholar" w:hAnsi="Arial Hebrew Scholar" w:cs="Arial Hebrew Scholar" w:hint="cs"/>
          <w:sz w:val="24"/>
          <w:szCs w:val="24"/>
        </w:rPr>
        <w:t xml:space="preserve"> recounting what happened on the day he was informed that the victim had been defiled</w:t>
      </w:r>
      <w:r w:rsidR="00752767" w:rsidRPr="002E4096">
        <w:rPr>
          <w:rFonts w:ascii="Arial Hebrew Scholar" w:hAnsi="Arial Hebrew Scholar" w:cs="Arial Hebrew Scholar" w:hint="cs"/>
          <w:sz w:val="24"/>
          <w:szCs w:val="24"/>
        </w:rPr>
        <w:t>;</w:t>
      </w:r>
    </w:p>
    <w:p w14:paraId="5AA00E43" w14:textId="6F94F775" w:rsidR="00366979" w:rsidRPr="002E4096" w:rsidRDefault="00743A25" w:rsidP="00366979">
      <w:pPr>
        <w:pStyle w:val="ListParagraph"/>
        <w:numPr>
          <w:ilvl w:val="0"/>
          <w:numId w:val="8"/>
        </w:numPr>
        <w:spacing w:line="360" w:lineRule="auto"/>
        <w:jc w:val="both"/>
        <w:rPr>
          <w:rFonts w:ascii="Arial Hebrew Scholar" w:hAnsi="Arial Hebrew Scholar" w:cs="Arial Hebrew Scholar"/>
          <w:sz w:val="24"/>
          <w:szCs w:val="24"/>
        </w:rPr>
      </w:pPr>
      <w:r w:rsidRPr="002E4096">
        <w:rPr>
          <w:rFonts w:ascii="Arial Hebrew Scholar" w:hAnsi="Arial Hebrew Scholar" w:cs="Arial Hebrew Scholar" w:hint="cs"/>
          <w:sz w:val="24"/>
          <w:szCs w:val="24"/>
        </w:rPr>
        <w:t xml:space="preserve">PID2, which is </w:t>
      </w:r>
      <w:r w:rsidR="00827290" w:rsidRPr="002E4096">
        <w:rPr>
          <w:rFonts w:ascii="Arial Hebrew Scholar" w:hAnsi="Arial Hebrew Scholar" w:cs="Arial Hebrew Scholar" w:hint="cs"/>
          <w:sz w:val="24"/>
          <w:szCs w:val="24"/>
        </w:rPr>
        <w:t>a police</w:t>
      </w:r>
      <w:r w:rsidRPr="002E4096">
        <w:rPr>
          <w:rFonts w:ascii="Arial Hebrew Scholar" w:hAnsi="Arial Hebrew Scholar" w:cs="Arial Hebrew Scholar" w:hint="cs"/>
          <w:sz w:val="24"/>
          <w:szCs w:val="24"/>
        </w:rPr>
        <w:t xml:space="preserve"> statement dated 19</w:t>
      </w:r>
      <w:r w:rsidR="00752767" w:rsidRPr="002E4096">
        <w:rPr>
          <w:rFonts w:ascii="Arial Hebrew Scholar" w:hAnsi="Arial Hebrew Scholar" w:cs="Arial Hebrew Scholar" w:hint="cs"/>
          <w:sz w:val="24"/>
          <w:szCs w:val="24"/>
          <w:vertAlign w:val="superscript"/>
        </w:rPr>
        <w:t>th</w:t>
      </w:r>
      <w:r w:rsidRPr="002E4096">
        <w:rPr>
          <w:rFonts w:ascii="Arial Hebrew Scholar" w:hAnsi="Arial Hebrew Scholar" w:cs="Arial Hebrew Scholar" w:hint="cs"/>
          <w:sz w:val="24"/>
          <w:szCs w:val="24"/>
        </w:rPr>
        <w:t xml:space="preserve"> November 2021, made by the victim</w:t>
      </w:r>
      <w:r w:rsidR="00827290" w:rsidRPr="002E4096">
        <w:rPr>
          <w:rFonts w:ascii="Arial Hebrew Scholar" w:hAnsi="Arial Hebrew Scholar" w:cs="Arial Hebrew Scholar" w:hint="cs"/>
          <w:sz w:val="24"/>
          <w:szCs w:val="24"/>
        </w:rPr>
        <w:t>’s mother</w:t>
      </w:r>
      <w:r w:rsidRPr="002E4096">
        <w:rPr>
          <w:rFonts w:ascii="Arial Hebrew Scholar" w:hAnsi="Arial Hebrew Scholar" w:cs="Arial Hebrew Scholar" w:hint="cs"/>
          <w:sz w:val="24"/>
          <w:szCs w:val="24"/>
        </w:rPr>
        <w:t>, recounting how she came to know the accused</w:t>
      </w:r>
      <w:r w:rsidR="00183B29" w:rsidRPr="002E4096">
        <w:rPr>
          <w:rFonts w:ascii="Arial Hebrew Scholar" w:hAnsi="Arial Hebrew Scholar" w:cs="Arial Hebrew Scholar" w:hint="cs"/>
          <w:sz w:val="24"/>
          <w:szCs w:val="24"/>
        </w:rPr>
        <w:t xml:space="preserve">, </w:t>
      </w:r>
      <w:r w:rsidRPr="002E4096">
        <w:rPr>
          <w:rFonts w:ascii="Arial Hebrew Scholar" w:hAnsi="Arial Hebrew Scholar" w:cs="Arial Hebrew Scholar" w:hint="cs"/>
          <w:sz w:val="24"/>
          <w:szCs w:val="24"/>
        </w:rPr>
        <w:t>entrusted him with the victim</w:t>
      </w:r>
      <w:r w:rsidR="00183B29" w:rsidRPr="002E4096">
        <w:rPr>
          <w:rFonts w:ascii="Arial Hebrew Scholar" w:hAnsi="Arial Hebrew Scholar" w:cs="Arial Hebrew Scholar" w:hint="cs"/>
          <w:sz w:val="24"/>
          <w:szCs w:val="24"/>
        </w:rPr>
        <w:t xml:space="preserve"> and later learnt that the victim had been defiled</w:t>
      </w:r>
      <w:r w:rsidR="00752767" w:rsidRPr="002E4096">
        <w:rPr>
          <w:rFonts w:ascii="Arial Hebrew Scholar" w:hAnsi="Arial Hebrew Scholar" w:cs="Arial Hebrew Scholar" w:hint="cs"/>
          <w:sz w:val="24"/>
          <w:szCs w:val="24"/>
        </w:rPr>
        <w:t>;</w:t>
      </w:r>
    </w:p>
    <w:p w14:paraId="3929416D" w14:textId="5958F361" w:rsidR="00183B29" w:rsidRPr="002E4096" w:rsidRDefault="00183B29" w:rsidP="00A67121">
      <w:pPr>
        <w:pStyle w:val="ListParagraph"/>
        <w:numPr>
          <w:ilvl w:val="0"/>
          <w:numId w:val="8"/>
        </w:numPr>
        <w:spacing w:line="360" w:lineRule="auto"/>
        <w:jc w:val="both"/>
        <w:rPr>
          <w:rFonts w:ascii="Arial Hebrew Scholar" w:hAnsi="Arial Hebrew Scholar" w:cs="Arial Hebrew Scholar"/>
          <w:sz w:val="24"/>
          <w:szCs w:val="24"/>
        </w:rPr>
      </w:pPr>
      <w:r w:rsidRPr="002E4096">
        <w:rPr>
          <w:rFonts w:ascii="Arial Hebrew Scholar" w:hAnsi="Arial Hebrew Scholar" w:cs="Arial Hebrew Scholar" w:hint="cs"/>
          <w:sz w:val="24"/>
          <w:szCs w:val="24"/>
        </w:rPr>
        <w:t>P</w:t>
      </w:r>
      <w:r w:rsidR="00752767" w:rsidRPr="002E4096">
        <w:rPr>
          <w:rFonts w:ascii="Arial Hebrew Scholar" w:hAnsi="Arial Hebrew Scholar" w:cs="Arial Hebrew Scholar" w:hint="cs"/>
          <w:sz w:val="24"/>
          <w:szCs w:val="24"/>
        </w:rPr>
        <w:t>ID3</w:t>
      </w:r>
      <w:r w:rsidRPr="002E4096">
        <w:rPr>
          <w:rFonts w:ascii="Arial Hebrew Scholar" w:hAnsi="Arial Hebrew Scholar" w:cs="Arial Hebrew Scholar" w:hint="cs"/>
          <w:sz w:val="24"/>
          <w:szCs w:val="24"/>
        </w:rPr>
        <w:t>(a) and P</w:t>
      </w:r>
      <w:r w:rsidR="00011E1F" w:rsidRPr="002E4096">
        <w:rPr>
          <w:rFonts w:ascii="Arial Hebrew Scholar" w:hAnsi="Arial Hebrew Scholar" w:cs="Arial Hebrew Scholar" w:hint="cs"/>
          <w:sz w:val="24"/>
          <w:szCs w:val="24"/>
        </w:rPr>
        <w:t>I</w:t>
      </w:r>
      <w:r w:rsidRPr="002E4096">
        <w:rPr>
          <w:rFonts w:ascii="Arial Hebrew Scholar" w:hAnsi="Arial Hebrew Scholar" w:cs="Arial Hebrew Scholar" w:hint="cs"/>
          <w:sz w:val="24"/>
          <w:szCs w:val="24"/>
        </w:rPr>
        <w:t>D3</w:t>
      </w:r>
      <w:r w:rsidR="00011E1F" w:rsidRPr="002E4096">
        <w:rPr>
          <w:rFonts w:ascii="Arial Hebrew Scholar" w:hAnsi="Arial Hebrew Scholar" w:cs="Arial Hebrew Scholar" w:hint="cs"/>
          <w:sz w:val="24"/>
          <w:szCs w:val="24"/>
        </w:rPr>
        <w:t>,</w:t>
      </w:r>
      <w:r w:rsidRPr="002E4096">
        <w:rPr>
          <w:rFonts w:ascii="Arial Hebrew Scholar" w:hAnsi="Arial Hebrew Scholar" w:cs="Arial Hebrew Scholar" w:hint="cs"/>
          <w:sz w:val="24"/>
          <w:szCs w:val="24"/>
        </w:rPr>
        <w:t xml:space="preserve"> which are</w:t>
      </w:r>
      <w:r w:rsidR="00827290" w:rsidRPr="002E4096">
        <w:rPr>
          <w:rFonts w:ascii="Arial Hebrew Scholar" w:hAnsi="Arial Hebrew Scholar" w:cs="Arial Hebrew Scholar" w:hint="cs"/>
          <w:sz w:val="24"/>
          <w:szCs w:val="24"/>
        </w:rPr>
        <w:t xml:space="preserve"> police </w:t>
      </w:r>
      <w:r w:rsidRPr="002E4096">
        <w:rPr>
          <w:rFonts w:ascii="Arial Hebrew Scholar" w:hAnsi="Arial Hebrew Scholar" w:cs="Arial Hebrew Scholar" w:hint="cs"/>
          <w:sz w:val="24"/>
          <w:szCs w:val="24"/>
        </w:rPr>
        <w:t>statement</w:t>
      </w:r>
      <w:r w:rsidR="00827290" w:rsidRPr="002E4096">
        <w:rPr>
          <w:rFonts w:ascii="Arial Hebrew Scholar" w:hAnsi="Arial Hebrew Scholar" w:cs="Arial Hebrew Scholar" w:hint="cs"/>
          <w:sz w:val="24"/>
          <w:szCs w:val="24"/>
        </w:rPr>
        <w:t>s</w:t>
      </w:r>
      <w:r w:rsidRPr="002E4096">
        <w:rPr>
          <w:rFonts w:ascii="Arial Hebrew Scholar" w:hAnsi="Arial Hebrew Scholar" w:cs="Arial Hebrew Scholar" w:hint="cs"/>
          <w:sz w:val="24"/>
          <w:szCs w:val="24"/>
        </w:rPr>
        <w:t xml:space="preserve"> </w:t>
      </w:r>
      <w:r w:rsidR="00011E1F" w:rsidRPr="002E4096">
        <w:rPr>
          <w:rFonts w:ascii="Arial Hebrew Scholar" w:hAnsi="Arial Hebrew Scholar" w:cs="Arial Hebrew Scholar" w:hint="cs"/>
          <w:sz w:val="24"/>
          <w:szCs w:val="24"/>
        </w:rPr>
        <w:t>made on</w:t>
      </w:r>
      <w:r w:rsidRPr="002E4096">
        <w:rPr>
          <w:rFonts w:ascii="Arial Hebrew Scholar" w:hAnsi="Arial Hebrew Scholar" w:cs="Arial Hebrew Scholar" w:hint="cs"/>
          <w:sz w:val="24"/>
          <w:szCs w:val="24"/>
        </w:rPr>
        <w:t xml:space="preserve"> 17</w:t>
      </w:r>
      <w:r w:rsidRPr="002E4096">
        <w:rPr>
          <w:rFonts w:ascii="Arial Hebrew Scholar" w:hAnsi="Arial Hebrew Scholar" w:cs="Arial Hebrew Scholar" w:hint="cs"/>
          <w:sz w:val="24"/>
          <w:szCs w:val="24"/>
          <w:vertAlign w:val="superscript"/>
        </w:rPr>
        <w:t>th</w:t>
      </w:r>
      <w:r w:rsidRPr="002E4096">
        <w:rPr>
          <w:rFonts w:ascii="Arial Hebrew Scholar" w:hAnsi="Arial Hebrew Scholar" w:cs="Arial Hebrew Scholar" w:hint="cs"/>
          <w:sz w:val="24"/>
          <w:szCs w:val="24"/>
        </w:rPr>
        <w:t xml:space="preserve"> November 2021 by the </w:t>
      </w:r>
      <w:r w:rsidR="00372C78" w:rsidRPr="002E4096">
        <w:rPr>
          <w:rFonts w:ascii="Arial Hebrew Scholar" w:hAnsi="Arial Hebrew Scholar" w:cs="Arial Hebrew Scholar" w:hint="cs"/>
          <w:sz w:val="24"/>
          <w:szCs w:val="24"/>
        </w:rPr>
        <w:t>victim</w:t>
      </w:r>
      <w:r w:rsidRPr="002E4096">
        <w:rPr>
          <w:rFonts w:ascii="Arial Hebrew Scholar" w:hAnsi="Arial Hebrew Scholar" w:cs="Arial Hebrew Scholar" w:hint="cs"/>
          <w:sz w:val="24"/>
          <w:szCs w:val="24"/>
        </w:rPr>
        <w:t xml:space="preserve">, recounting how she came to know the accused and her ordeal while </w:t>
      </w:r>
      <w:r w:rsidR="00827290" w:rsidRPr="002E4096">
        <w:rPr>
          <w:rFonts w:ascii="Arial Hebrew Scholar" w:hAnsi="Arial Hebrew Scholar" w:cs="Arial Hebrew Scholar" w:hint="cs"/>
          <w:sz w:val="24"/>
          <w:szCs w:val="24"/>
        </w:rPr>
        <w:t xml:space="preserve">she was </w:t>
      </w:r>
      <w:r w:rsidRPr="002E4096">
        <w:rPr>
          <w:rFonts w:ascii="Arial Hebrew Scholar" w:hAnsi="Arial Hebrew Scholar" w:cs="Arial Hebrew Scholar" w:hint="cs"/>
          <w:sz w:val="24"/>
          <w:szCs w:val="24"/>
        </w:rPr>
        <w:t xml:space="preserve">staying with </w:t>
      </w:r>
      <w:r w:rsidR="00011E1F" w:rsidRPr="002E4096">
        <w:rPr>
          <w:rFonts w:ascii="Arial Hebrew Scholar" w:hAnsi="Arial Hebrew Scholar" w:cs="Arial Hebrew Scholar" w:hint="cs"/>
          <w:sz w:val="24"/>
          <w:szCs w:val="24"/>
        </w:rPr>
        <w:t>him</w:t>
      </w:r>
      <w:r w:rsidR="00752767" w:rsidRPr="002E4096">
        <w:rPr>
          <w:rFonts w:ascii="Arial Hebrew Scholar" w:hAnsi="Arial Hebrew Scholar" w:cs="Arial Hebrew Scholar" w:hint="cs"/>
          <w:sz w:val="24"/>
          <w:szCs w:val="24"/>
        </w:rPr>
        <w:t>;</w:t>
      </w:r>
      <w:r w:rsidRPr="002E4096">
        <w:rPr>
          <w:rFonts w:ascii="Arial Hebrew Scholar" w:hAnsi="Arial Hebrew Scholar" w:cs="Arial Hebrew Scholar" w:hint="cs"/>
          <w:sz w:val="24"/>
          <w:szCs w:val="24"/>
        </w:rPr>
        <w:t xml:space="preserve"> </w:t>
      </w:r>
    </w:p>
    <w:p w14:paraId="15467ACA" w14:textId="3928017A" w:rsidR="00050BF4" w:rsidRPr="002E4096" w:rsidRDefault="00183B29" w:rsidP="00261F99">
      <w:pPr>
        <w:pStyle w:val="ListParagraph"/>
        <w:numPr>
          <w:ilvl w:val="0"/>
          <w:numId w:val="8"/>
        </w:numPr>
        <w:spacing w:line="360" w:lineRule="auto"/>
        <w:jc w:val="both"/>
        <w:rPr>
          <w:rFonts w:ascii="Arial Hebrew Scholar" w:hAnsi="Arial Hebrew Scholar" w:cs="Arial Hebrew Scholar"/>
          <w:sz w:val="24"/>
          <w:szCs w:val="24"/>
        </w:rPr>
      </w:pPr>
      <w:r w:rsidRPr="002E4096">
        <w:rPr>
          <w:rFonts w:ascii="Arial Hebrew Scholar" w:hAnsi="Arial Hebrew Scholar" w:cs="Arial Hebrew Scholar" w:hint="cs"/>
          <w:sz w:val="24"/>
          <w:szCs w:val="24"/>
        </w:rPr>
        <w:t>PID4</w:t>
      </w:r>
      <w:r w:rsidR="00261F99" w:rsidRPr="002E4096">
        <w:rPr>
          <w:rFonts w:ascii="Arial Hebrew Scholar" w:hAnsi="Arial Hebrew Scholar" w:cs="Arial Hebrew Scholar" w:hint="cs"/>
          <w:sz w:val="24"/>
          <w:szCs w:val="24"/>
        </w:rPr>
        <w:t>(a) and PID4(b)</w:t>
      </w:r>
      <w:r w:rsidRPr="002E4096">
        <w:rPr>
          <w:rFonts w:ascii="Arial Hebrew Scholar" w:hAnsi="Arial Hebrew Scholar" w:cs="Arial Hebrew Scholar" w:hint="cs"/>
          <w:sz w:val="24"/>
          <w:szCs w:val="24"/>
        </w:rPr>
        <w:t xml:space="preserve"> which </w:t>
      </w:r>
      <w:r w:rsidR="00827290" w:rsidRPr="002E4096">
        <w:rPr>
          <w:rFonts w:ascii="Arial Hebrew Scholar" w:hAnsi="Arial Hebrew Scholar" w:cs="Arial Hebrew Scholar" w:hint="cs"/>
          <w:sz w:val="24"/>
          <w:szCs w:val="24"/>
        </w:rPr>
        <w:t>are</w:t>
      </w:r>
      <w:r w:rsidRPr="002E4096">
        <w:rPr>
          <w:rFonts w:ascii="Arial Hebrew Scholar" w:hAnsi="Arial Hebrew Scholar" w:cs="Arial Hebrew Scholar" w:hint="cs"/>
          <w:sz w:val="24"/>
          <w:szCs w:val="24"/>
        </w:rPr>
        <w:t xml:space="preserve"> </w:t>
      </w:r>
      <w:r w:rsidR="00827290" w:rsidRPr="002E4096">
        <w:rPr>
          <w:rFonts w:ascii="Arial Hebrew Scholar" w:hAnsi="Arial Hebrew Scholar" w:cs="Arial Hebrew Scholar" w:hint="cs"/>
          <w:sz w:val="24"/>
          <w:szCs w:val="24"/>
        </w:rPr>
        <w:t>police</w:t>
      </w:r>
      <w:r w:rsidRPr="002E4096">
        <w:rPr>
          <w:rFonts w:ascii="Arial Hebrew Scholar" w:hAnsi="Arial Hebrew Scholar" w:cs="Arial Hebrew Scholar" w:hint="cs"/>
          <w:sz w:val="24"/>
          <w:szCs w:val="24"/>
        </w:rPr>
        <w:t xml:space="preserve"> statement</w:t>
      </w:r>
      <w:r w:rsidR="00827290" w:rsidRPr="002E4096">
        <w:rPr>
          <w:rFonts w:ascii="Arial Hebrew Scholar" w:hAnsi="Arial Hebrew Scholar" w:cs="Arial Hebrew Scholar" w:hint="cs"/>
          <w:sz w:val="24"/>
          <w:szCs w:val="24"/>
        </w:rPr>
        <w:t>s</w:t>
      </w:r>
      <w:r w:rsidRPr="002E4096">
        <w:rPr>
          <w:rFonts w:ascii="Arial Hebrew Scholar" w:hAnsi="Arial Hebrew Scholar" w:cs="Arial Hebrew Scholar" w:hint="cs"/>
          <w:sz w:val="24"/>
          <w:szCs w:val="24"/>
        </w:rPr>
        <w:t xml:space="preserve"> dated 17</w:t>
      </w:r>
      <w:r w:rsidRPr="002E4096">
        <w:rPr>
          <w:rFonts w:ascii="Arial Hebrew Scholar" w:hAnsi="Arial Hebrew Scholar" w:cs="Arial Hebrew Scholar" w:hint="cs"/>
          <w:sz w:val="24"/>
          <w:szCs w:val="24"/>
          <w:vertAlign w:val="superscript"/>
        </w:rPr>
        <w:t>th</w:t>
      </w:r>
      <w:r w:rsidRPr="002E4096">
        <w:rPr>
          <w:rFonts w:ascii="Arial Hebrew Scholar" w:hAnsi="Arial Hebrew Scholar" w:cs="Arial Hebrew Scholar" w:hint="cs"/>
          <w:sz w:val="24"/>
          <w:szCs w:val="24"/>
        </w:rPr>
        <w:t xml:space="preserve"> November 2021, made </w:t>
      </w:r>
      <w:r w:rsidR="00011E1F" w:rsidRPr="002E4096">
        <w:rPr>
          <w:rFonts w:ascii="Arial Hebrew Scholar" w:hAnsi="Arial Hebrew Scholar" w:cs="Arial Hebrew Scholar" w:hint="cs"/>
          <w:sz w:val="24"/>
          <w:szCs w:val="24"/>
        </w:rPr>
        <w:t>by</w:t>
      </w:r>
      <w:r w:rsidR="007956A0" w:rsidRPr="002E4096">
        <w:rPr>
          <w:rFonts w:ascii="Arial Hebrew Scholar" w:hAnsi="Arial Hebrew Scholar" w:cs="Arial Hebrew Scholar" w:hint="cs"/>
          <w:sz w:val="24"/>
          <w:szCs w:val="24"/>
        </w:rPr>
        <w:t xml:space="preserve"> the </w:t>
      </w:r>
      <w:r w:rsidR="00011E1F" w:rsidRPr="002E4096">
        <w:rPr>
          <w:rFonts w:ascii="Arial Hebrew Scholar" w:hAnsi="Arial Hebrew Scholar" w:cs="Arial Hebrew Scholar" w:hint="cs"/>
          <w:sz w:val="24"/>
          <w:szCs w:val="24"/>
        </w:rPr>
        <w:t xml:space="preserve">victim’s </w:t>
      </w:r>
      <w:r w:rsidR="007956A0" w:rsidRPr="002E4096">
        <w:rPr>
          <w:rFonts w:ascii="Arial Hebrew Scholar" w:hAnsi="Arial Hebrew Scholar" w:cs="Arial Hebrew Scholar" w:hint="cs"/>
          <w:sz w:val="24"/>
          <w:szCs w:val="24"/>
        </w:rPr>
        <w:t>uncle</w:t>
      </w:r>
      <w:r w:rsidR="00011E1F" w:rsidRPr="002E4096">
        <w:rPr>
          <w:rFonts w:ascii="Arial Hebrew Scholar" w:hAnsi="Arial Hebrew Scholar" w:cs="Arial Hebrew Scholar" w:hint="cs"/>
          <w:sz w:val="24"/>
          <w:szCs w:val="24"/>
        </w:rPr>
        <w:t>,</w:t>
      </w:r>
      <w:r w:rsidR="007956A0" w:rsidRPr="002E4096">
        <w:rPr>
          <w:rFonts w:ascii="Arial Hebrew Scholar" w:hAnsi="Arial Hebrew Scholar" w:cs="Arial Hebrew Scholar" w:hint="cs"/>
          <w:sz w:val="24"/>
          <w:szCs w:val="24"/>
        </w:rPr>
        <w:t xml:space="preserve"> who was the first person </w:t>
      </w:r>
      <w:r w:rsidR="00011E1F" w:rsidRPr="002E4096">
        <w:rPr>
          <w:rFonts w:ascii="Arial Hebrew Scholar" w:hAnsi="Arial Hebrew Scholar" w:cs="Arial Hebrew Scholar" w:hint="cs"/>
          <w:sz w:val="24"/>
          <w:szCs w:val="24"/>
        </w:rPr>
        <w:t xml:space="preserve">that </w:t>
      </w:r>
      <w:r w:rsidR="007956A0" w:rsidRPr="002E4096">
        <w:rPr>
          <w:rFonts w:ascii="Arial Hebrew Scholar" w:hAnsi="Arial Hebrew Scholar" w:cs="Arial Hebrew Scholar" w:hint="cs"/>
          <w:sz w:val="24"/>
          <w:szCs w:val="24"/>
        </w:rPr>
        <w:t xml:space="preserve">the victim confided in </w:t>
      </w:r>
      <w:r w:rsidR="007956A0" w:rsidRPr="002E4096">
        <w:rPr>
          <w:rFonts w:ascii="Arial Hebrew Scholar" w:hAnsi="Arial Hebrew Scholar" w:cs="Arial Hebrew Scholar" w:hint="cs"/>
          <w:sz w:val="24"/>
          <w:szCs w:val="24"/>
        </w:rPr>
        <w:lastRenderedPageBreak/>
        <w:t xml:space="preserve">about the alleged defilement. </w:t>
      </w:r>
      <w:r w:rsidR="00261F99" w:rsidRPr="002E4096">
        <w:rPr>
          <w:rFonts w:ascii="Arial Hebrew Scholar" w:hAnsi="Arial Hebrew Scholar" w:cs="Arial Hebrew Scholar" w:hint="cs"/>
          <w:sz w:val="24"/>
          <w:szCs w:val="24"/>
        </w:rPr>
        <w:t>The statement is an account of how the witness got to know the accused and how he learnt of the victim’</w:t>
      </w:r>
      <w:r w:rsidR="00050BF4" w:rsidRPr="002E4096">
        <w:rPr>
          <w:rFonts w:ascii="Arial Hebrew Scholar" w:hAnsi="Arial Hebrew Scholar" w:cs="Arial Hebrew Scholar" w:hint="cs"/>
          <w:sz w:val="24"/>
          <w:szCs w:val="24"/>
        </w:rPr>
        <w:t>s alleged defilement;</w:t>
      </w:r>
    </w:p>
    <w:p w14:paraId="736E283F" w14:textId="0DC9F2A4" w:rsidR="00261F99" w:rsidRPr="002E4096" w:rsidRDefault="00050BF4" w:rsidP="00261F99">
      <w:pPr>
        <w:pStyle w:val="ListParagraph"/>
        <w:numPr>
          <w:ilvl w:val="0"/>
          <w:numId w:val="8"/>
        </w:numPr>
        <w:spacing w:line="360" w:lineRule="auto"/>
        <w:jc w:val="both"/>
        <w:rPr>
          <w:rFonts w:ascii="Arial Hebrew Scholar" w:hAnsi="Arial Hebrew Scholar" w:cs="Arial Hebrew Scholar"/>
          <w:sz w:val="24"/>
          <w:szCs w:val="24"/>
        </w:rPr>
      </w:pPr>
      <w:r w:rsidRPr="002E4096">
        <w:rPr>
          <w:rFonts w:ascii="Arial Hebrew Scholar" w:hAnsi="Arial Hebrew Scholar" w:cs="Arial Hebrew Scholar" w:hint="cs"/>
          <w:sz w:val="24"/>
          <w:szCs w:val="24"/>
        </w:rPr>
        <w:t xml:space="preserve"> </w:t>
      </w:r>
      <w:r w:rsidR="00261F99" w:rsidRPr="002E4096">
        <w:rPr>
          <w:rFonts w:ascii="Arial Hebrew Scholar" w:hAnsi="Arial Hebrew Scholar" w:cs="Arial Hebrew Scholar" w:hint="cs"/>
          <w:sz w:val="24"/>
          <w:szCs w:val="24"/>
        </w:rPr>
        <w:t>PID5</w:t>
      </w:r>
      <w:r w:rsidR="00011E1F" w:rsidRPr="002E4096">
        <w:rPr>
          <w:rFonts w:ascii="Arial Hebrew Scholar" w:hAnsi="Arial Hebrew Scholar" w:cs="Arial Hebrew Scholar" w:hint="cs"/>
          <w:sz w:val="24"/>
          <w:szCs w:val="24"/>
        </w:rPr>
        <w:t>,</w:t>
      </w:r>
      <w:r w:rsidR="00261F99" w:rsidRPr="002E4096">
        <w:rPr>
          <w:rFonts w:ascii="Arial Hebrew Scholar" w:hAnsi="Arial Hebrew Scholar" w:cs="Arial Hebrew Scholar" w:hint="cs"/>
          <w:sz w:val="24"/>
          <w:szCs w:val="24"/>
        </w:rPr>
        <w:t xml:space="preserve"> which is </w:t>
      </w:r>
      <w:r w:rsidR="00827290" w:rsidRPr="002E4096">
        <w:rPr>
          <w:rFonts w:ascii="Arial Hebrew Scholar" w:hAnsi="Arial Hebrew Scholar" w:cs="Arial Hebrew Scholar" w:hint="cs"/>
          <w:sz w:val="24"/>
          <w:szCs w:val="24"/>
        </w:rPr>
        <w:t>a police</w:t>
      </w:r>
      <w:r w:rsidR="00261F99" w:rsidRPr="002E4096">
        <w:rPr>
          <w:rFonts w:ascii="Arial Hebrew Scholar" w:hAnsi="Arial Hebrew Scholar" w:cs="Arial Hebrew Scholar" w:hint="cs"/>
          <w:sz w:val="24"/>
          <w:szCs w:val="24"/>
        </w:rPr>
        <w:t xml:space="preserve"> statement</w:t>
      </w:r>
      <w:r w:rsidR="00823705" w:rsidRPr="002E4096">
        <w:rPr>
          <w:rFonts w:ascii="Arial Hebrew Scholar" w:hAnsi="Arial Hebrew Scholar" w:cs="Arial Hebrew Scholar" w:hint="cs"/>
          <w:sz w:val="24"/>
          <w:szCs w:val="24"/>
        </w:rPr>
        <w:t xml:space="preserve"> dated 18</w:t>
      </w:r>
      <w:r w:rsidR="00261F99" w:rsidRPr="002E4096">
        <w:rPr>
          <w:rFonts w:ascii="Arial Hebrew Scholar" w:hAnsi="Arial Hebrew Scholar" w:cs="Arial Hebrew Scholar" w:hint="cs"/>
          <w:sz w:val="24"/>
          <w:szCs w:val="24"/>
          <w:vertAlign w:val="superscript"/>
        </w:rPr>
        <w:t>th</w:t>
      </w:r>
      <w:r w:rsidR="00261F99" w:rsidRPr="002E4096">
        <w:rPr>
          <w:rFonts w:ascii="Arial Hebrew Scholar" w:hAnsi="Arial Hebrew Scholar" w:cs="Arial Hebrew Scholar" w:hint="cs"/>
          <w:sz w:val="24"/>
          <w:szCs w:val="24"/>
        </w:rPr>
        <w:t xml:space="preserve"> November 2021, made by</w:t>
      </w:r>
      <w:r w:rsidR="00823705" w:rsidRPr="002E4096">
        <w:rPr>
          <w:rFonts w:ascii="Arial Hebrew Scholar" w:hAnsi="Arial Hebrew Scholar" w:cs="Arial Hebrew Scholar" w:hint="cs"/>
          <w:sz w:val="24"/>
          <w:szCs w:val="24"/>
        </w:rPr>
        <w:t xml:space="preserve"> the </w:t>
      </w:r>
      <w:r w:rsidR="00827290" w:rsidRPr="002E4096">
        <w:rPr>
          <w:rFonts w:ascii="Arial Hebrew Scholar" w:hAnsi="Arial Hebrew Scholar" w:cs="Arial Hebrew Scholar" w:hint="cs"/>
          <w:sz w:val="24"/>
          <w:szCs w:val="24"/>
        </w:rPr>
        <w:t xml:space="preserve">victim’s </w:t>
      </w:r>
      <w:r w:rsidR="00823705" w:rsidRPr="002E4096">
        <w:rPr>
          <w:rFonts w:ascii="Arial Hebrew Scholar" w:hAnsi="Arial Hebrew Scholar" w:cs="Arial Hebrew Scholar" w:hint="cs"/>
          <w:sz w:val="24"/>
          <w:szCs w:val="24"/>
        </w:rPr>
        <w:t>grandmother</w:t>
      </w:r>
      <w:r w:rsidR="00261F99" w:rsidRPr="002E4096">
        <w:rPr>
          <w:rFonts w:ascii="Arial Hebrew Scholar" w:hAnsi="Arial Hebrew Scholar" w:cs="Arial Hebrew Scholar" w:hint="cs"/>
          <w:sz w:val="24"/>
          <w:szCs w:val="24"/>
        </w:rPr>
        <w:t>, rec</w:t>
      </w:r>
      <w:r w:rsidR="00823705" w:rsidRPr="002E4096">
        <w:rPr>
          <w:rFonts w:ascii="Arial Hebrew Scholar" w:hAnsi="Arial Hebrew Scholar" w:cs="Arial Hebrew Scholar" w:hint="cs"/>
          <w:sz w:val="24"/>
          <w:szCs w:val="24"/>
        </w:rPr>
        <w:t>ounting how she knew the accused and the events that happened leading to the accused’</w:t>
      </w:r>
      <w:r w:rsidRPr="002E4096">
        <w:rPr>
          <w:rFonts w:ascii="Arial Hebrew Scholar" w:hAnsi="Arial Hebrew Scholar" w:cs="Arial Hebrew Scholar" w:hint="cs"/>
          <w:sz w:val="24"/>
          <w:szCs w:val="24"/>
        </w:rPr>
        <w:t>s arrest;</w:t>
      </w:r>
    </w:p>
    <w:p w14:paraId="70E5C688" w14:textId="5D1A6824" w:rsidR="00823705" w:rsidRPr="002E4096" w:rsidRDefault="00823705" w:rsidP="00823705">
      <w:pPr>
        <w:pStyle w:val="ListParagraph"/>
        <w:numPr>
          <w:ilvl w:val="0"/>
          <w:numId w:val="8"/>
        </w:numPr>
        <w:spacing w:line="360" w:lineRule="auto"/>
        <w:jc w:val="both"/>
        <w:rPr>
          <w:rFonts w:ascii="Arial Hebrew Scholar" w:hAnsi="Arial Hebrew Scholar" w:cs="Arial Hebrew Scholar"/>
          <w:sz w:val="24"/>
          <w:szCs w:val="24"/>
        </w:rPr>
      </w:pPr>
      <w:r w:rsidRPr="002E4096">
        <w:rPr>
          <w:rFonts w:ascii="Arial Hebrew Scholar" w:hAnsi="Arial Hebrew Scholar" w:cs="Arial Hebrew Scholar" w:hint="cs"/>
          <w:sz w:val="24"/>
          <w:szCs w:val="24"/>
        </w:rPr>
        <w:t>PID6</w:t>
      </w:r>
      <w:r w:rsidR="00827290" w:rsidRPr="002E4096">
        <w:rPr>
          <w:rFonts w:ascii="Arial Hebrew Scholar" w:hAnsi="Arial Hebrew Scholar" w:cs="Arial Hebrew Scholar" w:hint="cs"/>
          <w:sz w:val="24"/>
          <w:szCs w:val="24"/>
        </w:rPr>
        <w:t>,</w:t>
      </w:r>
      <w:r w:rsidRPr="002E4096">
        <w:rPr>
          <w:rFonts w:ascii="Arial Hebrew Scholar" w:hAnsi="Arial Hebrew Scholar" w:cs="Arial Hebrew Scholar" w:hint="cs"/>
          <w:sz w:val="24"/>
          <w:szCs w:val="24"/>
        </w:rPr>
        <w:t xml:space="preserve"> which is a </w:t>
      </w:r>
      <w:r w:rsidR="00827290" w:rsidRPr="002E4096">
        <w:rPr>
          <w:rFonts w:ascii="Arial Hebrew Scholar" w:hAnsi="Arial Hebrew Scholar" w:cs="Arial Hebrew Scholar" w:hint="cs"/>
          <w:sz w:val="24"/>
          <w:szCs w:val="24"/>
        </w:rPr>
        <w:t xml:space="preserve">police </w:t>
      </w:r>
      <w:r w:rsidRPr="002E4096">
        <w:rPr>
          <w:rFonts w:ascii="Arial Hebrew Scholar" w:hAnsi="Arial Hebrew Scholar" w:cs="Arial Hebrew Scholar" w:hint="cs"/>
          <w:sz w:val="24"/>
          <w:szCs w:val="24"/>
        </w:rPr>
        <w:t xml:space="preserve">statement </w:t>
      </w:r>
      <w:r w:rsidR="00011E1F" w:rsidRPr="002E4096">
        <w:rPr>
          <w:rFonts w:ascii="Arial Hebrew Scholar" w:hAnsi="Arial Hebrew Scholar" w:cs="Arial Hebrew Scholar" w:hint="cs"/>
          <w:sz w:val="24"/>
          <w:szCs w:val="24"/>
        </w:rPr>
        <w:t>made in</w:t>
      </w:r>
      <w:r w:rsidRPr="002E4096">
        <w:rPr>
          <w:rFonts w:ascii="Arial Hebrew Scholar" w:hAnsi="Arial Hebrew Scholar" w:cs="Arial Hebrew Scholar" w:hint="cs"/>
          <w:sz w:val="24"/>
          <w:szCs w:val="24"/>
        </w:rPr>
        <w:t xml:space="preserve"> November 2021, made by No. 33491 Deputy Sergeant Mwirolo Annet the investigating officer </w:t>
      </w:r>
      <w:r w:rsidR="00011E1F" w:rsidRPr="002E4096">
        <w:rPr>
          <w:rFonts w:ascii="Arial Hebrew Scholar" w:hAnsi="Arial Hebrew Scholar" w:cs="Arial Hebrew Scholar" w:hint="cs"/>
          <w:sz w:val="24"/>
          <w:szCs w:val="24"/>
        </w:rPr>
        <w:t>of the case</w:t>
      </w:r>
      <w:r w:rsidR="00050BF4" w:rsidRPr="002E4096">
        <w:rPr>
          <w:rFonts w:ascii="Arial Hebrew Scholar" w:hAnsi="Arial Hebrew Scholar" w:cs="Arial Hebrew Scholar" w:hint="cs"/>
          <w:sz w:val="24"/>
          <w:szCs w:val="24"/>
        </w:rPr>
        <w:t>;</w:t>
      </w:r>
    </w:p>
    <w:p w14:paraId="61FACAEB" w14:textId="25AA8C32" w:rsidR="00613596" w:rsidRPr="002E4096" w:rsidRDefault="00823705" w:rsidP="00183B29">
      <w:pPr>
        <w:pStyle w:val="ListParagraph"/>
        <w:numPr>
          <w:ilvl w:val="0"/>
          <w:numId w:val="8"/>
        </w:numPr>
        <w:spacing w:line="360" w:lineRule="auto"/>
        <w:jc w:val="both"/>
        <w:rPr>
          <w:rFonts w:ascii="Arial Hebrew Scholar" w:hAnsi="Arial Hebrew Scholar" w:cs="Arial Hebrew Scholar"/>
          <w:sz w:val="24"/>
          <w:szCs w:val="24"/>
        </w:rPr>
      </w:pPr>
      <w:r w:rsidRPr="002E4096">
        <w:rPr>
          <w:rFonts w:ascii="Arial Hebrew Scholar" w:hAnsi="Arial Hebrew Scholar" w:cs="Arial Hebrew Scholar" w:hint="cs"/>
          <w:sz w:val="24"/>
          <w:szCs w:val="24"/>
        </w:rPr>
        <w:t>PID7</w:t>
      </w:r>
      <w:r w:rsidR="00011E1F" w:rsidRPr="002E4096">
        <w:rPr>
          <w:rFonts w:ascii="Arial Hebrew Scholar" w:hAnsi="Arial Hebrew Scholar" w:cs="Arial Hebrew Scholar" w:hint="cs"/>
          <w:sz w:val="24"/>
          <w:szCs w:val="24"/>
        </w:rPr>
        <w:t>,</w:t>
      </w:r>
      <w:r w:rsidRPr="002E4096">
        <w:rPr>
          <w:rFonts w:ascii="Arial Hebrew Scholar" w:hAnsi="Arial Hebrew Scholar" w:cs="Arial Hebrew Scholar" w:hint="cs"/>
          <w:sz w:val="24"/>
          <w:szCs w:val="24"/>
        </w:rPr>
        <w:t xml:space="preserve"> which is a sketch plan of the crime scene drawn on 23</w:t>
      </w:r>
      <w:r w:rsidRPr="002E4096">
        <w:rPr>
          <w:rFonts w:ascii="Arial Hebrew Scholar" w:hAnsi="Arial Hebrew Scholar" w:cs="Arial Hebrew Scholar" w:hint="cs"/>
          <w:sz w:val="24"/>
          <w:szCs w:val="24"/>
          <w:vertAlign w:val="superscript"/>
        </w:rPr>
        <w:t>rd</w:t>
      </w:r>
      <w:r w:rsidRPr="002E4096">
        <w:rPr>
          <w:rFonts w:ascii="Arial Hebrew Scholar" w:hAnsi="Arial Hebrew Scholar" w:cs="Arial Hebrew Scholar" w:hint="cs"/>
          <w:sz w:val="24"/>
          <w:szCs w:val="24"/>
        </w:rPr>
        <w:t xml:space="preserve"> November 2021 by No. 33491 Deputy Sergeant Mwirolo Annet</w:t>
      </w:r>
      <w:r w:rsidR="00050BF4" w:rsidRPr="002E4096">
        <w:rPr>
          <w:rFonts w:ascii="Arial Hebrew Scholar" w:hAnsi="Arial Hebrew Scholar" w:cs="Arial Hebrew Scholar" w:hint="cs"/>
          <w:sz w:val="24"/>
          <w:szCs w:val="24"/>
        </w:rPr>
        <w:t>;</w:t>
      </w:r>
    </w:p>
    <w:p w14:paraId="7AD2CA04" w14:textId="076BBABB" w:rsidR="00613596" w:rsidRPr="002E4096" w:rsidRDefault="00613596" w:rsidP="00183B29">
      <w:pPr>
        <w:pStyle w:val="ListParagraph"/>
        <w:numPr>
          <w:ilvl w:val="0"/>
          <w:numId w:val="8"/>
        </w:numPr>
        <w:spacing w:line="360" w:lineRule="auto"/>
        <w:jc w:val="both"/>
        <w:rPr>
          <w:rFonts w:ascii="Arial Hebrew Scholar" w:hAnsi="Arial Hebrew Scholar" w:cs="Arial Hebrew Scholar"/>
          <w:sz w:val="24"/>
          <w:szCs w:val="24"/>
        </w:rPr>
      </w:pPr>
      <w:r w:rsidRPr="002E4096">
        <w:rPr>
          <w:rFonts w:ascii="Arial Hebrew Scholar" w:hAnsi="Arial Hebrew Scholar" w:cs="Arial Hebrew Scholar" w:hint="cs"/>
          <w:sz w:val="24"/>
          <w:szCs w:val="24"/>
        </w:rPr>
        <w:t>PID8(a) and P1D8(b)</w:t>
      </w:r>
      <w:r w:rsidR="00011E1F" w:rsidRPr="002E4096">
        <w:rPr>
          <w:rFonts w:ascii="Arial Hebrew Scholar" w:hAnsi="Arial Hebrew Scholar" w:cs="Arial Hebrew Scholar" w:hint="cs"/>
          <w:sz w:val="24"/>
          <w:szCs w:val="24"/>
        </w:rPr>
        <w:t>,</w:t>
      </w:r>
      <w:r w:rsidRPr="002E4096">
        <w:rPr>
          <w:rFonts w:ascii="Arial Hebrew Scholar" w:hAnsi="Arial Hebrew Scholar" w:cs="Arial Hebrew Scholar" w:hint="cs"/>
          <w:sz w:val="24"/>
          <w:szCs w:val="24"/>
        </w:rPr>
        <w:t xml:space="preserve"> which</w:t>
      </w:r>
      <w:r w:rsidR="00011E1F" w:rsidRPr="002E4096">
        <w:rPr>
          <w:rFonts w:ascii="Arial Hebrew Scholar" w:hAnsi="Arial Hebrew Scholar" w:cs="Arial Hebrew Scholar" w:hint="cs"/>
          <w:sz w:val="24"/>
          <w:szCs w:val="24"/>
        </w:rPr>
        <w:t xml:space="preserve"> are</w:t>
      </w:r>
      <w:r w:rsidRPr="002E4096">
        <w:rPr>
          <w:rFonts w:ascii="Arial Hebrew Scholar" w:hAnsi="Arial Hebrew Scholar" w:cs="Arial Hebrew Scholar" w:hint="cs"/>
          <w:sz w:val="24"/>
          <w:szCs w:val="24"/>
        </w:rPr>
        <w:t xml:space="preserve"> </w:t>
      </w:r>
      <w:r w:rsidR="00827290" w:rsidRPr="002E4096">
        <w:rPr>
          <w:rFonts w:ascii="Arial Hebrew Scholar" w:hAnsi="Arial Hebrew Scholar" w:cs="Arial Hebrew Scholar" w:hint="cs"/>
          <w:sz w:val="24"/>
          <w:szCs w:val="24"/>
        </w:rPr>
        <w:t>the</w:t>
      </w:r>
      <w:r w:rsidRPr="002E4096">
        <w:rPr>
          <w:rFonts w:ascii="Arial Hebrew Scholar" w:hAnsi="Arial Hebrew Scholar" w:cs="Arial Hebrew Scholar" w:hint="cs"/>
          <w:sz w:val="24"/>
          <w:szCs w:val="24"/>
        </w:rPr>
        <w:t xml:space="preserve"> plain </w:t>
      </w:r>
      <w:r w:rsidR="00827290" w:rsidRPr="002E4096">
        <w:rPr>
          <w:rFonts w:ascii="Arial Hebrew Scholar" w:hAnsi="Arial Hebrew Scholar" w:cs="Arial Hebrew Scholar" w:hint="cs"/>
          <w:sz w:val="24"/>
          <w:szCs w:val="24"/>
        </w:rPr>
        <w:t xml:space="preserve">police </w:t>
      </w:r>
      <w:r w:rsidRPr="002E4096">
        <w:rPr>
          <w:rFonts w:ascii="Arial Hebrew Scholar" w:hAnsi="Arial Hebrew Scholar" w:cs="Arial Hebrew Scholar" w:hint="cs"/>
          <w:sz w:val="24"/>
          <w:szCs w:val="24"/>
        </w:rPr>
        <w:t>statement and</w:t>
      </w:r>
      <w:r w:rsidR="00827290" w:rsidRPr="002E4096">
        <w:rPr>
          <w:rFonts w:ascii="Arial Hebrew Scholar" w:hAnsi="Arial Hebrew Scholar" w:cs="Arial Hebrew Scholar" w:hint="cs"/>
          <w:sz w:val="24"/>
          <w:szCs w:val="24"/>
        </w:rPr>
        <w:t xml:space="preserve"> the </w:t>
      </w:r>
      <w:r w:rsidRPr="002E4096">
        <w:rPr>
          <w:rFonts w:ascii="Arial Hebrew Scholar" w:hAnsi="Arial Hebrew Scholar" w:cs="Arial Hebrew Scholar" w:hint="cs"/>
          <w:sz w:val="24"/>
          <w:szCs w:val="24"/>
        </w:rPr>
        <w:t>charge and caution statement made by the accused</w:t>
      </w:r>
      <w:r w:rsidR="00011E1F" w:rsidRPr="002E4096">
        <w:rPr>
          <w:rFonts w:ascii="Arial Hebrew Scholar" w:hAnsi="Arial Hebrew Scholar" w:cs="Arial Hebrew Scholar" w:hint="cs"/>
          <w:sz w:val="24"/>
          <w:szCs w:val="24"/>
        </w:rPr>
        <w:t>,</w:t>
      </w:r>
      <w:r w:rsidRPr="002E4096">
        <w:rPr>
          <w:rFonts w:ascii="Arial Hebrew Scholar" w:hAnsi="Arial Hebrew Scholar" w:cs="Arial Hebrew Scholar" w:hint="cs"/>
          <w:sz w:val="24"/>
          <w:szCs w:val="24"/>
        </w:rPr>
        <w:t xml:space="preserve"> recounting </w:t>
      </w:r>
      <w:r w:rsidR="00827290" w:rsidRPr="002E4096">
        <w:rPr>
          <w:rFonts w:ascii="Arial Hebrew Scholar" w:hAnsi="Arial Hebrew Scholar" w:cs="Arial Hebrew Scholar" w:hint="cs"/>
          <w:sz w:val="24"/>
          <w:szCs w:val="24"/>
        </w:rPr>
        <w:t xml:space="preserve">his version </w:t>
      </w:r>
      <w:r w:rsidRPr="002E4096">
        <w:rPr>
          <w:rFonts w:ascii="Arial Hebrew Scholar" w:hAnsi="Arial Hebrew Scholar" w:cs="Arial Hebrew Scholar" w:hint="cs"/>
          <w:sz w:val="24"/>
          <w:szCs w:val="24"/>
        </w:rPr>
        <w:t xml:space="preserve">about the </w:t>
      </w:r>
      <w:r w:rsidR="00011E1F" w:rsidRPr="002E4096">
        <w:rPr>
          <w:rFonts w:ascii="Arial Hebrew Scholar" w:hAnsi="Arial Hebrew Scholar" w:cs="Arial Hebrew Scholar" w:hint="cs"/>
          <w:sz w:val="24"/>
          <w:szCs w:val="24"/>
        </w:rPr>
        <w:t>allegations</w:t>
      </w:r>
      <w:r w:rsidR="00050BF4" w:rsidRPr="002E4096">
        <w:rPr>
          <w:rFonts w:ascii="Arial Hebrew Scholar" w:hAnsi="Arial Hebrew Scholar" w:cs="Arial Hebrew Scholar" w:hint="cs"/>
          <w:sz w:val="24"/>
          <w:szCs w:val="24"/>
        </w:rPr>
        <w:t xml:space="preserve"> brought against him;</w:t>
      </w:r>
    </w:p>
    <w:p w14:paraId="5E304D63" w14:textId="6302FE05" w:rsidR="00050BF4" w:rsidRPr="002E4096" w:rsidRDefault="007A4655" w:rsidP="007A4655">
      <w:pPr>
        <w:pStyle w:val="ListParagraph"/>
        <w:numPr>
          <w:ilvl w:val="0"/>
          <w:numId w:val="8"/>
        </w:numPr>
        <w:spacing w:line="360" w:lineRule="auto"/>
        <w:jc w:val="both"/>
        <w:rPr>
          <w:rFonts w:ascii="Arial Hebrew Scholar" w:hAnsi="Arial Hebrew Scholar" w:cs="Arial Hebrew Scholar"/>
          <w:sz w:val="24"/>
          <w:szCs w:val="24"/>
        </w:rPr>
      </w:pPr>
      <w:r w:rsidRPr="002E4096">
        <w:rPr>
          <w:rFonts w:ascii="Arial Hebrew Scholar" w:hAnsi="Arial Hebrew Scholar" w:cs="Arial Hebrew Scholar" w:hint="cs"/>
          <w:sz w:val="24"/>
          <w:szCs w:val="24"/>
        </w:rPr>
        <w:t>PID9</w:t>
      </w:r>
      <w:r w:rsidR="00011E1F" w:rsidRPr="002E4096">
        <w:rPr>
          <w:rFonts w:ascii="Arial Hebrew Scholar" w:hAnsi="Arial Hebrew Scholar" w:cs="Arial Hebrew Scholar" w:hint="cs"/>
          <w:sz w:val="24"/>
          <w:szCs w:val="24"/>
        </w:rPr>
        <w:t>,</w:t>
      </w:r>
      <w:r w:rsidRPr="002E4096">
        <w:rPr>
          <w:rFonts w:ascii="Arial Hebrew Scholar" w:hAnsi="Arial Hebrew Scholar" w:cs="Arial Hebrew Scholar" w:hint="cs"/>
          <w:sz w:val="24"/>
          <w:szCs w:val="24"/>
        </w:rPr>
        <w:t xml:space="preserve"> which is Police Form 3A dated 18</w:t>
      </w:r>
      <w:r w:rsidRPr="002E4096">
        <w:rPr>
          <w:rFonts w:ascii="Arial Hebrew Scholar" w:hAnsi="Arial Hebrew Scholar" w:cs="Arial Hebrew Scholar" w:hint="cs"/>
          <w:sz w:val="24"/>
          <w:szCs w:val="24"/>
          <w:vertAlign w:val="superscript"/>
        </w:rPr>
        <w:t>th</w:t>
      </w:r>
      <w:r w:rsidRPr="002E4096">
        <w:rPr>
          <w:rFonts w:ascii="Arial Hebrew Scholar" w:hAnsi="Arial Hebrew Scholar" w:cs="Arial Hebrew Scholar" w:hint="cs"/>
          <w:sz w:val="24"/>
          <w:szCs w:val="24"/>
        </w:rPr>
        <w:t xml:space="preserve"> November 2021 prepared by Bwire Faizo, </w:t>
      </w:r>
      <w:r w:rsidR="00011E1F" w:rsidRPr="002E4096">
        <w:rPr>
          <w:rFonts w:ascii="Arial Hebrew Scholar" w:hAnsi="Arial Hebrew Scholar" w:cs="Arial Hebrew Scholar" w:hint="cs"/>
          <w:sz w:val="24"/>
          <w:szCs w:val="24"/>
        </w:rPr>
        <w:t>the</w:t>
      </w:r>
      <w:r w:rsidRPr="002E4096">
        <w:rPr>
          <w:rFonts w:ascii="Arial Hebrew Scholar" w:hAnsi="Arial Hebrew Scholar" w:cs="Arial Hebrew Scholar" w:hint="cs"/>
          <w:sz w:val="24"/>
          <w:szCs w:val="24"/>
        </w:rPr>
        <w:t xml:space="preserve"> medical practitioner who examined the victim</w:t>
      </w:r>
      <w:r w:rsidR="00050BF4" w:rsidRPr="002E4096">
        <w:rPr>
          <w:rFonts w:ascii="Arial Hebrew Scholar" w:hAnsi="Arial Hebrew Scholar" w:cs="Arial Hebrew Scholar" w:hint="cs"/>
          <w:sz w:val="24"/>
          <w:szCs w:val="24"/>
        </w:rPr>
        <w:t>; and</w:t>
      </w:r>
    </w:p>
    <w:p w14:paraId="45CF9333" w14:textId="7D19E3C3" w:rsidR="007A4655" w:rsidRPr="002E4096" w:rsidRDefault="00050BF4" w:rsidP="007A4655">
      <w:pPr>
        <w:pStyle w:val="ListParagraph"/>
        <w:numPr>
          <w:ilvl w:val="0"/>
          <w:numId w:val="8"/>
        </w:numPr>
        <w:spacing w:line="360" w:lineRule="auto"/>
        <w:jc w:val="both"/>
        <w:rPr>
          <w:rFonts w:ascii="Arial Hebrew Scholar" w:hAnsi="Arial Hebrew Scholar" w:cs="Arial Hebrew Scholar"/>
          <w:sz w:val="24"/>
          <w:szCs w:val="24"/>
        </w:rPr>
      </w:pPr>
      <w:r w:rsidRPr="002E4096">
        <w:rPr>
          <w:rFonts w:ascii="Arial Hebrew Scholar" w:hAnsi="Arial Hebrew Scholar" w:cs="Arial Hebrew Scholar" w:hint="cs"/>
          <w:sz w:val="24"/>
          <w:szCs w:val="24"/>
        </w:rPr>
        <w:t xml:space="preserve"> </w:t>
      </w:r>
      <w:r w:rsidR="007A4655" w:rsidRPr="002E4096">
        <w:rPr>
          <w:rFonts w:ascii="Arial Hebrew Scholar" w:hAnsi="Arial Hebrew Scholar" w:cs="Arial Hebrew Scholar" w:hint="cs"/>
          <w:sz w:val="24"/>
          <w:szCs w:val="24"/>
        </w:rPr>
        <w:t>PID10</w:t>
      </w:r>
      <w:r w:rsidR="00011E1F" w:rsidRPr="002E4096">
        <w:rPr>
          <w:rFonts w:ascii="Arial Hebrew Scholar" w:hAnsi="Arial Hebrew Scholar" w:cs="Arial Hebrew Scholar" w:hint="cs"/>
          <w:sz w:val="24"/>
          <w:szCs w:val="24"/>
        </w:rPr>
        <w:t>,</w:t>
      </w:r>
      <w:r w:rsidR="007A4655" w:rsidRPr="002E4096">
        <w:rPr>
          <w:rFonts w:ascii="Arial Hebrew Scholar" w:hAnsi="Arial Hebrew Scholar" w:cs="Arial Hebrew Scholar" w:hint="cs"/>
          <w:sz w:val="24"/>
          <w:szCs w:val="24"/>
        </w:rPr>
        <w:t xml:space="preserve"> which is Police Form 24A dated 18</w:t>
      </w:r>
      <w:r w:rsidR="007A4655" w:rsidRPr="002E4096">
        <w:rPr>
          <w:rFonts w:ascii="Arial Hebrew Scholar" w:hAnsi="Arial Hebrew Scholar" w:cs="Arial Hebrew Scholar" w:hint="cs"/>
          <w:sz w:val="24"/>
          <w:szCs w:val="24"/>
          <w:vertAlign w:val="superscript"/>
        </w:rPr>
        <w:t>th</w:t>
      </w:r>
      <w:r w:rsidR="007A4655" w:rsidRPr="002E4096">
        <w:rPr>
          <w:rFonts w:ascii="Arial Hebrew Scholar" w:hAnsi="Arial Hebrew Scholar" w:cs="Arial Hebrew Scholar" w:hint="cs"/>
          <w:sz w:val="24"/>
          <w:szCs w:val="24"/>
        </w:rPr>
        <w:t xml:space="preserve"> November 2021 prepared by Bwire Faizo, </w:t>
      </w:r>
      <w:r w:rsidR="00011E1F" w:rsidRPr="002E4096">
        <w:rPr>
          <w:rFonts w:ascii="Arial Hebrew Scholar" w:hAnsi="Arial Hebrew Scholar" w:cs="Arial Hebrew Scholar" w:hint="cs"/>
          <w:sz w:val="24"/>
          <w:szCs w:val="24"/>
        </w:rPr>
        <w:t>the</w:t>
      </w:r>
      <w:r w:rsidR="007A4655" w:rsidRPr="002E4096">
        <w:rPr>
          <w:rFonts w:ascii="Arial Hebrew Scholar" w:hAnsi="Arial Hebrew Scholar" w:cs="Arial Hebrew Scholar" w:hint="cs"/>
          <w:sz w:val="24"/>
          <w:szCs w:val="24"/>
        </w:rPr>
        <w:t xml:space="preserve"> medical practitioner who examined the accused.</w:t>
      </w:r>
    </w:p>
    <w:p w14:paraId="506F68BF" w14:textId="2A362915" w:rsidR="00A67121" w:rsidRPr="002E4096" w:rsidRDefault="00D63621" w:rsidP="00613596">
      <w:pPr>
        <w:spacing w:line="360" w:lineRule="auto"/>
        <w:jc w:val="both"/>
        <w:rPr>
          <w:rFonts w:ascii="Arial Hebrew Scholar" w:hAnsi="Arial Hebrew Scholar" w:cs="Arial Hebrew Scholar"/>
          <w:sz w:val="24"/>
          <w:szCs w:val="24"/>
        </w:rPr>
      </w:pPr>
      <w:r w:rsidRPr="002E4096">
        <w:rPr>
          <w:rFonts w:ascii="Arial Hebrew Scholar" w:hAnsi="Arial Hebrew Scholar" w:cs="Arial Hebrew Scholar" w:hint="cs"/>
          <w:b/>
          <w:sz w:val="24"/>
          <w:szCs w:val="24"/>
        </w:rPr>
        <w:t>REPRESENTATION</w:t>
      </w:r>
    </w:p>
    <w:p w14:paraId="5A80DF9D" w14:textId="519365DA" w:rsidR="00D63621" w:rsidRPr="002E4096" w:rsidRDefault="00D63621" w:rsidP="00A67121">
      <w:pPr>
        <w:pStyle w:val="ListParagraph"/>
        <w:numPr>
          <w:ilvl w:val="0"/>
          <w:numId w:val="1"/>
        </w:numPr>
        <w:spacing w:line="360" w:lineRule="auto"/>
        <w:jc w:val="both"/>
        <w:rPr>
          <w:rFonts w:ascii="Arial Hebrew Scholar" w:hAnsi="Arial Hebrew Scholar" w:cs="Arial Hebrew Scholar"/>
          <w:strike/>
          <w:sz w:val="24"/>
          <w:szCs w:val="24"/>
        </w:rPr>
      </w:pPr>
      <w:r w:rsidRPr="002E4096">
        <w:rPr>
          <w:rFonts w:ascii="Arial Hebrew Scholar" w:hAnsi="Arial Hebrew Scholar" w:cs="Arial Hebrew Scholar" w:hint="cs"/>
          <w:sz w:val="24"/>
          <w:szCs w:val="24"/>
        </w:rPr>
        <w:t>M</w:t>
      </w:r>
      <w:r w:rsidR="007A4655" w:rsidRPr="002E4096">
        <w:rPr>
          <w:rFonts w:ascii="Arial Hebrew Scholar" w:hAnsi="Arial Hebrew Scholar" w:cs="Arial Hebrew Scholar" w:hint="cs"/>
          <w:sz w:val="24"/>
          <w:szCs w:val="24"/>
        </w:rPr>
        <w:t>r. Richard Birivumbuka</w:t>
      </w:r>
      <w:r w:rsidRPr="002E4096">
        <w:rPr>
          <w:rFonts w:ascii="Arial Hebrew Scholar" w:hAnsi="Arial Hebrew Scholar" w:cs="Arial Hebrew Scholar" w:hint="cs"/>
          <w:sz w:val="24"/>
          <w:szCs w:val="24"/>
        </w:rPr>
        <w:t xml:space="preserve"> Chief State Attorney was prosecution counsel, while the accused was</w:t>
      </w:r>
      <w:r w:rsidR="007A4655" w:rsidRPr="002E4096">
        <w:rPr>
          <w:rFonts w:ascii="Arial Hebrew Scholar" w:hAnsi="Arial Hebrew Scholar" w:cs="Arial Hebrew Scholar" w:hint="cs"/>
          <w:sz w:val="24"/>
          <w:szCs w:val="24"/>
        </w:rPr>
        <w:t xml:space="preserve"> represented by Mr. Geoffrey Tury</w:t>
      </w:r>
      <w:r w:rsidR="00BC46F8" w:rsidRPr="002E4096">
        <w:rPr>
          <w:rFonts w:ascii="Arial Hebrew Scholar" w:hAnsi="Arial Hebrew Scholar" w:cs="Arial Hebrew Scholar" w:hint="cs"/>
          <w:sz w:val="24"/>
          <w:szCs w:val="24"/>
        </w:rPr>
        <w:t>amu</w:t>
      </w:r>
      <w:r w:rsidR="007A4655" w:rsidRPr="002E4096">
        <w:rPr>
          <w:rFonts w:ascii="Arial Hebrew Scholar" w:hAnsi="Arial Hebrew Scholar" w:cs="Arial Hebrew Scholar" w:hint="cs"/>
          <w:sz w:val="24"/>
          <w:szCs w:val="24"/>
        </w:rPr>
        <w:t>siima</w:t>
      </w:r>
      <w:r w:rsidRPr="002E4096">
        <w:rPr>
          <w:rFonts w:ascii="Arial Hebrew Scholar" w:hAnsi="Arial Hebrew Scholar" w:cs="Arial Hebrew Scholar" w:hint="cs"/>
          <w:sz w:val="24"/>
          <w:szCs w:val="24"/>
        </w:rPr>
        <w:t xml:space="preserve"> on State Brief</w:t>
      </w:r>
      <w:r w:rsidR="00CA064A" w:rsidRPr="002E4096">
        <w:rPr>
          <w:rFonts w:ascii="Arial Hebrew Scholar" w:hAnsi="Arial Hebrew Scholar" w:cs="Arial Hebrew Scholar" w:hint="cs"/>
          <w:sz w:val="24"/>
          <w:szCs w:val="24"/>
        </w:rPr>
        <w:t>.</w:t>
      </w:r>
    </w:p>
    <w:p w14:paraId="6ADCF972" w14:textId="545D1901" w:rsidR="00851BB5" w:rsidRPr="002E4096" w:rsidRDefault="0068643D" w:rsidP="00D63621">
      <w:pPr>
        <w:spacing w:line="360" w:lineRule="auto"/>
        <w:jc w:val="both"/>
        <w:rPr>
          <w:rFonts w:ascii="Arial Hebrew Scholar" w:hAnsi="Arial Hebrew Scholar" w:cs="Arial Hebrew Scholar"/>
          <w:strike/>
          <w:sz w:val="24"/>
          <w:szCs w:val="24"/>
        </w:rPr>
      </w:pPr>
      <w:r w:rsidRPr="002E4096">
        <w:rPr>
          <w:rFonts w:ascii="Arial Hebrew Scholar" w:hAnsi="Arial Hebrew Scholar" w:cs="Arial Hebrew Scholar" w:hint="cs"/>
          <w:b/>
          <w:sz w:val="24"/>
          <w:szCs w:val="24"/>
        </w:rPr>
        <w:t>BURDEN AND STANDARD OF PROOF</w:t>
      </w:r>
    </w:p>
    <w:p w14:paraId="6BC3FC86" w14:textId="5BA404EB" w:rsidR="00C6587A" w:rsidRPr="002E4096" w:rsidRDefault="00C6587A" w:rsidP="00C6587A">
      <w:pPr>
        <w:pStyle w:val="ListParagraph"/>
        <w:numPr>
          <w:ilvl w:val="0"/>
          <w:numId w:val="1"/>
        </w:numPr>
        <w:spacing w:line="360" w:lineRule="auto"/>
        <w:jc w:val="both"/>
        <w:rPr>
          <w:rFonts w:ascii="Arial Hebrew Scholar" w:eastAsia="Times New Roman" w:hAnsi="Arial Hebrew Scholar" w:cs="Arial Hebrew Scholar"/>
          <w:sz w:val="24"/>
          <w:szCs w:val="24"/>
        </w:rPr>
      </w:pPr>
      <w:r w:rsidRPr="002E4096">
        <w:rPr>
          <w:rFonts w:ascii="Arial Hebrew Scholar" w:eastAsia="Times New Roman" w:hAnsi="Arial Hebrew Scholar" w:cs="Arial Hebrew Scholar" w:hint="cs"/>
          <w:sz w:val="24"/>
          <w:szCs w:val="24"/>
        </w:rPr>
        <w:t xml:space="preserve">It is trite law that the prosecution bears the burden to prove all the elements of the offence charged, except in specific offences, which are not charged in this case. As I have already opined in my previous decisions, particularly in </w:t>
      </w:r>
      <w:r w:rsidRPr="002E4096">
        <w:rPr>
          <w:rFonts w:ascii="Arial Hebrew Scholar" w:eastAsia="Times New Roman" w:hAnsi="Arial Hebrew Scholar" w:cs="Arial Hebrew Scholar" w:hint="cs"/>
          <w:b/>
          <w:bCs/>
          <w:i/>
          <w:iCs/>
          <w:sz w:val="24"/>
          <w:szCs w:val="24"/>
        </w:rPr>
        <w:t>Uganda Vs Miria Rwigambwa HCT-00-ICD-SC-0006-2021, and Uganda Vs Nsungwa Rose Karamagi HCT-00-ICD-SC-0007-2021</w:t>
      </w:r>
      <w:r w:rsidRPr="002E4096">
        <w:rPr>
          <w:rFonts w:ascii="Arial Hebrew Scholar" w:eastAsia="Times New Roman" w:hAnsi="Arial Hebrew Scholar" w:cs="Arial Hebrew Scholar" w:hint="cs"/>
          <w:sz w:val="24"/>
          <w:szCs w:val="24"/>
        </w:rPr>
        <w:t xml:space="preserve">, the standard of proof in </w:t>
      </w:r>
      <w:r w:rsidR="00DD75CB" w:rsidRPr="002E4096">
        <w:rPr>
          <w:rFonts w:ascii="Arial Hebrew Scholar" w:eastAsia="Times New Roman" w:hAnsi="Arial Hebrew Scholar" w:cs="Arial Hebrew Scholar"/>
          <w:sz w:val="24"/>
          <w:szCs w:val="24"/>
        </w:rPr>
        <w:t>a pre-trial hearing</w:t>
      </w:r>
      <w:r w:rsidRPr="002E4096">
        <w:rPr>
          <w:rFonts w:ascii="Arial Hebrew Scholar" w:eastAsia="Times New Roman" w:hAnsi="Arial Hebrew Scholar" w:cs="Arial Hebrew Scholar" w:hint="cs"/>
          <w:sz w:val="24"/>
          <w:szCs w:val="24"/>
        </w:rPr>
        <w:t xml:space="preserve"> is not stipulated by the ICD Rules or in the High Court (International Crimes Division) Practice Directions, 2011, which provide for trial procedure in the ICD. They do not stipulate any standard that the prosecution must meet in its evidence at the Pretrial hearing, to make the case ready for confirmation of charges. </w:t>
      </w:r>
    </w:p>
    <w:p w14:paraId="58BBA454" w14:textId="76275BAE" w:rsidR="00C6587A" w:rsidRPr="002E4096" w:rsidRDefault="00C6587A" w:rsidP="00C6587A">
      <w:pPr>
        <w:pStyle w:val="ListParagraph"/>
        <w:numPr>
          <w:ilvl w:val="0"/>
          <w:numId w:val="1"/>
        </w:numPr>
        <w:spacing w:line="360" w:lineRule="auto"/>
        <w:jc w:val="both"/>
        <w:rPr>
          <w:rFonts w:ascii="Arial Hebrew Scholar" w:eastAsia="Times New Roman" w:hAnsi="Arial Hebrew Scholar" w:cs="Arial Hebrew Scholar"/>
          <w:sz w:val="24"/>
          <w:szCs w:val="24"/>
        </w:rPr>
      </w:pPr>
      <w:r w:rsidRPr="002E4096">
        <w:rPr>
          <w:rFonts w:ascii="Arial Hebrew Scholar" w:eastAsia="Times New Roman" w:hAnsi="Arial Hebrew Scholar" w:cs="Arial Hebrew Scholar" w:hint="cs"/>
          <w:sz w:val="24"/>
          <w:szCs w:val="24"/>
        </w:rPr>
        <w:t xml:space="preserve">I have decided in those cases that the court would in such circumstances apply the ICC standard, which is the standard of substantial grounds to believe that the accused committed the crimes charged, as provided for by the </w:t>
      </w:r>
      <w:r w:rsidRPr="002E4096">
        <w:rPr>
          <w:rFonts w:ascii="Arial Hebrew Scholar" w:eastAsia="Times New Roman" w:hAnsi="Arial Hebrew Scholar" w:cs="Arial Hebrew Scholar" w:hint="cs"/>
          <w:b/>
          <w:bCs/>
          <w:i/>
          <w:iCs/>
          <w:sz w:val="24"/>
          <w:szCs w:val="24"/>
        </w:rPr>
        <w:t xml:space="preserve">Rome Statute in Article </w:t>
      </w:r>
      <w:r w:rsidRPr="002E4096">
        <w:rPr>
          <w:rFonts w:ascii="Arial Hebrew Scholar" w:eastAsia="Times New Roman" w:hAnsi="Arial Hebrew Scholar" w:cs="Arial Hebrew Scholar" w:hint="cs"/>
          <w:b/>
          <w:bCs/>
          <w:i/>
          <w:iCs/>
          <w:sz w:val="24"/>
          <w:szCs w:val="24"/>
        </w:rPr>
        <w:lastRenderedPageBreak/>
        <w:t>61(7)</w:t>
      </w:r>
      <w:r w:rsidRPr="002E4096">
        <w:rPr>
          <w:rFonts w:ascii="Arial Hebrew Scholar" w:eastAsia="Times New Roman" w:hAnsi="Arial Hebrew Scholar" w:cs="Arial Hebrew Scholar" w:hint="cs"/>
          <w:sz w:val="24"/>
          <w:szCs w:val="24"/>
        </w:rPr>
        <w:t xml:space="preserve">. Uganda is a party to the </w:t>
      </w:r>
      <w:r w:rsidRPr="002E4096">
        <w:rPr>
          <w:rFonts w:ascii="Arial Hebrew Scholar" w:eastAsia="Times New Roman" w:hAnsi="Arial Hebrew Scholar" w:cs="Arial Hebrew Scholar" w:hint="cs"/>
          <w:b/>
          <w:bCs/>
          <w:i/>
          <w:iCs/>
          <w:sz w:val="24"/>
          <w:szCs w:val="24"/>
        </w:rPr>
        <w:t>Rome Statute</w:t>
      </w:r>
      <w:r w:rsidRPr="002E4096">
        <w:rPr>
          <w:rFonts w:ascii="Arial Hebrew Scholar" w:eastAsia="Times New Roman" w:hAnsi="Arial Hebrew Scholar" w:cs="Arial Hebrew Scholar" w:hint="cs"/>
          <w:sz w:val="24"/>
          <w:szCs w:val="24"/>
        </w:rPr>
        <w:t xml:space="preserve"> and has undertaken considerable steps to fulfil its obligations therein, including by domesticating the </w:t>
      </w:r>
      <w:r w:rsidRPr="002E4096">
        <w:rPr>
          <w:rFonts w:ascii="Arial Hebrew Scholar" w:eastAsia="Times New Roman" w:hAnsi="Arial Hebrew Scholar" w:cs="Arial Hebrew Scholar" w:hint="cs"/>
          <w:b/>
          <w:bCs/>
          <w:i/>
          <w:iCs/>
          <w:sz w:val="24"/>
          <w:szCs w:val="24"/>
        </w:rPr>
        <w:t>Rome Statute</w:t>
      </w:r>
      <w:r w:rsidRPr="002E4096">
        <w:rPr>
          <w:rFonts w:ascii="Arial Hebrew Scholar" w:eastAsia="Times New Roman" w:hAnsi="Arial Hebrew Scholar" w:cs="Arial Hebrew Scholar" w:hint="cs"/>
          <w:sz w:val="24"/>
          <w:szCs w:val="24"/>
        </w:rPr>
        <w:t xml:space="preserve"> and establishing this court to try international and other serious crimes of a national and transnational nature. The application of relevant provisions of the </w:t>
      </w:r>
      <w:r w:rsidRPr="002E4096">
        <w:rPr>
          <w:rFonts w:ascii="Arial Hebrew Scholar" w:eastAsia="Times New Roman" w:hAnsi="Arial Hebrew Scholar" w:cs="Arial Hebrew Scholar" w:hint="cs"/>
          <w:b/>
          <w:bCs/>
          <w:i/>
          <w:iCs/>
          <w:sz w:val="24"/>
          <w:szCs w:val="24"/>
        </w:rPr>
        <w:t>Rome Statute</w:t>
      </w:r>
      <w:r w:rsidRPr="002E4096">
        <w:rPr>
          <w:rFonts w:ascii="Arial Hebrew Scholar" w:eastAsia="Times New Roman" w:hAnsi="Arial Hebrew Scholar" w:cs="Arial Hebrew Scholar" w:hint="cs"/>
          <w:sz w:val="24"/>
          <w:szCs w:val="24"/>
        </w:rPr>
        <w:t xml:space="preserve"> and of the </w:t>
      </w:r>
      <w:r w:rsidRPr="002E4096">
        <w:rPr>
          <w:rFonts w:ascii="Arial Hebrew Scholar" w:eastAsia="Times New Roman" w:hAnsi="Arial Hebrew Scholar" w:cs="Arial Hebrew Scholar" w:hint="cs"/>
          <w:b/>
          <w:bCs/>
          <w:i/>
          <w:iCs/>
          <w:sz w:val="24"/>
          <w:szCs w:val="24"/>
        </w:rPr>
        <w:t>ICC Rules of Procedure and Evidence</w:t>
      </w:r>
      <w:r w:rsidRPr="002E4096">
        <w:rPr>
          <w:rFonts w:ascii="Arial Hebrew Scholar" w:eastAsia="Times New Roman" w:hAnsi="Arial Hebrew Scholar" w:cs="Arial Hebrew Scholar" w:hint="cs"/>
          <w:sz w:val="24"/>
          <w:szCs w:val="24"/>
        </w:rPr>
        <w:t xml:space="preserve"> mutatis mutandis, by this honourable court, in order to fill procedural gaps in the laws establishing this court, is within the powers of this court, since Uganda is bound by all its obligations under the Rome Statute.</w:t>
      </w:r>
    </w:p>
    <w:p w14:paraId="319C09E7" w14:textId="1D05388E" w:rsidR="00C6587A" w:rsidRPr="002E4096" w:rsidRDefault="00C6587A" w:rsidP="00C6587A">
      <w:pPr>
        <w:pStyle w:val="ListParagraph"/>
        <w:numPr>
          <w:ilvl w:val="0"/>
          <w:numId w:val="1"/>
        </w:numPr>
        <w:spacing w:line="360" w:lineRule="auto"/>
        <w:jc w:val="both"/>
        <w:rPr>
          <w:rFonts w:ascii="Arial Hebrew Scholar" w:eastAsia="Times New Roman" w:hAnsi="Arial Hebrew Scholar" w:cs="Arial Hebrew Scholar"/>
          <w:sz w:val="24"/>
          <w:szCs w:val="24"/>
        </w:rPr>
      </w:pPr>
      <w:r w:rsidRPr="002E4096">
        <w:rPr>
          <w:rFonts w:ascii="Arial Hebrew Scholar" w:eastAsia="Times New Roman" w:hAnsi="Arial Hebrew Scholar" w:cs="Arial Hebrew Scholar" w:hint="cs"/>
          <w:sz w:val="24"/>
          <w:szCs w:val="24"/>
        </w:rPr>
        <w:t xml:space="preserve">The standard of substantial grounds to believe is lower than the standard of a </w:t>
      </w:r>
      <w:r w:rsidRPr="002E4096">
        <w:rPr>
          <w:rFonts w:ascii="Arial Hebrew Scholar" w:eastAsia="Times New Roman" w:hAnsi="Arial Hebrew Scholar" w:cs="Arial Hebrew Scholar" w:hint="cs"/>
          <w:i/>
          <w:iCs/>
          <w:sz w:val="24"/>
          <w:szCs w:val="24"/>
        </w:rPr>
        <w:t>prima facie case</w:t>
      </w:r>
      <w:r w:rsidR="00057148" w:rsidRPr="002E4096">
        <w:rPr>
          <w:rFonts w:ascii="Arial Hebrew Scholar" w:eastAsia="Times New Roman" w:hAnsi="Arial Hebrew Scholar" w:cs="Arial Hebrew Scholar"/>
          <w:i/>
          <w:iCs/>
          <w:sz w:val="24"/>
          <w:szCs w:val="24"/>
        </w:rPr>
        <w:t>,</w:t>
      </w:r>
      <w:r w:rsidR="00057148" w:rsidRPr="002E4096">
        <w:rPr>
          <w:rFonts w:ascii="Arial Hebrew Scholar" w:eastAsia="Times New Roman" w:hAnsi="Arial Hebrew Scholar" w:cs="Arial Hebrew Scholar"/>
          <w:sz w:val="24"/>
          <w:szCs w:val="24"/>
        </w:rPr>
        <w:t xml:space="preserve"> used</w:t>
      </w:r>
      <w:r w:rsidRPr="002E4096">
        <w:rPr>
          <w:rFonts w:ascii="Arial Hebrew Scholar" w:eastAsia="Times New Roman" w:hAnsi="Arial Hebrew Scholar" w:cs="Arial Hebrew Scholar" w:hint="cs"/>
          <w:sz w:val="24"/>
          <w:szCs w:val="24"/>
        </w:rPr>
        <w:t xml:space="preserve"> by our courts to determine whether an accused person should offer a defence to an indictment or not, when the prosecution closes its case. I think that applying the </w:t>
      </w:r>
      <w:r w:rsidRPr="002E4096">
        <w:rPr>
          <w:rFonts w:ascii="Arial Hebrew Scholar" w:eastAsia="Times New Roman" w:hAnsi="Arial Hebrew Scholar" w:cs="Arial Hebrew Scholar" w:hint="cs"/>
          <w:b/>
          <w:bCs/>
          <w:i/>
          <w:iCs/>
          <w:sz w:val="24"/>
          <w:szCs w:val="24"/>
        </w:rPr>
        <w:t>Rome Statute</w:t>
      </w:r>
      <w:r w:rsidRPr="002E4096">
        <w:rPr>
          <w:rFonts w:ascii="Arial Hebrew Scholar" w:eastAsia="Times New Roman" w:hAnsi="Arial Hebrew Scholar" w:cs="Arial Hebrew Scholar" w:hint="cs"/>
          <w:sz w:val="24"/>
          <w:szCs w:val="24"/>
        </w:rPr>
        <w:t xml:space="preserve"> standard to this pre-trial will not thus prejudice the rights of the accused or the prosecution, if the charges are confirmed, as both parties will still have the chance to present their respective cases at the trial of the accused. As for the prosecution, if the charges are dismissed for failing to meet the </w:t>
      </w:r>
      <w:r w:rsidR="006B1D94" w:rsidRPr="002E4096">
        <w:rPr>
          <w:rFonts w:ascii="Arial Hebrew Scholar" w:eastAsia="Times New Roman" w:hAnsi="Arial Hebrew Scholar" w:cs="Arial Hebrew Scholar" w:hint="cs"/>
          <w:sz w:val="24"/>
          <w:szCs w:val="24"/>
        </w:rPr>
        <w:t xml:space="preserve">pre-trial </w:t>
      </w:r>
      <w:r w:rsidRPr="002E4096">
        <w:rPr>
          <w:rFonts w:ascii="Arial Hebrew Scholar" w:eastAsia="Times New Roman" w:hAnsi="Arial Hebrew Scholar" w:cs="Arial Hebrew Scholar" w:hint="cs"/>
          <w:sz w:val="24"/>
          <w:szCs w:val="24"/>
        </w:rPr>
        <w:t>standard of proof, the DPP has the chance</w:t>
      </w:r>
      <w:r w:rsidR="005029DB" w:rsidRPr="002E4096">
        <w:rPr>
          <w:rFonts w:ascii="Arial Hebrew Scholar" w:eastAsia="Times New Roman" w:hAnsi="Arial Hebrew Scholar" w:cs="Arial Hebrew Scholar" w:hint="cs"/>
          <w:sz w:val="24"/>
          <w:szCs w:val="24"/>
        </w:rPr>
        <w:t>, considering that a dismissal at this stage is not an acquittal,</w:t>
      </w:r>
      <w:r w:rsidRPr="002E4096">
        <w:rPr>
          <w:rFonts w:ascii="Arial Hebrew Scholar" w:eastAsia="Times New Roman" w:hAnsi="Arial Hebrew Scholar" w:cs="Arial Hebrew Scholar" w:hint="cs"/>
          <w:sz w:val="24"/>
          <w:szCs w:val="24"/>
        </w:rPr>
        <w:t xml:space="preserve"> of </w:t>
      </w:r>
      <w:r w:rsidR="006B1D94" w:rsidRPr="002E4096">
        <w:rPr>
          <w:rFonts w:ascii="Arial Hebrew Scholar" w:eastAsia="Times New Roman" w:hAnsi="Arial Hebrew Scholar" w:cs="Arial Hebrew Scholar" w:hint="cs"/>
          <w:sz w:val="24"/>
          <w:szCs w:val="24"/>
        </w:rPr>
        <w:t xml:space="preserve">directing the police to </w:t>
      </w:r>
      <w:r w:rsidRPr="002E4096">
        <w:rPr>
          <w:rFonts w:ascii="Arial Hebrew Scholar" w:eastAsia="Times New Roman" w:hAnsi="Arial Hebrew Scholar" w:cs="Arial Hebrew Scholar" w:hint="cs"/>
          <w:sz w:val="24"/>
          <w:szCs w:val="24"/>
        </w:rPr>
        <w:t xml:space="preserve">conduct further investigations and </w:t>
      </w:r>
      <w:r w:rsidR="005029DB" w:rsidRPr="002E4096">
        <w:rPr>
          <w:rFonts w:ascii="Arial Hebrew Scholar" w:eastAsia="Times New Roman" w:hAnsi="Arial Hebrew Scholar" w:cs="Arial Hebrew Scholar" w:hint="cs"/>
          <w:sz w:val="24"/>
          <w:szCs w:val="24"/>
        </w:rPr>
        <w:t>may</w:t>
      </w:r>
      <w:r w:rsidR="006B1D94" w:rsidRPr="002E4096">
        <w:rPr>
          <w:rFonts w:ascii="Arial Hebrew Scholar" w:eastAsia="Times New Roman" w:hAnsi="Arial Hebrew Scholar" w:cs="Arial Hebrew Scholar" w:hint="cs"/>
          <w:sz w:val="24"/>
          <w:szCs w:val="24"/>
        </w:rPr>
        <w:t xml:space="preserve"> </w:t>
      </w:r>
      <w:r w:rsidRPr="002E4096">
        <w:rPr>
          <w:rFonts w:ascii="Arial Hebrew Scholar" w:eastAsia="Times New Roman" w:hAnsi="Arial Hebrew Scholar" w:cs="Arial Hebrew Scholar" w:hint="cs"/>
          <w:sz w:val="24"/>
          <w:szCs w:val="24"/>
        </w:rPr>
        <w:t xml:space="preserve">present the case again to this court </w:t>
      </w:r>
      <w:r w:rsidR="005029DB" w:rsidRPr="002E4096">
        <w:rPr>
          <w:rFonts w:ascii="Arial Hebrew Scholar" w:eastAsia="Times New Roman" w:hAnsi="Arial Hebrew Scholar" w:cs="Arial Hebrew Scholar" w:hint="cs"/>
          <w:sz w:val="24"/>
          <w:szCs w:val="24"/>
        </w:rPr>
        <w:t xml:space="preserve">for pre-trial </w:t>
      </w:r>
      <w:r w:rsidRPr="002E4096">
        <w:rPr>
          <w:rFonts w:ascii="Arial Hebrew Scholar" w:eastAsia="Times New Roman" w:hAnsi="Arial Hebrew Scholar" w:cs="Arial Hebrew Scholar" w:hint="cs"/>
          <w:sz w:val="24"/>
          <w:szCs w:val="24"/>
        </w:rPr>
        <w:t xml:space="preserve">on newly obtained evidence.  </w:t>
      </w:r>
    </w:p>
    <w:p w14:paraId="4A349F29" w14:textId="6DDDD5B0" w:rsidR="00C6587A" w:rsidRPr="002E4096" w:rsidRDefault="00C6587A" w:rsidP="00C6587A">
      <w:pPr>
        <w:pStyle w:val="ListParagraph"/>
        <w:numPr>
          <w:ilvl w:val="0"/>
          <w:numId w:val="1"/>
        </w:numPr>
        <w:spacing w:line="360" w:lineRule="auto"/>
        <w:jc w:val="both"/>
        <w:rPr>
          <w:rFonts w:ascii="Arial Hebrew Scholar" w:eastAsia="Times New Roman" w:hAnsi="Arial Hebrew Scholar" w:cs="Arial Hebrew Scholar"/>
          <w:sz w:val="24"/>
          <w:szCs w:val="24"/>
        </w:rPr>
      </w:pPr>
      <w:r w:rsidRPr="002E4096">
        <w:rPr>
          <w:rFonts w:ascii="Arial Hebrew Scholar" w:eastAsia="Times New Roman" w:hAnsi="Arial Hebrew Scholar" w:cs="Arial Hebrew Scholar" w:hint="cs"/>
          <w:sz w:val="24"/>
          <w:szCs w:val="24"/>
        </w:rPr>
        <w:t>The concept of “substantial grounds to believe”, was defined in the judgement of the European Court of Human Rights (ECHR) of 7</w:t>
      </w:r>
      <w:r w:rsidRPr="002E4096">
        <w:rPr>
          <w:rFonts w:ascii="Arial Hebrew Scholar" w:eastAsia="Times New Roman" w:hAnsi="Arial Hebrew Scholar" w:cs="Arial Hebrew Scholar" w:hint="cs"/>
          <w:sz w:val="24"/>
          <w:szCs w:val="24"/>
          <w:vertAlign w:val="superscript"/>
        </w:rPr>
        <w:t>th</w:t>
      </w:r>
      <w:r w:rsidRPr="002E4096">
        <w:rPr>
          <w:rFonts w:ascii="Arial Hebrew Scholar" w:eastAsia="Times New Roman" w:hAnsi="Arial Hebrew Scholar" w:cs="Arial Hebrew Scholar" w:hint="cs"/>
          <w:sz w:val="24"/>
          <w:szCs w:val="24"/>
        </w:rPr>
        <w:t xml:space="preserve"> July 1987 in </w:t>
      </w:r>
      <w:r w:rsidRPr="002E4096">
        <w:rPr>
          <w:rFonts w:ascii="Arial Hebrew Scholar" w:eastAsia="Times New Roman" w:hAnsi="Arial Hebrew Scholar" w:cs="Arial Hebrew Scholar" w:hint="cs"/>
          <w:b/>
          <w:bCs/>
          <w:i/>
          <w:iCs/>
          <w:sz w:val="24"/>
          <w:szCs w:val="24"/>
        </w:rPr>
        <w:t xml:space="preserve">Soering v. United Kingdom, Application No. 14038/88 </w:t>
      </w:r>
      <w:r w:rsidRPr="002E4096">
        <w:rPr>
          <w:rFonts w:ascii="Arial Hebrew Scholar" w:eastAsia="Times New Roman" w:hAnsi="Arial Hebrew Scholar" w:cs="Arial Hebrew Scholar" w:hint="cs"/>
          <w:sz w:val="24"/>
          <w:szCs w:val="24"/>
        </w:rPr>
        <w:t>(cited in the case of</w:t>
      </w:r>
      <w:r w:rsidRPr="002E4096">
        <w:rPr>
          <w:rFonts w:ascii="Arial Hebrew Scholar" w:eastAsia="Times New Roman" w:hAnsi="Arial Hebrew Scholar" w:cs="Arial Hebrew Scholar" w:hint="cs"/>
          <w:b/>
          <w:bCs/>
          <w:i/>
          <w:iCs/>
          <w:sz w:val="24"/>
          <w:szCs w:val="24"/>
        </w:rPr>
        <w:t xml:space="preserve"> The Prosecutor Vs Thomas Lubanga Dyilo, ICC-01/04-01/06-803-tEN 14-05-2007 1/157 SL </w:t>
      </w:r>
      <w:r w:rsidR="00057148" w:rsidRPr="002E4096">
        <w:rPr>
          <w:rFonts w:ascii="Arial Hebrew Scholar" w:eastAsia="Times New Roman" w:hAnsi="Arial Hebrew Scholar" w:cs="Arial Hebrew Scholar"/>
          <w:b/>
          <w:bCs/>
          <w:i/>
          <w:iCs/>
          <w:sz w:val="24"/>
          <w:szCs w:val="24"/>
        </w:rPr>
        <w:t>PT)</w:t>
      </w:r>
      <w:r w:rsidRPr="002E4096">
        <w:rPr>
          <w:rFonts w:ascii="Arial Hebrew Scholar" w:eastAsia="Times New Roman" w:hAnsi="Arial Hebrew Scholar" w:cs="Arial Hebrew Scholar" w:hint="cs"/>
          <w:sz w:val="24"/>
          <w:szCs w:val="24"/>
        </w:rPr>
        <w:t xml:space="preserve"> as meaning that “substantial grounds have been shown for believing”. </w:t>
      </w:r>
      <w:r w:rsidR="006B1D94" w:rsidRPr="002E4096">
        <w:rPr>
          <w:rFonts w:ascii="Arial Hebrew Scholar" w:eastAsia="Times New Roman" w:hAnsi="Arial Hebrew Scholar" w:cs="Arial Hebrew Scholar" w:hint="cs"/>
          <w:sz w:val="24"/>
          <w:szCs w:val="24"/>
        </w:rPr>
        <w:t>T</w:t>
      </w:r>
      <w:r w:rsidRPr="002E4096">
        <w:rPr>
          <w:rFonts w:ascii="Arial Hebrew Scholar" w:eastAsia="Times New Roman" w:hAnsi="Arial Hebrew Scholar" w:cs="Arial Hebrew Scholar" w:hint="cs"/>
          <w:sz w:val="24"/>
          <w:szCs w:val="24"/>
        </w:rPr>
        <w:t xml:space="preserve">he joint dissenting opinion appended to the judgement in </w:t>
      </w:r>
      <w:r w:rsidRPr="002E4096">
        <w:rPr>
          <w:rFonts w:ascii="Arial Hebrew Scholar" w:eastAsia="Times New Roman" w:hAnsi="Arial Hebrew Scholar" w:cs="Arial Hebrew Scholar" w:hint="cs"/>
          <w:b/>
          <w:bCs/>
          <w:i/>
          <w:iCs/>
          <w:sz w:val="24"/>
          <w:szCs w:val="24"/>
        </w:rPr>
        <w:t>Mamatkulov and Askarov v. Turkey, of 4</w:t>
      </w:r>
      <w:r w:rsidRPr="002E4096">
        <w:rPr>
          <w:rFonts w:ascii="Arial Hebrew Scholar" w:eastAsia="Times New Roman" w:hAnsi="Arial Hebrew Scholar" w:cs="Arial Hebrew Scholar" w:hint="cs"/>
          <w:b/>
          <w:bCs/>
          <w:i/>
          <w:iCs/>
          <w:sz w:val="24"/>
          <w:szCs w:val="24"/>
          <w:vertAlign w:val="superscript"/>
        </w:rPr>
        <w:t>th</w:t>
      </w:r>
      <w:r w:rsidRPr="002E4096">
        <w:rPr>
          <w:rFonts w:ascii="Arial Hebrew Scholar" w:eastAsia="Times New Roman" w:hAnsi="Arial Hebrew Scholar" w:cs="Arial Hebrew Scholar" w:hint="cs"/>
          <w:b/>
          <w:bCs/>
          <w:i/>
          <w:iCs/>
          <w:sz w:val="24"/>
          <w:szCs w:val="24"/>
        </w:rPr>
        <w:t xml:space="preserve"> February 2005, (Applications Nos. 46827/99 and 46951/99)</w:t>
      </w:r>
      <w:r w:rsidRPr="002E4096">
        <w:rPr>
          <w:rFonts w:ascii="Arial Hebrew Scholar" w:eastAsia="Times New Roman" w:hAnsi="Arial Hebrew Scholar" w:cs="Arial Hebrew Scholar" w:hint="cs"/>
          <w:sz w:val="24"/>
          <w:szCs w:val="24"/>
        </w:rPr>
        <w:t xml:space="preserve"> by Judges Bratza, Bonello and Hedigan </w:t>
      </w:r>
      <w:r w:rsidR="006B1D94" w:rsidRPr="002E4096">
        <w:rPr>
          <w:rFonts w:ascii="Arial Hebrew Scholar" w:eastAsia="Times New Roman" w:hAnsi="Arial Hebrew Scholar" w:cs="Arial Hebrew Scholar" w:hint="cs"/>
          <w:sz w:val="24"/>
          <w:szCs w:val="24"/>
        </w:rPr>
        <w:t xml:space="preserve">was quoted, </w:t>
      </w:r>
      <w:r w:rsidRPr="002E4096">
        <w:rPr>
          <w:rFonts w:ascii="Arial Hebrew Scholar" w:eastAsia="Times New Roman" w:hAnsi="Arial Hebrew Scholar" w:cs="Arial Hebrew Scholar" w:hint="cs"/>
          <w:sz w:val="24"/>
          <w:szCs w:val="24"/>
        </w:rPr>
        <w:t>in which “substantial grounds to believe” were defined as “strong grounds for believing”.</w:t>
      </w:r>
    </w:p>
    <w:p w14:paraId="0D3D2969" w14:textId="455C834E" w:rsidR="00104370" w:rsidRPr="002E4096" w:rsidRDefault="00104370" w:rsidP="007B2506">
      <w:pPr>
        <w:pStyle w:val="ListParagraph"/>
        <w:numPr>
          <w:ilvl w:val="0"/>
          <w:numId w:val="1"/>
        </w:numPr>
        <w:spacing w:line="360" w:lineRule="auto"/>
        <w:jc w:val="both"/>
        <w:rPr>
          <w:rFonts w:ascii="Arial Hebrew Scholar" w:hAnsi="Arial Hebrew Scholar" w:cs="Arial Hebrew Scholar"/>
          <w:strike/>
          <w:sz w:val="24"/>
          <w:szCs w:val="24"/>
        </w:rPr>
      </w:pPr>
      <w:r w:rsidRPr="002E4096">
        <w:rPr>
          <w:rFonts w:ascii="Arial Hebrew Scholar" w:eastAsia="Times New Roman" w:hAnsi="Arial Hebrew Scholar" w:cs="Arial Hebrew Scholar" w:hint="cs"/>
          <w:sz w:val="24"/>
          <w:szCs w:val="24"/>
        </w:rPr>
        <w:t xml:space="preserve">The ICC Pre-trial Chamber II in its </w:t>
      </w:r>
      <w:r w:rsidRPr="002E4096">
        <w:rPr>
          <w:rFonts w:ascii="Arial Hebrew Scholar" w:eastAsia="Times New Roman" w:hAnsi="Arial Hebrew Scholar" w:cs="Arial Hebrew Scholar" w:hint="cs"/>
          <w:sz w:val="24"/>
          <w:szCs w:val="24"/>
          <w:lang w:val="en-US"/>
        </w:rPr>
        <w:t xml:space="preserve">decision of </w:t>
      </w:r>
      <w:r w:rsidR="009034AA" w:rsidRPr="002E4096">
        <w:rPr>
          <w:rFonts w:ascii="Arial Hebrew Scholar" w:eastAsia="Times New Roman" w:hAnsi="Arial Hebrew Scholar" w:cs="Arial Hebrew Scholar" w:hint="cs"/>
          <w:sz w:val="24"/>
          <w:szCs w:val="24"/>
          <w:lang w:val="en-US"/>
        </w:rPr>
        <w:t>9</w:t>
      </w:r>
      <w:r w:rsidR="009034AA" w:rsidRPr="002E4096">
        <w:rPr>
          <w:rFonts w:ascii="Arial Hebrew Scholar" w:eastAsia="Times New Roman" w:hAnsi="Arial Hebrew Scholar" w:cs="Arial Hebrew Scholar" w:hint="cs"/>
          <w:sz w:val="24"/>
          <w:szCs w:val="24"/>
          <w:vertAlign w:val="superscript"/>
          <w:lang w:val="en-US"/>
        </w:rPr>
        <w:t>th</w:t>
      </w:r>
      <w:r w:rsidR="009034AA" w:rsidRPr="002E4096">
        <w:rPr>
          <w:rFonts w:ascii="Arial Hebrew Scholar" w:eastAsia="Times New Roman" w:hAnsi="Arial Hebrew Scholar" w:cs="Arial Hebrew Scholar" w:hint="cs"/>
          <w:sz w:val="24"/>
          <w:szCs w:val="24"/>
          <w:lang w:val="en-US"/>
        </w:rPr>
        <w:t xml:space="preserve"> December 2021 </w:t>
      </w:r>
      <w:r w:rsidRPr="002E4096">
        <w:rPr>
          <w:rFonts w:ascii="Arial Hebrew Scholar" w:eastAsia="Times New Roman" w:hAnsi="Arial Hebrew Scholar" w:cs="Arial Hebrew Scholar" w:hint="cs"/>
          <w:sz w:val="24"/>
          <w:szCs w:val="24"/>
          <w:lang w:val="en-US"/>
        </w:rPr>
        <w:t xml:space="preserve">on the confirmation of charges against </w:t>
      </w:r>
      <w:r w:rsidRPr="002E4096">
        <w:rPr>
          <w:rFonts w:ascii="Arial Hebrew Scholar" w:eastAsia="Times New Roman" w:hAnsi="Arial Hebrew Scholar" w:cs="Arial Hebrew Scholar" w:hint="cs"/>
          <w:b/>
          <w:i/>
          <w:sz w:val="24"/>
          <w:szCs w:val="24"/>
          <w:lang w:val="en-US"/>
        </w:rPr>
        <w:t xml:space="preserve">Mahamat Said Abdel Kani, </w:t>
      </w:r>
      <w:r w:rsidRPr="002E4096">
        <w:rPr>
          <w:rFonts w:ascii="Arial Hebrew Scholar" w:eastAsia="Calibri" w:hAnsi="Arial Hebrew Scholar" w:cs="Arial Hebrew Scholar" w:hint="cs"/>
          <w:b/>
          <w:i/>
          <w:sz w:val="24"/>
          <w:szCs w:val="24"/>
          <w:lang w:val="en-US"/>
        </w:rPr>
        <w:t>ICC-01/14-01/21</w:t>
      </w:r>
      <w:r w:rsidRPr="002E4096">
        <w:rPr>
          <w:rFonts w:ascii="Arial Hebrew Scholar" w:eastAsia="Calibri" w:hAnsi="Arial Hebrew Scholar" w:cs="Arial Hebrew Scholar" w:hint="cs"/>
          <w:sz w:val="24"/>
          <w:szCs w:val="24"/>
          <w:lang w:val="en-US"/>
        </w:rPr>
        <w:t xml:space="preserve">, under </w:t>
      </w:r>
      <w:r w:rsidRPr="002E4096">
        <w:rPr>
          <w:rFonts w:ascii="Arial Hebrew Scholar" w:eastAsia="Calibri" w:hAnsi="Arial Hebrew Scholar" w:cs="Arial Hebrew Scholar" w:hint="cs"/>
          <w:b/>
          <w:i/>
          <w:sz w:val="24"/>
          <w:szCs w:val="24"/>
          <w:lang w:val="en-US"/>
        </w:rPr>
        <w:t>paragraph 38</w:t>
      </w:r>
      <w:r w:rsidRPr="002E4096">
        <w:rPr>
          <w:rFonts w:ascii="Arial Hebrew Scholar" w:eastAsia="Calibri" w:hAnsi="Arial Hebrew Scholar" w:cs="Arial Hebrew Scholar" w:hint="cs"/>
          <w:sz w:val="24"/>
          <w:szCs w:val="24"/>
          <w:lang w:val="en-US"/>
        </w:rPr>
        <w:t xml:space="preserve"> held that the evidentiary standard applicable at this stage of the proceedings requires the existence of substantial grounds to believe that the person committed the crimes charged</w:t>
      </w:r>
      <w:r w:rsidRPr="002E4096">
        <w:rPr>
          <w:rFonts w:ascii="Arial Hebrew Scholar" w:eastAsia="Calibri" w:hAnsi="Arial Hebrew Scholar" w:cs="Arial Hebrew Scholar" w:hint="cs"/>
          <w:i/>
          <w:sz w:val="24"/>
          <w:szCs w:val="24"/>
          <w:lang w:val="en-US"/>
        </w:rPr>
        <w:t>.</w:t>
      </w:r>
      <w:r w:rsidRPr="002E4096">
        <w:rPr>
          <w:rFonts w:ascii="Arial Hebrew Scholar" w:eastAsia="Calibri" w:hAnsi="Arial Hebrew Scholar" w:cs="Arial Hebrew Scholar" w:hint="cs"/>
          <w:sz w:val="24"/>
          <w:szCs w:val="24"/>
          <w:lang w:val="en-US"/>
        </w:rPr>
        <w:t xml:space="preserve"> This</w:t>
      </w:r>
      <w:r w:rsidRPr="002E4096">
        <w:rPr>
          <w:rFonts w:ascii="Arial Hebrew Scholar" w:eastAsia="Calibri" w:hAnsi="Arial Hebrew Scholar" w:cs="Arial Hebrew Scholar" w:hint="cs"/>
          <w:b/>
          <w:sz w:val="24"/>
          <w:szCs w:val="24"/>
          <w:lang w:val="en-US"/>
        </w:rPr>
        <w:t xml:space="preserve"> </w:t>
      </w:r>
      <w:r w:rsidRPr="002E4096">
        <w:rPr>
          <w:rFonts w:ascii="Arial Hebrew Scholar" w:eastAsia="Calibri" w:hAnsi="Arial Hebrew Scholar" w:cs="Arial Hebrew Scholar" w:hint="cs"/>
          <w:sz w:val="24"/>
          <w:szCs w:val="24"/>
          <w:lang w:val="en-US"/>
        </w:rPr>
        <w:t xml:space="preserve">is a lower standard than that required at trial, </w:t>
      </w:r>
      <w:r w:rsidRPr="002E4096">
        <w:rPr>
          <w:rFonts w:ascii="Arial Hebrew Scholar" w:eastAsia="Calibri" w:hAnsi="Arial Hebrew Scholar" w:cs="Arial Hebrew Scholar" w:hint="cs"/>
          <w:b/>
          <w:bCs/>
          <w:sz w:val="24"/>
          <w:szCs w:val="24"/>
          <w:lang w:val="en-US"/>
        </w:rPr>
        <w:t xml:space="preserve">and is met as soon as the </w:t>
      </w:r>
      <w:r w:rsidR="006A1955" w:rsidRPr="002E4096">
        <w:rPr>
          <w:rFonts w:ascii="Arial Hebrew Scholar" w:eastAsia="Calibri" w:hAnsi="Arial Hebrew Scholar" w:cs="Arial Hebrew Scholar" w:hint="cs"/>
          <w:b/>
          <w:bCs/>
          <w:sz w:val="24"/>
          <w:szCs w:val="24"/>
          <w:lang w:val="en-US"/>
        </w:rPr>
        <w:t>p</w:t>
      </w:r>
      <w:r w:rsidRPr="002E4096">
        <w:rPr>
          <w:rFonts w:ascii="Arial Hebrew Scholar" w:eastAsia="Calibri" w:hAnsi="Arial Hebrew Scholar" w:cs="Arial Hebrew Scholar" w:hint="cs"/>
          <w:b/>
          <w:bCs/>
          <w:sz w:val="24"/>
          <w:szCs w:val="24"/>
          <w:lang w:val="en-US"/>
        </w:rPr>
        <w:t>rosecution offers concrete and tangible proof demonstrating a clear line of reasoning underpinning the specific allegations</w:t>
      </w:r>
      <w:r w:rsidR="00404243" w:rsidRPr="002E4096">
        <w:rPr>
          <w:rFonts w:ascii="Arial Hebrew Scholar" w:eastAsia="Calibri" w:hAnsi="Arial Hebrew Scholar" w:cs="Arial Hebrew Scholar" w:hint="cs"/>
          <w:b/>
          <w:sz w:val="24"/>
          <w:szCs w:val="24"/>
          <w:lang w:val="en-US"/>
        </w:rPr>
        <w:t xml:space="preserve">. </w:t>
      </w:r>
      <w:r w:rsidRPr="002E4096">
        <w:rPr>
          <w:rFonts w:ascii="Arial Hebrew Scholar" w:hAnsi="Arial Hebrew Scholar" w:cs="Arial Hebrew Scholar" w:hint="cs"/>
          <w:sz w:val="24"/>
          <w:szCs w:val="24"/>
        </w:rPr>
        <w:t>[</w:t>
      </w:r>
      <w:r w:rsidRPr="002E4096">
        <w:rPr>
          <w:rFonts w:ascii="Arial Hebrew Scholar" w:hAnsi="Arial Hebrew Scholar" w:cs="Arial Hebrew Scholar" w:hint="cs"/>
          <w:i/>
          <w:sz w:val="24"/>
          <w:szCs w:val="24"/>
        </w:rPr>
        <w:t>Emphasis mine</w:t>
      </w:r>
      <w:r w:rsidRPr="002E4096">
        <w:rPr>
          <w:rFonts w:ascii="Arial Hebrew Scholar" w:hAnsi="Arial Hebrew Scholar" w:cs="Arial Hebrew Scholar" w:hint="cs"/>
          <w:sz w:val="24"/>
          <w:szCs w:val="24"/>
        </w:rPr>
        <w:t>]</w:t>
      </w:r>
    </w:p>
    <w:p w14:paraId="7C9ED566" w14:textId="77777777" w:rsidR="006B1D94" w:rsidRPr="002E4096" w:rsidRDefault="009034AA" w:rsidP="006B1D94">
      <w:pPr>
        <w:pStyle w:val="ListParagraph"/>
        <w:numPr>
          <w:ilvl w:val="0"/>
          <w:numId w:val="1"/>
        </w:numPr>
        <w:spacing w:line="360" w:lineRule="auto"/>
        <w:jc w:val="both"/>
        <w:rPr>
          <w:rFonts w:ascii="Arial Hebrew Scholar" w:hAnsi="Arial Hebrew Scholar" w:cs="Arial Hebrew Scholar"/>
          <w:strike/>
          <w:sz w:val="24"/>
          <w:szCs w:val="24"/>
        </w:rPr>
      </w:pPr>
      <w:r w:rsidRPr="002E4096">
        <w:rPr>
          <w:rFonts w:ascii="Arial Hebrew Scholar" w:hAnsi="Arial Hebrew Scholar" w:cs="Arial Hebrew Scholar" w:hint="cs"/>
          <w:sz w:val="24"/>
          <w:szCs w:val="24"/>
        </w:rPr>
        <w:lastRenderedPageBreak/>
        <w:t xml:space="preserve">Furthermore, while evaluating evidence presented before it, the role of the court  was stated in the case of </w:t>
      </w:r>
      <w:r w:rsidR="00396F2D" w:rsidRPr="002E4096">
        <w:rPr>
          <w:rFonts w:ascii="Arial Hebrew Scholar" w:eastAsia="Times New Roman" w:hAnsi="Arial Hebrew Scholar" w:cs="Arial Hebrew Scholar" w:hint="cs"/>
          <w:b/>
          <w:i/>
          <w:sz w:val="24"/>
          <w:szCs w:val="24"/>
          <w:lang w:val="en-US"/>
        </w:rPr>
        <w:t>Mahamat Said Abdel Kani</w:t>
      </w:r>
      <w:r w:rsidR="00396F2D" w:rsidRPr="002E4096">
        <w:rPr>
          <w:rFonts w:ascii="Arial Hebrew Scholar" w:eastAsia="Times New Roman" w:hAnsi="Arial Hebrew Scholar" w:cs="Arial Hebrew Scholar" w:hint="cs"/>
          <w:sz w:val="24"/>
          <w:szCs w:val="24"/>
          <w:lang w:val="en-US"/>
        </w:rPr>
        <w:t xml:space="preserve">, </w:t>
      </w:r>
      <w:r w:rsidR="006B1D94" w:rsidRPr="002E4096">
        <w:rPr>
          <w:rFonts w:ascii="Arial Hebrew Scholar" w:eastAsia="Times New Roman" w:hAnsi="Arial Hebrew Scholar" w:cs="Arial Hebrew Scholar" w:hint="cs"/>
          <w:sz w:val="24"/>
          <w:szCs w:val="24"/>
          <w:lang w:val="en-US"/>
        </w:rPr>
        <w:t xml:space="preserve">supra, </w:t>
      </w:r>
      <w:r w:rsidR="00396F2D" w:rsidRPr="002E4096">
        <w:rPr>
          <w:rFonts w:ascii="Arial Hebrew Scholar" w:eastAsia="Times New Roman" w:hAnsi="Arial Hebrew Scholar" w:cs="Arial Hebrew Scholar" w:hint="cs"/>
          <w:sz w:val="24"/>
          <w:szCs w:val="24"/>
          <w:lang w:val="en-US"/>
        </w:rPr>
        <w:t xml:space="preserve">under </w:t>
      </w:r>
      <w:r w:rsidR="00DF6DA9" w:rsidRPr="002E4096">
        <w:rPr>
          <w:rFonts w:ascii="Arial Hebrew Scholar" w:eastAsia="Times New Roman" w:hAnsi="Arial Hebrew Scholar" w:cs="Arial Hebrew Scholar" w:hint="cs"/>
          <w:b/>
          <w:i/>
          <w:sz w:val="24"/>
          <w:szCs w:val="24"/>
          <w:lang w:val="en-US"/>
        </w:rPr>
        <w:t>paragraph 40</w:t>
      </w:r>
      <w:r w:rsidR="00396F2D" w:rsidRPr="002E4096">
        <w:rPr>
          <w:rFonts w:ascii="Arial Hebrew Scholar" w:eastAsia="Times New Roman" w:hAnsi="Arial Hebrew Scholar" w:cs="Arial Hebrew Scholar" w:hint="cs"/>
          <w:sz w:val="24"/>
          <w:szCs w:val="24"/>
          <w:lang w:val="en-US"/>
        </w:rPr>
        <w:t xml:space="preserve">, </w:t>
      </w:r>
      <w:r w:rsidR="006B1D94" w:rsidRPr="002E4096">
        <w:rPr>
          <w:rFonts w:ascii="Arial Hebrew Scholar" w:eastAsia="Times New Roman" w:hAnsi="Arial Hebrew Scholar" w:cs="Arial Hebrew Scholar" w:hint="cs"/>
          <w:sz w:val="24"/>
          <w:szCs w:val="24"/>
          <w:lang w:val="en-US"/>
        </w:rPr>
        <w:t>as follows:</w:t>
      </w:r>
      <w:r w:rsidR="00396F2D" w:rsidRPr="002E4096">
        <w:rPr>
          <w:rFonts w:ascii="Arial Hebrew Scholar" w:eastAsia="Times New Roman" w:hAnsi="Arial Hebrew Scholar" w:cs="Arial Hebrew Scholar" w:hint="cs"/>
          <w:sz w:val="24"/>
          <w:szCs w:val="24"/>
          <w:lang w:val="en-US"/>
        </w:rPr>
        <w:t xml:space="preserve"> </w:t>
      </w:r>
      <w:r w:rsidR="006B1D94" w:rsidRPr="002E4096">
        <w:rPr>
          <w:rFonts w:ascii="Arial Hebrew Scholar" w:eastAsia="Times New Roman" w:hAnsi="Arial Hebrew Scholar" w:cs="Arial Hebrew Scholar" w:hint="cs"/>
          <w:sz w:val="24"/>
          <w:szCs w:val="24"/>
          <w:lang w:val="en-US"/>
        </w:rPr>
        <w:t>“</w:t>
      </w:r>
      <w:r w:rsidR="00396F2D" w:rsidRPr="002E4096">
        <w:rPr>
          <w:rFonts w:ascii="Arial Hebrew Scholar" w:eastAsia="Calibri" w:hAnsi="Arial Hebrew Scholar" w:cs="Arial Hebrew Scholar" w:hint="cs"/>
          <w:i/>
          <w:iCs/>
          <w:sz w:val="24"/>
          <w:szCs w:val="24"/>
          <w:lang w:val="en-US"/>
        </w:rPr>
        <w:t xml:space="preserve">to avoid any pre-determination of issues or pre-adjudication regarding the probative value of evidence, </w:t>
      </w:r>
      <w:r w:rsidR="00396F2D" w:rsidRPr="002E4096">
        <w:rPr>
          <w:rFonts w:ascii="Arial Hebrew Scholar" w:eastAsia="Calibri" w:hAnsi="Arial Hebrew Scholar" w:cs="Arial Hebrew Scholar" w:hint="cs"/>
          <w:b/>
          <w:i/>
          <w:iCs/>
          <w:sz w:val="24"/>
          <w:szCs w:val="24"/>
          <w:lang w:val="en-US"/>
        </w:rPr>
        <w:t>the decision must only address what the Chamber considers necessary and sufficient for its determination on the charges</w:t>
      </w:r>
      <w:r w:rsidR="00396F2D" w:rsidRPr="002E4096">
        <w:rPr>
          <w:rFonts w:ascii="Arial Hebrew Scholar" w:eastAsia="Calibri" w:hAnsi="Arial Hebrew Scholar" w:cs="Arial Hebrew Scholar" w:hint="cs"/>
          <w:i/>
          <w:iCs/>
          <w:sz w:val="24"/>
          <w:szCs w:val="24"/>
          <w:lang w:val="en-US"/>
        </w:rPr>
        <w:t xml:space="preserve"> – namely, whether there is sufficient evidence to establish substantial grounds to believe that the accused committed the crimes charged and therefore that the case brought by the Prosecution warrants a trial.</w:t>
      </w:r>
      <w:r w:rsidR="006B1D94" w:rsidRPr="002E4096">
        <w:rPr>
          <w:rFonts w:ascii="Arial Hebrew Scholar" w:hAnsi="Arial Hebrew Scholar" w:cs="Arial Hebrew Scholar" w:hint="cs"/>
          <w:sz w:val="24"/>
          <w:szCs w:val="24"/>
          <w:lang w:val="en-US"/>
        </w:rPr>
        <w:t>”</w:t>
      </w:r>
    </w:p>
    <w:p w14:paraId="11A58544" w14:textId="0DCCD26E" w:rsidR="00396F2D" w:rsidRPr="002E4096" w:rsidRDefault="00396F2D" w:rsidP="006B1D94">
      <w:pPr>
        <w:pStyle w:val="ListParagraph"/>
        <w:numPr>
          <w:ilvl w:val="0"/>
          <w:numId w:val="1"/>
        </w:numPr>
        <w:spacing w:line="360" w:lineRule="auto"/>
        <w:jc w:val="both"/>
        <w:rPr>
          <w:rFonts w:ascii="Arial Hebrew Scholar" w:hAnsi="Arial Hebrew Scholar" w:cs="Arial Hebrew Scholar"/>
          <w:strike/>
          <w:sz w:val="24"/>
          <w:szCs w:val="24"/>
        </w:rPr>
      </w:pPr>
      <w:r w:rsidRPr="002E4096">
        <w:rPr>
          <w:rFonts w:ascii="Arial Hebrew Scholar" w:hAnsi="Arial Hebrew Scholar" w:cs="Arial Hebrew Scholar" w:hint="cs"/>
          <w:sz w:val="24"/>
          <w:szCs w:val="24"/>
          <w:lang w:val="en-US"/>
        </w:rPr>
        <w:t xml:space="preserve"> The Pre-trial chamber II further stated that the specific and limited function of the confirmation proceedings also calls for a style and structure of the decision under </w:t>
      </w:r>
      <w:r w:rsidRPr="002E4096">
        <w:rPr>
          <w:rFonts w:ascii="Arial Hebrew Scholar" w:hAnsi="Arial Hebrew Scholar" w:cs="Arial Hebrew Scholar" w:hint="cs"/>
          <w:b/>
          <w:i/>
          <w:sz w:val="24"/>
          <w:szCs w:val="24"/>
          <w:lang w:val="en-US"/>
        </w:rPr>
        <w:t>Article 61(7)</w:t>
      </w:r>
      <w:r w:rsidRPr="002E4096">
        <w:rPr>
          <w:rFonts w:ascii="Arial Hebrew Scholar" w:hAnsi="Arial Hebrew Scholar" w:cs="Arial Hebrew Scholar" w:hint="cs"/>
          <w:sz w:val="24"/>
          <w:szCs w:val="24"/>
          <w:lang w:val="en-US"/>
        </w:rPr>
        <w:t xml:space="preserve"> of the Statute which is as simple and straightforward as possible; this also with a v</w:t>
      </w:r>
      <w:r w:rsidR="00826841" w:rsidRPr="002E4096">
        <w:rPr>
          <w:rFonts w:ascii="Arial Hebrew Scholar" w:hAnsi="Arial Hebrew Scholar" w:cs="Arial Hebrew Scholar" w:hint="cs"/>
          <w:sz w:val="24"/>
          <w:szCs w:val="24"/>
          <w:lang w:val="en-US"/>
        </w:rPr>
        <w:t xml:space="preserve">iew to meaningfully </w:t>
      </w:r>
      <w:r w:rsidR="00DD75CB" w:rsidRPr="002E4096">
        <w:rPr>
          <w:rFonts w:ascii="Arial Hebrew Scholar" w:hAnsi="Arial Hebrew Scholar" w:cs="Arial Hebrew Scholar"/>
          <w:sz w:val="24"/>
          <w:szCs w:val="24"/>
          <w:lang w:val="en-US"/>
        </w:rPr>
        <w:t>implement the</w:t>
      </w:r>
      <w:r w:rsidRPr="002E4096">
        <w:rPr>
          <w:rFonts w:ascii="Arial Hebrew Scholar" w:hAnsi="Arial Hebrew Scholar" w:cs="Arial Hebrew Scholar" w:hint="cs"/>
          <w:sz w:val="24"/>
          <w:szCs w:val="24"/>
          <w:lang w:val="en-US"/>
        </w:rPr>
        <w:t xml:space="preserve"> principle that the confirmation hearing is not, nor should be seen or become, a ‘mini-trial’ or ‘a trial before the trial.’ (</w:t>
      </w:r>
      <w:r w:rsidR="008A4013" w:rsidRPr="002E4096">
        <w:rPr>
          <w:rFonts w:ascii="Arial Hebrew Scholar" w:hAnsi="Arial Hebrew Scholar" w:cs="Arial Hebrew Scholar" w:hint="cs"/>
          <w:i/>
          <w:sz w:val="24"/>
          <w:szCs w:val="24"/>
          <w:lang w:val="en-US"/>
        </w:rPr>
        <w:t>See</w:t>
      </w:r>
      <w:r w:rsidRPr="002E4096">
        <w:rPr>
          <w:rFonts w:ascii="Arial Hebrew Scholar" w:hAnsi="Arial Hebrew Scholar" w:cs="Arial Hebrew Scholar" w:hint="cs"/>
          <w:i/>
          <w:sz w:val="24"/>
          <w:szCs w:val="24"/>
          <w:lang w:val="en-US"/>
        </w:rPr>
        <w:t xml:space="preserve"> paragraph 42</w:t>
      </w:r>
      <w:r w:rsidRPr="002E4096">
        <w:rPr>
          <w:rFonts w:ascii="Arial Hebrew Scholar" w:hAnsi="Arial Hebrew Scholar" w:cs="Arial Hebrew Scholar" w:hint="cs"/>
          <w:sz w:val="24"/>
          <w:szCs w:val="24"/>
          <w:lang w:val="en-US"/>
        </w:rPr>
        <w:t>)</w:t>
      </w:r>
    </w:p>
    <w:p w14:paraId="1B716279" w14:textId="79FAF1E6" w:rsidR="00E75926" w:rsidRPr="002E4096" w:rsidRDefault="00A67121" w:rsidP="00ED6FAE">
      <w:pPr>
        <w:pStyle w:val="ListParagraph"/>
        <w:numPr>
          <w:ilvl w:val="0"/>
          <w:numId w:val="1"/>
        </w:numPr>
        <w:spacing w:line="360" w:lineRule="auto"/>
        <w:jc w:val="both"/>
        <w:rPr>
          <w:rFonts w:ascii="Arial Hebrew Scholar" w:hAnsi="Arial Hebrew Scholar" w:cs="Arial Hebrew Scholar"/>
          <w:strike/>
          <w:sz w:val="24"/>
          <w:szCs w:val="24"/>
        </w:rPr>
      </w:pPr>
      <w:r w:rsidRPr="002E4096">
        <w:rPr>
          <w:rFonts w:ascii="Arial Hebrew Scholar" w:eastAsia="Times New Roman" w:hAnsi="Arial Hebrew Scholar" w:cs="Arial Hebrew Scholar" w:hint="cs"/>
          <w:sz w:val="24"/>
          <w:szCs w:val="24"/>
        </w:rPr>
        <w:t xml:space="preserve">Consequently, </w:t>
      </w:r>
      <w:r w:rsidR="004E57B3" w:rsidRPr="002E4096">
        <w:rPr>
          <w:rFonts w:ascii="Arial Hebrew Scholar" w:eastAsia="Times New Roman" w:hAnsi="Arial Hebrew Scholar" w:cs="Arial Hebrew Scholar" w:hint="cs"/>
          <w:sz w:val="24"/>
          <w:szCs w:val="24"/>
        </w:rPr>
        <w:t>I must</w:t>
      </w:r>
      <w:r w:rsidR="00851BB5" w:rsidRPr="002E4096">
        <w:rPr>
          <w:rFonts w:ascii="Arial Hebrew Scholar" w:eastAsia="Times New Roman" w:hAnsi="Arial Hebrew Scholar" w:cs="Arial Hebrew Scholar" w:hint="cs"/>
          <w:sz w:val="24"/>
          <w:szCs w:val="24"/>
        </w:rPr>
        <w:t xml:space="preserve"> determine whether </w:t>
      </w:r>
      <w:r w:rsidR="004E57B3" w:rsidRPr="002E4096">
        <w:rPr>
          <w:rFonts w:ascii="Arial Hebrew Scholar" w:eastAsia="Times New Roman" w:hAnsi="Arial Hebrew Scholar" w:cs="Arial Hebrew Scholar" w:hint="cs"/>
          <w:sz w:val="24"/>
          <w:szCs w:val="24"/>
        </w:rPr>
        <w:t xml:space="preserve">the evidence disclosed by the prosecution in this case is sufficiently strong to move me to confirm the charges </w:t>
      </w:r>
      <w:r w:rsidR="00740BF2" w:rsidRPr="002E4096">
        <w:rPr>
          <w:rFonts w:ascii="Arial Hebrew Scholar" w:eastAsia="Times New Roman" w:hAnsi="Arial Hebrew Scholar" w:cs="Arial Hebrew Scholar" w:hint="cs"/>
          <w:sz w:val="24"/>
          <w:szCs w:val="24"/>
        </w:rPr>
        <w:t xml:space="preserve">and present the accused to the </w:t>
      </w:r>
      <w:r w:rsidR="004E57B3" w:rsidRPr="002E4096">
        <w:rPr>
          <w:rFonts w:ascii="Arial Hebrew Scholar" w:eastAsia="Times New Roman" w:hAnsi="Arial Hebrew Scholar" w:cs="Arial Hebrew Scholar" w:hint="cs"/>
          <w:sz w:val="24"/>
          <w:szCs w:val="24"/>
        </w:rPr>
        <w:t>Trial Court</w:t>
      </w:r>
      <w:r w:rsidRPr="002E4096">
        <w:rPr>
          <w:rFonts w:ascii="Arial Hebrew Scholar" w:eastAsia="Times New Roman" w:hAnsi="Arial Hebrew Scholar" w:cs="Arial Hebrew Scholar" w:hint="cs"/>
          <w:sz w:val="24"/>
          <w:szCs w:val="24"/>
        </w:rPr>
        <w:t xml:space="preserve"> </w:t>
      </w:r>
      <w:r w:rsidR="004E57B3" w:rsidRPr="002E4096">
        <w:rPr>
          <w:rFonts w:ascii="Arial Hebrew Scholar" w:eastAsia="Times New Roman" w:hAnsi="Arial Hebrew Scholar" w:cs="Arial Hebrew Scholar" w:hint="cs"/>
          <w:sz w:val="24"/>
          <w:szCs w:val="24"/>
        </w:rPr>
        <w:t xml:space="preserve">for the hearing of the said evidence. </w:t>
      </w:r>
      <w:r w:rsidR="006B1D94" w:rsidRPr="002E4096">
        <w:rPr>
          <w:rFonts w:ascii="Arial Hebrew Scholar" w:eastAsia="Times New Roman" w:hAnsi="Arial Hebrew Scholar" w:cs="Arial Hebrew Scholar" w:hint="cs"/>
          <w:sz w:val="24"/>
          <w:szCs w:val="24"/>
        </w:rPr>
        <w:t>Clearly</w:t>
      </w:r>
      <w:r w:rsidR="004E57B3" w:rsidRPr="002E4096">
        <w:rPr>
          <w:rFonts w:ascii="Arial Hebrew Scholar" w:eastAsia="Times New Roman" w:hAnsi="Arial Hebrew Scholar" w:cs="Arial Hebrew Scholar" w:hint="cs"/>
          <w:sz w:val="24"/>
          <w:szCs w:val="24"/>
        </w:rPr>
        <w:t>, the standard of</w:t>
      </w:r>
      <w:r w:rsidR="00851BB5" w:rsidRPr="002E4096">
        <w:rPr>
          <w:rFonts w:ascii="Arial Hebrew Scholar" w:eastAsia="Times New Roman" w:hAnsi="Arial Hebrew Scholar" w:cs="Arial Hebrew Scholar" w:hint="cs"/>
          <w:bCs/>
          <w:sz w:val="24"/>
          <w:szCs w:val="24"/>
        </w:rPr>
        <w:t xml:space="preserve"> </w:t>
      </w:r>
      <w:r w:rsidR="00851BB5" w:rsidRPr="002E4096">
        <w:rPr>
          <w:rFonts w:ascii="Arial Hebrew Scholar" w:eastAsia="Times New Roman" w:hAnsi="Arial Hebrew Scholar" w:cs="Arial Hebrew Scholar" w:hint="cs"/>
          <w:b/>
          <w:sz w:val="24"/>
          <w:szCs w:val="24"/>
        </w:rPr>
        <w:t>substantial grounds to believe</w:t>
      </w:r>
      <w:r w:rsidR="00851BB5" w:rsidRPr="002E4096">
        <w:rPr>
          <w:rFonts w:ascii="Arial Hebrew Scholar" w:eastAsia="Times New Roman" w:hAnsi="Arial Hebrew Scholar" w:cs="Arial Hebrew Scholar" w:hint="cs"/>
          <w:bCs/>
          <w:sz w:val="24"/>
          <w:szCs w:val="24"/>
        </w:rPr>
        <w:t xml:space="preserve"> </w:t>
      </w:r>
      <w:r w:rsidR="004E57B3" w:rsidRPr="002E4096">
        <w:rPr>
          <w:rFonts w:ascii="Arial Hebrew Scholar" w:eastAsia="Times New Roman" w:hAnsi="Arial Hebrew Scholar" w:cs="Arial Hebrew Scholar" w:hint="cs"/>
          <w:bCs/>
          <w:sz w:val="24"/>
          <w:szCs w:val="24"/>
        </w:rPr>
        <w:t xml:space="preserve">is a lesser </w:t>
      </w:r>
      <w:r w:rsidRPr="002E4096">
        <w:rPr>
          <w:rFonts w:ascii="Arial Hebrew Scholar" w:eastAsia="Times New Roman" w:hAnsi="Arial Hebrew Scholar" w:cs="Arial Hebrew Scholar" w:hint="cs"/>
          <w:bCs/>
          <w:sz w:val="24"/>
          <w:szCs w:val="24"/>
        </w:rPr>
        <w:t>one</w:t>
      </w:r>
      <w:r w:rsidR="004E57B3" w:rsidRPr="002E4096">
        <w:rPr>
          <w:rFonts w:ascii="Arial Hebrew Scholar" w:eastAsia="Times New Roman" w:hAnsi="Arial Hebrew Scholar" w:cs="Arial Hebrew Scholar" w:hint="cs"/>
          <w:bCs/>
          <w:sz w:val="24"/>
          <w:szCs w:val="24"/>
        </w:rPr>
        <w:t xml:space="preserve"> than the standard of </w:t>
      </w:r>
      <w:r w:rsidR="004E57B3" w:rsidRPr="002E4096">
        <w:rPr>
          <w:rFonts w:ascii="Arial Hebrew Scholar" w:eastAsia="Times New Roman" w:hAnsi="Arial Hebrew Scholar" w:cs="Arial Hebrew Scholar" w:hint="cs"/>
          <w:b/>
          <w:sz w:val="24"/>
          <w:szCs w:val="24"/>
        </w:rPr>
        <w:t>prima facie case</w:t>
      </w:r>
      <w:r w:rsidRPr="002E4096">
        <w:rPr>
          <w:rFonts w:ascii="Arial Hebrew Scholar" w:eastAsia="Times New Roman" w:hAnsi="Arial Hebrew Scholar" w:cs="Arial Hebrew Scholar" w:hint="cs"/>
          <w:bCs/>
          <w:sz w:val="24"/>
          <w:szCs w:val="24"/>
        </w:rPr>
        <w:t xml:space="preserve"> that is</w:t>
      </w:r>
      <w:r w:rsidR="004E57B3" w:rsidRPr="002E4096">
        <w:rPr>
          <w:rFonts w:ascii="Arial Hebrew Scholar" w:eastAsia="Times New Roman" w:hAnsi="Arial Hebrew Scholar" w:cs="Arial Hebrew Scholar" w:hint="cs"/>
          <w:bCs/>
          <w:sz w:val="24"/>
          <w:szCs w:val="24"/>
        </w:rPr>
        <w:t xml:space="preserve"> required </w:t>
      </w:r>
      <w:r w:rsidRPr="002E4096">
        <w:rPr>
          <w:rFonts w:ascii="Arial Hebrew Scholar" w:eastAsia="Times New Roman" w:hAnsi="Arial Hebrew Scholar" w:cs="Arial Hebrew Scholar" w:hint="cs"/>
          <w:bCs/>
          <w:sz w:val="24"/>
          <w:szCs w:val="24"/>
        </w:rPr>
        <w:t xml:space="preserve">by courts </w:t>
      </w:r>
      <w:r w:rsidR="004E57B3" w:rsidRPr="002E4096">
        <w:rPr>
          <w:rFonts w:ascii="Arial Hebrew Scholar" w:eastAsia="Times New Roman" w:hAnsi="Arial Hebrew Scholar" w:cs="Arial Hebrew Scholar" w:hint="cs"/>
          <w:bCs/>
          <w:sz w:val="24"/>
          <w:szCs w:val="24"/>
        </w:rPr>
        <w:t xml:space="preserve">to put an accused </w:t>
      </w:r>
      <w:r w:rsidRPr="002E4096">
        <w:rPr>
          <w:rFonts w:ascii="Arial Hebrew Scholar" w:eastAsia="Times New Roman" w:hAnsi="Arial Hebrew Scholar" w:cs="Arial Hebrew Scholar" w:hint="cs"/>
          <w:bCs/>
          <w:sz w:val="24"/>
          <w:szCs w:val="24"/>
        </w:rPr>
        <w:t xml:space="preserve">person </w:t>
      </w:r>
      <w:r w:rsidR="004E57B3" w:rsidRPr="002E4096">
        <w:rPr>
          <w:rFonts w:ascii="Arial Hebrew Scholar" w:eastAsia="Times New Roman" w:hAnsi="Arial Hebrew Scholar" w:cs="Arial Hebrew Scholar" w:hint="cs"/>
          <w:bCs/>
          <w:sz w:val="24"/>
          <w:szCs w:val="24"/>
        </w:rPr>
        <w:t>to his</w:t>
      </w:r>
      <w:r w:rsidR="009034AA" w:rsidRPr="002E4096">
        <w:rPr>
          <w:rFonts w:ascii="Arial Hebrew Scholar" w:eastAsia="Times New Roman" w:hAnsi="Arial Hebrew Scholar" w:cs="Arial Hebrew Scholar" w:hint="cs"/>
          <w:bCs/>
          <w:sz w:val="24"/>
          <w:szCs w:val="24"/>
        </w:rPr>
        <w:t>/her defence.</w:t>
      </w:r>
    </w:p>
    <w:p w14:paraId="0426CC5D" w14:textId="054FA98A" w:rsidR="007B2506" w:rsidRPr="002E4096" w:rsidRDefault="00150175" w:rsidP="007B2506">
      <w:pPr>
        <w:spacing w:line="360" w:lineRule="auto"/>
        <w:jc w:val="both"/>
        <w:rPr>
          <w:rFonts w:ascii="Arial Hebrew Scholar" w:hAnsi="Arial Hebrew Scholar" w:cs="Arial Hebrew Scholar"/>
          <w:strike/>
          <w:sz w:val="24"/>
          <w:szCs w:val="24"/>
        </w:rPr>
      </w:pPr>
      <w:r w:rsidRPr="002E4096">
        <w:rPr>
          <w:rFonts w:ascii="Arial Hebrew Scholar" w:hAnsi="Arial Hebrew Scholar" w:cs="Arial Hebrew Scholar" w:hint="cs"/>
          <w:b/>
          <w:sz w:val="24"/>
          <w:szCs w:val="24"/>
        </w:rPr>
        <w:t xml:space="preserve">FINAL </w:t>
      </w:r>
      <w:r w:rsidR="00E75926" w:rsidRPr="002E4096">
        <w:rPr>
          <w:rFonts w:ascii="Arial Hebrew Scholar" w:hAnsi="Arial Hebrew Scholar" w:cs="Arial Hebrew Scholar" w:hint="cs"/>
          <w:b/>
          <w:sz w:val="24"/>
          <w:szCs w:val="24"/>
        </w:rPr>
        <w:t xml:space="preserve">SUBMISSIONS </w:t>
      </w:r>
      <w:r w:rsidRPr="002E4096">
        <w:rPr>
          <w:rFonts w:ascii="Arial Hebrew Scholar" w:hAnsi="Arial Hebrew Scholar" w:cs="Arial Hebrew Scholar" w:hint="cs"/>
          <w:b/>
          <w:sz w:val="24"/>
          <w:szCs w:val="24"/>
        </w:rPr>
        <w:t>ON</w:t>
      </w:r>
      <w:r w:rsidR="00E75926" w:rsidRPr="002E4096">
        <w:rPr>
          <w:rFonts w:ascii="Arial Hebrew Scholar" w:hAnsi="Arial Hebrew Scholar" w:cs="Arial Hebrew Scholar" w:hint="cs"/>
          <w:b/>
          <w:sz w:val="24"/>
          <w:szCs w:val="24"/>
        </w:rPr>
        <w:t xml:space="preserve"> CONFIRMATION OF CHARGES </w:t>
      </w:r>
    </w:p>
    <w:p w14:paraId="248FB8F3" w14:textId="77777777" w:rsidR="006B1D94" w:rsidRPr="002E4096" w:rsidRDefault="0017263B" w:rsidP="00E9277B">
      <w:pPr>
        <w:pStyle w:val="ListParagraph"/>
        <w:numPr>
          <w:ilvl w:val="0"/>
          <w:numId w:val="1"/>
        </w:numPr>
        <w:spacing w:line="360" w:lineRule="auto"/>
        <w:jc w:val="both"/>
        <w:rPr>
          <w:rFonts w:ascii="Arial Hebrew Scholar" w:hAnsi="Arial Hebrew Scholar" w:cs="Arial Hebrew Scholar"/>
          <w:b/>
          <w:iCs/>
          <w:sz w:val="24"/>
          <w:szCs w:val="24"/>
        </w:rPr>
      </w:pPr>
      <w:r w:rsidRPr="002E4096">
        <w:rPr>
          <w:rFonts w:ascii="Arial Hebrew Scholar" w:hAnsi="Arial Hebrew Scholar" w:cs="Arial Hebrew Scholar" w:hint="cs"/>
          <w:sz w:val="24"/>
          <w:szCs w:val="24"/>
        </w:rPr>
        <w:t>S</w:t>
      </w:r>
      <w:r w:rsidR="00150175" w:rsidRPr="002E4096">
        <w:rPr>
          <w:rFonts w:ascii="Arial Hebrew Scholar" w:hAnsi="Arial Hebrew Scholar" w:cs="Arial Hebrew Scholar" w:hint="cs"/>
          <w:sz w:val="24"/>
          <w:szCs w:val="24"/>
        </w:rPr>
        <w:t>tate c</w:t>
      </w:r>
      <w:r w:rsidRPr="002E4096">
        <w:rPr>
          <w:rFonts w:ascii="Arial Hebrew Scholar" w:hAnsi="Arial Hebrew Scholar" w:cs="Arial Hebrew Scholar" w:hint="cs"/>
          <w:sz w:val="24"/>
          <w:szCs w:val="24"/>
        </w:rPr>
        <w:t>ounsel filed</w:t>
      </w:r>
      <w:r w:rsidR="00E75926" w:rsidRPr="002E4096">
        <w:rPr>
          <w:rFonts w:ascii="Arial Hebrew Scholar" w:hAnsi="Arial Hebrew Scholar" w:cs="Arial Hebrew Scholar" w:hint="cs"/>
          <w:sz w:val="24"/>
          <w:szCs w:val="24"/>
        </w:rPr>
        <w:t xml:space="preserve"> his submissions in support of</w:t>
      </w:r>
      <w:r w:rsidRPr="002E4096">
        <w:rPr>
          <w:rFonts w:ascii="Arial Hebrew Scholar" w:hAnsi="Arial Hebrew Scholar" w:cs="Arial Hebrew Scholar" w:hint="cs"/>
          <w:sz w:val="24"/>
          <w:szCs w:val="24"/>
        </w:rPr>
        <w:t xml:space="preserve"> confirmation of the </w:t>
      </w:r>
      <w:r w:rsidR="00E75926" w:rsidRPr="002E4096">
        <w:rPr>
          <w:rFonts w:ascii="Arial Hebrew Scholar" w:hAnsi="Arial Hebrew Scholar" w:cs="Arial Hebrew Scholar" w:hint="cs"/>
          <w:sz w:val="24"/>
          <w:szCs w:val="24"/>
        </w:rPr>
        <w:t xml:space="preserve">charges </w:t>
      </w:r>
      <w:r w:rsidRPr="002E4096">
        <w:rPr>
          <w:rFonts w:ascii="Arial Hebrew Scholar" w:hAnsi="Arial Hebrew Scholar" w:cs="Arial Hebrew Scholar" w:hint="cs"/>
          <w:sz w:val="24"/>
          <w:szCs w:val="24"/>
        </w:rPr>
        <w:t>on 19</w:t>
      </w:r>
      <w:r w:rsidRPr="002E4096">
        <w:rPr>
          <w:rFonts w:ascii="Arial Hebrew Scholar" w:hAnsi="Arial Hebrew Scholar" w:cs="Arial Hebrew Scholar" w:hint="cs"/>
          <w:sz w:val="24"/>
          <w:szCs w:val="24"/>
          <w:vertAlign w:val="superscript"/>
        </w:rPr>
        <w:t>th</w:t>
      </w:r>
      <w:r w:rsidRPr="002E4096">
        <w:rPr>
          <w:rFonts w:ascii="Arial Hebrew Scholar" w:hAnsi="Arial Hebrew Scholar" w:cs="Arial Hebrew Scholar" w:hint="cs"/>
          <w:sz w:val="24"/>
          <w:szCs w:val="24"/>
        </w:rPr>
        <w:t xml:space="preserve"> October 2023</w:t>
      </w:r>
      <w:r w:rsidR="00E75926" w:rsidRPr="002E4096">
        <w:rPr>
          <w:rFonts w:ascii="Arial Hebrew Scholar" w:hAnsi="Arial Hebrew Scholar" w:cs="Arial Hebrew Scholar" w:hint="cs"/>
          <w:sz w:val="24"/>
          <w:szCs w:val="24"/>
        </w:rPr>
        <w:t>, while the defence</w:t>
      </w:r>
      <w:r w:rsidRPr="002E4096">
        <w:rPr>
          <w:rFonts w:ascii="Arial Hebrew Scholar" w:hAnsi="Arial Hebrew Scholar" w:cs="Arial Hebrew Scholar" w:hint="cs"/>
          <w:sz w:val="24"/>
          <w:szCs w:val="24"/>
        </w:rPr>
        <w:t xml:space="preserve"> counsel </w:t>
      </w:r>
      <w:r w:rsidR="00E75926" w:rsidRPr="002E4096">
        <w:rPr>
          <w:rFonts w:ascii="Arial Hebrew Scholar" w:hAnsi="Arial Hebrew Scholar" w:cs="Arial Hebrew Scholar" w:hint="cs"/>
          <w:sz w:val="24"/>
          <w:szCs w:val="24"/>
        </w:rPr>
        <w:t>file</w:t>
      </w:r>
      <w:r w:rsidRPr="002E4096">
        <w:rPr>
          <w:rFonts w:ascii="Arial Hebrew Scholar" w:hAnsi="Arial Hebrew Scholar" w:cs="Arial Hebrew Scholar" w:hint="cs"/>
          <w:sz w:val="24"/>
          <w:szCs w:val="24"/>
        </w:rPr>
        <w:t>d the accused’s submission on 20</w:t>
      </w:r>
      <w:r w:rsidRPr="002E4096">
        <w:rPr>
          <w:rFonts w:ascii="Arial Hebrew Scholar" w:hAnsi="Arial Hebrew Scholar" w:cs="Arial Hebrew Scholar" w:hint="cs"/>
          <w:sz w:val="24"/>
          <w:szCs w:val="24"/>
          <w:vertAlign w:val="superscript"/>
        </w:rPr>
        <w:t>th</w:t>
      </w:r>
      <w:r w:rsidRPr="002E4096">
        <w:rPr>
          <w:rFonts w:ascii="Arial Hebrew Scholar" w:hAnsi="Arial Hebrew Scholar" w:cs="Arial Hebrew Scholar" w:hint="cs"/>
          <w:sz w:val="24"/>
          <w:szCs w:val="24"/>
        </w:rPr>
        <w:t xml:space="preserve"> October 2023.</w:t>
      </w:r>
      <w:r w:rsidR="00E75926" w:rsidRPr="002E4096">
        <w:rPr>
          <w:rFonts w:ascii="Arial Hebrew Scholar" w:hAnsi="Arial Hebrew Scholar" w:cs="Arial Hebrew Scholar" w:hint="cs"/>
          <w:sz w:val="24"/>
          <w:szCs w:val="24"/>
        </w:rPr>
        <w:t xml:space="preserve"> </w:t>
      </w:r>
      <w:r w:rsidRPr="002E4096">
        <w:rPr>
          <w:rFonts w:ascii="Arial Hebrew Scholar" w:hAnsi="Arial Hebrew Scholar" w:cs="Arial Hebrew Scholar" w:hint="cs"/>
          <w:sz w:val="24"/>
          <w:szCs w:val="24"/>
        </w:rPr>
        <w:t>On 20</w:t>
      </w:r>
      <w:r w:rsidRPr="002E4096">
        <w:rPr>
          <w:rFonts w:ascii="Arial Hebrew Scholar" w:hAnsi="Arial Hebrew Scholar" w:cs="Arial Hebrew Scholar" w:hint="cs"/>
          <w:sz w:val="24"/>
          <w:szCs w:val="24"/>
          <w:vertAlign w:val="superscript"/>
        </w:rPr>
        <w:t>th</w:t>
      </w:r>
      <w:r w:rsidRPr="002E4096">
        <w:rPr>
          <w:rFonts w:ascii="Arial Hebrew Scholar" w:hAnsi="Arial Hebrew Scholar" w:cs="Arial Hebrew Scholar" w:hint="cs"/>
          <w:sz w:val="24"/>
          <w:szCs w:val="24"/>
        </w:rPr>
        <w:t xml:space="preserve"> October 2023, state counsel prayed for amendment of the indictment to indicate proper citation of the law and change in particulars of the offence. The defence did not object to the amendment but abandoned the part on legality in its written submissions. The court granted the parties’</w:t>
      </w:r>
      <w:r w:rsidR="00DF34C4" w:rsidRPr="002E4096">
        <w:rPr>
          <w:rFonts w:ascii="Arial Hebrew Scholar" w:hAnsi="Arial Hebrew Scholar" w:cs="Arial Hebrew Scholar" w:hint="cs"/>
          <w:sz w:val="24"/>
          <w:szCs w:val="24"/>
        </w:rPr>
        <w:t xml:space="preserve"> prayers and</w:t>
      </w:r>
      <w:r w:rsidRPr="002E4096">
        <w:rPr>
          <w:rFonts w:ascii="Arial Hebrew Scholar" w:hAnsi="Arial Hebrew Scholar" w:cs="Arial Hebrew Scholar" w:hint="cs"/>
          <w:sz w:val="24"/>
          <w:szCs w:val="24"/>
        </w:rPr>
        <w:t xml:space="preserve"> the indictment was amended in the terms proposed by state counsel and agreed to by the defence counsel.</w:t>
      </w:r>
      <w:r w:rsidR="00E75926" w:rsidRPr="002E4096">
        <w:rPr>
          <w:rFonts w:ascii="Arial Hebrew Scholar" w:hAnsi="Arial Hebrew Scholar" w:cs="Arial Hebrew Scholar" w:hint="cs"/>
          <w:sz w:val="24"/>
          <w:szCs w:val="24"/>
        </w:rPr>
        <w:t xml:space="preserve"> </w:t>
      </w:r>
    </w:p>
    <w:p w14:paraId="2B72016C" w14:textId="30EA38BF" w:rsidR="00F457FD" w:rsidRPr="002E4096" w:rsidRDefault="00150175" w:rsidP="006B1D94">
      <w:pPr>
        <w:spacing w:line="360" w:lineRule="auto"/>
        <w:jc w:val="both"/>
        <w:rPr>
          <w:rFonts w:ascii="Arial Hebrew Scholar" w:hAnsi="Arial Hebrew Scholar" w:cs="Arial Hebrew Scholar"/>
          <w:b/>
          <w:iCs/>
          <w:sz w:val="24"/>
          <w:szCs w:val="24"/>
        </w:rPr>
      </w:pPr>
      <w:r w:rsidRPr="002E4096">
        <w:rPr>
          <w:rFonts w:ascii="Arial Hebrew Scholar" w:hAnsi="Arial Hebrew Scholar" w:cs="Arial Hebrew Scholar" w:hint="cs"/>
          <w:b/>
          <w:iCs/>
          <w:sz w:val="24"/>
          <w:szCs w:val="24"/>
        </w:rPr>
        <w:t>ARGUMENTS FOR THE STATE</w:t>
      </w:r>
    </w:p>
    <w:p w14:paraId="4AE3F5B7" w14:textId="2099C64F" w:rsidR="00150175" w:rsidRPr="002E4096" w:rsidRDefault="00E75926" w:rsidP="00150175">
      <w:pPr>
        <w:pStyle w:val="ListParagraph"/>
        <w:numPr>
          <w:ilvl w:val="0"/>
          <w:numId w:val="1"/>
        </w:numPr>
        <w:spacing w:line="360" w:lineRule="auto"/>
        <w:jc w:val="both"/>
        <w:rPr>
          <w:rFonts w:ascii="Arial Hebrew Scholar" w:hAnsi="Arial Hebrew Scholar" w:cs="Arial Hebrew Scholar"/>
          <w:strike/>
          <w:sz w:val="24"/>
          <w:szCs w:val="24"/>
        </w:rPr>
      </w:pPr>
      <w:r w:rsidRPr="002E4096">
        <w:rPr>
          <w:rFonts w:ascii="Arial Hebrew Scholar" w:hAnsi="Arial Hebrew Scholar" w:cs="Arial Hebrew Scholar" w:hint="cs"/>
          <w:sz w:val="24"/>
          <w:szCs w:val="24"/>
        </w:rPr>
        <w:t xml:space="preserve">Regarding </w:t>
      </w:r>
      <w:r w:rsidR="008B5A14" w:rsidRPr="002E4096">
        <w:rPr>
          <w:rFonts w:ascii="Arial Hebrew Scholar" w:hAnsi="Arial Hebrew Scholar" w:cs="Arial Hebrew Scholar" w:hint="cs"/>
          <w:sz w:val="24"/>
          <w:szCs w:val="24"/>
        </w:rPr>
        <w:t>the first charge</w:t>
      </w:r>
      <w:r w:rsidRPr="002E4096">
        <w:rPr>
          <w:rFonts w:ascii="Arial Hebrew Scholar" w:hAnsi="Arial Hebrew Scholar" w:cs="Arial Hebrew Scholar" w:hint="cs"/>
          <w:sz w:val="24"/>
          <w:szCs w:val="24"/>
        </w:rPr>
        <w:t>,</w:t>
      </w:r>
      <w:r w:rsidRPr="002E4096">
        <w:rPr>
          <w:rFonts w:ascii="Arial Hebrew Scholar" w:hAnsi="Arial Hebrew Scholar" w:cs="Arial Hebrew Scholar" w:hint="cs"/>
          <w:b/>
          <w:i/>
          <w:sz w:val="24"/>
          <w:szCs w:val="24"/>
        </w:rPr>
        <w:t xml:space="preserve"> </w:t>
      </w:r>
      <w:r w:rsidR="00C3525C" w:rsidRPr="002E4096">
        <w:rPr>
          <w:rFonts w:ascii="Arial Hebrew Scholar" w:hAnsi="Arial Hebrew Scholar" w:cs="Arial Hebrew Scholar" w:hint="cs"/>
          <w:sz w:val="24"/>
          <w:szCs w:val="24"/>
        </w:rPr>
        <w:t xml:space="preserve">Mr. Richard Birivumbuka </w:t>
      </w:r>
      <w:r w:rsidR="00FC35EB" w:rsidRPr="002E4096">
        <w:rPr>
          <w:rFonts w:ascii="Arial Hebrew Scholar" w:hAnsi="Arial Hebrew Scholar" w:cs="Arial Hebrew Scholar" w:hint="cs"/>
          <w:sz w:val="24"/>
          <w:szCs w:val="24"/>
        </w:rPr>
        <w:t xml:space="preserve">submitted that the </w:t>
      </w:r>
      <w:r w:rsidR="00C3525C" w:rsidRPr="002E4096">
        <w:rPr>
          <w:rFonts w:ascii="Arial Hebrew Scholar" w:hAnsi="Arial Hebrew Scholar" w:cs="Arial Hebrew Scholar" w:hint="cs"/>
          <w:sz w:val="24"/>
          <w:szCs w:val="24"/>
        </w:rPr>
        <w:t>elements of the offence of aggravated trafficking in persons</w:t>
      </w:r>
      <w:r w:rsidR="00FC35EB" w:rsidRPr="002E4096">
        <w:rPr>
          <w:rFonts w:ascii="Arial Hebrew Scholar" w:hAnsi="Arial Hebrew Scholar" w:cs="Arial Hebrew Scholar" w:hint="cs"/>
          <w:sz w:val="24"/>
          <w:szCs w:val="24"/>
        </w:rPr>
        <w:t xml:space="preserve"> are</w:t>
      </w:r>
      <w:r w:rsidRPr="002E4096">
        <w:rPr>
          <w:rFonts w:ascii="Arial Hebrew Scholar" w:hAnsi="Arial Hebrew Scholar" w:cs="Arial Hebrew Scholar" w:hint="cs"/>
          <w:sz w:val="24"/>
          <w:szCs w:val="24"/>
        </w:rPr>
        <w:t>:</w:t>
      </w:r>
    </w:p>
    <w:p w14:paraId="5EE63BAB" w14:textId="6C8EB066" w:rsidR="00150175" w:rsidRPr="002E4096" w:rsidRDefault="00C3525C" w:rsidP="00150175">
      <w:pPr>
        <w:pStyle w:val="ListParagraph"/>
        <w:numPr>
          <w:ilvl w:val="0"/>
          <w:numId w:val="2"/>
        </w:numPr>
        <w:spacing w:line="360" w:lineRule="auto"/>
        <w:jc w:val="both"/>
        <w:rPr>
          <w:rFonts w:ascii="Arial Hebrew Scholar" w:hAnsi="Arial Hebrew Scholar" w:cs="Arial Hebrew Scholar"/>
          <w:sz w:val="24"/>
          <w:szCs w:val="24"/>
        </w:rPr>
      </w:pPr>
      <w:r w:rsidRPr="002E4096">
        <w:rPr>
          <w:rFonts w:ascii="Arial Hebrew Scholar" w:hAnsi="Arial Hebrew Scholar" w:cs="Arial Hebrew Scholar" w:hint="cs"/>
          <w:sz w:val="24"/>
          <w:szCs w:val="24"/>
        </w:rPr>
        <w:t xml:space="preserve">Transportation or transfer or harbouring, confinement or receipt of </w:t>
      </w:r>
      <w:r w:rsidR="00372C78" w:rsidRPr="002E4096">
        <w:rPr>
          <w:rFonts w:ascii="Arial Hebrew Scholar" w:hAnsi="Arial Hebrew Scholar" w:cs="Arial Hebrew Scholar" w:hint="cs"/>
          <w:sz w:val="24"/>
          <w:szCs w:val="24"/>
        </w:rPr>
        <w:t>a</w:t>
      </w:r>
      <w:r w:rsidRPr="002E4096">
        <w:rPr>
          <w:rFonts w:ascii="Arial Hebrew Scholar" w:hAnsi="Arial Hebrew Scholar" w:cs="Arial Hebrew Scholar" w:hint="cs"/>
          <w:sz w:val="24"/>
          <w:szCs w:val="24"/>
        </w:rPr>
        <w:t xml:space="preserve"> victim</w:t>
      </w:r>
    </w:p>
    <w:p w14:paraId="418BF5D9" w14:textId="14898148" w:rsidR="00150175" w:rsidRPr="002E4096" w:rsidRDefault="00C3525C" w:rsidP="00150175">
      <w:pPr>
        <w:pStyle w:val="ListParagraph"/>
        <w:numPr>
          <w:ilvl w:val="0"/>
          <w:numId w:val="2"/>
        </w:numPr>
        <w:spacing w:line="360" w:lineRule="auto"/>
        <w:jc w:val="both"/>
        <w:rPr>
          <w:rFonts w:ascii="Arial Hebrew Scholar" w:hAnsi="Arial Hebrew Scholar" w:cs="Arial Hebrew Scholar"/>
          <w:sz w:val="24"/>
          <w:szCs w:val="24"/>
        </w:rPr>
      </w:pPr>
      <w:r w:rsidRPr="002E4096">
        <w:rPr>
          <w:rFonts w:ascii="Arial Hebrew Scholar" w:hAnsi="Arial Hebrew Scholar" w:cs="Arial Hebrew Scholar" w:hint="cs"/>
          <w:sz w:val="24"/>
          <w:szCs w:val="24"/>
        </w:rPr>
        <w:t>By means of deception or forceful means</w:t>
      </w:r>
      <w:r w:rsidR="00150175" w:rsidRPr="002E4096">
        <w:rPr>
          <w:rFonts w:ascii="Arial Hebrew Scholar" w:hAnsi="Arial Hebrew Scholar" w:cs="Arial Hebrew Scholar" w:hint="cs"/>
          <w:sz w:val="24"/>
          <w:szCs w:val="24"/>
        </w:rPr>
        <w:t>;</w:t>
      </w:r>
    </w:p>
    <w:p w14:paraId="316360CC" w14:textId="48C65B66" w:rsidR="00150175" w:rsidRPr="002E4096" w:rsidRDefault="00372C78" w:rsidP="00372C78">
      <w:pPr>
        <w:pStyle w:val="ListParagraph"/>
        <w:numPr>
          <w:ilvl w:val="0"/>
          <w:numId w:val="2"/>
        </w:numPr>
        <w:spacing w:line="360" w:lineRule="auto"/>
        <w:jc w:val="both"/>
        <w:rPr>
          <w:rFonts w:ascii="Arial Hebrew Scholar" w:hAnsi="Arial Hebrew Scholar" w:cs="Arial Hebrew Scholar"/>
          <w:sz w:val="24"/>
          <w:szCs w:val="24"/>
        </w:rPr>
      </w:pPr>
      <w:r w:rsidRPr="002E4096">
        <w:rPr>
          <w:rFonts w:ascii="Arial Hebrew Scholar" w:hAnsi="Arial Hebrew Scholar" w:cs="Arial Hebrew Scholar" w:hint="cs"/>
          <w:sz w:val="24"/>
          <w:szCs w:val="24"/>
        </w:rPr>
        <w:lastRenderedPageBreak/>
        <w:t>For purposes of sexual exploitation</w:t>
      </w:r>
      <w:r w:rsidR="00150175" w:rsidRPr="002E4096">
        <w:rPr>
          <w:rFonts w:ascii="Arial Hebrew Scholar" w:hAnsi="Arial Hebrew Scholar" w:cs="Arial Hebrew Scholar" w:hint="cs"/>
          <w:sz w:val="24"/>
          <w:szCs w:val="24"/>
        </w:rPr>
        <w:t>;</w:t>
      </w:r>
    </w:p>
    <w:p w14:paraId="4C853937" w14:textId="13EF5E72" w:rsidR="00150175" w:rsidRPr="002E4096" w:rsidRDefault="00150175" w:rsidP="00150175">
      <w:pPr>
        <w:pStyle w:val="ListParagraph"/>
        <w:numPr>
          <w:ilvl w:val="0"/>
          <w:numId w:val="2"/>
        </w:numPr>
        <w:spacing w:line="360" w:lineRule="auto"/>
        <w:jc w:val="both"/>
        <w:rPr>
          <w:rFonts w:ascii="Arial Hebrew Scholar" w:hAnsi="Arial Hebrew Scholar" w:cs="Arial Hebrew Scholar"/>
          <w:sz w:val="24"/>
          <w:szCs w:val="24"/>
        </w:rPr>
      </w:pPr>
      <w:r w:rsidRPr="002E4096">
        <w:rPr>
          <w:rFonts w:ascii="Arial Hebrew Scholar" w:hAnsi="Arial Hebrew Scholar" w:cs="Arial Hebrew Scholar" w:hint="cs"/>
          <w:sz w:val="24"/>
          <w:szCs w:val="24"/>
        </w:rPr>
        <w:t>T</w:t>
      </w:r>
      <w:r w:rsidR="00372C78" w:rsidRPr="002E4096">
        <w:rPr>
          <w:rFonts w:ascii="Arial Hebrew Scholar" w:hAnsi="Arial Hebrew Scholar" w:cs="Arial Hebrew Scholar" w:hint="cs"/>
          <w:sz w:val="24"/>
          <w:szCs w:val="24"/>
        </w:rPr>
        <w:t xml:space="preserve">he </w:t>
      </w:r>
      <w:r w:rsidR="006B1D94" w:rsidRPr="002E4096">
        <w:rPr>
          <w:rFonts w:ascii="Arial Hebrew Scholar" w:hAnsi="Arial Hebrew Scholar" w:cs="Arial Hebrew Scholar" w:hint="cs"/>
          <w:sz w:val="24"/>
          <w:szCs w:val="24"/>
        </w:rPr>
        <w:t xml:space="preserve">fact that </w:t>
      </w:r>
      <w:r w:rsidR="00372C78" w:rsidRPr="002E4096">
        <w:rPr>
          <w:rFonts w:ascii="Arial Hebrew Scholar" w:hAnsi="Arial Hebrew Scholar" w:cs="Arial Hebrew Scholar" w:hint="cs"/>
          <w:sz w:val="24"/>
          <w:szCs w:val="24"/>
        </w:rPr>
        <w:t>victim is a child</w:t>
      </w:r>
      <w:r w:rsidRPr="002E4096">
        <w:rPr>
          <w:rFonts w:ascii="Arial Hebrew Scholar" w:hAnsi="Arial Hebrew Scholar" w:cs="Arial Hebrew Scholar" w:hint="cs"/>
          <w:sz w:val="24"/>
          <w:szCs w:val="24"/>
        </w:rPr>
        <w:t xml:space="preserve">; and </w:t>
      </w:r>
    </w:p>
    <w:p w14:paraId="572EA422" w14:textId="4B60D32A" w:rsidR="00150175" w:rsidRPr="002E4096" w:rsidRDefault="00372C78" w:rsidP="00150175">
      <w:pPr>
        <w:pStyle w:val="ListParagraph"/>
        <w:numPr>
          <w:ilvl w:val="0"/>
          <w:numId w:val="2"/>
        </w:numPr>
        <w:spacing w:line="360" w:lineRule="auto"/>
        <w:jc w:val="both"/>
        <w:rPr>
          <w:rFonts w:ascii="Arial Hebrew Scholar" w:hAnsi="Arial Hebrew Scholar" w:cs="Arial Hebrew Scholar"/>
          <w:sz w:val="24"/>
          <w:szCs w:val="24"/>
        </w:rPr>
      </w:pPr>
      <w:r w:rsidRPr="002E4096">
        <w:rPr>
          <w:rFonts w:ascii="Arial Hebrew Scholar" w:hAnsi="Arial Hebrew Scholar" w:cs="Arial Hebrew Scholar" w:hint="cs"/>
          <w:sz w:val="24"/>
          <w:szCs w:val="24"/>
        </w:rPr>
        <w:t xml:space="preserve">The </w:t>
      </w:r>
      <w:r w:rsidR="00150175" w:rsidRPr="002E4096">
        <w:rPr>
          <w:rFonts w:ascii="Arial Hebrew Scholar" w:hAnsi="Arial Hebrew Scholar" w:cs="Arial Hebrew Scholar" w:hint="cs"/>
          <w:sz w:val="24"/>
          <w:szCs w:val="24"/>
        </w:rPr>
        <w:t>accused</w:t>
      </w:r>
      <w:r w:rsidRPr="002E4096">
        <w:rPr>
          <w:rFonts w:ascii="Arial Hebrew Scholar" w:hAnsi="Arial Hebrew Scholar" w:cs="Arial Hebrew Scholar" w:hint="cs"/>
          <w:sz w:val="24"/>
          <w:szCs w:val="24"/>
        </w:rPr>
        <w:t>’s participation</w:t>
      </w:r>
      <w:r w:rsidR="00150175" w:rsidRPr="002E4096">
        <w:rPr>
          <w:rFonts w:ascii="Arial Hebrew Scholar" w:hAnsi="Arial Hebrew Scholar" w:cs="Arial Hebrew Scholar" w:hint="cs"/>
          <w:sz w:val="24"/>
          <w:szCs w:val="24"/>
        </w:rPr>
        <w:t>.</w:t>
      </w:r>
    </w:p>
    <w:p w14:paraId="4B0288C6" w14:textId="0D694311" w:rsidR="00694942" w:rsidRPr="002E4096" w:rsidRDefault="00A1769C" w:rsidP="00694942">
      <w:pPr>
        <w:pStyle w:val="ListParagraph"/>
        <w:numPr>
          <w:ilvl w:val="0"/>
          <w:numId w:val="1"/>
        </w:numPr>
        <w:spacing w:line="360" w:lineRule="auto"/>
        <w:jc w:val="both"/>
        <w:rPr>
          <w:rFonts w:ascii="Arial Hebrew Scholar" w:hAnsi="Arial Hebrew Scholar" w:cs="Arial Hebrew Scholar"/>
          <w:strike/>
          <w:sz w:val="24"/>
          <w:szCs w:val="24"/>
        </w:rPr>
      </w:pPr>
      <w:r w:rsidRPr="002E4096">
        <w:rPr>
          <w:rFonts w:ascii="Arial Hebrew Scholar" w:hAnsi="Arial Hebrew Scholar" w:cs="Arial Hebrew Scholar" w:hint="cs"/>
          <w:sz w:val="24"/>
          <w:szCs w:val="24"/>
        </w:rPr>
        <w:t xml:space="preserve">Concerning the </w:t>
      </w:r>
      <w:r w:rsidR="00694942" w:rsidRPr="002E4096">
        <w:rPr>
          <w:rFonts w:ascii="Arial Hebrew Scholar" w:hAnsi="Arial Hebrew Scholar" w:cs="Arial Hebrew Scholar" w:hint="cs"/>
          <w:sz w:val="24"/>
          <w:szCs w:val="24"/>
        </w:rPr>
        <w:t xml:space="preserve">first element </w:t>
      </w:r>
      <w:r w:rsidRPr="002E4096">
        <w:rPr>
          <w:rFonts w:ascii="Arial Hebrew Scholar" w:hAnsi="Arial Hebrew Scholar" w:cs="Arial Hebrew Scholar" w:hint="cs"/>
          <w:sz w:val="24"/>
          <w:szCs w:val="24"/>
        </w:rPr>
        <w:t>of transportation</w:t>
      </w:r>
      <w:r w:rsidR="00694942" w:rsidRPr="002E4096">
        <w:rPr>
          <w:rFonts w:ascii="Arial Hebrew Scholar" w:hAnsi="Arial Hebrew Scholar" w:cs="Arial Hebrew Scholar" w:hint="cs"/>
          <w:sz w:val="24"/>
          <w:szCs w:val="24"/>
        </w:rPr>
        <w:t xml:space="preserve"> or transfer or harbouring or confinement or receipt</w:t>
      </w:r>
      <w:r w:rsidRPr="002E4096">
        <w:rPr>
          <w:rFonts w:ascii="Arial Hebrew Scholar" w:hAnsi="Arial Hebrew Scholar" w:cs="Arial Hebrew Scholar" w:hint="cs"/>
          <w:sz w:val="24"/>
          <w:szCs w:val="24"/>
        </w:rPr>
        <w:t xml:space="preserve"> of the victim, </w:t>
      </w:r>
      <w:r w:rsidR="00A67121" w:rsidRPr="002E4096">
        <w:rPr>
          <w:rFonts w:ascii="Arial Hebrew Scholar" w:hAnsi="Arial Hebrew Scholar" w:cs="Arial Hebrew Scholar" w:hint="cs"/>
          <w:sz w:val="24"/>
          <w:szCs w:val="24"/>
        </w:rPr>
        <w:t>c</w:t>
      </w:r>
      <w:r w:rsidRPr="002E4096">
        <w:rPr>
          <w:rFonts w:ascii="Arial Hebrew Scholar" w:hAnsi="Arial Hebrew Scholar" w:cs="Arial Hebrew Scholar" w:hint="cs"/>
          <w:sz w:val="24"/>
          <w:szCs w:val="24"/>
        </w:rPr>
        <w:t>ounsel</w:t>
      </w:r>
      <w:r w:rsidR="00694942" w:rsidRPr="002E4096">
        <w:rPr>
          <w:rFonts w:ascii="Arial Hebrew Scholar" w:hAnsi="Arial Hebrew Scholar" w:cs="Arial Hebrew Scholar" w:hint="cs"/>
          <w:sz w:val="24"/>
          <w:szCs w:val="24"/>
        </w:rPr>
        <w:t xml:space="preserve"> submitted that the disclosed evidence </w:t>
      </w:r>
      <w:r w:rsidR="006B1D94" w:rsidRPr="002E4096">
        <w:rPr>
          <w:rFonts w:ascii="Arial Hebrew Scholar" w:hAnsi="Arial Hebrew Scholar" w:cs="Arial Hebrew Scholar" w:hint="cs"/>
          <w:sz w:val="24"/>
          <w:szCs w:val="24"/>
        </w:rPr>
        <w:t>in</w:t>
      </w:r>
      <w:r w:rsidR="00694942" w:rsidRPr="002E4096">
        <w:rPr>
          <w:rFonts w:ascii="Arial Hebrew Scholar" w:hAnsi="Arial Hebrew Scholar" w:cs="Arial Hebrew Scholar" w:hint="cs"/>
          <w:sz w:val="24"/>
          <w:szCs w:val="24"/>
        </w:rPr>
        <w:t xml:space="preserve"> P</w:t>
      </w:r>
      <w:r w:rsidR="006B1D94" w:rsidRPr="002E4096">
        <w:rPr>
          <w:rFonts w:ascii="Arial Hebrew Scholar" w:hAnsi="Arial Hebrew Scholar" w:cs="Arial Hebrew Scholar" w:hint="cs"/>
          <w:sz w:val="24"/>
          <w:szCs w:val="24"/>
        </w:rPr>
        <w:t>I</w:t>
      </w:r>
      <w:r w:rsidR="00694942" w:rsidRPr="002E4096">
        <w:rPr>
          <w:rFonts w:ascii="Arial Hebrew Scholar" w:hAnsi="Arial Hebrew Scholar" w:cs="Arial Hebrew Scholar" w:hint="cs"/>
          <w:sz w:val="24"/>
          <w:szCs w:val="24"/>
        </w:rPr>
        <w:t xml:space="preserve">D2, </w:t>
      </w:r>
      <w:r w:rsidR="0058365D" w:rsidRPr="002E4096">
        <w:rPr>
          <w:rFonts w:ascii="Arial Hebrew Scholar" w:hAnsi="Arial Hebrew Scholar" w:cs="Arial Hebrew Scholar"/>
          <w:sz w:val="24"/>
          <w:szCs w:val="24"/>
        </w:rPr>
        <w:t>PID3 (</w:t>
      </w:r>
      <w:r w:rsidR="00694942" w:rsidRPr="002E4096">
        <w:rPr>
          <w:rFonts w:ascii="Arial Hebrew Scholar" w:hAnsi="Arial Hebrew Scholar" w:cs="Arial Hebrew Scholar" w:hint="cs"/>
          <w:sz w:val="24"/>
          <w:szCs w:val="24"/>
        </w:rPr>
        <w:t xml:space="preserve">a) and (b), </w:t>
      </w:r>
      <w:r w:rsidR="0058365D" w:rsidRPr="002E4096">
        <w:rPr>
          <w:rFonts w:ascii="Arial Hebrew Scholar" w:hAnsi="Arial Hebrew Scholar" w:cs="Arial Hebrew Scholar"/>
          <w:sz w:val="24"/>
          <w:szCs w:val="24"/>
        </w:rPr>
        <w:t>PID4 (</w:t>
      </w:r>
      <w:r w:rsidR="00694942" w:rsidRPr="002E4096">
        <w:rPr>
          <w:rFonts w:ascii="Arial Hebrew Scholar" w:hAnsi="Arial Hebrew Scholar" w:cs="Arial Hebrew Scholar" w:hint="cs"/>
          <w:sz w:val="24"/>
          <w:szCs w:val="24"/>
        </w:rPr>
        <w:t>a) and (b), P</w:t>
      </w:r>
      <w:r w:rsidR="006B1D94" w:rsidRPr="002E4096">
        <w:rPr>
          <w:rFonts w:ascii="Arial Hebrew Scholar" w:hAnsi="Arial Hebrew Scholar" w:cs="Arial Hebrew Scholar" w:hint="cs"/>
          <w:sz w:val="24"/>
          <w:szCs w:val="24"/>
        </w:rPr>
        <w:t>I</w:t>
      </w:r>
      <w:r w:rsidR="00694942" w:rsidRPr="002E4096">
        <w:rPr>
          <w:rFonts w:ascii="Arial Hebrew Scholar" w:hAnsi="Arial Hebrew Scholar" w:cs="Arial Hebrew Scholar" w:hint="cs"/>
          <w:sz w:val="24"/>
          <w:szCs w:val="24"/>
        </w:rPr>
        <w:t>D5 and PID8 (a) and (b) show the elements of harbouring, receipt and confinement.</w:t>
      </w:r>
      <w:r w:rsidRPr="002E4096">
        <w:rPr>
          <w:rFonts w:ascii="Arial Hebrew Scholar" w:hAnsi="Arial Hebrew Scholar" w:cs="Arial Hebrew Scholar" w:hint="cs"/>
          <w:sz w:val="24"/>
          <w:szCs w:val="24"/>
        </w:rPr>
        <w:t xml:space="preserve"> </w:t>
      </w:r>
    </w:p>
    <w:p w14:paraId="57F2DC64" w14:textId="5D91ED10" w:rsidR="00694942" w:rsidRPr="002E4096" w:rsidRDefault="00694942" w:rsidP="00912C88">
      <w:pPr>
        <w:pStyle w:val="ListParagraph"/>
        <w:numPr>
          <w:ilvl w:val="0"/>
          <w:numId w:val="1"/>
        </w:numPr>
        <w:spacing w:line="360" w:lineRule="auto"/>
        <w:jc w:val="both"/>
        <w:rPr>
          <w:rFonts w:ascii="Arial Hebrew Scholar" w:hAnsi="Arial Hebrew Scholar" w:cs="Arial Hebrew Scholar"/>
          <w:strike/>
          <w:sz w:val="24"/>
          <w:szCs w:val="24"/>
        </w:rPr>
      </w:pPr>
      <w:r w:rsidRPr="002E4096">
        <w:rPr>
          <w:rFonts w:ascii="Arial Hebrew Scholar" w:hAnsi="Arial Hebrew Scholar" w:cs="Arial Hebrew Scholar" w:hint="cs"/>
          <w:sz w:val="24"/>
          <w:szCs w:val="24"/>
        </w:rPr>
        <w:t>On the element</w:t>
      </w:r>
      <w:r w:rsidR="00912C88" w:rsidRPr="002E4096">
        <w:rPr>
          <w:rFonts w:ascii="Arial Hebrew Scholar" w:hAnsi="Arial Hebrew Scholar" w:cs="Arial Hebrew Scholar" w:hint="cs"/>
          <w:sz w:val="24"/>
          <w:szCs w:val="24"/>
        </w:rPr>
        <w:t>s</w:t>
      </w:r>
      <w:r w:rsidRPr="002E4096">
        <w:rPr>
          <w:rFonts w:ascii="Arial Hebrew Scholar" w:hAnsi="Arial Hebrew Scholar" w:cs="Arial Hebrew Scholar" w:hint="cs"/>
          <w:sz w:val="24"/>
          <w:szCs w:val="24"/>
        </w:rPr>
        <w:t xml:space="preserve"> of deception or use of force for purposes of sexual exploitation, counsel submitted that the disclosed evidence </w:t>
      </w:r>
      <w:r w:rsidR="006B1D94" w:rsidRPr="002E4096">
        <w:rPr>
          <w:rFonts w:ascii="Arial Hebrew Scholar" w:hAnsi="Arial Hebrew Scholar" w:cs="Arial Hebrew Scholar" w:hint="cs"/>
          <w:sz w:val="24"/>
          <w:szCs w:val="24"/>
        </w:rPr>
        <w:t xml:space="preserve">in </w:t>
      </w:r>
      <w:r w:rsidRPr="002E4096">
        <w:rPr>
          <w:rFonts w:ascii="Arial Hebrew Scholar" w:hAnsi="Arial Hebrew Scholar" w:cs="Arial Hebrew Scholar" w:hint="cs"/>
          <w:sz w:val="24"/>
          <w:szCs w:val="24"/>
        </w:rPr>
        <w:t>PID 2, PID 3(a) and (b), PID 4(a) and (b) and PID5</w:t>
      </w:r>
      <w:r w:rsidR="00A53F4D" w:rsidRPr="002E4096">
        <w:rPr>
          <w:rFonts w:ascii="Arial Hebrew Scholar" w:hAnsi="Arial Hebrew Scholar" w:cs="Arial Hebrew Scholar" w:hint="cs"/>
          <w:sz w:val="24"/>
          <w:szCs w:val="24"/>
        </w:rPr>
        <w:t xml:space="preserve"> establishes the same</w:t>
      </w:r>
      <w:r w:rsidRPr="002E4096">
        <w:rPr>
          <w:rFonts w:ascii="Arial Hebrew Scholar" w:hAnsi="Arial Hebrew Scholar" w:cs="Arial Hebrew Scholar" w:hint="cs"/>
          <w:sz w:val="24"/>
          <w:szCs w:val="24"/>
        </w:rPr>
        <w:t>.</w:t>
      </w:r>
    </w:p>
    <w:p w14:paraId="23E73B7A" w14:textId="4E1B8C08" w:rsidR="00694942" w:rsidRPr="002E4096" w:rsidRDefault="00E84839" w:rsidP="00300060">
      <w:pPr>
        <w:pStyle w:val="ListParagraph"/>
        <w:numPr>
          <w:ilvl w:val="0"/>
          <w:numId w:val="1"/>
        </w:numPr>
        <w:spacing w:line="360" w:lineRule="auto"/>
        <w:jc w:val="both"/>
        <w:rPr>
          <w:rFonts w:ascii="Arial Hebrew Scholar" w:hAnsi="Arial Hebrew Scholar" w:cs="Arial Hebrew Scholar"/>
          <w:strike/>
          <w:sz w:val="24"/>
          <w:szCs w:val="24"/>
        </w:rPr>
      </w:pPr>
      <w:r w:rsidRPr="002E4096">
        <w:rPr>
          <w:rFonts w:ascii="Arial Hebrew Scholar" w:hAnsi="Arial Hebrew Scholar" w:cs="Arial Hebrew Scholar" w:hint="cs"/>
          <w:sz w:val="24"/>
          <w:szCs w:val="24"/>
        </w:rPr>
        <w:t xml:space="preserve">Regarding the age of the victim, Mr. </w:t>
      </w:r>
      <w:r w:rsidR="00912C88" w:rsidRPr="002E4096">
        <w:rPr>
          <w:rFonts w:ascii="Arial Hebrew Scholar" w:hAnsi="Arial Hebrew Scholar" w:cs="Arial Hebrew Scholar" w:hint="cs"/>
          <w:sz w:val="24"/>
          <w:szCs w:val="24"/>
        </w:rPr>
        <w:t>Richard Birivumbuka</w:t>
      </w:r>
      <w:r w:rsidRPr="002E4096">
        <w:rPr>
          <w:rFonts w:ascii="Arial Hebrew Scholar" w:hAnsi="Arial Hebrew Scholar" w:cs="Arial Hebrew Scholar" w:hint="cs"/>
          <w:sz w:val="24"/>
          <w:szCs w:val="24"/>
        </w:rPr>
        <w:t xml:space="preserve"> submitted that the </w:t>
      </w:r>
      <w:r w:rsidR="0023454A" w:rsidRPr="002E4096">
        <w:rPr>
          <w:rFonts w:ascii="Arial Hebrew Scholar" w:hAnsi="Arial Hebrew Scholar" w:cs="Arial Hebrew Scholar" w:hint="cs"/>
          <w:sz w:val="24"/>
          <w:szCs w:val="24"/>
        </w:rPr>
        <w:t>prosecution</w:t>
      </w:r>
      <w:r w:rsidRPr="002E4096">
        <w:rPr>
          <w:rFonts w:ascii="Arial Hebrew Scholar" w:hAnsi="Arial Hebrew Scholar" w:cs="Arial Hebrew Scholar" w:hint="cs"/>
          <w:sz w:val="24"/>
          <w:szCs w:val="24"/>
        </w:rPr>
        <w:t xml:space="preserve"> </w:t>
      </w:r>
      <w:r w:rsidR="00300060" w:rsidRPr="002E4096">
        <w:rPr>
          <w:rFonts w:ascii="Arial Hebrew Scholar" w:hAnsi="Arial Hebrew Scholar" w:cs="Arial Hebrew Scholar" w:hint="cs"/>
          <w:sz w:val="24"/>
          <w:szCs w:val="24"/>
        </w:rPr>
        <w:t>witness</w:t>
      </w:r>
      <w:r w:rsidR="0023454A" w:rsidRPr="002E4096">
        <w:rPr>
          <w:rFonts w:ascii="Arial Hebrew Scholar" w:hAnsi="Arial Hebrew Scholar" w:cs="Arial Hebrew Scholar" w:hint="cs"/>
          <w:sz w:val="24"/>
          <w:szCs w:val="24"/>
        </w:rPr>
        <w:t xml:space="preserve"> </w:t>
      </w:r>
      <w:r w:rsidR="00912C88" w:rsidRPr="002E4096">
        <w:rPr>
          <w:rFonts w:ascii="Arial Hebrew Scholar" w:hAnsi="Arial Hebrew Scholar" w:cs="Arial Hebrew Scholar" w:hint="cs"/>
          <w:sz w:val="24"/>
          <w:szCs w:val="24"/>
        </w:rPr>
        <w:t xml:space="preserve">statements PID1, PID2, PID3 (a) and (b), PID5 and PID9 show that the victim was a child aged 12 years. </w:t>
      </w:r>
      <w:r w:rsidRPr="002E4096">
        <w:rPr>
          <w:rFonts w:ascii="Arial Hebrew Scholar" w:hAnsi="Arial Hebrew Scholar" w:cs="Arial Hebrew Scholar" w:hint="cs"/>
          <w:sz w:val="24"/>
          <w:szCs w:val="24"/>
        </w:rPr>
        <w:t xml:space="preserve"> </w:t>
      </w:r>
    </w:p>
    <w:p w14:paraId="266C9F70" w14:textId="032DAC65" w:rsidR="00694942" w:rsidRPr="002E4096" w:rsidRDefault="00300060" w:rsidP="00694942">
      <w:pPr>
        <w:pStyle w:val="ListParagraph"/>
        <w:numPr>
          <w:ilvl w:val="0"/>
          <w:numId w:val="1"/>
        </w:numPr>
        <w:spacing w:line="360" w:lineRule="auto"/>
        <w:jc w:val="both"/>
        <w:rPr>
          <w:rFonts w:ascii="Arial Hebrew Scholar" w:hAnsi="Arial Hebrew Scholar" w:cs="Arial Hebrew Scholar"/>
          <w:strike/>
          <w:sz w:val="24"/>
          <w:szCs w:val="24"/>
        </w:rPr>
      </w:pPr>
      <w:r w:rsidRPr="002E4096">
        <w:rPr>
          <w:rFonts w:ascii="Arial Hebrew Scholar" w:hAnsi="Arial Hebrew Scholar" w:cs="Arial Hebrew Scholar" w:hint="cs"/>
          <w:sz w:val="24"/>
          <w:szCs w:val="24"/>
        </w:rPr>
        <w:t>On</w:t>
      </w:r>
      <w:r w:rsidR="00D17571" w:rsidRPr="002E4096">
        <w:rPr>
          <w:rFonts w:ascii="Arial Hebrew Scholar" w:hAnsi="Arial Hebrew Scholar" w:cs="Arial Hebrew Scholar" w:hint="cs"/>
          <w:sz w:val="24"/>
          <w:szCs w:val="24"/>
        </w:rPr>
        <w:t xml:space="preserve"> the element</w:t>
      </w:r>
      <w:r w:rsidRPr="002E4096">
        <w:rPr>
          <w:rFonts w:ascii="Arial Hebrew Scholar" w:hAnsi="Arial Hebrew Scholar" w:cs="Arial Hebrew Scholar" w:hint="cs"/>
          <w:sz w:val="24"/>
          <w:szCs w:val="24"/>
        </w:rPr>
        <w:t xml:space="preserve"> of </w:t>
      </w:r>
      <w:r w:rsidR="00D17571" w:rsidRPr="002E4096">
        <w:rPr>
          <w:rFonts w:ascii="Arial Hebrew Scholar" w:hAnsi="Arial Hebrew Scholar" w:cs="Arial Hebrew Scholar" w:hint="cs"/>
          <w:sz w:val="24"/>
          <w:szCs w:val="24"/>
        </w:rPr>
        <w:t>participation of the accused</w:t>
      </w:r>
      <w:r w:rsidR="0023454A" w:rsidRPr="002E4096">
        <w:rPr>
          <w:rFonts w:ascii="Arial Hebrew Scholar" w:hAnsi="Arial Hebrew Scholar" w:cs="Arial Hebrew Scholar" w:hint="cs"/>
          <w:sz w:val="24"/>
          <w:szCs w:val="24"/>
        </w:rPr>
        <w:t>, c</w:t>
      </w:r>
      <w:r w:rsidR="001D30D4" w:rsidRPr="002E4096">
        <w:rPr>
          <w:rFonts w:ascii="Arial Hebrew Scholar" w:hAnsi="Arial Hebrew Scholar" w:cs="Arial Hebrew Scholar" w:hint="cs"/>
          <w:sz w:val="24"/>
          <w:szCs w:val="24"/>
        </w:rPr>
        <w:t>ounsel submitted that</w:t>
      </w:r>
      <w:r w:rsidR="00476C30" w:rsidRPr="002E4096">
        <w:rPr>
          <w:rFonts w:ascii="Arial Hebrew Scholar" w:hAnsi="Arial Hebrew Scholar" w:cs="Arial Hebrew Scholar" w:hint="cs"/>
          <w:sz w:val="24"/>
          <w:szCs w:val="24"/>
        </w:rPr>
        <w:t xml:space="preserve"> witness statements </w:t>
      </w:r>
      <w:r w:rsidRPr="002E4096">
        <w:rPr>
          <w:rFonts w:ascii="Arial Hebrew Scholar" w:hAnsi="Arial Hebrew Scholar" w:cs="Arial Hebrew Scholar" w:hint="cs"/>
          <w:sz w:val="24"/>
          <w:szCs w:val="24"/>
        </w:rPr>
        <w:t>PID1, PID2, PID3 (a) and (b), PID5 show that the accused participated</w:t>
      </w:r>
      <w:r w:rsidR="00A53F4D" w:rsidRPr="002E4096">
        <w:rPr>
          <w:rFonts w:ascii="Arial Hebrew Scholar" w:hAnsi="Arial Hebrew Scholar" w:cs="Arial Hebrew Scholar" w:hint="cs"/>
          <w:sz w:val="24"/>
          <w:szCs w:val="24"/>
        </w:rPr>
        <w:t xml:space="preserve"> in the commission of the alleged acts</w:t>
      </w:r>
      <w:r w:rsidRPr="002E4096">
        <w:rPr>
          <w:rFonts w:ascii="Arial Hebrew Scholar" w:hAnsi="Arial Hebrew Scholar" w:cs="Arial Hebrew Scholar" w:hint="cs"/>
          <w:sz w:val="24"/>
          <w:szCs w:val="24"/>
        </w:rPr>
        <w:t xml:space="preserve">. </w:t>
      </w:r>
    </w:p>
    <w:p w14:paraId="1E09356C" w14:textId="3AEC365A" w:rsidR="00300060" w:rsidRPr="002E4096" w:rsidRDefault="00A37CE5" w:rsidP="00AF4653">
      <w:pPr>
        <w:pStyle w:val="ListParagraph"/>
        <w:numPr>
          <w:ilvl w:val="0"/>
          <w:numId w:val="1"/>
        </w:numPr>
        <w:spacing w:line="360" w:lineRule="auto"/>
        <w:jc w:val="both"/>
        <w:rPr>
          <w:rFonts w:ascii="Arial Hebrew Scholar" w:hAnsi="Arial Hebrew Scholar" w:cs="Arial Hebrew Scholar"/>
          <w:strike/>
          <w:sz w:val="24"/>
          <w:szCs w:val="24"/>
        </w:rPr>
      </w:pPr>
      <w:r w:rsidRPr="002E4096">
        <w:rPr>
          <w:rFonts w:ascii="Arial Hebrew Scholar" w:hAnsi="Arial Hebrew Scholar" w:cs="Arial Hebrew Scholar" w:hint="cs"/>
          <w:sz w:val="24"/>
          <w:szCs w:val="24"/>
        </w:rPr>
        <w:t xml:space="preserve">Mr. </w:t>
      </w:r>
      <w:r w:rsidR="00300060" w:rsidRPr="002E4096">
        <w:rPr>
          <w:rFonts w:ascii="Arial Hebrew Scholar" w:hAnsi="Arial Hebrew Scholar" w:cs="Arial Hebrew Scholar" w:hint="cs"/>
          <w:sz w:val="24"/>
          <w:szCs w:val="24"/>
        </w:rPr>
        <w:t xml:space="preserve">Richard Birivumbuka </w:t>
      </w:r>
      <w:r w:rsidR="00A53F4D" w:rsidRPr="002E4096">
        <w:rPr>
          <w:rFonts w:ascii="Arial Hebrew Scholar" w:hAnsi="Arial Hebrew Scholar" w:cs="Arial Hebrew Scholar" w:hint="cs"/>
          <w:sz w:val="24"/>
          <w:szCs w:val="24"/>
        </w:rPr>
        <w:t>concluded</w:t>
      </w:r>
      <w:r w:rsidR="00300060" w:rsidRPr="002E4096">
        <w:rPr>
          <w:rFonts w:ascii="Arial Hebrew Scholar" w:hAnsi="Arial Hebrew Scholar" w:cs="Arial Hebrew Scholar" w:hint="cs"/>
          <w:sz w:val="24"/>
          <w:szCs w:val="24"/>
        </w:rPr>
        <w:t xml:space="preserve"> that </w:t>
      </w:r>
      <w:r w:rsidR="005B5D87" w:rsidRPr="002E4096">
        <w:rPr>
          <w:rFonts w:ascii="Arial Hebrew Scholar" w:hAnsi="Arial Hebrew Scholar" w:cs="Arial Hebrew Scholar" w:hint="cs"/>
          <w:sz w:val="24"/>
          <w:szCs w:val="24"/>
        </w:rPr>
        <w:t xml:space="preserve">from the </w:t>
      </w:r>
      <w:r w:rsidR="00A53F4D" w:rsidRPr="002E4096">
        <w:rPr>
          <w:rFonts w:ascii="Arial Hebrew Scholar" w:hAnsi="Arial Hebrew Scholar" w:cs="Arial Hebrew Scholar" w:hint="cs"/>
          <w:sz w:val="24"/>
          <w:szCs w:val="24"/>
        </w:rPr>
        <w:t xml:space="preserve">evidence </w:t>
      </w:r>
      <w:r w:rsidR="005B5D87" w:rsidRPr="002E4096">
        <w:rPr>
          <w:rFonts w:ascii="Arial Hebrew Scholar" w:hAnsi="Arial Hebrew Scholar" w:cs="Arial Hebrew Scholar" w:hint="cs"/>
          <w:sz w:val="24"/>
          <w:szCs w:val="24"/>
        </w:rPr>
        <w:t>disclos</w:t>
      </w:r>
      <w:r w:rsidR="00A53F4D" w:rsidRPr="002E4096">
        <w:rPr>
          <w:rFonts w:ascii="Arial Hebrew Scholar" w:hAnsi="Arial Hebrew Scholar" w:cs="Arial Hebrew Scholar" w:hint="cs"/>
          <w:sz w:val="24"/>
          <w:szCs w:val="24"/>
        </w:rPr>
        <w:t>ed by the prosecution</w:t>
      </w:r>
      <w:r w:rsidR="005B5D87" w:rsidRPr="002E4096">
        <w:rPr>
          <w:rFonts w:ascii="Arial Hebrew Scholar" w:hAnsi="Arial Hebrew Scholar" w:cs="Arial Hebrew Scholar" w:hint="cs"/>
          <w:sz w:val="24"/>
          <w:szCs w:val="24"/>
        </w:rPr>
        <w:t>, there are substantial grounds to believe that the offence was committed by the accused</w:t>
      </w:r>
      <w:r w:rsidR="00A53F4D" w:rsidRPr="002E4096">
        <w:rPr>
          <w:rFonts w:ascii="Arial Hebrew Scholar" w:hAnsi="Arial Hebrew Scholar" w:cs="Arial Hebrew Scholar" w:hint="cs"/>
          <w:sz w:val="24"/>
          <w:szCs w:val="24"/>
        </w:rPr>
        <w:t>. H</w:t>
      </w:r>
      <w:r w:rsidR="005B5D87" w:rsidRPr="002E4096">
        <w:rPr>
          <w:rFonts w:ascii="Arial Hebrew Scholar" w:hAnsi="Arial Hebrew Scholar" w:cs="Arial Hebrew Scholar" w:hint="cs"/>
          <w:sz w:val="24"/>
          <w:szCs w:val="24"/>
        </w:rPr>
        <w:t>e prayed that the charge</w:t>
      </w:r>
      <w:r w:rsidR="00A53F4D" w:rsidRPr="002E4096">
        <w:rPr>
          <w:rFonts w:ascii="Arial Hebrew Scholar" w:hAnsi="Arial Hebrew Scholar" w:cs="Arial Hebrew Scholar" w:hint="cs"/>
          <w:sz w:val="24"/>
          <w:szCs w:val="24"/>
        </w:rPr>
        <w:t xml:space="preserve"> in the first count</w:t>
      </w:r>
      <w:r w:rsidR="005B5D87" w:rsidRPr="002E4096">
        <w:rPr>
          <w:rFonts w:ascii="Arial Hebrew Scholar" w:hAnsi="Arial Hebrew Scholar" w:cs="Arial Hebrew Scholar" w:hint="cs"/>
          <w:sz w:val="24"/>
          <w:szCs w:val="24"/>
        </w:rPr>
        <w:t xml:space="preserve"> is confirmed.</w:t>
      </w:r>
    </w:p>
    <w:p w14:paraId="3B54ABCA" w14:textId="123E18EB" w:rsidR="00622674" w:rsidRPr="002E4096" w:rsidRDefault="00622674" w:rsidP="00622674">
      <w:pPr>
        <w:pStyle w:val="ListParagraph"/>
        <w:numPr>
          <w:ilvl w:val="0"/>
          <w:numId w:val="1"/>
        </w:numPr>
        <w:spacing w:line="360" w:lineRule="auto"/>
        <w:jc w:val="both"/>
        <w:rPr>
          <w:rFonts w:ascii="Arial Hebrew Scholar" w:hAnsi="Arial Hebrew Scholar" w:cs="Arial Hebrew Scholar"/>
          <w:strike/>
          <w:sz w:val="24"/>
          <w:szCs w:val="24"/>
        </w:rPr>
      </w:pPr>
      <w:r w:rsidRPr="002E4096">
        <w:rPr>
          <w:rFonts w:ascii="Arial Hebrew Scholar" w:hAnsi="Arial Hebrew Scholar" w:cs="Arial Hebrew Scholar" w:hint="cs"/>
          <w:sz w:val="24"/>
          <w:szCs w:val="24"/>
        </w:rPr>
        <w:t xml:space="preserve">Regarding </w:t>
      </w:r>
      <w:r w:rsidR="008B5A14" w:rsidRPr="002E4096">
        <w:rPr>
          <w:rFonts w:ascii="Arial Hebrew Scholar" w:hAnsi="Arial Hebrew Scholar" w:cs="Arial Hebrew Scholar" w:hint="cs"/>
          <w:sz w:val="24"/>
          <w:szCs w:val="24"/>
        </w:rPr>
        <w:t xml:space="preserve">the </w:t>
      </w:r>
      <w:r w:rsidRPr="002E4096">
        <w:rPr>
          <w:rFonts w:ascii="Arial Hebrew Scholar" w:hAnsi="Arial Hebrew Scholar" w:cs="Arial Hebrew Scholar" w:hint="cs"/>
          <w:sz w:val="24"/>
          <w:szCs w:val="24"/>
        </w:rPr>
        <w:t>2</w:t>
      </w:r>
      <w:r w:rsidR="008B5A14" w:rsidRPr="002E4096">
        <w:rPr>
          <w:rFonts w:ascii="Arial Hebrew Scholar" w:hAnsi="Arial Hebrew Scholar" w:cs="Arial Hebrew Scholar" w:hint="cs"/>
          <w:sz w:val="24"/>
          <w:szCs w:val="24"/>
          <w:vertAlign w:val="superscript"/>
        </w:rPr>
        <w:t>nd</w:t>
      </w:r>
      <w:r w:rsidR="008B5A14" w:rsidRPr="002E4096">
        <w:rPr>
          <w:rFonts w:ascii="Arial Hebrew Scholar" w:hAnsi="Arial Hebrew Scholar" w:cs="Arial Hebrew Scholar" w:hint="cs"/>
          <w:sz w:val="24"/>
          <w:szCs w:val="24"/>
        </w:rPr>
        <w:t xml:space="preserve"> charge </w:t>
      </w:r>
      <w:r w:rsidRPr="002E4096">
        <w:rPr>
          <w:rFonts w:ascii="Arial Hebrew Scholar" w:hAnsi="Arial Hebrew Scholar" w:cs="Arial Hebrew Scholar" w:hint="cs"/>
          <w:sz w:val="24"/>
          <w:szCs w:val="24"/>
        </w:rPr>
        <w:t xml:space="preserve">of Aggravated Defilement contrary to </w:t>
      </w:r>
      <w:r w:rsidRPr="002E4096">
        <w:rPr>
          <w:rFonts w:ascii="Arial Hebrew Scholar" w:hAnsi="Arial Hebrew Scholar" w:cs="Arial Hebrew Scholar" w:hint="cs"/>
          <w:b/>
          <w:i/>
          <w:sz w:val="24"/>
          <w:szCs w:val="24"/>
        </w:rPr>
        <w:t>Section 129(3) and 4(a)of the Penal Code Act</w:t>
      </w:r>
      <w:r w:rsidRPr="002E4096">
        <w:rPr>
          <w:rFonts w:ascii="Arial Hebrew Scholar" w:hAnsi="Arial Hebrew Scholar" w:cs="Arial Hebrew Scholar" w:hint="cs"/>
          <w:sz w:val="24"/>
          <w:szCs w:val="24"/>
        </w:rPr>
        <w:t xml:space="preserve">, Mr. Richard Birivumbuka submitted that the following are the elements of </w:t>
      </w:r>
      <w:r w:rsidR="00DD75CB" w:rsidRPr="002E4096">
        <w:rPr>
          <w:rFonts w:ascii="Arial Hebrew Scholar" w:hAnsi="Arial Hebrew Scholar" w:cs="Arial Hebrew Scholar"/>
          <w:sz w:val="24"/>
          <w:szCs w:val="24"/>
        </w:rPr>
        <w:t>the said</w:t>
      </w:r>
      <w:r w:rsidR="00A53F4D" w:rsidRPr="002E4096">
        <w:rPr>
          <w:rFonts w:ascii="Arial Hebrew Scholar" w:hAnsi="Arial Hebrew Scholar" w:cs="Arial Hebrew Scholar" w:hint="cs"/>
          <w:sz w:val="24"/>
          <w:szCs w:val="24"/>
        </w:rPr>
        <w:t xml:space="preserve"> </w:t>
      </w:r>
      <w:r w:rsidRPr="002E4096">
        <w:rPr>
          <w:rFonts w:ascii="Arial Hebrew Scholar" w:hAnsi="Arial Hebrew Scholar" w:cs="Arial Hebrew Scholar" w:hint="cs"/>
          <w:sz w:val="24"/>
          <w:szCs w:val="24"/>
        </w:rPr>
        <w:t>offence</w:t>
      </w:r>
    </w:p>
    <w:p w14:paraId="3A4F3AA0" w14:textId="77777777" w:rsidR="00622674" w:rsidRPr="002E4096" w:rsidRDefault="00622674" w:rsidP="00622674">
      <w:pPr>
        <w:pStyle w:val="ListParagraph"/>
        <w:numPr>
          <w:ilvl w:val="0"/>
          <w:numId w:val="12"/>
        </w:numPr>
        <w:tabs>
          <w:tab w:val="left" w:pos="1701"/>
          <w:tab w:val="left" w:pos="1843"/>
        </w:tabs>
        <w:spacing w:line="360" w:lineRule="auto"/>
        <w:jc w:val="both"/>
        <w:rPr>
          <w:rFonts w:ascii="Arial Hebrew Scholar" w:hAnsi="Arial Hebrew Scholar" w:cs="Arial Hebrew Scholar"/>
          <w:sz w:val="24"/>
          <w:szCs w:val="24"/>
        </w:rPr>
      </w:pPr>
      <w:r w:rsidRPr="002E4096">
        <w:rPr>
          <w:rFonts w:ascii="Arial Hebrew Scholar" w:hAnsi="Arial Hebrew Scholar" w:cs="Arial Hebrew Scholar" w:hint="cs"/>
          <w:sz w:val="24"/>
          <w:szCs w:val="24"/>
        </w:rPr>
        <w:t xml:space="preserve">The victim is a child below the age of 14 years </w:t>
      </w:r>
    </w:p>
    <w:p w14:paraId="0C88E897" w14:textId="77777777" w:rsidR="00622674" w:rsidRPr="002E4096" w:rsidRDefault="00622674" w:rsidP="00622674">
      <w:pPr>
        <w:pStyle w:val="ListParagraph"/>
        <w:numPr>
          <w:ilvl w:val="0"/>
          <w:numId w:val="12"/>
        </w:numPr>
        <w:tabs>
          <w:tab w:val="left" w:pos="1701"/>
        </w:tabs>
        <w:spacing w:line="360" w:lineRule="auto"/>
        <w:jc w:val="both"/>
        <w:rPr>
          <w:rFonts w:ascii="Arial Hebrew Scholar" w:hAnsi="Arial Hebrew Scholar" w:cs="Arial Hebrew Scholar"/>
          <w:sz w:val="24"/>
          <w:szCs w:val="24"/>
        </w:rPr>
      </w:pPr>
      <w:r w:rsidRPr="002E4096">
        <w:rPr>
          <w:rFonts w:ascii="Arial Hebrew Scholar" w:hAnsi="Arial Hebrew Scholar" w:cs="Arial Hebrew Scholar" w:hint="cs"/>
          <w:sz w:val="24"/>
          <w:szCs w:val="24"/>
        </w:rPr>
        <w:t>A sexual act was performed on the victim</w:t>
      </w:r>
    </w:p>
    <w:p w14:paraId="7B4FA1DF" w14:textId="77777777" w:rsidR="00622674" w:rsidRPr="002E4096" w:rsidRDefault="00622674" w:rsidP="00622674">
      <w:pPr>
        <w:pStyle w:val="ListParagraph"/>
        <w:numPr>
          <w:ilvl w:val="0"/>
          <w:numId w:val="12"/>
        </w:numPr>
        <w:tabs>
          <w:tab w:val="left" w:pos="1701"/>
        </w:tabs>
        <w:spacing w:line="360" w:lineRule="auto"/>
        <w:jc w:val="both"/>
        <w:rPr>
          <w:rFonts w:ascii="Arial Hebrew Scholar" w:hAnsi="Arial Hebrew Scholar" w:cs="Arial Hebrew Scholar"/>
          <w:sz w:val="24"/>
          <w:szCs w:val="24"/>
        </w:rPr>
      </w:pPr>
      <w:r w:rsidRPr="002E4096">
        <w:rPr>
          <w:rFonts w:ascii="Arial Hebrew Scholar" w:hAnsi="Arial Hebrew Scholar" w:cs="Arial Hebrew Scholar" w:hint="cs"/>
          <w:sz w:val="24"/>
          <w:szCs w:val="24"/>
        </w:rPr>
        <w:t>The accused participated</w:t>
      </w:r>
    </w:p>
    <w:p w14:paraId="113726E0" w14:textId="5E69F53E" w:rsidR="00622674" w:rsidRPr="002E4096" w:rsidRDefault="00622674" w:rsidP="00AF4653">
      <w:pPr>
        <w:pStyle w:val="ListParagraph"/>
        <w:numPr>
          <w:ilvl w:val="0"/>
          <w:numId w:val="1"/>
        </w:numPr>
        <w:spacing w:line="360" w:lineRule="auto"/>
        <w:jc w:val="both"/>
        <w:rPr>
          <w:rFonts w:ascii="Arial Hebrew Scholar" w:hAnsi="Arial Hebrew Scholar" w:cs="Arial Hebrew Scholar"/>
          <w:strike/>
          <w:sz w:val="24"/>
          <w:szCs w:val="24"/>
        </w:rPr>
      </w:pPr>
      <w:r w:rsidRPr="002E4096">
        <w:rPr>
          <w:rFonts w:ascii="Arial Hebrew Scholar" w:hAnsi="Arial Hebrew Scholar" w:cs="Arial Hebrew Scholar" w:hint="cs"/>
          <w:sz w:val="24"/>
          <w:szCs w:val="24"/>
        </w:rPr>
        <w:t xml:space="preserve">On the element of age, Mr. Birivumbuka submitted that the disclosed evidence </w:t>
      </w:r>
      <w:r w:rsidR="00A53F4D" w:rsidRPr="002E4096">
        <w:rPr>
          <w:rFonts w:ascii="Arial Hebrew Scholar" w:hAnsi="Arial Hebrew Scholar" w:cs="Arial Hebrew Scholar" w:hint="cs"/>
          <w:sz w:val="24"/>
          <w:szCs w:val="24"/>
        </w:rPr>
        <w:t>in</w:t>
      </w:r>
      <w:r w:rsidRPr="002E4096">
        <w:rPr>
          <w:rFonts w:ascii="Arial Hebrew Scholar" w:hAnsi="Arial Hebrew Scholar" w:cs="Arial Hebrew Scholar" w:hint="cs"/>
          <w:sz w:val="24"/>
          <w:szCs w:val="24"/>
        </w:rPr>
        <w:t xml:space="preserve"> PID1, PID2, PID3(a) and (b), PID4(a) and (b), PID5 and PID</w:t>
      </w:r>
      <w:r w:rsidR="00633BD7" w:rsidRPr="002E4096">
        <w:rPr>
          <w:rFonts w:ascii="Arial Hebrew Scholar" w:hAnsi="Arial Hebrew Scholar" w:cs="Arial Hebrew Scholar" w:hint="cs"/>
          <w:sz w:val="24"/>
          <w:szCs w:val="24"/>
        </w:rPr>
        <w:t>9 show that the victim was 12 years old.</w:t>
      </w:r>
    </w:p>
    <w:p w14:paraId="754BDE57" w14:textId="77777777" w:rsidR="00A53F4D" w:rsidRPr="002E4096" w:rsidRDefault="00845AE8" w:rsidP="00845AE8">
      <w:pPr>
        <w:pStyle w:val="ListParagraph"/>
        <w:numPr>
          <w:ilvl w:val="0"/>
          <w:numId w:val="1"/>
        </w:numPr>
        <w:spacing w:line="360" w:lineRule="auto"/>
        <w:jc w:val="both"/>
        <w:rPr>
          <w:rFonts w:ascii="Arial Hebrew Scholar" w:hAnsi="Arial Hebrew Scholar" w:cs="Arial Hebrew Scholar"/>
          <w:strike/>
          <w:sz w:val="24"/>
          <w:szCs w:val="24"/>
        </w:rPr>
      </w:pPr>
      <w:r w:rsidRPr="002E4096">
        <w:rPr>
          <w:rFonts w:ascii="Arial Hebrew Scholar" w:hAnsi="Arial Hebrew Scholar" w:cs="Arial Hebrew Scholar" w:hint="cs"/>
          <w:sz w:val="24"/>
          <w:szCs w:val="24"/>
        </w:rPr>
        <w:t xml:space="preserve">On the element of </w:t>
      </w:r>
      <w:r w:rsidR="00A53F4D" w:rsidRPr="002E4096">
        <w:rPr>
          <w:rFonts w:ascii="Arial Hebrew Scholar" w:hAnsi="Arial Hebrew Scholar" w:cs="Arial Hebrew Scholar" w:hint="cs"/>
          <w:sz w:val="24"/>
          <w:szCs w:val="24"/>
        </w:rPr>
        <w:t>performance of a</w:t>
      </w:r>
      <w:r w:rsidRPr="002E4096">
        <w:rPr>
          <w:rFonts w:ascii="Arial Hebrew Scholar" w:hAnsi="Arial Hebrew Scholar" w:cs="Arial Hebrew Scholar" w:hint="cs"/>
          <w:sz w:val="24"/>
          <w:szCs w:val="24"/>
        </w:rPr>
        <w:t xml:space="preserve"> sexual act performed </w:t>
      </w:r>
      <w:r w:rsidR="00A53F4D" w:rsidRPr="002E4096">
        <w:rPr>
          <w:rFonts w:ascii="Arial Hebrew Scholar" w:hAnsi="Arial Hebrew Scholar" w:cs="Arial Hebrew Scholar" w:hint="cs"/>
          <w:sz w:val="24"/>
          <w:szCs w:val="24"/>
        </w:rPr>
        <w:t>with</w:t>
      </w:r>
      <w:r w:rsidRPr="002E4096">
        <w:rPr>
          <w:rFonts w:ascii="Arial Hebrew Scholar" w:hAnsi="Arial Hebrew Scholar" w:cs="Arial Hebrew Scholar" w:hint="cs"/>
          <w:sz w:val="24"/>
          <w:szCs w:val="24"/>
        </w:rPr>
        <w:t xml:space="preserve"> the victim,</w:t>
      </w:r>
      <w:r w:rsidR="00AA5FA2" w:rsidRPr="002E4096">
        <w:rPr>
          <w:rFonts w:ascii="Arial Hebrew Scholar" w:hAnsi="Arial Hebrew Scholar" w:cs="Arial Hebrew Scholar" w:hint="cs"/>
          <w:sz w:val="24"/>
          <w:szCs w:val="24"/>
        </w:rPr>
        <w:t xml:space="preserve"> </w:t>
      </w:r>
      <w:r w:rsidRPr="002E4096">
        <w:rPr>
          <w:rFonts w:ascii="Arial Hebrew Scholar" w:hAnsi="Arial Hebrew Scholar" w:cs="Arial Hebrew Scholar" w:hint="cs"/>
          <w:sz w:val="24"/>
          <w:szCs w:val="24"/>
        </w:rPr>
        <w:t xml:space="preserve">Mr Birivumbuka submitted that prosecution evidence </w:t>
      </w:r>
      <w:r w:rsidR="00A53F4D" w:rsidRPr="002E4096">
        <w:rPr>
          <w:rFonts w:ascii="Arial Hebrew Scholar" w:hAnsi="Arial Hebrew Scholar" w:cs="Arial Hebrew Scholar" w:hint="cs"/>
          <w:sz w:val="24"/>
          <w:szCs w:val="24"/>
        </w:rPr>
        <w:t xml:space="preserve">disclosed in </w:t>
      </w:r>
      <w:r w:rsidRPr="002E4096">
        <w:rPr>
          <w:rFonts w:ascii="Arial Hebrew Scholar" w:hAnsi="Arial Hebrew Scholar" w:cs="Arial Hebrew Scholar" w:hint="cs"/>
          <w:sz w:val="24"/>
          <w:szCs w:val="24"/>
        </w:rPr>
        <w:t xml:space="preserve">PID1, PID2, PID3 (a) and (b), PID4(a) and (b), PID5 and PID9 </w:t>
      </w:r>
      <w:r w:rsidR="00A53F4D" w:rsidRPr="002E4096">
        <w:rPr>
          <w:rFonts w:ascii="Arial Hebrew Scholar" w:hAnsi="Arial Hebrew Scholar" w:cs="Arial Hebrew Scholar" w:hint="cs"/>
          <w:sz w:val="24"/>
          <w:szCs w:val="24"/>
        </w:rPr>
        <w:t>prove</w:t>
      </w:r>
      <w:r w:rsidRPr="002E4096">
        <w:rPr>
          <w:rFonts w:ascii="Arial Hebrew Scholar" w:hAnsi="Arial Hebrew Scholar" w:cs="Arial Hebrew Scholar" w:hint="cs"/>
          <w:sz w:val="24"/>
          <w:szCs w:val="24"/>
        </w:rPr>
        <w:t xml:space="preserve"> that a sexual act was performed on the victim. </w:t>
      </w:r>
    </w:p>
    <w:p w14:paraId="0329BB3A" w14:textId="0D057D8D" w:rsidR="00845AE8" w:rsidRPr="002E4096" w:rsidRDefault="00A53F4D" w:rsidP="00845AE8">
      <w:pPr>
        <w:pStyle w:val="ListParagraph"/>
        <w:numPr>
          <w:ilvl w:val="0"/>
          <w:numId w:val="1"/>
        </w:numPr>
        <w:spacing w:line="360" w:lineRule="auto"/>
        <w:jc w:val="both"/>
        <w:rPr>
          <w:rFonts w:ascii="Arial Hebrew Scholar" w:hAnsi="Arial Hebrew Scholar" w:cs="Arial Hebrew Scholar"/>
          <w:strike/>
          <w:sz w:val="24"/>
          <w:szCs w:val="24"/>
        </w:rPr>
      </w:pPr>
      <w:r w:rsidRPr="002E4096">
        <w:rPr>
          <w:rFonts w:ascii="Arial Hebrew Scholar" w:hAnsi="Arial Hebrew Scholar" w:cs="Arial Hebrew Scholar" w:hint="cs"/>
          <w:sz w:val="24"/>
          <w:szCs w:val="24"/>
        </w:rPr>
        <w:lastRenderedPageBreak/>
        <w:t>Regarding</w:t>
      </w:r>
      <w:r w:rsidR="00845AE8" w:rsidRPr="002E4096">
        <w:rPr>
          <w:rFonts w:ascii="Arial Hebrew Scholar" w:hAnsi="Arial Hebrew Scholar" w:cs="Arial Hebrew Scholar" w:hint="cs"/>
          <w:sz w:val="24"/>
          <w:szCs w:val="24"/>
        </w:rPr>
        <w:t xml:space="preserve"> participation of the accused, state </w:t>
      </w:r>
      <w:r w:rsidRPr="002E4096">
        <w:rPr>
          <w:rFonts w:ascii="Arial Hebrew Scholar" w:hAnsi="Arial Hebrew Scholar" w:cs="Arial Hebrew Scholar" w:hint="cs"/>
          <w:sz w:val="24"/>
          <w:szCs w:val="24"/>
        </w:rPr>
        <w:t xml:space="preserve">counsel </w:t>
      </w:r>
      <w:r w:rsidR="00845AE8" w:rsidRPr="002E4096">
        <w:rPr>
          <w:rFonts w:ascii="Arial Hebrew Scholar" w:hAnsi="Arial Hebrew Scholar" w:cs="Arial Hebrew Scholar" w:hint="cs"/>
          <w:sz w:val="24"/>
          <w:szCs w:val="24"/>
        </w:rPr>
        <w:t xml:space="preserve">submitted that disclosed evidence </w:t>
      </w:r>
      <w:r w:rsidRPr="002E4096">
        <w:rPr>
          <w:rFonts w:ascii="Arial Hebrew Scholar" w:hAnsi="Arial Hebrew Scholar" w:cs="Arial Hebrew Scholar" w:hint="cs"/>
          <w:sz w:val="24"/>
          <w:szCs w:val="24"/>
        </w:rPr>
        <w:t xml:space="preserve">in </w:t>
      </w:r>
      <w:r w:rsidR="00845AE8" w:rsidRPr="002E4096">
        <w:rPr>
          <w:rFonts w:ascii="Arial Hebrew Scholar" w:hAnsi="Arial Hebrew Scholar" w:cs="Arial Hebrew Scholar" w:hint="cs"/>
          <w:sz w:val="24"/>
          <w:szCs w:val="24"/>
        </w:rPr>
        <w:t>PID1, PID2, PID3 (a) and (b), PID 4(a) and (b), PID 5 show</w:t>
      </w:r>
      <w:r w:rsidRPr="002E4096">
        <w:rPr>
          <w:rFonts w:ascii="Arial Hebrew Scholar" w:hAnsi="Arial Hebrew Scholar" w:cs="Arial Hebrew Scholar" w:hint="cs"/>
          <w:sz w:val="24"/>
          <w:szCs w:val="24"/>
        </w:rPr>
        <w:t>s</w:t>
      </w:r>
      <w:r w:rsidR="00845AE8" w:rsidRPr="002E4096">
        <w:rPr>
          <w:rFonts w:ascii="Arial Hebrew Scholar" w:hAnsi="Arial Hebrew Scholar" w:cs="Arial Hebrew Scholar" w:hint="cs"/>
          <w:sz w:val="24"/>
          <w:szCs w:val="24"/>
        </w:rPr>
        <w:t xml:space="preserve"> that the accused participated</w:t>
      </w:r>
      <w:r w:rsidRPr="002E4096">
        <w:rPr>
          <w:rFonts w:ascii="Arial Hebrew Scholar" w:hAnsi="Arial Hebrew Scholar" w:cs="Arial Hebrew Scholar" w:hint="cs"/>
          <w:sz w:val="24"/>
          <w:szCs w:val="24"/>
        </w:rPr>
        <w:t xml:space="preserve"> in the alleged performance of a sexual act with the victim</w:t>
      </w:r>
      <w:r w:rsidR="00845AE8" w:rsidRPr="002E4096">
        <w:rPr>
          <w:rFonts w:ascii="Arial Hebrew Scholar" w:hAnsi="Arial Hebrew Scholar" w:cs="Arial Hebrew Scholar" w:hint="cs"/>
          <w:sz w:val="24"/>
          <w:szCs w:val="24"/>
        </w:rPr>
        <w:t>.</w:t>
      </w:r>
    </w:p>
    <w:p w14:paraId="3AB0BF37" w14:textId="3AE2A1D5" w:rsidR="00845AE8" w:rsidRPr="002E4096" w:rsidRDefault="00845AE8" w:rsidP="00845AE8">
      <w:pPr>
        <w:spacing w:line="360" w:lineRule="auto"/>
        <w:jc w:val="both"/>
        <w:rPr>
          <w:rFonts w:ascii="Arial Hebrew Scholar" w:hAnsi="Arial Hebrew Scholar" w:cs="Arial Hebrew Scholar"/>
          <w:b/>
          <w:sz w:val="24"/>
          <w:szCs w:val="24"/>
        </w:rPr>
      </w:pPr>
      <w:r w:rsidRPr="002E4096">
        <w:rPr>
          <w:rFonts w:ascii="Arial Hebrew Scholar" w:hAnsi="Arial Hebrew Scholar" w:cs="Arial Hebrew Scholar" w:hint="cs"/>
          <w:b/>
          <w:sz w:val="24"/>
          <w:szCs w:val="24"/>
        </w:rPr>
        <w:t>ARGUMENTS FOR THE DEFENCE</w:t>
      </w:r>
    </w:p>
    <w:p w14:paraId="16B97D33" w14:textId="0B32546B" w:rsidR="00845AE8" w:rsidRPr="002E4096" w:rsidRDefault="00B10C00" w:rsidP="00845AE8">
      <w:pPr>
        <w:pStyle w:val="ListParagraph"/>
        <w:numPr>
          <w:ilvl w:val="0"/>
          <w:numId w:val="1"/>
        </w:numPr>
        <w:spacing w:line="360" w:lineRule="auto"/>
        <w:jc w:val="both"/>
        <w:rPr>
          <w:rFonts w:ascii="Arial Hebrew Scholar" w:hAnsi="Arial Hebrew Scholar" w:cs="Arial Hebrew Scholar"/>
          <w:strike/>
          <w:sz w:val="24"/>
          <w:szCs w:val="24"/>
        </w:rPr>
      </w:pPr>
      <w:r w:rsidRPr="002E4096">
        <w:rPr>
          <w:rFonts w:ascii="Arial Hebrew Scholar" w:hAnsi="Arial Hebrew Scholar" w:cs="Arial Hebrew Scholar" w:hint="cs"/>
          <w:sz w:val="24"/>
          <w:szCs w:val="24"/>
        </w:rPr>
        <w:t xml:space="preserve">Mr. Godfrey Turyamusiima submitted that </w:t>
      </w:r>
      <w:r w:rsidR="00A53F4D" w:rsidRPr="002E4096">
        <w:rPr>
          <w:rFonts w:ascii="Arial Hebrew Scholar" w:hAnsi="Arial Hebrew Scholar" w:cs="Arial Hebrew Scholar" w:hint="cs"/>
          <w:sz w:val="24"/>
          <w:szCs w:val="24"/>
        </w:rPr>
        <w:t xml:space="preserve">while </w:t>
      </w:r>
      <w:r w:rsidRPr="002E4096">
        <w:rPr>
          <w:rFonts w:ascii="Arial Hebrew Scholar" w:hAnsi="Arial Hebrew Scholar" w:cs="Arial Hebrew Scholar" w:hint="cs"/>
          <w:sz w:val="24"/>
          <w:szCs w:val="24"/>
        </w:rPr>
        <w:t>the prosecution has the legal burden of proving the allegations brought against the accused person</w:t>
      </w:r>
      <w:r w:rsidR="00A53F4D" w:rsidRPr="002E4096">
        <w:rPr>
          <w:rFonts w:ascii="Arial Hebrew Scholar" w:hAnsi="Arial Hebrew Scholar" w:cs="Arial Hebrew Scholar" w:hint="cs"/>
          <w:sz w:val="24"/>
          <w:szCs w:val="24"/>
        </w:rPr>
        <w:t>,</w:t>
      </w:r>
      <w:r w:rsidRPr="002E4096">
        <w:rPr>
          <w:rFonts w:ascii="Arial Hebrew Scholar" w:hAnsi="Arial Hebrew Scholar" w:cs="Arial Hebrew Scholar" w:hint="cs"/>
          <w:sz w:val="24"/>
          <w:szCs w:val="24"/>
        </w:rPr>
        <w:t xml:space="preserve"> in this instant case, </w:t>
      </w:r>
      <w:r w:rsidR="00A53F4D" w:rsidRPr="002E4096">
        <w:rPr>
          <w:rFonts w:ascii="Arial Hebrew Scholar" w:hAnsi="Arial Hebrew Scholar" w:cs="Arial Hebrew Scholar" w:hint="cs"/>
          <w:sz w:val="24"/>
          <w:szCs w:val="24"/>
        </w:rPr>
        <w:t>it</w:t>
      </w:r>
      <w:r w:rsidRPr="002E4096">
        <w:rPr>
          <w:rFonts w:ascii="Arial Hebrew Scholar" w:hAnsi="Arial Hebrew Scholar" w:cs="Arial Hebrew Scholar" w:hint="cs"/>
          <w:sz w:val="24"/>
          <w:szCs w:val="24"/>
        </w:rPr>
        <w:t xml:space="preserve"> did not tender sufficient evidence to support the charges to warrant confirmation of charges against the accused persons.</w:t>
      </w:r>
    </w:p>
    <w:p w14:paraId="43FF3E9C" w14:textId="258762F1" w:rsidR="00845AE8" w:rsidRPr="002E4096" w:rsidRDefault="005C1484" w:rsidP="00845AE8">
      <w:pPr>
        <w:pStyle w:val="ListParagraph"/>
        <w:numPr>
          <w:ilvl w:val="0"/>
          <w:numId w:val="1"/>
        </w:numPr>
        <w:spacing w:line="360" w:lineRule="auto"/>
        <w:jc w:val="both"/>
        <w:rPr>
          <w:rFonts w:ascii="Arial Hebrew Scholar" w:hAnsi="Arial Hebrew Scholar" w:cs="Arial Hebrew Scholar"/>
          <w:strike/>
          <w:sz w:val="24"/>
          <w:szCs w:val="24"/>
        </w:rPr>
      </w:pPr>
      <w:r w:rsidRPr="002E4096">
        <w:rPr>
          <w:rFonts w:ascii="Arial Hebrew Scholar" w:hAnsi="Arial Hebrew Scholar" w:cs="Arial Hebrew Scholar" w:hint="cs"/>
          <w:sz w:val="24"/>
          <w:szCs w:val="24"/>
        </w:rPr>
        <w:t>On</w:t>
      </w:r>
      <w:r w:rsidR="008B5A14" w:rsidRPr="002E4096">
        <w:rPr>
          <w:rFonts w:ascii="Arial Hebrew Scholar" w:hAnsi="Arial Hebrew Scholar" w:cs="Arial Hebrew Scholar" w:hint="cs"/>
          <w:sz w:val="24"/>
          <w:szCs w:val="24"/>
        </w:rPr>
        <w:t xml:space="preserve"> the first charge</w:t>
      </w:r>
      <w:r w:rsidRPr="002E4096">
        <w:rPr>
          <w:rFonts w:ascii="Arial Hebrew Scholar" w:hAnsi="Arial Hebrew Scholar" w:cs="Arial Hebrew Scholar" w:hint="cs"/>
          <w:sz w:val="24"/>
          <w:szCs w:val="24"/>
        </w:rPr>
        <w:t>, Mr. Turyamusiima also reiterated the</w:t>
      </w:r>
      <w:r w:rsidR="00D84E59" w:rsidRPr="002E4096">
        <w:rPr>
          <w:rFonts w:ascii="Arial Hebrew Scholar" w:hAnsi="Arial Hebrew Scholar" w:cs="Arial Hebrew Scholar" w:hint="cs"/>
          <w:sz w:val="24"/>
          <w:szCs w:val="24"/>
        </w:rPr>
        <w:t xml:space="preserve"> statement of the law on the</w:t>
      </w:r>
      <w:r w:rsidRPr="002E4096">
        <w:rPr>
          <w:rFonts w:ascii="Arial Hebrew Scholar" w:hAnsi="Arial Hebrew Scholar" w:cs="Arial Hebrew Scholar" w:hint="cs"/>
          <w:sz w:val="24"/>
          <w:szCs w:val="24"/>
        </w:rPr>
        <w:t xml:space="preserve"> elements of the offence on aggravated trafficking in children. </w:t>
      </w:r>
      <w:r w:rsidR="00070D61" w:rsidRPr="002E4096">
        <w:rPr>
          <w:rFonts w:ascii="Arial Hebrew Scholar" w:hAnsi="Arial Hebrew Scholar" w:cs="Arial Hebrew Scholar" w:hint="cs"/>
          <w:sz w:val="24"/>
          <w:szCs w:val="24"/>
        </w:rPr>
        <w:t>On the element of recruit</w:t>
      </w:r>
      <w:r w:rsidR="00A53F4D" w:rsidRPr="002E4096">
        <w:rPr>
          <w:rFonts w:ascii="Arial Hebrew Scholar" w:hAnsi="Arial Hebrew Scholar" w:cs="Arial Hebrew Scholar" w:hint="cs"/>
          <w:sz w:val="24"/>
          <w:szCs w:val="24"/>
        </w:rPr>
        <w:t>ing</w:t>
      </w:r>
      <w:r w:rsidR="00070D61" w:rsidRPr="002E4096">
        <w:rPr>
          <w:rFonts w:ascii="Arial Hebrew Scholar" w:hAnsi="Arial Hebrew Scholar" w:cs="Arial Hebrew Scholar" w:hint="cs"/>
          <w:sz w:val="24"/>
          <w:szCs w:val="24"/>
        </w:rPr>
        <w:t xml:space="preserve"> or harbour</w:t>
      </w:r>
      <w:r w:rsidR="00A53F4D" w:rsidRPr="002E4096">
        <w:rPr>
          <w:rFonts w:ascii="Arial Hebrew Scholar" w:hAnsi="Arial Hebrew Scholar" w:cs="Arial Hebrew Scholar" w:hint="cs"/>
          <w:sz w:val="24"/>
          <w:szCs w:val="24"/>
        </w:rPr>
        <w:t>ing</w:t>
      </w:r>
      <w:r w:rsidR="00070D61" w:rsidRPr="002E4096">
        <w:rPr>
          <w:rFonts w:ascii="Arial Hebrew Scholar" w:hAnsi="Arial Hebrew Scholar" w:cs="Arial Hebrew Scholar" w:hint="cs"/>
          <w:sz w:val="24"/>
          <w:szCs w:val="24"/>
        </w:rPr>
        <w:t xml:space="preserve"> or receiv</w:t>
      </w:r>
      <w:r w:rsidR="00A53F4D" w:rsidRPr="002E4096">
        <w:rPr>
          <w:rFonts w:ascii="Arial Hebrew Scholar" w:hAnsi="Arial Hebrew Scholar" w:cs="Arial Hebrew Scholar" w:hint="cs"/>
          <w:sz w:val="24"/>
          <w:szCs w:val="24"/>
        </w:rPr>
        <w:t>ing</w:t>
      </w:r>
      <w:r w:rsidR="00070D61" w:rsidRPr="002E4096">
        <w:rPr>
          <w:rFonts w:ascii="Arial Hebrew Scholar" w:hAnsi="Arial Hebrew Scholar" w:cs="Arial Hebrew Scholar" w:hint="cs"/>
          <w:sz w:val="24"/>
          <w:szCs w:val="24"/>
        </w:rPr>
        <w:t>,</w:t>
      </w:r>
      <w:r w:rsidR="00A53F4D" w:rsidRPr="002E4096">
        <w:rPr>
          <w:rFonts w:ascii="Arial Hebrew Scholar" w:hAnsi="Arial Hebrew Scholar" w:cs="Arial Hebrew Scholar" w:hint="cs"/>
          <w:sz w:val="24"/>
          <w:szCs w:val="24"/>
        </w:rPr>
        <w:t xml:space="preserve"> the victim</w:t>
      </w:r>
      <w:r w:rsidR="00070D61" w:rsidRPr="002E4096">
        <w:rPr>
          <w:rFonts w:ascii="Arial Hebrew Scholar" w:hAnsi="Arial Hebrew Scholar" w:cs="Arial Hebrew Scholar" w:hint="cs"/>
          <w:sz w:val="24"/>
          <w:szCs w:val="24"/>
        </w:rPr>
        <w:t xml:space="preserve"> defence </w:t>
      </w:r>
      <w:r w:rsidR="00A53F4D" w:rsidRPr="002E4096">
        <w:rPr>
          <w:rFonts w:ascii="Arial Hebrew Scholar" w:hAnsi="Arial Hebrew Scholar" w:cs="Arial Hebrew Scholar" w:hint="cs"/>
          <w:sz w:val="24"/>
          <w:szCs w:val="24"/>
        </w:rPr>
        <w:t xml:space="preserve">counsel </w:t>
      </w:r>
      <w:r w:rsidR="00070D61" w:rsidRPr="002E4096">
        <w:rPr>
          <w:rFonts w:ascii="Arial Hebrew Scholar" w:hAnsi="Arial Hebrew Scholar" w:cs="Arial Hebrew Scholar" w:hint="cs"/>
          <w:sz w:val="24"/>
          <w:szCs w:val="24"/>
        </w:rPr>
        <w:t xml:space="preserve">submitted that the victim in her statement acknowledges that it is her parents who consented to her </w:t>
      </w:r>
      <w:r w:rsidR="00A53F4D" w:rsidRPr="002E4096">
        <w:rPr>
          <w:rFonts w:ascii="Arial Hebrew Scholar" w:hAnsi="Arial Hebrew Scholar" w:cs="Arial Hebrew Scholar" w:hint="cs"/>
          <w:sz w:val="24"/>
          <w:szCs w:val="24"/>
        </w:rPr>
        <w:t>being taken by the</w:t>
      </w:r>
      <w:r w:rsidR="00070D61" w:rsidRPr="002E4096">
        <w:rPr>
          <w:rFonts w:ascii="Arial Hebrew Scholar" w:hAnsi="Arial Hebrew Scholar" w:cs="Arial Hebrew Scholar" w:hint="cs"/>
          <w:sz w:val="24"/>
          <w:szCs w:val="24"/>
        </w:rPr>
        <w:t xml:space="preserve"> accused</w:t>
      </w:r>
      <w:r w:rsidR="00A53F4D" w:rsidRPr="002E4096">
        <w:rPr>
          <w:rFonts w:ascii="Arial Hebrew Scholar" w:hAnsi="Arial Hebrew Scholar" w:cs="Arial Hebrew Scholar" w:hint="cs"/>
          <w:sz w:val="24"/>
          <w:szCs w:val="24"/>
        </w:rPr>
        <w:t xml:space="preserve">; that </w:t>
      </w:r>
      <w:r w:rsidR="00070D61" w:rsidRPr="002E4096">
        <w:rPr>
          <w:rFonts w:ascii="Arial Hebrew Scholar" w:hAnsi="Arial Hebrew Scholar" w:cs="Arial Hebrew Scholar" w:hint="cs"/>
          <w:sz w:val="24"/>
          <w:szCs w:val="24"/>
        </w:rPr>
        <w:t xml:space="preserve">it </w:t>
      </w:r>
      <w:r w:rsidR="00A53F4D" w:rsidRPr="002E4096">
        <w:rPr>
          <w:rFonts w:ascii="Arial Hebrew Scholar" w:hAnsi="Arial Hebrew Scholar" w:cs="Arial Hebrew Scholar" w:hint="cs"/>
          <w:sz w:val="24"/>
          <w:szCs w:val="24"/>
        </w:rPr>
        <w:t>was</w:t>
      </w:r>
      <w:r w:rsidR="00070D61" w:rsidRPr="002E4096">
        <w:rPr>
          <w:rFonts w:ascii="Arial Hebrew Scholar" w:hAnsi="Arial Hebrew Scholar" w:cs="Arial Hebrew Scholar" w:hint="cs"/>
          <w:sz w:val="24"/>
          <w:szCs w:val="24"/>
        </w:rPr>
        <w:t xml:space="preserve"> the victim’s parents and grandmother who asked the accused to allow the victim </w:t>
      </w:r>
      <w:r w:rsidR="00A53F4D" w:rsidRPr="002E4096">
        <w:rPr>
          <w:rFonts w:ascii="Arial Hebrew Scholar" w:hAnsi="Arial Hebrew Scholar" w:cs="Arial Hebrew Scholar" w:hint="cs"/>
          <w:sz w:val="24"/>
          <w:szCs w:val="24"/>
        </w:rPr>
        <w:t xml:space="preserve">to </w:t>
      </w:r>
      <w:r w:rsidR="00070D61" w:rsidRPr="002E4096">
        <w:rPr>
          <w:rFonts w:ascii="Arial Hebrew Scholar" w:hAnsi="Arial Hebrew Scholar" w:cs="Arial Hebrew Scholar" w:hint="cs"/>
          <w:sz w:val="24"/>
          <w:szCs w:val="24"/>
        </w:rPr>
        <w:t xml:space="preserve">stay </w:t>
      </w:r>
      <w:r w:rsidR="00A53F4D" w:rsidRPr="002E4096">
        <w:rPr>
          <w:rFonts w:ascii="Arial Hebrew Scholar" w:hAnsi="Arial Hebrew Scholar" w:cs="Arial Hebrew Scholar" w:hint="cs"/>
          <w:sz w:val="24"/>
          <w:szCs w:val="24"/>
        </w:rPr>
        <w:t>with him in</w:t>
      </w:r>
      <w:r w:rsidR="00070D61" w:rsidRPr="002E4096">
        <w:rPr>
          <w:rFonts w:ascii="Arial Hebrew Scholar" w:hAnsi="Arial Hebrew Scholar" w:cs="Arial Hebrew Scholar" w:hint="cs"/>
          <w:sz w:val="24"/>
          <w:szCs w:val="24"/>
        </w:rPr>
        <w:t xml:space="preserve"> his </w:t>
      </w:r>
      <w:r w:rsidR="00A53F4D" w:rsidRPr="002E4096">
        <w:rPr>
          <w:rFonts w:ascii="Arial Hebrew Scholar" w:hAnsi="Arial Hebrew Scholar" w:cs="Arial Hebrew Scholar" w:hint="cs"/>
          <w:sz w:val="24"/>
          <w:szCs w:val="24"/>
        </w:rPr>
        <w:t xml:space="preserve">home; </w:t>
      </w:r>
      <w:r w:rsidR="00070D61" w:rsidRPr="002E4096">
        <w:rPr>
          <w:rFonts w:ascii="Arial Hebrew Scholar" w:hAnsi="Arial Hebrew Scholar" w:cs="Arial Hebrew Scholar" w:hint="cs"/>
          <w:sz w:val="24"/>
          <w:szCs w:val="24"/>
        </w:rPr>
        <w:t xml:space="preserve">and that PID2 (the </w:t>
      </w:r>
      <w:r w:rsidR="008D7431" w:rsidRPr="002E4096">
        <w:rPr>
          <w:rFonts w:ascii="Arial Hebrew Scholar" w:hAnsi="Arial Hebrew Scholar" w:cs="Arial Hebrew Scholar" w:hint="cs"/>
          <w:sz w:val="24"/>
          <w:szCs w:val="24"/>
        </w:rPr>
        <w:t xml:space="preserve">mother of the </w:t>
      </w:r>
      <w:r w:rsidR="00070D61" w:rsidRPr="002E4096">
        <w:rPr>
          <w:rFonts w:ascii="Arial Hebrew Scholar" w:hAnsi="Arial Hebrew Scholar" w:cs="Arial Hebrew Scholar" w:hint="cs"/>
          <w:sz w:val="24"/>
          <w:szCs w:val="24"/>
        </w:rPr>
        <w:t>victim’s statement) clearly states that the victim was taken to the accused’s home. In conclusion, the defence submit</w:t>
      </w:r>
      <w:r w:rsidR="00C25100" w:rsidRPr="002E4096">
        <w:rPr>
          <w:rFonts w:ascii="Arial Hebrew Scholar" w:hAnsi="Arial Hebrew Scholar" w:cs="Arial Hebrew Scholar" w:hint="cs"/>
          <w:sz w:val="24"/>
          <w:szCs w:val="24"/>
        </w:rPr>
        <w:t>ted</w:t>
      </w:r>
      <w:r w:rsidR="00070D61" w:rsidRPr="002E4096">
        <w:rPr>
          <w:rFonts w:ascii="Arial Hebrew Scholar" w:hAnsi="Arial Hebrew Scholar" w:cs="Arial Hebrew Scholar" w:hint="cs"/>
          <w:sz w:val="24"/>
          <w:szCs w:val="24"/>
        </w:rPr>
        <w:t xml:space="preserve"> that the accused did not recruit the victim</w:t>
      </w:r>
      <w:r w:rsidR="00C25100" w:rsidRPr="002E4096">
        <w:rPr>
          <w:rFonts w:ascii="Arial Hebrew Scholar" w:hAnsi="Arial Hebrew Scholar" w:cs="Arial Hebrew Scholar" w:hint="cs"/>
          <w:sz w:val="24"/>
          <w:szCs w:val="24"/>
        </w:rPr>
        <w:t>,</w:t>
      </w:r>
      <w:r w:rsidR="00070D61" w:rsidRPr="002E4096">
        <w:rPr>
          <w:rFonts w:ascii="Arial Hebrew Scholar" w:hAnsi="Arial Hebrew Scholar" w:cs="Arial Hebrew Scholar" w:hint="cs"/>
          <w:sz w:val="24"/>
          <w:szCs w:val="24"/>
        </w:rPr>
        <w:t xml:space="preserve"> </w:t>
      </w:r>
      <w:r w:rsidR="00C25100" w:rsidRPr="002E4096">
        <w:rPr>
          <w:rFonts w:ascii="Arial Hebrew Scholar" w:hAnsi="Arial Hebrew Scholar" w:cs="Arial Hebrew Scholar" w:hint="cs"/>
          <w:sz w:val="24"/>
          <w:szCs w:val="24"/>
        </w:rPr>
        <w:t>since</w:t>
      </w:r>
      <w:r w:rsidR="00070D61" w:rsidRPr="002E4096">
        <w:rPr>
          <w:rFonts w:ascii="Arial Hebrew Scholar" w:hAnsi="Arial Hebrew Scholar" w:cs="Arial Hebrew Scholar" w:hint="cs"/>
          <w:sz w:val="24"/>
          <w:szCs w:val="24"/>
        </w:rPr>
        <w:t xml:space="preserve"> her parents voluntarily gave her to the accused. </w:t>
      </w:r>
    </w:p>
    <w:p w14:paraId="4FFBC01F" w14:textId="77777777" w:rsidR="00D84E59" w:rsidRPr="002E4096" w:rsidRDefault="00070D61" w:rsidP="00D84E59">
      <w:pPr>
        <w:pStyle w:val="ListParagraph"/>
        <w:numPr>
          <w:ilvl w:val="0"/>
          <w:numId w:val="1"/>
        </w:numPr>
        <w:spacing w:line="360" w:lineRule="auto"/>
        <w:jc w:val="both"/>
        <w:rPr>
          <w:rFonts w:ascii="Arial Hebrew Scholar" w:hAnsi="Arial Hebrew Scholar" w:cs="Arial Hebrew Scholar"/>
          <w:strike/>
          <w:sz w:val="24"/>
          <w:szCs w:val="24"/>
        </w:rPr>
      </w:pPr>
      <w:r w:rsidRPr="002E4096">
        <w:rPr>
          <w:rFonts w:ascii="Arial Hebrew Scholar" w:hAnsi="Arial Hebrew Scholar" w:cs="Arial Hebrew Scholar" w:hint="cs"/>
          <w:sz w:val="24"/>
          <w:szCs w:val="24"/>
        </w:rPr>
        <w:t xml:space="preserve">On the element </w:t>
      </w:r>
      <w:r w:rsidR="00C25100" w:rsidRPr="002E4096">
        <w:rPr>
          <w:rFonts w:ascii="Arial Hebrew Scholar" w:hAnsi="Arial Hebrew Scholar" w:cs="Arial Hebrew Scholar" w:hint="cs"/>
          <w:sz w:val="24"/>
          <w:szCs w:val="24"/>
        </w:rPr>
        <w:t>of use of force as a</w:t>
      </w:r>
      <w:r w:rsidRPr="002E4096">
        <w:rPr>
          <w:rFonts w:ascii="Arial Hebrew Scholar" w:hAnsi="Arial Hebrew Scholar" w:cs="Arial Hebrew Scholar" w:hint="cs"/>
          <w:sz w:val="24"/>
          <w:szCs w:val="24"/>
        </w:rPr>
        <w:t xml:space="preserve"> means</w:t>
      </w:r>
      <w:r w:rsidR="00C25100" w:rsidRPr="002E4096">
        <w:rPr>
          <w:rFonts w:ascii="Arial Hebrew Scholar" w:hAnsi="Arial Hebrew Scholar" w:cs="Arial Hebrew Scholar" w:hint="cs"/>
          <w:sz w:val="24"/>
          <w:szCs w:val="24"/>
        </w:rPr>
        <w:t xml:space="preserve"> of recruiting the victim</w:t>
      </w:r>
      <w:r w:rsidRPr="002E4096">
        <w:rPr>
          <w:rFonts w:ascii="Arial Hebrew Scholar" w:hAnsi="Arial Hebrew Scholar" w:cs="Arial Hebrew Scholar" w:hint="cs"/>
          <w:sz w:val="24"/>
          <w:szCs w:val="24"/>
        </w:rPr>
        <w:t xml:space="preserve">, the defence </w:t>
      </w:r>
      <w:r w:rsidR="00C25100" w:rsidRPr="002E4096">
        <w:rPr>
          <w:rFonts w:ascii="Arial Hebrew Scholar" w:hAnsi="Arial Hebrew Scholar" w:cs="Arial Hebrew Scholar" w:hint="cs"/>
          <w:sz w:val="24"/>
          <w:szCs w:val="24"/>
        </w:rPr>
        <w:t>counsel submitted</w:t>
      </w:r>
      <w:r w:rsidRPr="002E4096">
        <w:rPr>
          <w:rFonts w:ascii="Arial Hebrew Scholar" w:hAnsi="Arial Hebrew Scholar" w:cs="Arial Hebrew Scholar" w:hint="cs"/>
          <w:sz w:val="24"/>
          <w:szCs w:val="24"/>
        </w:rPr>
        <w:t xml:space="preserve"> that it </w:t>
      </w:r>
      <w:r w:rsidR="00C25100" w:rsidRPr="002E4096">
        <w:rPr>
          <w:rFonts w:ascii="Arial Hebrew Scholar" w:hAnsi="Arial Hebrew Scholar" w:cs="Arial Hebrew Scholar" w:hint="cs"/>
          <w:sz w:val="24"/>
          <w:szCs w:val="24"/>
        </w:rPr>
        <w:t>was</w:t>
      </w:r>
      <w:r w:rsidRPr="002E4096">
        <w:rPr>
          <w:rFonts w:ascii="Arial Hebrew Scholar" w:hAnsi="Arial Hebrew Scholar" w:cs="Arial Hebrew Scholar" w:hint="cs"/>
          <w:sz w:val="24"/>
          <w:szCs w:val="24"/>
        </w:rPr>
        <w:t xml:space="preserve"> the parents of the victim </w:t>
      </w:r>
      <w:r w:rsidR="00C25100" w:rsidRPr="002E4096">
        <w:rPr>
          <w:rFonts w:ascii="Arial Hebrew Scholar" w:hAnsi="Arial Hebrew Scholar" w:cs="Arial Hebrew Scholar" w:hint="cs"/>
          <w:sz w:val="24"/>
          <w:szCs w:val="24"/>
        </w:rPr>
        <w:t xml:space="preserve">who </w:t>
      </w:r>
      <w:r w:rsidRPr="002E4096">
        <w:rPr>
          <w:rFonts w:ascii="Arial Hebrew Scholar" w:hAnsi="Arial Hebrew Scholar" w:cs="Arial Hebrew Scholar" w:hint="cs"/>
          <w:sz w:val="24"/>
          <w:szCs w:val="24"/>
        </w:rPr>
        <w:t xml:space="preserve">willingly surrendered her to the accused. </w:t>
      </w:r>
      <w:r w:rsidR="00C25100" w:rsidRPr="002E4096">
        <w:rPr>
          <w:rFonts w:ascii="Arial Hebrew Scholar" w:hAnsi="Arial Hebrew Scholar" w:cs="Arial Hebrew Scholar" w:hint="cs"/>
          <w:sz w:val="24"/>
          <w:szCs w:val="24"/>
        </w:rPr>
        <w:t>That t</w:t>
      </w:r>
      <w:r w:rsidRPr="002E4096">
        <w:rPr>
          <w:rFonts w:ascii="Arial Hebrew Scholar" w:hAnsi="Arial Hebrew Scholar" w:cs="Arial Hebrew Scholar" w:hint="cs"/>
          <w:sz w:val="24"/>
          <w:szCs w:val="24"/>
        </w:rPr>
        <w:t xml:space="preserve">he victim’s statements and the rest of the statements sought to be relied </w:t>
      </w:r>
      <w:r w:rsidR="004526F5" w:rsidRPr="002E4096">
        <w:rPr>
          <w:rFonts w:ascii="Arial Hebrew Scholar" w:hAnsi="Arial Hebrew Scholar" w:cs="Arial Hebrew Scholar" w:hint="cs"/>
          <w:sz w:val="24"/>
          <w:szCs w:val="24"/>
        </w:rPr>
        <w:t>up</w:t>
      </w:r>
      <w:r w:rsidRPr="002E4096">
        <w:rPr>
          <w:rFonts w:ascii="Arial Hebrew Scholar" w:hAnsi="Arial Hebrew Scholar" w:cs="Arial Hebrew Scholar" w:hint="cs"/>
          <w:sz w:val="24"/>
          <w:szCs w:val="24"/>
        </w:rPr>
        <w:t xml:space="preserve">on by the </w:t>
      </w:r>
      <w:r w:rsidR="00E633C0" w:rsidRPr="002E4096">
        <w:rPr>
          <w:rFonts w:ascii="Arial Hebrew Scholar" w:hAnsi="Arial Hebrew Scholar" w:cs="Arial Hebrew Scholar" w:hint="cs"/>
          <w:sz w:val="24"/>
          <w:szCs w:val="24"/>
        </w:rPr>
        <w:t>prosecution do not state or show</w:t>
      </w:r>
      <w:r w:rsidR="004526F5" w:rsidRPr="002E4096">
        <w:rPr>
          <w:rFonts w:ascii="Arial Hebrew Scholar" w:hAnsi="Arial Hebrew Scholar" w:cs="Arial Hebrew Scholar" w:hint="cs"/>
          <w:sz w:val="24"/>
          <w:szCs w:val="24"/>
        </w:rPr>
        <w:t xml:space="preserve"> how</w:t>
      </w:r>
      <w:r w:rsidR="00E633C0" w:rsidRPr="002E4096">
        <w:rPr>
          <w:rFonts w:ascii="Arial Hebrew Scholar" w:hAnsi="Arial Hebrew Scholar" w:cs="Arial Hebrew Scholar" w:hint="cs"/>
          <w:sz w:val="24"/>
          <w:szCs w:val="24"/>
        </w:rPr>
        <w:t xml:space="preserve"> the accused by force took the victim</w:t>
      </w:r>
      <w:r w:rsidR="004526F5" w:rsidRPr="002E4096">
        <w:rPr>
          <w:rFonts w:ascii="Arial Hebrew Scholar" w:hAnsi="Arial Hebrew Scholar" w:cs="Arial Hebrew Scholar" w:hint="cs"/>
          <w:sz w:val="24"/>
          <w:szCs w:val="24"/>
        </w:rPr>
        <w:t>,</w:t>
      </w:r>
      <w:r w:rsidR="00E633C0" w:rsidRPr="002E4096">
        <w:rPr>
          <w:rFonts w:ascii="Arial Hebrew Scholar" w:hAnsi="Arial Hebrew Scholar" w:cs="Arial Hebrew Scholar" w:hint="cs"/>
          <w:sz w:val="24"/>
          <w:szCs w:val="24"/>
        </w:rPr>
        <w:t xml:space="preserve"> but rather show that she went there voluntarily with the support of her parents. </w:t>
      </w:r>
      <w:r w:rsidR="004526F5" w:rsidRPr="002E4096">
        <w:rPr>
          <w:rFonts w:ascii="Arial Hebrew Scholar" w:hAnsi="Arial Hebrew Scholar" w:cs="Arial Hebrew Scholar" w:hint="cs"/>
          <w:sz w:val="24"/>
          <w:szCs w:val="24"/>
        </w:rPr>
        <w:t>Counsel asserted</w:t>
      </w:r>
      <w:r w:rsidR="00E633C0" w:rsidRPr="002E4096">
        <w:rPr>
          <w:rFonts w:ascii="Arial Hebrew Scholar" w:hAnsi="Arial Hebrew Scholar" w:cs="Arial Hebrew Scholar" w:hint="cs"/>
          <w:sz w:val="24"/>
          <w:szCs w:val="24"/>
        </w:rPr>
        <w:t xml:space="preserve"> that</w:t>
      </w:r>
      <w:r w:rsidR="004526F5" w:rsidRPr="002E4096">
        <w:rPr>
          <w:rFonts w:ascii="Arial Hebrew Scholar" w:hAnsi="Arial Hebrew Scholar" w:cs="Arial Hebrew Scholar" w:hint="cs"/>
          <w:sz w:val="24"/>
          <w:szCs w:val="24"/>
        </w:rPr>
        <w:t xml:space="preserve"> the</w:t>
      </w:r>
      <w:r w:rsidR="00E633C0" w:rsidRPr="002E4096">
        <w:rPr>
          <w:rFonts w:ascii="Arial Hebrew Scholar" w:hAnsi="Arial Hebrew Scholar" w:cs="Arial Hebrew Scholar" w:hint="cs"/>
          <w:sz w:val="24"/>
          <w:szCs w:val="24"/>
        </w:rPr>
        <w:t xml:space="preserve"> taking the victim to the accused’s home was done in good faith because the accused was a family friend </w:t>
      </w:r>
      <w:r w:rsidR="004526F5" w:rsidRPr="002E4096">
        <w:rPr>
          <w:rFonts w:ascii="Arial Hebrew Scholar" w:hAnsi="Arial Hebrew Scholar" w:cs="Arial Hebrew Scholar" w:hint="cs"/>
          <w:sz w:val="24"/>
          <w:szCs w:val="24"/>
        </w:rPr>
        <w:t>of</w:t>
      </w:r>
      <w:r w:rsidR="00E633C0" w:rsidRPr="002E4096">
        <w:rPr>
          <w:rFonts w:ascii="Arial Hebrew Scholar" w:hAnsi="Arial Hebrew Scholar" w:cs="Arial Hebrew Scholar" w:hint="cs"/>
          <w:sz w:val="24"/>
          <w:szCs w:val="24"/>
        </w:rPr>
        <w:t xml:space="preserve"> the victim’s family and was only helping the victim secure a good education.</w:t>
      </w:r>
    </w:p>
    <w:p w14:paraId="63A6E1B0" w14:textId="2A9022BF" w:rsidR="004526F5" w:rsidRPr="002E4096" w:rsidRDefault="00D84E59" w:rsidP="00D84E59">
      <w:pPr>
        <w:pStyle w:val="ListParagraph"/>
        <w:numPr>
          <w:ilvl w:val="0"/>
          <w:numId w:val="1"/>
        </w:numPr>
        <w:spacing w:line="360" w:lineRule="auto"/>
        <w:jc w:val="both"/>
        <w:rPr>
          <w:rFonts w:ascii="Arial Hebrew Scholar" w:hAnsi="Arial Hebrew Scholar" w:cs="Arial Hebrew Scholar"/>
          <w:strike/>
          <w:sz w:val="24"/>
          <w:szCs w:val="24"/>
        </w:rPr>
      </w:pPr>
      <w:r w:rsidRPr="002E4096">
        <w:rPr>
          <w:rFonts w:ascii="Arial Hebrew Scholar" w:hAnsi="Arial Hebrew Scholar" w:cs="Arial Hebrew Scholar" w:hint="cs"/>
          <w:sz w:val="24"/>
          <w:szCs w:val="24"/>
        </w:rPr>
        <w:t>On the element of abuse of power or position of vulnerability for the purpose of sexual exploitation, t</w:t>
      </w:r>
      <w:r w:rsidR="00E633C0" w:rsidRPr="002E4096">
        <w:rPr>
          <w:rFonts w:ascii="Arial Hebrew Scholar" w:hAnsi="Arial Hebrew Scholar" w:cs="Arial Hebrew Scholar" w:hint="cs"/>
          <w:sz w:val="24"/>
          <w:szCs w:val="24"/>
        </w:rPr>
        <w:t xml:space="preserve">he defence submitted that </w:t>
      </w:r>
      <w:r w:rsidR="008C0C2C" w:rsidRPr="002E4096">
        <w:rPr>
          <w:rFonts w:ascii="Arial Hebrew Scholar" w:hAnsi="Arial Hebrew Scholar" w:cs="Arial Hebrew Scholar" w:hint="cs"/>
          <w:sz w:val="24"/>
          <w:szCs w:val="24"/>
        </w:rPr>
        <w:t xml:space="preserve">it is manifestly unreliable for </w:t>
      </w:r>
      <w:r w:rsidR="00E633C0" w:rsidRPr="002E4096">
        <w:rPr>
          <w:rFonts w:ascii="Arial Hebrew Scholar" w:hAnsi="Arial Hebrew Scholar" w:cs="Arial Hebrew Scholar" w:hint="cs"/>
          <w:sz w:val="24"/>
          <w:szCs w:val="24"/>
        </w:rPr>
        <w:t>prosecution</w:t>
      </w:r>
      <w:r w:rsidR="008C0C2C" w:rsidRPr="002E4096">
        <w:rPr>
          <w:rFonts w:ascii="Arial Hebrew Scholar" w:hAnsi="Arial Hebrew Scholar" w:cs="Arial Hebrew Scholar" w:hint="cs"/>
          <w:sz w:val="24"/>
          <w:szCs w:val="24"/>
        </w:rPr>
        <w:t xml:space="preserve"> to rely </w:t>
      </w:r>
      <w:r w:rsidR="00795007" w:rsidRPr="002E4096">
        <w:rPr>
          <w:rFonts w:ascii="Arial Hebrew Scholar" w:hAnsi="Arial Hebrew Scholar" w:cs="Arial Hebrew Scholar" w:hint="cs"/>
          <w:sz w:val="24"/>
          <w:szCs w:val="24"/>
        </w:rPr>
        <w:t xml:space="preserve">on </w:t>
      </w:r>
      <w:r w:rsidR="008D7431" w:rsidRPr="002E4096">
        <w:rPr>
          <w:rFonts w:ascii="Arial Hebrew Scholar" w:hAnsi="Arial Hebrew Scholar" w:cs="Arial Hebrew Scholar" w:hint="cs"/>
          <w:sz w:val="24"/>
          <w:szCs w:val="24"/>
        </w:rPr>
        <w:t>PID9</w:t>
      </w:r>
      <w:r w:rsidR="00E633C0" w:rsidRPr="002E4096">
        <w:rPr>
          <w:rFonts w:ascii="Arial Hebrew Scholar" w:hAnsi="Arial Hebrew Scholar" w:cs="Arial Hebrew Scholar" w:hint="cs"/>
          <w:sz w:val="24"/>
          <w:szCs w:val="24"/>
        </w:rPr>
        <w:t xml:space="preserve"> and Police F</w:t>
      </w:r>
      <w:r w:rsidR="00795007" w:rsidRPr="002E4096">
        <w:rPr>
          <w:rFonts w:ascii="Arial Hebrew Scholar" w:hAnsi="Arial Hebrew Scholar" w:cs="Arial Hebrew Scholar" w:hint="cs"/>
          <w:sz w:val="24"/>
          <w:szCs w:val="24"/>
        </w:rPr>
        <w:t>orm 24</w:t>
      </w:r>
      <w:r w:rsidR="00E633C0" w:rsidRPr="002E4096">
        <w:rPr>
          <w:rFonts w:ascii="Arial Hebrew Scholar" w:hAnsi="Arial Hebrew Scholar" w:cs="Arial Hebrew Scholar" w:hint="cs"/>
          <w:sz w:val="24"/>
          <w:szCs w:val="24"/>
        </w:rPr>
        <w:t>A</w:t>
      </w:r>
      <w:r w:rsidR="008D7431" w:rsidRPr="002E4096">
        <w:rPr>
          <w:rFonts w:ascii="Arial Hebrew Scholar" w:hAnsi="Arial Hebrew Scholar" w:cs="Arial Hebrew Scholar" w:hint="cs"/>
          <w:sz w:val="24"/>
          <w:szCs w:val="24"/>
        </w:rPr>
        <w:t xml:space="preserve"> (PID10) </w:t>
      </w:r>
      <w:r w:rsidR="00E633C0" w:rsidRPr="002E4096">
        <w:rPr>
          <w:rFonts w:ascii="Arial Hebrew Scholar" w:hAnsi="Arial Hebrew Scholar" w:cs="Arial Hebrew Scholar" w:hint="cs"/>
          <w:sz w:val="24"/>
          <w:szCs w:val="24"/>
        </w:rPr>
        <w:t xml:space="preserve">to prove that the accused allegedly had sex with the victim. </w:t>
      </w:r>
      <w:r w:rsidR="004526F5" w:rsidRPr="002E4096">
        <w:rPr>
          <w:rFonts w:ascii="Arial Hebrew Scholar" w:hAnsi="Arial Hebrew Scholar" w:cs="Arial Hebrew Scholar" w:hint="cs"/>
          <w:sz w:val="24"/>
          <w:szCs w:val="24"/>
        </w:rPr>
        <w:t xml:space="preserve">He </w:t>
      </w:r>
      <w:r w:rsidR="00DD75CB" w:rsidRPr="002E4096">
        <w:rPr>
          <w:rFonts w:ascii="Arial Hebrew Scholar" w:hAnsi="Arial Hebrew Scholar" w:cs="Arial Hebrew Scholar"/>
          <w:sz w:val="24"/>
          <w:szCs w:val="24"/>
        </w:rPr>
        <w:t>stated that</w:t>
      </w:r>
      <w:r w:rsidR="004526F5" w:rsidRPr="002E4096">
        <w:rPr>
          <w:rFonts w:ascii="Arial Hebrew Scholar" w:hAnsi="Arial Hebrew Scholar" w:cs="Arial Hebrew Scholar" w:hint="cs"/>
          <w:sz w:val="24"/>
          <w:szCs w:val="24"/>
        </w:rPr>
        <w:t xml:space="preserve"> the said exhibits</w:t>
      </w:r>
      <w:r w:rsidR="00E633C0" w:rsidRPr="002E4096">
        <w:rPr>
          <w:rFonts w:ascii="Arial Hebrew Scholar" w:hAnsi="Arial Hebrew Scholar" w:cs="Arial Hebrew Scholar" w:hint="cs"/>
          <w:sz w:val="24"/>
          <w:szCs w:val="24"/>
        </w:rPr>
        <w:t xml:space="preserve"> did not make any mention of any injury on the lower and upper limbs</w:t>
      </w:r>
      <w:r w:rsidR="00175EDA" w:rsidRPr="002E4096">
        <w:rPr>
          <w:rFonts w:ascii="Arial Hebrew Scholar" w:hAnsi="Arial Hebrew Scholar" w:cs="Arial Hebrew Scholar" w:hint="cs"/>
          <w:sz w:val="24"/>
          <w:szCs w:val="24"/>
        </w:rPr>
        <w:t xml:space="preserve"> </w:t>
      </w:r>
      <w:r w:rsidR="004526F5" w:rsidRPr="002E4096">
        <w:rPr>
          <w:rFonts w:ascii="Arial Hebrew Scholar" w:hAnsi="Arial Hebrew Scholar" w:cs="Arial Hebrew Scholar" w:hint="cs"/>
          <w:sz w:val="24"/>
          <w:szCs w:val="24"/>
        </w:rPr>
        <w:t xml:space="preserve">of the victim </w:t>
      </w:r>
      <w:r w:rsidR="00175EDA" w:rsidRPr="002E4096">
        <w:rPr>
          <w:rFonts w:ascii="Arial Hebrew Scholar" w:hAnsi="Arial Hebrew Scholar" w:cs="Arial Hebrew Scholar" w:hint="cs"/>
          <w:sz w:val="24"/>
          <w:szCs w:val="24"/>
        </w:rPr>
        <w:t>which might have been cause</w:t>
      </w:r>
      <w:r w:rsidR="007C2879" w:rsidRPr="002E4096">
        <w:rPr>
          <w:rFonts w:ascii="Arial Hebrew Scholar" w:hAnsi="Arial Hebrew Scholar" w:cs="Arial Hebrew Scholar" w:hint="cs"/>
          <w:sz w:val="24"/>
          <w:szCs w:val="24"/>
        </w:rPr>
        <w:t>d</w:t>
      </w:r>
      <w:r w:rsidR="00175EDA" w:rsidRPr="002E4096">
        <w:rPr>
          <w:rFonts w:ascii="Arial Hebrew Scholar" w:hAnsi="Arial Hebrew Scholar" w:cs="Arial Hebrew Scholar" w:hint="cs"/>
          <w:sz w:val="24"/>
          <w:szCs w:val="24"/>
        </w:rPr>
        <w:t xml:space="preserve"> as a result of the use of force and forcefully having sex with her. </w:t>
      </w:r>
      <w:r w:rsidR="004526F5" w:rsidRPr="002E4096">
        <w:rPr>
          <w:rFonts w:ascii="Arial Hebrew Scholar" w:hAnsi="Arial Hebrew Scholar" w:cs="Arial Hebrew Scholar" w:hint="cs"/>
          <w:sz w:val="24"/>
          <w:szCs w:val="24"/>
        </w:rPr>
        <w:t>According to counsel,</w:t>
      </w:r>
      <w:r w:rsidR="00175EDA" w:rsidRPr="002E4096">
        <w:rPr>
          <w:rFonts w:ascii="Arial Hebrew Scholar" w:hAnsi="Arial Hebrew Scholar" w:cs="Arial Hebrew Scholar" w:hint="cs"/>
          <w:sz w:val="24"/>
          <w:szCs w:val="24"/>
        </w:rPr>
        <w:t xml:space="preserve"> whereas the medical report showed that the victim’s hymen had been </w:t>
      </w:r>
      <w:r w:rsidR="00175EDA" w:rsidRPr="002E4096">
        <w:rPr>
          <w:rFonts w:ascii="Arial Hebrew Scholar" w:hAnsi="Arial Hebrew Scholar" w:cs="Arial Hebrew Scholar" w:hint="cs"/>
          <w:sz w:val="24"/>
          <w:szCs w:val="24"/>
        </w:rPr>
        <w:lastRenderedPageBreak/>
        <w:t xml:space="preserve">ruptured, it was not </w:t>
      </w:r>
      <w:r w:rsidR="004526F5" w:rsidRPr="002E4096">
        <w:rPr>
          <w:rFonts w:ascii="Arial Hebrew Scholar" w:hAnsi="Arial Hebrew Scholar" w:cs="Arial Hebrew Scholar" w:hint="cs"/>
          <w:sz w:val="24"/>
          <w:szCs w:val="24"/>
        </w:rPr>
        <w:t xml:space="preserve">a </w:t>
      </w:r>
      <w:r w:rsidR="00175EDA" w:rsidRPr="002E4096">
        <w:rPr>
          <w:rFonts w:ascii="Arial Hebrew Scholar" w:hAnsi="Arial Hebrew Scholar" w:cs="Arial Hebrew Scholar" w:hint="cs"/>
          <w:sz w:val="24"/>
          <w:szCs w:val="24"/>
        </w:rPr>
        <w:t xml:space="preserve">recent </w:t>
      </w:r>
      <w:r w:rsidR="004526F5" w:rsidRPr="002E4096">
        <w:rPr>
          <w:rFonts w:ascii="Arial Hebrew Scholar" w:hAnsi="Arial Hebrew Scholar" w:cs="Arial Hebrew Scholar" w:hint="cs"/>
          <w:sz w:val="24"/>
          <w:szCs w:val="24"/>
        </w:rPr>
        <w:t xml:space="preserve">rapture </w:t>
      </w:r>
      <w:r w:rsidR="00175EDA" w:rsidRPr="002E4096">
        <w:rPr>
          <w:rFonts w:ascii="Arial Hebrew Scholar" w:hAnsi="Arial Hebrew Scholar" w:cs="Arial Hebrew Scholar" w:hint="cs"/>
          <w:sz w:val="24"/>
          <w:szCs w:val="24"/>
        </w:rPr>
        <w:t xml:space="preserve">and there were no bruises, </w:t>
      </w:r>
      <w:r w:rsidR="004526F5" w:rsidRPr="002E4096">
        <w:rPr>
          <w:rFonts w:ascii="Arial Hebrew Scholar" w:hAnsi="Arial Hebrew Scholar" w:cs="Arial Hebrew Scholar" w:hint="cs"/>
          <w:sz w:val="24"/>
          <w:szCs w:val="24"/>
        </w:rPr>
        <w:t xml:space="preserve">on </w:t>
      </w:r>
      <w:r w:rsidR="00175EDA" w:rsidRPr="002E4096">
        <w:rPr>
          <w:rFonts w:ascii="Arial Hebrew Scholar" w:hAnsi="Arial Hebrew Scholar" w:cs="Arial Hebrew Scholar" w:hint="cs"/>
          <w:sz w:val="24"/>
          <w:szCs w:val="24"/>
        </w:rPr>
        <w:t xml:space="preserve">the external </w:t>
      </w:r>
      <w:r w:rsidR="004526F5" w:rsidRPr="002E4096">
        <w:rPr>
          <w:rFonts w:ascii="Arial Hebrew Scholar" w:hAnsi="Arial Hebrew Scholar" w:cs="Arial Hebrew Scholar" w:hint="cs"/>
          <w:sz w:val="24"/>
          <w:szCs w:val="24"/>
        </w:rPr>
        <w:t>genitalia of the victim which</w:t>
      </w:r>
      <w:r w:rsidR="00175EDA" w:rsidRPr="002E4096">
        <w:rPr>
          <w:rFonts w:ascii="Arial Hebrew Scholar" w:hAnsi="Arial Hebrew Scholar" w:cs="Arial Hebrew Scholar" w:hint="cs"/>
          <w:sz w:val="24"/>
          <w:szCs w:val="24"/>
        </w:rPr>
        <w:t xml:space="preserve"> was normal. </w:t>
      </w:r>
    </w:p>
    <w:p w14:paraId="5FF2F2A8" w14:textId="420C75F0" w:rsidR="00845AE8" w:rsidRPr="002E4096" w:rsidRDefault="004526F5" w:rsidP="00845AE8">
      <w:pPr>
        <w:pStyle w:val="ListParagraph"/>
        <w:numPr>
          <w:ilvl w:val="0"/>
          <w:numId w:val="1"/>
        </w:numPr>
        <w:spacing w:line="360" w:lineRule="auto"/>
        <w:jc w:val="both"/>
        <w:rPr>
          <w:rFonts w:ascii="Arial Hebrew Scholar" w:hAnsi="Arial Hebrew Scholar" w:cs="Arial Hebrew Scholar"/>
          <w:strike/>
          <w:sz w:val="24"/>
          <w:szCs w:val="24"/>
        </w:rPr>
      </w:pPr>
      <w:r w:rsidRPr="002E4096">
        <w:rPr>
          <w:rFonts w:ascii="Arial Hebrew Scholar" w:hAnsi="Arial Hebrew Scholar" w:cs="Arial Hebrew Scholar" w:hint="cs"/>
          <w:sz w:val="24"/>
          <w:szCs w:val="24"/>
        </w:rPr>
        <w:t xml:space="preserve">The defence </w:t>
      </w:r>
      <w:r w:rsidR="00175EDA" w:rsidRPr="002E4096">
        <w:rPr>
          <w:rFonts w:ascii="Arial Hebrew Scholar" w:hAnsi="Arial Hebrew Scholar" w:cs="Arial Hebrew Scholar" w:hint="cs"/>
          <w:sz w:val="24"/>
          <w:szCs w:val="24"/>
        </w:rPr>
        <w:t>cite</w:t>
      </w:r>
      <w:r w:rsidRPr="002E4096">
        <w:rPr>
          <w:rFonts w:ascii="Arial Hebrew Scholar" w:hAnsi="Arial Hebrew Scholar" w:cs="Arial Hebrew Scholar" w:hint="cs"/>
          <w:sz w:val="24"/>
          <w:szCs w:val="24"/>
        </w:rPr>
        <w:t xml:space="preserve">d </w:t>
      </w:r>
      <w:r w:rsidR="00175EDA" w:rsidRPr="002E4096">
        <w:rPr>
          <w:rFonts w:ascii="Arial Hebrew Scholar" w:hAnsi="Arial Hebrew Scholar" w:cs="Arial Hebrew Scholar" w:hint="cs"/>
          <w:sz w:val="24"/>
          <w:szCs w:val="24"/>
        </w:rPr>
        <w:t xml:space="preserve">the case of </w:t>
      </w:r>
      <w:r w:rsidR="00175EDA" w:rsidRPr="002E4096">
        <w:rPr>
          <w:rFonts w:ascii="Arial Hebrew Scholar" w:hAnsi="Arial Hebrew Scholar" w:cs="Arial Hebrew Scholar" w:hint="cs"/>
          <w:b/>
          <w:i/>
          <w:sz w:val="24"/>
          <w:szCs w:val="24"/>
        </w:rPr>
        <w:t>Uganda v. Kagando Samson [2009] UGHCCRD</w:t>
      </w:r>
      <w:r w:rsidRPr="002E4096">
        <w:rPr>
          <w:rFonts w:ascii="Arial Hebrew Scholar" w:hAnsi="Arial Hebrew Scholar" w:cs="Arial Hebrew Scholar" w:hint="cs"/>
          <w:b/>
          <w:i/>
          <w:sz w:val="24"/>
          <w:szCs w:val="24"/>
        </w:rPr>
        <w:t xml:space="preserve"> </w:t>
      </w:r>
      <w:r w:rsidR="00175EDA" w:rsidRPr="002E4096">
        <w:rPr>
          <w:rFonts w:ascii="Arial Hebrew Scholar" w:hAnsi="Arial Hebrew Scholar" w:cs="Arial Hebrew Scholar" w:hint="cs"/>
          <w:b/>
          <w:i/>
          <w:sz w:val="24"/>
          <w:szCs w:val="24"/>
        </w:rPr>
        <w:t>9</w:t>
      </w:r>
      <w:r w:rsidRPr="002E4096">
        <w:rPr>
          <w:rFonts w:ascii="Arial Hebrew Scholar" w:hAnsi="Arial Hebrew Scholar" w:cs="Arial Hebrew Scholar" w:hint="cs"/>
          <w:b/>
          <w:i/>
          <w:sz w:val="24"/>
          <w:szCs w:val="24"/>
        </w:rPr>
        <w:t>,</w:t>
      </w:r>
      <w:r w:rsidR="00175EDA" w:rsidRPr="002E4096">
        <w:rPr>
          <w:rFonts w:ascii="Arial Hebrew Scholar" w:hAnsi="Arial Hebrew Scholar" w:cs="Arial Hebrew Scholar" w:hint="cs"/>
          <w:sz w:val="24"/>
          <w:szCs w:val="24"/>
        </w:rPr>
        <w:t xml:space="preserve"> where it was held that </w:t>
      </w:r>
      <w:r w:rsidRPr="002E4096">
        <w:rPr>
          <w:rFonts w:ascii="Arial Hebrew Scholar" w:hAnsi="Arial Hebrew Scholar" w:cs="Arial Hebrew Scholar" w:hint="cs"/>
          <w:sz w:val="24"/>
          <w:szCs w:val="24"/>
        </w:rPr>
        <w:t>to prove</w:t>
      </w:r>
      <w:r w:rsidR="00175EDA" w:rsidRPr="002E4096">
        <w:rPr>
          <w:rFonts w:ascii="Arial Hebrew Scholar" w:hAnsi="Arial Hebrew Scholar" w:cs="Arial Hebrew Scholar" w:hint="cs"/>
          <w:sz w:val="24"/>
          <w:szCs w:val="24"/>
        </w:rPr>
        <w:t xml:space="preserve"> </w:t>
      </w:r>
      <w:r w:rsidRPr="002E4096">
        <w:rPr>
          <w:rFonts w:ascii="Arial Hebrew Scholar" w:hAnsi="Arial Hebrew Scholar" w:cs="Arial Hebrew Scholar" w:hint="cs"/>
          <w:sz w:val="24"/>
          <w:szCs w:val="24"/>
        </w:rPr>
        <w:t>the</w:t>
      </w:r>
      <w:r w:rsidR="00175EDA" w:rsidRPr="002E4096">
        <w:rPr>
          <w:rFonts w:ascii="Arial Hebrew Scholar" w:hAnsi="Arial Hebrew Scholar" w:cs="Arial Hebrew Scholar" w:hint="cs"/>
          <w:sz w:val="24"/>
          <w:szCs w:val="24"/>
        </w:rPr>
        <w:t xml:space="preserve"> occurrence of sexual intercourse, all that the prosecution needed to do was establish that there was penetration of the girl’s vagina and in this matter, the medical </w:t>
      </w:r>
      <w:r w:rsidR="00117EB7" w:rsidRPr="002E4096">
        <w:rPr>
          <w:rFonts w:ascii="Arial Hebrew Scholar" w:hAnsi="Arial Hebrew Scholar" w:cs="Arial Hebrew Scholar" w:hint="cs"/>
          <w:sz w:val="24"/>
          <w:szCs w:val="24"/>
        </w:rPr>
        <w:t xml:space="preserve">report </w:t>
      </w:r>
      <w:r w:rsidR="00910A26" w:rsidRPr="002E4096">
        <w:rPr>
          <w:rFonts w:ascii="Arial Hebrew Scholar" w:hAnsi="Arial Hebrew Scholar" w:cs="Arial Hebrew Scholar" w:hint="cs"/>
          <w:sz w:val="24"/>
          <w:szCs w:val="24"/>
        </w:rPr>
        <w:t>disclosed</w:t>
      </w:r>
      <w:r w:rsidR="00175EDA" w:rsidRPr="002E4096">
        <w:rPr>
          <w:rFonts w:ascii="Arial Hebrew Scholar" w:hAnsi="Arial Hebrew Scholar" w:cs="Arial Hebrew Scholar" w:hint="cs"/>
          <w:sz w:val="24"/>
          <w:szCs w:val="24"/>
        </w:rPr>
        <w:t xml:space="preserve"> by the prosecution </w:t>
      </w:r>
      <w:r w:rsidR="00910A26" w:rsidRPr="002E4096">
        <w:rPr>
          <w:rFonts w:ascii="Arial Hebrew Scholar" w:hAnsi="Arial Hebrew Scholar" w:cs="Arial Hebrew Scholar" w:hint="cs"/>
          <w:sz w:val="24"/>
          <w:szCs w:val="24"/>
        </w:rPr>
        <w:t xml:space="preserve">(PID9) </w:t>
      </w:r>
      <w:r w:rsidR="00175EDA" w:rsidRPr="002E4096">
        <w:rPr>
          <w:rFonts w:ascii="Arial Hebrew Scholar" w:hAnsi="Arial Hebrew Scholar" w:cs="Arial Hebrew Scholar" w:hint="cs"/>
          <w:sz w:val="24"/>
          <w:szCs w:val="24"/>
        </w:rPr>
        <w:t xml:space="preserve">shows no evidence of recent penetration of the victim’s vagina by a penis. </w:t>
      </w:r>
      <w:r w:rsidRPr="002E4096">
        <w:rPr>
          <w:rFonts w:ascii="Arial Hebrew Scholar" w:hAnsi="Arial Hebrew Scholar" w:cs="Arial Hebrew Scholar" w:hint="cs"/>
          <w:sz w:val="24"/>
          <w:szCs w:val="24"/>
        </w:rPr>
        <w:t>Mr Turyamusiima submitted that in</w:t>
      </w:r>
      <w:r w:rsidR="00175EDA" w:rsidRPr="002E4096">
        <w:rPr>
          <w:rFonts w:ascii="Arial Hebrew Scholar" w:hAnsi="Arial Hebrew Scholar" w:cs="Arial Hebrew Scholar" w:hint="cs"/>
          <w:sz w:val="24"/>
          <w:szCs w:val="24"/>
        </w:rPr>
        <w:t xml:space="preserve"> </w:t>
      </w:r>
      <w:r w:rsidR="00175EDA" w:rsidRPr="002E4096">
        <w:rPr>
          <w:rFonts w:ascii="Arial Hebrew Scholar" w:hAnsi="Arial Hebrew Scholar" w:cs="Arial Hebrew Scholar" w:hint="cs"/>
          <w:b/>
          <w:i/>
          <w:sz w:val="24"/>
          <w:szCs w:val="24"/>
        </w:rPr>
        <w:t>Kagando Samson</w:t>
      </w:r>
      <w:r w:rsidRPr="002E4096">
        <w:rPr>
          <w:rFonts w:ascii="Arial Hebrew Scholar" w:hAnsi="Arial Hebrew Scholar" w:cs="Arial Hebrew Scholar" w:hint="cs"/>
          <w:b/>
          <w:bCs/>
          <w:i/>
          <w:iCs/>
          <w:sz w:val="24"/>
          <w:szCs w:val="24"/>
        </w:rPr>
        <w:t>’s</w:t>
      </w:r>
      <w:r w:rsidRPr="002E4096">
        <w:rPr>
          <w:rFonts w:ascii="Arial Hebrew Scholar" w:hAnsi="Arial Hebrew Scholar" w:cs="Arial Hebrew Scholar" w:hint="cs"/>
          <w:sz w:val="24"/>
          <w:szCs w:val="24"/>
        </w:rPr>
        <w:t xml:space="preserve"> case supra,</w:t>
      </w:r>
      <w:r w:rsidR="00175EDA" w:rsidRPr="002E4096">
        <w:rPr>
          <w:rFonts w:ascii="Arial Hebrew Scholar" w:hAnsi="Arial Hebrew Scholar" w:cs="Arial Hebrew Scholar" w:hint="cs"/>
          <w:sz w:val="24"/>
          <w:szCs w:val="24"/>
        </w:rPr>
        <w:t xml:space="preserve"> the court noted that it </w:t>
      </w:r>
      <w:r w:rsidR="00D84E59" w:rsidRPr="002E4096">
        <w:rPr>
          <w:rFonts w:ascii="Arial Hebrew Scholar" w:hAnsi="Arial Hebrew Scholar" w:cs="Arial Hebrew Scholar" w:hint="cs"/>
          <w:sz w:val="24"/>
          <w:szCs w:val="24"/>
        </w:rPr>
        <w:t xml:space="preserve">was </w:t>
      </w:r>
      <w:r w:rsidR="00175EDA" w:rsidRPr="002E4096">
        <w:rPr>
          <w:rFonts w:ascii="Arial Hebrew Scholar" w:hAnsi="Arial Hebrew Scholar" w:cs="Arial Hebrew Scholar" w:hint="cs"/>
          <w:sz w:val="24"/>
          <w:szCs w:val="24"/>
        </w:rPr>
        <w:t>always safer for court to look out for corroboration</w:t>
      </w:r>
      <w:r w:rsidR="00D84E59" w:rsidRPr="002E4096">
        <w:rPr>
          <w:rFonts w:ascii="Arial Hebrew Scholar" w:hAnsi="Arial Hebrew Scholar" w:cs="Arial Hebrew Scholar" w:hint="cs"/>
          <w:sz w:val="24"/>
          <w:szCs w:val="24"/>
        </w:rPr>
        <w:t xml:space="preserve">. He stated that </w:t>
      </w:r>
      <w:r w:rsidR="00175EDA" w:rsidRPr="002E4096">
        <w:rPr>
          <w:rFonts w:ascii="Arial Hebrew Scholar" w:hAnsi="Arial Hebrew Scholar" w:cs="Arial Hebrew Scholar" w:hint="cs"/>
          <w:sz w:val="24"/>
          <w:szCs w:val="24"/>
        </w:rPr>
        <w:t>in this case, there is no corroborative evidence</w:t>
      </w:r>
      <w:r w:rsidR="00D84E59" w:rsidRPr="002E4096">
        <w:rPr>
          <w:rFonts w:ascii="Arial Hebrew Scholar" w:hAnsi="Arial Hebrew Scholar" w:cs="Arial Hebrew Scholar" w:hint="cs"/>
          <w:sz w:val="24"/>
          <w:szCs w:val="24"/>
        </w:rPr>
        <w:t xml:space="preserve"> to support the victim’s allegation</w:t>
      </w:r>
      <w:r w:rsidR="00175EDA" w:rsidRPr="002E4096">
        <w:rPr>
          <w:rFonts w:ascii="Arial Hebrew Scholar" w:hAnsi="Arial Hebrew Scholar" w:cs="Arial Hebrew Scholar" w:hint="cs"/>
          <w:sz w:val="24"/>
          <w:szCs w:val="24"/>
        </w:rPr>
        <w:t xml:space="preserve">. </w:t>
      </w:r>
      <w:r w:rsidR="008D7431" w:rsidRPr="002E4096">
        <w:rPr>
          <w:rFonts w:ascii="Arial Hebrew Scholar" w:hAnsi="Arial Hebrew Scholar" w:cs="Arial Hebrew Scholar" w:hint="cs"/>
          <w:sz w:val="24"/>
          <w:szCs w:val="24"/>
        </w:rPr>
        <w:t>The defence further submit</w:t>
      </w:r>
      <w:r w:rsidR="00D84E59" w:rsidRPr="002E4096">
        <w:rPr>
          <w:rFonts w:ascii="Arial Hebrew Scholar" w:hAnsi="Arial Hebrew Scholar" w:cs="Arial Hebrew Scholar" w:hint="cs"/>
          <w:sz w:val="24"/>
          <w:szCs w:val="24"/>
        </w:rPr>
        <w:t>ted</w:t>
      </w:r>
      <w:r w:rsidR="008D7431" w:rsidRPr="002E4096">
        <w:rPr>
          <w:rFonts w:ascii="Arial Hebrew Scholar" w:hAnsi="Arial Hebrew Scholar" w:cs="Arial Hebrew Scholar" w:hint="cs"/>
          <w:sz w:val="24"/>
          <w:szCs w:val="24"/>
        </w:rPr>
        <w:t xml:space="preserve"> that PID9 and PID10 do not link the sexual acts </w:t>
      </w:r>
      <w:r w:rsidR="00D84E59" w:rsidRPr="002E4096">
        <w:rPr>
          <w:rFonts w:ascii="Arial Hebrew Scholar" w:hAnsi="Arial Hebrew Scholar" w:cs="Arial Hebrew Scholar" w:hint="cs"/>
          <w:sz w:val="24"/>
          <w:szCs w:val="24"/>
        </w:rPr>
        <w:t xml:space="preserve">alleged </w:t>
      </w:r>
      <w:r w:rsidR="008D7431" w:rsidRPr="002E4096">
        <w:rPr>
          <w:rFonts w:ascii="Arial Hebrew Scholar" w:hAnsi="Arial Hebrew Scholar" w:cs="Arial Hebrew Scholar" w:hint="cs"/>
          <w:sz w:val="24"/>
          <w:szCs w:val="24"/>
        </w:rPr>
        <w:t xml:space="preserve">by the victim to the accused and </w:t>
      </w:r>
      <w:r w:rsidR="00D84E59" w:rsidRPr="002E4096">
        <w:rPr>
          <w:rFonts w:ascii="Arial Hebrew Scholar" w:hAnsi="Arial Hebrew Scholar" w:cs="Arial Hebrew Scholar" w:hint="cs"/>
          <w:sz w:val="24"/>
          <w:szCs w:val="24"/>
        </w:rPr>
        <w:t xml:space="preserve">also, </w:t>
      </w:r>
      <w:r w:rsidR="008D7431" w:rsidRPr="002E4096">
        <w:rPr>
          <w:rFonts w:ascii="Arial Hebrew Scholar" w:hAnsi="Arial Hebrew Scholar" w:cs="Arial Hebrew Scholar" w:hint="cs"/>
          <w:sz w:val="24"/>
          <w:szCs w:val="24"/>
        </w:rPr>
        <w:t xml:space="preserve">no injuries were established as a result of </w:t>
      </w:r>
      <w:r w:rsidR="00D84E59" w:rsidRPr="002E4096">
        <w:rPr>
          <w:rFonts w:ascii="Arial Hebrew Scholar" w:hAnsi="Arial Hebrew Scholar" w:cs="Arial Hebrew Scholar" w:hint="cs"/>
          <w:sz w:val="24"/>
          <w:szCs w:val="24"/>
        </w:rPr>
        <w:t xml:space="preserve">the alleged </w:t>
      </w:r>
      <w:r w:rsidR="008D7431" w:rsidRPr="002E4096">
        <w:rPr>
          <w:rFonts w:ascii="Arial Hebrew Scholar" w:hAnsi="Arial Hebrew Scholar" w:cs="Arial Hebrew Scholar" w:hint="cs"/>
          <w:sz w:val="24"/>
          <w:szCs w:val="24"/>
        </w:rPr>
        <w:t xml:space="preserve">sexual intercourse. </w:t>
      </w:r>
    </w:p>
    <w:p w14:paraId="7F4518FD" w14:textId="5BA9DE1A" w:rsidR="008D7431" w:rsidRPr="002E4096" w:rsidRDefault="00D84E59" w:rsidP="00845AE8">
      <w:pPr>
        <w:pStyle w:val="ListParagraph"/>
        <w:numPr>
          <w:ilvl w:val="0"/>
          <w:numId w:val="1"/>
        </w:numPr>
        <w:spacing w:line="360" w:lineRule="auto"/>
        <w:jc w:val="both"/>
        <w:rPr>
          <w:rFonts w:ascii="Arial Hebrew Scholar" w:hAnsi="Arial Hebrew Scholar" w:cs="Arial Hebrew Scholar"/>
          <w:strike/>
          <w:sz w:val="24"/>
          <w:szCs w:val="24"/>
        </w:rPr>
      </w:pPr>
      <w:r w:rsidRPr="002E4096">
        <w:rPr>
          <w:rFonts w:ascii="Arial Hebrew Scholar" w:hAnsi="Arial Hebrew Scholar" w:cs="Arial Hebrew Scholar" w:hint="cs"/>
          <w:sz w:val="24"/>
          <w:szCs w:val="24"/>
        </w:rPr>
        <w:t>Still on</w:t>
      </w:r>
      <w:r w:rsidR="008D7431" w:rsidRPr="002E4096">
        <w:rPr>
          <w:rFonts w:ascii="Arial Hebrew Scholar" w:hAnsi="Arial Hebrew Scholar" w:cs="Arial Hebrew Scholar" w:hint="cs"/>
          <w:sz w:val="24"/>
          <w:szCs w:val="24"/>
        </w:rPr>
        <w:t xml:space="preserve"> the element of abuse of power or position of vulnerability for the purpose of sexual exploitation, the defence submit</w:t>
      </w:r>
      <w:r w:rsidRPr="002E4096">
        <w:rPr>
          <w:rFonts w:ascii="Arial Hebrew Scholar" w:hAnsi="Arial Hebrew Scholar" w:cs="Arial Hebrew Scholar" w:hint="cs"/>
          <w:sz w:val="24"/>
          <w:szCs w:val="24"/>
        </w:rPr>
        <w:t>ted</w:t>
      </w:r>
      <w:r w:rsidR="008D7431" w:rsidRPr="002E4096">
        <w:rPr>
          <w:rFonts w:ascii="Arial Hebrew Scholar" w:hAnsi="Arial Hebrew Scholar" w:cs="Arial Hebrew Scholar" w:hint="cs"/>
          <w:sz w:val="24"/>
          <w:szCs w:val="24"/>
        </w:rPr>
        <w:t xml:space="preserve"> that the witness statements sought to be relied upon by the prosecution to prove this element are merely hearsay as none of the</w:t>
      </w:r>
      <w:r w:rsidRPr="002E4096">
        <w:rPr>
          <w:rFonts w:ascii="Arial Hebrew Scholar" w:hAnsi="Arial Hebrew Scholar" w:cs="Arial Hebrew Scholar" w:hint="cs"/>
          <w:sz w:val="24"/>
          <w:szCs w:val="24"/>
        </w:rPr>
        <w:t xml:space="preserve"> witnesses</w:t>
      </w:r>
      <w:r w:rsidR="008D7431" w:rsidRPr="002E4096">
        <w:rPr>
          <w:rFonts w:ascii="Arial Hebrew Scholar" w:hAnsi="Arial Hebrew Scholar" w:cs="Arial Hebrew Scholar" w:hint="cs"/>
          <w:sz w:val="24"/>
          <w:szCs w:val="24"/>
        </w:rPr>
        <w:t xml:space="preserve"> saw the accused sexually assaulting the victim.</w:t>
      </w:r>
      <w:r w:rsidR="00EF2837" w:rsidRPr="002E4096">
        <w:rPr>
          <w:rFonts w:ascii="Arial Hebrew Scholar" w:hAnsi="Arial Hebrew Scholar" w:cs="Arial Hebrew Scholar" w:hint="cs"/>
          <w:sz w:val="24"/>
          <w:szCs w:val="24"/>
        </w:rPr>
        <w:t xml:space="preserve"> The defence </w:t>
      </w:r>
      <w:r w:rsidRPr="002E4096">
        <w:rPr>
          <w:rFonts w:ascii="Arial Hebrew Scholar" w:hAnsi="Arial Hebrew Scholar" w:cs="Arial Hebrew Scholar" w:hint="cs"/>
          <w:sz w:val="24"/>
          <w:szCs w:val="24"/>
        </w:rPr>
        <w:t>maintained</w:t>
      </w:r>
      <w:r w:rsidR="00EF2837" w:rsidRPr="002E4096">
        <w:rPr>
          <w:rFonts w:ascii="Arial Hebrew Scholar" w:hAnsi="Arial Hebrew Scholar" w:cs="Arial Hebrew Scholar" w:hint="cs"/>
          <w:sz w:val="24"/>
          <w:szCs w:val="24"/>
        </w:rPr>
        <w:t xml:space="preserve"> that since the victim was residing in the same house with other children, she could not have been sexually assaulted without the notice of other children and yet no statements were taken from the other children</w:t>
      </w:r>
      <w:r w:rsidRPr="002E4096">
        <w:rPr>
          <w:rFonts w:ascii="Arial Hebrew Scholar" w:hAnsi="Arial Hebrew Scholar" w:cs="Arial Hebrew Scholar" w:hint="cs"/>
          <w:sz w:val="24"/>
          <w:szCs w:val="24"/>
        </w:rPr>
        <w:t xml:space="preserve"> who lived with the accused</w:t>
      </w:r>
      <w:r w:rsidR="00EF2837" w:rsidRPr="002E4096">
        <w:rPr>
          <w:rFonts w:ascii="Arial Hebrew Scholar" w:hAnsi="Arial Hebrew Scholar" w:cs="Arial Hebrew Scholar" w:hint="cs"/>
          <w:sz w:val="24"/>
          <w:szCs w:val="24"/>
        </w:rPr>
        <w:t>. In conclusion, the defence argue</w:t>
      </w:r>
      <w:r w:rsidRPr="002E4096">
        <w:rPr>
          <w:rFonts w:ascii="Arial Hebrew Scholar" w:hAnsi="Arial Hebrew Scholar" w:cs="Arial Hebrew Scholar" w:hint="cs"/>
          <w:sz w:val="24"/>
          <w:szCs w:val="24"/>
        </w:rPr>
        <w:t>d</w:t>
      </w:r>
      <w:r w:rsidR="00EF2837" w:rsidRPr="002E4096">
        <w:rPr>
          <w:rFonts w:ascii="Arial Hebrew Scholar" w:hAnsi="Arial Hebrew Scholar" w:cs="Arial Hebrew Scholar" w:hint="cs"/>
          <w:sz w:val="24"/>
          <w:szCs w:val="24"/>
        </w:rPr>
        <w:t xml:space="preserve"> that the accused had no authority express or implied over the victim and the same is not in any way explained by the prosecution evidence tendered. Furthermore, </w:t>
      </w:r>
      <w:r w:rsidRPr="002E4096">
        <w:rPr>
          <w:rFonts w:ascii="Arial Hebrew Scholar" w:hAnsi="Arial Hebrew Scholar" w:cs="Arial Hebrew Scholar" w:hint="cs"/>
          <w:sz w:val="24"/>
          <w:szCs w:val="24"/>
        </w:rPr>
        <w:t xml:space="preserve">it was contended for the accused </w:t>
      </w:r>
      <w:r w:rsidR="00EF2837" w:rsidRPr="002E4096">
        <w:rPr>
          <w:rFonts w:ascii="Arial Hebrew Scholar" w:hAnsi="Arial Hebrew Scholar" w:cs="Arial Hebrew Scholar" w:hint="cs"/>
          <w:sz w:val="24"/>
          <w:szCs w:val="24"/>
        </w:rPr>
        <w:t>that the victim was not in a position of vulnerability for the purpose of sexual exploitation as the accused was offering assistance to secure</w:t>
      </w:r>
      <w:r w:rsidRPr="002E4096">
        <w:rPr>
          <w:rFonts w:ascii="Arial Hebrew Scholar" w:hAnsi="Arial Hebrew Scholar" w:cs="Arial Hebrew Scholar" w:hint="cs"/>
          <w:sz w:val="24"/>
          <w:szCs w:val="24"/>
        </w:rPr>
        <w:t xml:space="preserve"> her</w:t>
      </w:r>
      <w:r w:rsidR="00EF2837" w:rsidRPr="002E4096">
        <w:rPr>
          <w:rFonts w:ascii="Arial Hebrew Scholar" w:hAnsi="Arial Hebrew Scholar" w:cs="Arial Hebrew Scholar" w:hint="cs"/>
          <w:sz w:val="24"/>
          <w:szCs w:val="24"/>
        </w:rPr>
        <w:t xml:space="preserve"> education.</w:t>
      </w:r>
    </w:p>
    <w:p w14:paraId="4CAEBF4B" w14:textId="4D2B1805" w:rsidR="00EF2837" w:rsidRPr="002E4096" w:rsidRDefault="00EF2837" w:rsidP="00B60546">
      <w:pPr>
        <w:pStyle w:val="ListParagraph"/>
        <w:numPr>
          <w:ilvl w:val="0"/>
          <w:numId w:val="1"/>
        </w:numPr>
        <w:spacing w:line="360" w:lineRule="auto"/>
        <w:jc w:val="both"/>
        <w:rPr>
          <w:rFonts w:ascii="Arial Hebrew Scholar" w:hAnsi="Arial Hebrew Scholar" w:cs="Arial Hebrew Scholar"/>
          <w:strike/>
          <w:sz w:val="24"/>
          <w:szCs w:val="24"/>
        </w:rPr>
      </w:pPr>
      <w:r w:rsidRPr="002E4096">
        <w:rPr>
          <w:rFonts w:ascii="Arial Hebrew Scholar" w:hAnsi="Arial Hebrew Scholar" w:cs="Arial Hebrew Scholar" w:hint="cs"/>
          <w:sz w:val="24"/>
          <w:szCs w:val="24"/>
        </w:rPr>
        <w:t>On the second c</w:t>
      </w:r>
      <w:r w:rsidR="008B5A14" w:rsidRPr="002E4096">
        <w:rPr>
          <w:rFonts w:ascii="Arial Hebrew Scholar" w:hAnsi="Arial Hebrew Scholar" w:cs="Arial Hebrew Scholar" w:hint="cs"/>
          <w:sz w:val="24"/>
          <w:szCs w:val="24"/>
        </w:rPr>
        <w:t>harge</w:t>
      </w:r>
      <w:r w:rsidRPr="002E4096">
        <w:rPr>
          <w:rFonts w:ascii="Arial Hebrew Scholar" w:hAnsi="Arial Hebrew Scholar" w:cs="Arial Hebrew Scholar" w:hint="cs"/>
          <w:sz w:val="24"/>
          <w:szCs w:val="24"/>
        </w:rPr>
        <w:t xml:space="preserve"> of aggravated defilement, the defence </w:t>
      </w:r>
      <w:r w:rsidR="00D84E59" w:rsidRPr="002E4096">
        <w:rPr>
          <w:rFonts w:ascii="Arial Hebrew Scholar" w:hAnsi="Arial Hebrew Scholar" w:cs="Arial Hebrew Scholar" w:hint="cs"/>
          <w:sz w:val="24"/>
          <w:szCs w:val="24"/>
        </w:rPr>
        <w:t>agreed with</w:t>
      </w:r>
      <w:r w:rsidRPr="002E4096">
        <w:rPr>
          <w:rFonts w:ascii="Arial Hebrew Scholar" w:hAnsi="Arial Hebrew Scholar" w:cs="Arial Hebrew Scholar" w:hint="cs"/>
          <w:sz w:val="24"/>
          <w:szCs w:val="24"/>
        </w:rPr>
        <w:t xml:space="preserve"> the elements of the offence</w:t>
      </w:r>
      <w:r w:rsidR="00234134" w:rsidRPr="002E4096">
        <w:rPr>
          <w:rFonts w:ascii="Arial Hebrew Scholar" w:hAnsi="Arial Hebrew Scholar" w:cs="Arial Hebrew Scholar" w:hint="cs"/>
          <w:sz w:val="24"/>
          <w:szCs w:val="24"/>
        </w:rPr>
        <w:t xml:space="preserve"> </w:t>
      </w:r>
      <w:r w:rsidR="00D84E59" w:rsidRPr="002E4096">
        <w:rPr>
          <w:rFonts w:ascii="Arial Hebrew Scholar" w:hAnsi="Arial Hebrew Scholar" w:cs="Arial Hebrew Scholar" w:hint="cs"/>
          <w:sz w:val="24"/>
          <w:szCs w:val="24"/>
        </w:rPr>
        <w:t>listed by</w:t>
      </w:r>
      <w:r w:rsidR="00234134" w:rsidRPr="002E4096">
        <w:rPr>
          <w:rFonts w:ascii="Arial Hebrew Scholar" w:hAnsi="Arial Hebrew Scholar" w:cs="Arial Hebrew Scholar" w:hint="cs"/>
          <w:sz w:val="24"/>
          <w:szCs w:val="24"/>
        </w:rPr>
        <w:t xml:space="preserve"> prosecution</w:t>
      </w:r>
      <w:r w:rsidR="00D84E59" w:rsidRPr="002E4096">
        <w:rPr>
          <w:rFonts w:ascii="Arial Hebrew Scholar" w:hAnsi="Arial Hebrew Scholar" w:cs="Arial Hebrew Scholar" w:hint="cs"/>
          <w:sz w:val="24"/>
          <w:szCs w:val="24"/>
        </w:rPr>
        <w:t xml:space="preserve"> </w:t>
      </w:r>
      <w:r w:rsidR="00B60546" w:rsidRPr="002E4096">
        <w:rPr>
          <w:rFonts w:ascii="Arial Hebrew Scholar" w:hAnsi="Arial Hebrew Scholar" w:cs="Arial Hebrew Scholar" w:hint="cs"/>
          <w:sz w:val="24"/>
          <w:szCs w:val="24"/>
        </w:rPr>
        <w:t xml:space="preserve">counsel in his </w:t>
      </w:r>
      <w:r w:rsidR="00234134" w:rsidRPr="002E4096">
        <w:rPr>
          <w:rFonts w:ascii="Arial Hebrew Scholar" w:hAnsi="Arial Hebrew Scholar" w:cs="Arial Hebrew Scholar" w:hint="cs"/>
          <w:sz w:val="24"/>
          <w:szCs w:val="24"/>
        </w:rPr>
        <w:t>submission</w:t>
      </w:r>
      <w:r w:rsidRPr="002E4096">
        <w:rPr>
          <w:rFonts w:ascii="Arial Hebrew Scholar" w:hAnsi="Arial Hebrew Scholar" w:cs="Arial Hebrew Scholar" w:hint="cs"/>
          <w:sz w:val="24"/>
          <w:szCs w:val="24"/>
        </w:rPr>
        <w:t xml:space="preserve">. On the first element </w:t>
      </w:r>
      <w:r w:rsidR="00234134" w:rsidRPr="002E4096">
        <w:rPr>
          <w:rFonts w:ascii="Arial Hebrew Scholar" w:hAnsi="Arial Hebrew Scholar" w:cs="Arial Hebrew Scholar" w:hint="cs"/>
          <w:sz w:val="24"/>
          <w:szCs w:val="24"/>
        </w:rPr>
        <w:t xml:space="preserve">of </w:t>
      </w:r>
      <w:r w:rsidRPr="002E4096">
        <w:rPr>
          <w:rFonts w:ascii="Arial Hebrew Scholar" w:hAnsi="Arial Hebrew Scholar" w:cs="Arial Hebrew Scholar" w:hint="cs"/>
          <w:sz w:val="24"/>
          <w:szCs w:val="24"/>
        </w:rPr>
        <w:t xml:space="preserve">performance of </w:t>
      </w:r>
      <w:r w:rsidR="00234134" w:rsidRPr="002E4096">
        <w:rPr>
          <w:rFonts w:ascii="Arial Hebrew Scholar" w:hAnsi="Arial Hebrew Scholar" w:cs="Arial Hebrew Scholar" w:hint="cs"/>
          <w:sz w:val="24"/>
          <w:szCs w:val="24"/>
        </w:rPr>
        <w:t xml:space="preserve">a </w:t>
      </w:r>
      <w:r w:rsidRPr="002E4096">
        <w:rPr>
          <w:rFonts w:ascii="Arial Hebrew Scholar" w:hAnsi="Arial Hebrew Scholar" w:cs="Arial Hebrew Scholar" w:hint="cs"/>
          <w:sz w:val="24"/>
          <w:szCs w:val="24"/>
        </w:rPr>
        <w:t xml:space="preserve">sexual act, </w:t>
      </w:r>
      <w:r w:rsidR="006A1955" w:rsidRPr="002E4096">
        <w:rPr>
          <w:rFonts w:ascii="Arial Hebrew Scholar" w:hAnsi="Arial Hebrew Scholar" w:cs="Arial Hebrew Scholar" w:hint="cs"/>
          <w:sz w:val="24"/>
          <w:szCs w:val="24"/>
        </w:rPr>
        <w:t>Mr Turyamusiima</w:t>
      </w:r>
      <w:r w:rsidRPr="002E4096">
        <w:rPr>
          <w:rFonts w:ascii="Arial Hebrew Scholar" w:hAnsi="Arial Hebrew Scholar" w:cs="Arial Hebrew Scholar" w:hint="cs"/>
          <w:sz w:val="24"/>
          <w:szCs w:val="24"/>
        </w:rPr>
        <w:t xml:space="preserve"> cite</w:t>
      </w:r>
      <w:r w:rsidR="00B60546" w:rsidRPr="002E4096">
        <w:rPr>
          <w:rFonts w:ascii="Arial Hebrew Scholar" w:hAnsi="Arial Hebrew Scholar" w:cs="Arial Hebrew Scholar" w:hint="cs"/>
          <w:sz w:val="24"/>
          <w:szCs w:val="24"/>
        </w:rPr>
        <w:t>d</w:t>
      </w:r>
      <w:r w:rsidRPr="002E4096">
        <w:rPr>
          <w:rFonts w:ascii="Arial Hebrew Scholar" w:hAnsi="Arial Hebrew Scholar" w:cs="Arial Hebrew Scholar" w:hint="cs"/>
          <w:sz w:val="24"/>
          <w:szCs w:val="24"/>
        </w:rPr>
        <w:t xml:space="preserve"> </w:t>
      </w:r>
      <w:r w:rsidRPr="002E4096">
        <w:rPr>
          <w:rFonts w:ascii="Arial Hebrew Scholar" w:hAnsi="Arial Hebrew Scholar" w:cs="Arial Hebrew Scholar" w:hint="cs"/>
          <w:b/>
          <w:i/>
          <w:sz w:val="24"/>
          <w:szCs w:val="24"/>
        </w:rPr>
        <w:t>Section 129(7) of the Penal Code Act</w:t>
      </w:r>
      <w:r w:rsidR="00910A26" w:rsidRPr="002E4096">
        <w:rPr>
          <w:rFonts w:ascii="Arial Hebrew Scholar" w:hAnsi="Arial Hebrew Scholar" w:cs="Arial Hebrew Scholar" w:hint="cs"/>
          <w:b/>
          <w:i/>
          <w:sz w:val="24"/>
          <w:szCs w:val="24"/>
        </w:rPr>
        <w:t>,</w:t>
      </w:r>
      <w:r w:rsidRPr="002E4096">
        <w:rPr>
          <w:rFonts w:ascii="Arial Hebrew Scholar" w:hAnsi="Arial Hebrew Scholar" w:cs="Arial Hebrew Scholar" w:hint="cs"/>
          <w:sz w:val="24"/>
          <w:szCs w:val="24"/>
        </w:rPr>
        <w:t xml:space="preserve"> which defines a sexual act as the penetration of the vagina, mouth or anus, however slight of any person by a sexual organ or</w:t>
      </w:r>
      <w:r w:rsidR="00234134" w:rsidRPr="002E4096">
        <w:rPr>
          <w:rFonts w:ascii="Arial Hebrew Scholar" w:hAnsi="Arial Hebrew Scholar" w:cs="Arial Hebrew Scholar" w:hint="cs"/>
          <w:sz w:val="24"/>
          <w:szCs w:val="24"/>
        </w:rPr>
        <w:t xml:space="preserve"> the unlawful use of any object or organ by a person on another person’s sexual organ</w:t>
      </w:r>
      <w:r w:rsidR="00C62C3D" w:rsidRPr="002E4096">
        <w:rPr>
          <w:rFonts w:ascii="Arial Hebrew Scholar" w:hAnsi="Arial Hebrew Scholar" w:cs="Arial Hebrew Scholar" w:hint="cs"/>
          <w:sz w:val="24"/>
          <w:szCs w:val="24"/>
        </w:rPr>
        <w:t xml:space="preserve"> and</w:t>
      </w:r>
      <w:r w:rsidR="00234134" w:rsidRPr="002E4096">
        <w:rPr>
          <w:rFonts w:ascii="Arial Hebrew Scholar" w:hAnsi="Arial Hebrew Scholar" w:cs="Arial Hebrew Scholar" w:hint="cs"/>
          <w:sz w:val="24"/>
          <w:szCs w:val="24"/>
        </w:rPr>
        <w:t xml:space="preserve"> reiterate</w:t>
      </w:r>
      <w:r w:rsidR="00B60546" w:rsidRPr="002E4096">
        <w:rPr>
          <w:rFonts w:ascii="Arial Hebrew Scholar" w:hAnsi="Arial Hebrew Scholar" w:cs="Arial Hebrew Scholar" w:hint="cs"/>
          <w:sz w:val="24"/>
          <w:szCs w:val="24"/>
        </w:rPr>
        <w:t>d</w:t>
      </w:r>
      <w:r w:rsidR="00234134" w:rsidRPr="002E4096">
        <w:rPr>
          <w:rFonts w:ascii="Arial Hebrew Scholar" w:hAnsi="Arial Hebrew Scholar" w:cs="Arial Hebrew Scholar" w:hint="cs"/>
          <w:sz w:val="24"/>
          <w:szCs w:val="24"/>
        </w:rPr>
        <w:t xml:space="preserve"> </w:t>
      </w:r>
      <w:r w:rsidR="006A1955" w:rsidRPr="002E4096">
        <w:rPr>
          <w:rFonts w:ascii="Arial Hebrew Scholar" w:hAnsi="Arial Hebrew Scholar" w:cs="Arial Hebrew Scholar" w:hint="cs"/>
          <w:sz w:val="24"/>
          <w:szCs w:val="24"/>
        </w:rPr>
        <w:t>his</w:t>
      </w:r>
      <w:r w:rsidR="00234134" w:rsidRPr="002E4096">
        <w:rPr>
          <w:rFonts w:ascii="Arial Hebrew Scholar" w:hAnsi="Arial Hebrew Scholar" w:cs="Arial Hebrew Scholar" w:hint="cs"/>
          <w:sz w:val="24"/>
          <w:szCs w:val="24"/>
        </w:rPr>
        <w:t xml:space="preserve"> </w:t>
      </w:r>
      <w:r w:rsidR="00C62C3D" w:rsidRPr="002E4096">
        <w:rPr>
          <w:rFonts w:ascii="Arial Hebrew Scholar" w:hAnsi="Arial Hebrew Scholar" w:cs="Arial Hebrew Scholar" w:hint="cs"/>
          <w:sz w:val="24"/>
          <w:szCs w:val="24"/>
        </w:rPr>
        <w:t xml:space="preserve">earlier </w:t>
      </w:r>
      <w:r w:rsidR="00234134" w:rsidRPr="002E4096">
        <w:rPr>
          <w:rFonts w:ascii="Arial Hebrew Scholar" w:hAnsi="Arial Hebrew Scholar" w:cs="Arial Hebrew Scholar" w:hint="cs"/>
          <w:sz w:val="24"/>
          <w:szCs w:val="24"/>
        </w:rPr>
        <w:t xml:space="preserve">submissions </w:t>
      </w:r>
      <w:r w:rsidR="00B60546" w:rsidRPr="002E4096">
        <w:rPr>
          <w:rFonts w:ascii="Arial Hebrew Scholar" w:hAnsi="Arial Hebrew Scholar" w:cs="Arial Hebrew Scholar" w:hint="cs"/>
          <w:sz w:val="24"/>
          <w:szCs w:val="24"/>
        </w:rPr>
        <w:t>regarding</w:t>
      </w:r>
      <w:r w:rsidR="00234134" w:rsidRPr="002E4096">
        <w:rPr>
          <w:rFonts w:ascii="Arial Hebrew Scholar" w:hAnsi="Arial Hebrew Scholar" w:cs="Arial Hebrew Scholar" w:hint="cs"/>
          <w:sz w:val="24"/>
          <w:szCs w:val="24"/>
        </w:rPr>
        <w:t xml:space="preserve"> sexual exploitation </w:t>
      </w:r>
      <w:r w:rsidR="00B60546" w:rsidRPr="002E4096">
        <w:rPr>
          <w:rFonts w:ascii="Arial Hebrew Scholar" w:hAnsi="Arial Hebrew Scholar" w:cs="Arial Hebrew Scholar" w:hint="cs"/>
          <w:sz w:val="24"/>
          <w:szCs w:val="24"/>
        </w:rPr>
        <w:t xml:space="preserve">in Count 1 above, </w:t>
      </w:r>
      <w:r w:rsidR="00234134" w:rsidRPr="002E4096">
        <w:rPr>
          <w:rFonts w:ascii="Arial Hebrew Scholar" w:hAnsi="Arial Hebrew Scholar" w:cs="Arial Hebrew Scholar" w:hint="cs"/>
          <w:sz w:val="24"/>
          <w:szCs w:val="24"/>
        </w:rPr>
        <w:t>as captured under paragraph</w:t>
      </w:r>
      <w:r w:rsidR="006A1955" w:rsidRPr="002E4096">
        <w:rPr>
          <w:rFonts w:ascii="Arial Hebrew Scholar" w:hAnsi="Arial Hebrew Scholar" w:cs="Arial Hebrew Scholar" w:hint="cs"/>
          <w:sz w:val="24"/>
          <w:szCs w:val="24"/>
        </w:rPr>
        <w:t>s</w:t>
      </w:r>
      <w:r w:rsidR="00234134" w:rsidRPr="002E4096">
        <w:rPr>
          <w:rFonts w:ascii="Arial Hebrew Scholar" w:hAnsi="Arial Hebrew Scholar" w:cs="Arial Hebrew Scholar" w:hint="cs"/>
          <w:sz w:val="24"/>
          <w:szCs w:val="24"/>
        </w:rPr>
        <w:t xml:space="preserve"> 33 and </w:t>
      </w:r>
      <w:r w:rsidR="007C2879" w:rsidRPr="002E4096">
        <w:rPr>
          <w:rFonts w:ascii="Arial Hebrew Scholar" w:hAnsi="Arial Hebrew Scholar" w:cs="Arial Hebrew Scholar" w:hint="cs"/>
          <w:sz w:val="24"/>
          <w:szCs w:val="24"/>
        </w:rPr>
        <w:t>34</w:t>
      </w:r>
      <w:r w:rsidR="00234134" w:rsidRPr="002E4096">
        <w:rPr>
          <w:rFonts w:ascii="Arial Hebrew Scholar" w:hAnsi="Arial Hebrew Scholar" w:cs="Arial Hebrew Scholar" w:hint="cs"/>
          <w:sz w:val="24"/>
          <w:szCs w:val="24"/>
        </w:rPr>
        <w:t xml:space="preserve"> of this ruling.  </w:t>
      </w:r>
    </w:p>
    <w:p w14:paraId="66B9CC60" w14:textId="77777777" w:rsidR="00B87640" w:rsidRPr="002E4096" w:rsidRDefault="00B87640" w:rsidP="00B87640">
      <w:pPr>
        <w:pStyle w:val="ListParagraph"/>
        <w:numPr>
          <w:ilvl w:val="0"/>
          <w:numId w:val="1"/>
        </w:numPr>
        <w:spacing w:line="360" w:lineRule="auto"/>
        <w:jc w:val="both"/>
        <w:rPr>
          <w:rFonts w:ascii="Arial Hebrew Scholar" w:hAnsi="Arial Hebrew Scholar" w:cs="Arial Hebrew Scholar"/>
          <w:strike/>
          <w:sz w:val="24"/>
          <w:szCs w:val="24"/>
        </w:rPr>
      </w:pPr>
      <w:r w:rsidRPr="002E4096">
        <w:rPr>
          <w:rFonts w:ascii="Arial Hebrew Scholar" w:hAnsi="Arial Hebrew Scholar" w:cs="Arial Hebrew Scholar" w:hint="cs"/>
          <w:sz w:val="24"/>
          <w:szCs w:val="24"/>
        </w:rPr>
        <w:lastRenderedPageBreak/>
        <w:t xml:space="preserve">The defence also submitted that the prosecution’s disclosed evidence contains the following grave contradictions and inconsistencies: </w:t>
      </w:r>
    </w:p>
    <w:p w14:paraId="00E26BD3" w14:textId="4697D7C3" w:rsidR="00B87640" w:rsidRPr="002E4096" w:rsidRDefault="00B60546" w:rsidP="00B87640">
      <w:pPr>
        <w:pStyle w:val="ListParagraph"/>
        <w:numPr>
          <w:ilvl w:val="0"/>
          <w:numId w:val="13"/>
        </w:numPr>
        <w:spacing w:line="360" w:lineRule="auto"/>
        <w:jc w:val="both"/>
        <w:rPr>
          <w:rFonts w:ascii="Arial Hebrew Scholar" w:hAnsi="Arial Hebrew Scholar" w:cs="Arial Hebrew Scholar"/>
          <w:sz w:val="24"/>
          <w:szCs w:val="24"/>
        </w:rPr>
      </w:pPr>
      <w:r w:rsidRPr="002E4096">
        <w:rPr>
          <w:rFonts w:ascii="Arial Hebrew Scholar" w:hAnsi="Arial Hebrew Scholar" w:cs="Arial Hebrew Scholar" w:hint="cs"/>
          <w:sz w:val="24"/>
          <w:szCs w:val="24"/>
        </w:rPr>
        <w:t xml:space="preserve">In </w:t>
      </w:r>
      <w:r w:rsidR="00B87640" w:rsidRPr="002E4096">
        <w:rPr>
          <w:rFonts w:ascii="Arial Hebrew Scholar" w:hAnsi="Arial Hebrew Scholar" w:cs="Arial Hebrew Scholar" w:hint="cs"/>
          <w:sz w:val="24"/>
          <w:szCs w:val="24"/>
        </w:rPr>
        <w:t xml:space="preserve">PID2, the victim’s </w:t>
      </w:r>
      <w:r w:rsidR="00897E8A" w:rsidRPr="002E4096">
        <w:rPr>
          <w:rFonts w:ascii="Arial Hebrew Scholar" w:hAnsi="Arial Hebrew Scholar" w:cs="Arial Hebrew Scholar" w:hint="cs"/>
          <w:sz w:val="24"/>
          <w:szCs w:val="24"/>
        </w:rPr>
        <w:t xml:space="preserve">mother of </w:t>
      </w:r>
      <w:r w:rsidR="00B87640" w:rsidRPr="002E4096">
        <w:rPr>
          <w:rFonts w:ascii="Arial Hebrew Scholar" w:hAnsi="Arial Hebrew Scholar" w:cs="Arial Hebrew Scholar" w:hint="cs"/>
          <w:sz w:val="24"/>
          <w:szCs w:val="24"/>
        </w:rPr>
        <w:t>state</w:t>
      </w:r>
      <w:r w:rsidR="00897E8A" w:rsidRPr="002E4096">
        <w:rPr>
          <w:rFonts w:ascii="Arial Hebrew Scholar" w:hAnsi="Arial Hebrew Scholar" w:cs="Arial Hebrew Scholar" w:hint="cs"/>
          <w:sz w:val="24"/>
          <w:szCs w:val="24"/>
        </w:rPr>
        <w:t>s</w:t>
      </w:r>
      <w:r w:rsidR="00B87640" w:rsidRPr="002E4096">
        <w:rPr>
          <w:rFonts w:ascii="Arial Hebrew Scholar" w:hAnsi="Arial Hebrew Scholar" w:cs="Arial Hebrew Scholar" w:hint="cs"/>
          <w:sz w:val="24"/>
          <w:szCs w:val="24"/>
        </w:rPr>
        <w:t xml:space="preserve"> that a one Muganga Imuran is her son and </w:t>
      </w:r>
      <w:r w:rsidRPr="002E4096">
        <w:rPr>
          <w:rFonts w:ascii="Arial Hebrew Scholar" w:hAnsi="Arial Hebrew Scholar" w:cs="Arial Hebrew Scholar" w:hint="cs"/>
          <w:sz w:val="24"/>
          <w:szCs w:val="24"/>
        </w:rPr>
        <w:t>was</w:t>
      </w:r>
      <w:r w:rsidR="00B87640" w:rsidRPr="002E4096">
        <w:rPr>
          <w:rFonts w:ascii="Arial Hebrew Scholar" w:hAnsi="Arial Hebrew Scholar" w:cs="Arial Hebrew Scholar" w:hint="cs"/>
          <w:sz w:val="24"/>
          <w:szCs w:val="24"/>
        </w:rPr>
        <w:t xml:space="preserve"> the one who took the victim to the accused’s home and later picked her</w:t>
      </w:r>
      <w:r w:rsidR="00897E8A" w:rsidRPr="002E4096">
        <w:rPr>
          <w:rFonts w:ascii="Arial Hebrew Scholar" w:hAnsi="Arial Hebrew Scholar" w:cs="Arial Hebrew Scholar" w:hint="cs"/>
          <w:sz w:val="24"/>
          <w:szCs w:val="24"/>
        </w:rPr>
        <w:t xml:space="preserve"> from there. To the contrary,</w:t>
      </w:r>
      <w:r w:rsidR="00B87640" w:rsidRPr="002E4096">
        <w:rPr>
          <w:rFonts w:ascii="Arial Hebrew Scholar" w:hAnsi="Arial Hebrew Scholar" w:cs="Arial Hebrew Scholar" w:hint="cs"/>
          <w:sz w:val="24"/>
          <w:szCs w:val="24"/>
        </w:rPr>
        <w:t xml:space="preserve"> </w:t>
      </w:r>
      <w:r w:rsidR="00897E8A" w:rsidRPr="002E4096">
        <w:rPr>
          <w:rFonts w:ascii="Arial Hebrew Scholar" w:hAnsi="Arial Hebrew Scholar" w:cs="Arial Hebrew Scholar" w:hint="cs"/>
          <w:sz w:val="24"/>
          <w:szCs w:val="24"/>
        </w:rPr>
        <w:t>the said</w:t>
      </w:r>
      <w:r w:rsidRPr="002E4096">
        <w:rPr>
          <w:rFonts w:ascii="Arial Hebrew Scholar" w:hAnsi="Arial Hebrew Scholar" w:cs="Arial Hebrew Scholar" w:hint="cs"/>
          <w:sz w:val="24"/>
          <w:szCs w:val="24"/>
        </w:rPr>
        <w:t xml:space="preserve"> </w:t>
      </w:r>
      <w:r w:rsidR="00B87640" w:rsidRPr="002E4096">
        <w:rPr>
          <w:rFonts w:ascii="Arial Hebrew Scholar" w:hAnsi="Arial Hebrew Scholar" w:cs="Arial Hebrew Scholar" w:hint="cs"/>
          <w:sz w:val="24"/>
          <w:szCs w:val="24"/>
        </w:rPr>
        <w:t>Imra</w:t>
      </w:r>
      <w:r w:rsidR="00897E8A" w:rsidRPr="002E4096">
        <w:rPr>
          <w:rFonts w:ascii="Arial Hebrew Scholar" w:hAnsi="Arial Hebrew Scholar" w:cs="Arial Hebrew Scholar" w:hint="cs"/>
          <w:sz w:val="24"/>
          <w:szCs w:val="24"/>
        </w:rPr>
        <w:t>n</w:t>
      </w:r>
      <w:r w:rsidR="00B87640" w:rsidRPr="002E4096">
        <w:rPr>
          <w:rFonts w:ascii="Arial Hebrew Scholar" w:hAnsi="Arial Hebrew Scholar" w:cs="Arial Hebrew Scholar" w:hint="cs"/>
          <w:sz w:val="24"/>
          <w:szCs w:val="24"/>
        </w:rPr>
        <w:t xml:space="preserve"> </w:t>
      </w:r>
      <w:r w:rsidR="00897E8A" w:rsidRPr="002E4096">
        <w:rPr>
          <w:rFonts w:ascii="Arial Hebrew Scholar" w:hAnsi="Arial Hebrew Scholar" w:cs="Arial Hebrew Scholar" w:hint="cs"/>
          <w:sz w:val="24"/>
          <w:szCs w:val="24"/>
        </w:rPr>
        <w:t xml:space="preserve">in his </w:t>
      </w:r>
      <w:r w:rsidR="00B87640" w:rsidRPr="002E4096">
        <w:rPr>
          <w:rFonts w:ascii="Arial Hebrew Scholar" w:hAnsi="Arial Hebrew Scholar" w:cs="Arial Hebrew Scholar" w:hint="cs"/>
          <w:sz w:val="24"/>
          <w:szCs w:val="24"/>
        </w:rPr>
        <w:t xml:space="preserve">statement </w:t>
      </w:r>
      <w:r w:rsidR="00897E8A" w:rsidRPr="002E4096">
        <w:rPr>
          <w:rFonts w:ascii="Arial Hebrew Scholar" w:hAnsi="Arial Hebrew Scholar" w:cs="Arial Hebrew Scholar" w:hint="cs"/>
          <w:sz w:val="24"/>
          <w:szCs w:val="24"/>
        </w:rPr>
        <w:t>(PID4(a) states</w:t>
      </w:r>
      <w:r w:rsidR="00B87640" w:rsidRPr="002E4096">
        <w:rPr>
          <w:rFonts w:ascii="Arial Hebrew Scholar" w:hAnsi="Arial Hebrew Scholar" w:cs="Arial Hebrew Scholar" w:hint="cs"/>
          <w:sz w:val="24"/>
          <w:szCs w:val="24"/>
        </w:rPr>
        <w:t xml:space="preserve"> that the victim’s father is his biological brother. </w:t>
      </w:r>
    </w:p>
    <w:p w14:paraId="094F352E" w14:textId="5A7F539E" w:rsidR="00B87640" w:rsidRPr="002E4096" w:rsidRDefault="00B87640" w:rsidP="00B87640">
      <w:pPr>
        <w:pStyle w:val="ListParagraph"/>
        <w:numPr>
          <w:ilvl w:val="0"/>
          <w:numId w:val="13"/>
        </w:numPr>
        <w:spacing w:line="360" w:lineRule="auto"/>
        <w:jc w:val="both"/>
        <w:rPr>
          <w:rFonts w:ascii="Arial Hebrew Scholar" w:hAnsi="Arial Hebrew Scholar" w:cs="Arial Hebrew Scholar"/>
          <w:sz w:val="24"/>
          <w:szCs w:val="24"/>
        </w:rPr>
      </w:pPr>
      <w:r w:rsidRPr="002E4096">
        <w:rPr>
          <w:rFonts w:ascii="Arial Hebrew Scholar" w:hAnsi="Arial Hebrew Scholar" w:cs="Arial Hebrew Scholar" w:hint="cs"/>
          <w:sz w:val="24"/>
          <w:szCs w:val="24"/>
        </w:rPr>
        <w:t xml:space="preserve">The </w:t>
      </w:r>
      <w:r w:rsidR="00897E8A" w:rsidRPr="002E4096">
        <w:rPr>
          <w:rFonts w:ascii="Arial Hebrew Scholar" w:hAnsi="Arial Hebrew Scholar" w:cs="Arial Hebrew Scholar" w:hint="cs"/>
          <w:sz w:val="24"/>
          <w:szCs w:val="24"/>
        </w:rPr>
        <w:t xml:space="preserve">victim’s </w:t>
      </w:r>
      <w:r w:rsidRPr="002E4096">
        <w:rPr>
          <w:rFonts w:ascii="Arial Hebrew Scholar" w:hAnsi="Arial Hebrew Scholar" w:cs="Arial Hebrew Scholar" w:hint="cs"/>
          <w:sz w:val="24"/>
          <w:szCs w:val="24"/>
        </w:rPr>
        <w:t>mother states that after she got information of the alleged defilement of the</w:t>
      </w:r>
      <w:r w:rsidR="00897E8A" w:rsidRPr="002E4096">
        <w:rPr>
          <w:rFonts w:ascii="Arial Hebrew Scholar" w:hAnsi="Arial Hebrew Scholar" w:cs="Arial Hebrew Scholar" w:hint="cs"/>
          <w:sz w:val="24"/>
          <w:szCs w:val="24"/>
        </w:rPr>
        <w:t xml:space="preserve"> victim</w:t>
      </w:r>
      <w:r w:rsidRPr="002E4096">
        <w:rPr>
          <w:rFonts w:ascii="Arial Hebrew Scholar" w:hAnsi="Arial Hebrew Scholar" w:cs="Arial Hebrew Scholar" w:hint="cs"/>
          <w:sz w:val="24"/>
          <w:szCs w:val="24"/>
        </w:rPr>
        <w:t xml:space="preserve">, she waited until </w:t>
      </w:r>
      <w:r w:rsidR="00897E8A" w:rsidRPr="002E4096">
        <w:rPr>
          <w:rFonts w:ascii="Arial Hebrew Scholar" w:hAnsi="Arial Hebrew Scholar" w:cs="Arial Hebrew Scholar" w:hint="cs"/>
          <w:sz w:val="24"/>
          <w:szCs w:val="24"/>
        </w:rPr>
        <w:t>her husband returned</w:t>
      </w:r>
      <w:r w:rsidRPr="002E4096">
        <w:rPr>
          <w:rFonts w:ascii="Arial Hebrew Scholar" w:hAnsi="Arial Hebrew Scholar" w:cs="Arial Hebrew Scholar" w:hint="cs"/>
          <w:sz w:val="24"/>
          <w:szCs w:val="24"/>
        </w:rPr>
        <w:t xml:space="preserve"> home on 16</w:t>
      </w:r>
      <w:r w:rsidRPr="002E4096">
        <w:rPr>
          <w:rFonts w:ascii="Arial Hebrew Scholar" w:hAnsi="Arial Hebrew Scholar" w:cs="Arial Hebrew Scholar" w:hint="cs"/>
          <w:sz w:val="24"/>
          <w:szCs w:val="24"/>
          <w:vertAlign w:val="superscript"/>
        </w:rPr>
        <w:t>th</w:t>
      </w:r>
      <w:r w:rsidRPr="002E4096">
        <w:rPr>
          <w:rFonts w:ascii="Arial Hebrew Scholar" w:hAnsi="Arial Hebrew Scholar" w:cs="Arial Hebrew Scholar" w:hint="cs"/>
          <w:sz w:val="24"/>
          <w:szCs w:val="24"/>
        </w:rPr>
        <w:t xml:space="preserve"> November 2021</w:t>
      </w:r>
      <w:r w:rsidR="00897E8A" w:rsidRPr="002E4096">
        <w:rPr>
          <w:rFonts w:ascii="Arial Hebrew Scholar" w:hAnsi="Arial Hebrew Scholar" w:cs="Arial Hebrew Scholar" w:hint="cs"/>
          <w:sz w:val="24"/>
          <w:szCs w:val="24"/>
        </w:rPr>
        <w:t xml:space="preserve"> and </w:t>
      </w:r>
      <w:r w:rsidRPr="002E4096">
        <w:rPr>
          <w:rFonts w:ascii="Arial Hebrew Scholar" w:hAnsi="Arial Hebrew Scholar" w:cs="Arial Hebrew Scholar" w:hint="cs"/>
          <w:sz w:val="24"/>
          <w:szCs w:val="24"/>
        </w:rPr>
        <w:t xml:space="preserve">told </w:t>
      </w:r>
      <w:r w:rsidR="00114DAA" w:rsidRPr="002E4096">
        <w:rPr>
          <w:rFonts w:ascii="Arial Hebrew Scholar" w:hAnsi="Arial Hebrew Scholar" w:cs="Arial Hebrew Scholar"/>
          <w:sz w:val="24"/>
          <w:szCs w:val="24"/>
        </w:rPr>
        <w:t xml:space="preserve">him </w:t>
      </w:r>
      <w:r w:rsidR="00897E8A" w:rsidRPr="002E4096">
        <w:rPr>
          <w:rFonts w:ascii="Arial Hebrew Scholar" w:hAnsi="Arial Hebrew Scholar" w:cs="Arial Hebrew Scholar" w:hint="cs"/>
          <w:sz w:val="24"/>
          <w:szCs w:val="24"/>
        </w:rPr>
        <w:t>about the matted, which he reported</w:t>
      </w:r>
      <w:r w:rsidRPr="002E4096">
        <w:rPr>
          <w:rFonts w:ascii="Arial Hebrew Scholar" w:hAnsi="Arial Hebrew Scholar" w:cs="Arial Hebrew Scholar" w:hint="cs"/>
          <w:sz w:val="24"/>
          <w:szCs w:val="24"/>
        </w:rPr>
        <w:t xml:space="preserve"> police. </w:t>
      </w:r>
      <w:r w:rsidR="00171460" w:rsidRPr="002E4096">
        <w:rPr>
          <w:rFonts w:ascii="Arial Hebrew Scholar" w:hAnsi="Arial Hebrew Scholar" w:cs="Arial Hebrew Scholar" w:hint="cs"/>
          <w:sz w:val="24"/>
          <w:szCs w:val="24"/>
        </w:rPr>
        <w:t>To</w:t>
      </w:r>
      <w:r w:rsidRPr="002E4096">
        <w:rPr>
          <w:rFonts w:ascii="Arial Hebrew Scholar" w:hAnsi="Arial Hebrew Scholar" w:cs="Arial Hebrew Scholar" w:hint="cs"/>
          <w:sz w:val="24"/>
          <w:szCs w:val="24"/>
        </w:rPr>
        <w:t xml:space="preserve"> the contrary, the victim’s </w:t>
      </w:r>
      <w:r w:rsidR="00171460" w:rsidRPr="002E4096">
        <w:rPr>
          <w:rFonts w:ascii="Arial Hebrew Scholar" w:hAnsi="Arial Hebrew Scholar" w:cs="Arial Hebrew Scholar" w:hint="cs"/>
          <w:sz w:val="24"/>
          <w:szCs w:val="24"/>
        </w:rPr>
        <w:t xml:space="preserve">father in PID1 </w:t>
      </w:r>
      <w:r w:rsidRPr="002E4096">
        <w:rPr>
          <w:rFonts w:ascii="Arial Hebrew Scholar" w:hAnsi="Arial Hebrew Scholar" w:cs="Arial Hebrew Scholar" w:hint="cs"/>
          <w:sz w:val="24"/>
          <w:szCs w:val="24"/>
        </w:rPr>
        <w:t>states that he learnt of the victim’s alleged defilement from a one Nazziwa Nuru</w:t>
      </w:r>
      <w:r w:rsidR="00171460" w:rsidRPr="002E4096">
        <w:rPr>
          <w:rFonts w:ascii="Arial Hebrew Scholar" w:hAnsi="Arial Hebrew Scholar" w:cs="Arial Hebrew Scholar" w:hint="cs"/>
          <w:sz w:val="24"/>
          <w:szCs w:val="24"/>
        </w:rPr>
        <w:t xml:space="preserve"> </w:t>
      </w:r>
      <w:r w:rsidR="00695698" w:rsidRPr="002E4096">
        <w:rPr>
          <w:rFonts w:ascii="Arial Hebrew Scholar" w:hAnsi="Arial Hebrew Scholar" w:cs="Arial Hebrew Scholar"/>
          <w:sz w:val="24"/>
          <w:szCs w:val="24"/>
        </w:rPr>
        <w:t>whose</w:t>
      </w:r>
      <w:r w:rsidR="00AF5D0F" w:rsidRPr="002E4096">
        <w:rPr>
          <w:rFonts w:ascii="Arial Hebrew Scholar" w:hAnsi="Arial Hebrew Scholar" w:cs="Arial Hebrew Scholar"/>
          <w:sz w:val="24"/>
          <w:szCs w:val="24"/>
        </w:rPr>
        <w:t xml:space="preserve"> </w:t>
      </w:r>
      <w:r w:rsidRPr="002E4096">
        <w:rPr>
          <w:rFonts w:ascii="Arial Hebrew Scholar" w:hAnsi="Arial Hebrew Scholar" w:cs="Arial Hebrew Scholar" w:hint="cs"/>
          <w:sz w:val="24"/>
          <w:szCs w:val="24"/>
        </w:rPr>
        <w:t>statement</w:t>
      </w:r>
      <w:r w:rsidR="00171460" w:rsidRPr="002E4096">
        <w:rPr>
          <w:rFonts w:ascii="Arial Hebrew Scholar" w:hAnsi="Arial Hebrew Scholar" w:cs="Arial Hebrew Scholar" w:hint="cs"/>
          <w:sz w:val="24"/>
          <w:szCs w:val="24"/>
        </w:rPr>
        <w:t xml:space="preserve"> is not on record</w:t>
      </w:r>
      <w:r w:rsidRPr="002E4096">
        <w:rPr>
          <w:rFonts w:ascii="Arial Hebrew Scholar" w:hAnsi="Arial Hebrew Scholar" w:cs="Arial Hebrew Scholar" w:hint="cs"/>
          <w:sz w:val="24"/>
          <w:szCs w:val="24"/>
        </w:rPr>
        <w:t>.</w:t>
      </w:r>
    </w:p>
    <w:p w14:paraId="3EB7C9AE" w14:textId="2A05A8C0" w:rsidR="00B87640" w:rsidRPr="002E4096" w:rsidRDefault="00B87640" w:rsidP="00B87640">
      <w:pPr>
        <w:pStyle w:val="ListParagraph"/>
        <w:numPr>
          <w:ilvl w:val="0"/>
          <w:numId w:val="13"/>
        </w:numPr>
        <w:spacing w:line="360" w:lineRule="auto"/>
        <w:jc w:val="both"/>
        <w:rPr>
          <w:rFonts w:ascii="Arial Hebrew Scholar" w:hAnsi="Arial Hebrew Scholar" w:cs="Arial Hebrew Scholar"/>
          <w:sz w:val="24"/>
          <w:szCs w:val="24"/>
        </w:rPr>
      </w:pPr>
      <w:r w:rsidRPr="002E4096">
        <w:rPr>
          <w:rFonts w:ascii="Arial Hebrew Scholar" w:hAnsi="Arial Hebrew Scholar" w:cs="Arial Hebrew Scholar" w:hint="cs"/>
          <w:sz w:val="24"/>
          <w:szCs w:val="24"/>
        </w:rPr>
        <w:t>Th</w:t>
      </w:r>
      <w:r w:rsidR="00B71EB7" w:rsidRPr="002E4096">
        <w:rPr>
          <w:rFonts w:ascii="Arial Hebrew Scholar" w:hAnsi="Arial Hebrew Scholar" w:cs="Arial Hebrew Scholar" w:hint="cs"/>
          <w:sz w:val="24"/>
          <w:szCs w:val="24"/>
        </w:rPr>
        <w:t>e maker of</w:t>
      </w:r>
      <w:r w:rsidRPr="002E4096">
        <w:rPr>
          <w:rFonts w:ascii="Arial Hebrew Scholar" w:hAnsi="Arial Hebrew Scholar" w:cs="Arial Hebrew Scholar" w:hint="cs"/>
          <w:sz w:val="24"/>
          <w:szCs w:val="24"/>
        </w:rPr>
        <w:t xml:space="preserve"> PID4(a) states that the victim informed him that she had been defiled after the accused had attempted several times </w:t>
      </w:r>
      <w:r w:rsidR="006A1955" w:rsidRPr="002E4096">
        <w:rPr>
          <w:rFonts w:ascii="Arial Hebrew Scholar" w:hAnsi="Arial Hebrew Scholar" w:cs="Arial Hebrew Scholar" w:hint="cs"/>
          <w:sz w:val="24"/>
          <w:szCs w:val="24"/>
        </w:rPr>
        <w:t>in vain as</w:t>
      </w:r>
      <w:r w:rsidRPr="002E4096">
        <w:rPr>
          <w:rFonts w:ascii="Arial Hebrew Scholar" w:hAnsi="Arial Hebrew Scholar" w:cs="Arial Hebrew Scholar" w:hint="cs"/>
          <w:sz w:val="24"/>
          <w:szCs w:val="24"/>
        </w:rPr>
        <w:t xml:space="preserve"> she </w:t>
      </w:r>
      <w:r w:rsidR="00B71EB7" w:rsidRPr="002E4096">
        <w:rPr>
          <w:rFonts w:ascii="Arial Hebrew Scholar" w:hAnsi="Arial Hebrew Scholar" w:cs="Arial Hebrew Scholar" w:hint="cs"/>
          <w:sz w:val="24"/>
          <w:szCs w:val="24"/>
        </w:rPr>
        <w:t>rejected his advances</w:t>
      </w:r>
      <w:r w:rsidR="006A1955" w:rsidRPr="002E4096">
        <w:rPr>
          <w:rFonts w:ascii="Arial Hebrew Scholar" w:hAnsi="Arial Hebrew Scholar" w:cs="Arial Hebrew Scholar" w:hint="cs"/>
          <w:sz w:val="24"/>
          <w:szCs w:val="24"/>
        </w:rPr>
        <w:t xml:space="preserve">, </w:t>
      </w:r>
      <w:r w:rsidRPr="002E4096">
        <w:rPr>
          <w:rFonts w:ascii="Arial Hebrew Scholar" w:hAnsi="Arial Hebrew Scholar" w:cs="Arial Hebrew Scholar" w:hint="cs"/>
          <w:sz w:val="24"/>
          <w:szCs w:val="24"/>
        </w:rPr>
        <w:t>contradict</w:t>
      </w:r>
      <w:r w:rsidR="006A1955" w:rsidRPr="002E4096">
        <w:rPr>
          <w:rFonts w:ascii="Arial Hebrew Scholar" w:hAnsi="Arial Hebrew Scholar" w:cs="Arial Hebrew Scholar" w:hint="cs"/>
          <w:sz w:val="24"/>
          <w:szCs w:val="24"/>
        </w:rPr>
        <w:t>ing</w:t>
      </w:r>
      <w:r w:rsidRPr="002E4096">
        <w:rPr>
          <w:rFonts w:ascii="Arial Hebrew Scholar" w:hAnsi="Arial Hebrew Scholar" w:cs="Arial Hebrew Scholar" w:hint="cs"/>
          <w:sz w:val="24"/>
          <w:szCs w:val="24"/>
        </w:rPr>
        <w:t xml:space="preserve"> PID10 where </w:t>
      </w:r>
      <w:r w:rsidR="00B71EB7" w:rsidRPr="002E4096">
        <w:rPr>
          <w:rFonts w:ascii="Arial Hebrew Scholar" w:hAnsi="Arial Hebrew Scholar" w:cs="Arial Hebrew Scholar" w:hint="cs"/>
          <w:sz w:val="24"/>
          <w:szCs w:val="24"/>
        </w:rPr>
        <w:t>it is said</w:t>
      </w:r>
      <w:r w:rsidRPr="002E4096">
        <w:rPr>
          <w:rFonts w:ascii="Arial Hebrew Scholar" w:hAnsi="Arial Hebrew Scholar" w:cs="Arial Hebrew Scholar" w:hint="cs"/>
          <w:sz w:val="24"/>
          <w:szCs w:val="24"/>
        </w:rPr>
        <w:t xml:space="preserve"> that the victim was defiled six times.</w:t>
      </w:r>
    </w:p>
    <w:p w14:paraId="2BC0DE62" w14:textId="27B8281B" w:rsidR="00B87640" w:rsidRPr="002E4096" w:rsidRDefault="00B87640" w:rsidP="00B87640">
      <w:pPr>
        <w:pStyle w:val="ListParagraph"/>
        <w:numPr>
          <w:ilvl w:val="0"/>
          <w:numId w:val="13"/>
        </w:numPr>
        <w:spacing w:line="360" w:lineRule="auto"/>
        <w:jc w:val="both"/>
        <w:rPr>
          <w:rFonts w:ascii="Arial Hebrew Scholar" w:hAnsi="Arial Hebrew Scholar" w:cs="Arial Hebrew Scholar"/>
          <w:sz w:val="24"/>
          <w:szCs w:val="24"/>
          <w:u w:val="single"/>
        </w:rPr>
      </w:pPr>
      <w:r w:rsidRPr="002E4096">
        <w:rPr>
          <w:rFonts w:ascii="Arial Hebrew Scholar" w:hAnsi="Arial Hebrew Scholar" w:cs="Arial Hebrew Scholar" w:hint="cs"/>
          <w:sz w:val="24"/>
          <w:szCs w:val="24"/>
        </w:rPr>
        <w:t xml:space="preserve">The </w:t>
      </w:r>
      <w:r w:rsidR="00653775" w:rsidRPr="002E4096">
        <w:rPr>
          <w:rFonts w:ascii="Cambria" w:hAnsi="Cambria" w:cs="Arial Hebrew Scholar"/>
          <w:sz w:val="24"/>
          <w:szCs w:val="24"/>
        </w:rPr>
        <w:t xml:space="preserve">victim’s </w:t>
      </w:r>
      <w:r w:rsidRPr="002E4096">
        <w:rPr>
          <w:rFonts w:ascii="Arial Hebrew Scholar" w:hAnsi="Arial Hebrew Scholar" w:cs="Arial Hebrew Scholar" w:hint="cs"/>
          <w:sz w:val="24"/>
          <w:szCs w:val="24"/>
        </w:rPr>
        <w:t>grandmother</w:t>
      </w:r>
      <w:r w:rsidR="00B71EB7" w:rsidRPr="002E4096">
        <w:rPr>
          <w:rFonts w:ascii="Arial Hebrew Scholar" w:hAnsi="Arial Hebrew Scholar" w:cs="Arial Hebrew Scholar" w:hint="cs"/>
          <w:sz w:val="24"/>
          <w:szCs w:val="24"/>
        </w:rPr>
        <w:t xml:space="preserve"> in PID5 </w:t>
      </w:r>
      <w:r w:rsidRPr="002E4096">
        <w:rPr>
          <w:rFonts w:ascii="Arial Hebrew Scholar" w:hAnsi="Arial Hebrew Scholar" w:cs="Arial Hebrew Scholar" w:hint="cs"/>
          <w:sz w:val="24"/>
          <w:szCs w:val="24"/>
        </w:rPr>
        <w:t xml:space="preserve">states that her daughter </w:t>
      </w:r>
      <w:r w:rsidR="00653775" w:rsidRPr="002E4096">
        <w:rPr>
          <w:rFonts w:ascii="Cambria" w:hAnsi="Cambria" w:cs="Arial Hebrew Scholar"/>
          <w:sz w:val="24"/>
          <w:szCs w:val="24"/>
        </w:rPr>
        <w:t xml:space="preserve">Fina Namudu </w:t>
      </w:r>
      <w:r w:rsidRPr="002E4096">
        <w:rPr>
          <w:rFonts w:ascii="Arial Hebrew Scholar" w:hAnsi="Arial Hebrew Scholar" w:cs="Arial Hebrew Scholar" w:hint="cs"/>
          <w:sz w:val="24"/>
          <w:szCs w:val="24"/>
        </w:rPr>
        <w:t xml:space="preserve">is the biological mother of the twins </w:t>
      </w:r>
      <w:r w:rsidR="00653775" w:rsidRPr="002E4096">
        <w:rPr>
          <w:rFonts w:ascii="Arial Hebrew Scholar" w:hAnsi="Arial Hebrew Scholar" w:cs="Arial Hebrew Scholar"/>
          <w:sz w:val="24"/>
          <w:szCs w:val="24"/>
        </w:rPr>
        <w:t>(</w:t>
      </w:r>
      <w:r w:rsidR="00653775" w:rsidRPr="002E4096">
        <w:rPr>
          <w:rFonts w:ascii="Cambria" w:hAnsi="Cambria" w:cs="Arial Hebrew Scholar"/>
          <w:sz w:val="24"/>
          <w:szCs w:val="24"/>
        </w:rPr>
        <w:t>Kato and Babirye), together with the victim, but contradicts herself when she also s</w:t>
      </w:r>
      <w:r w:rsidRPr="002E4096">
        <w:rPr>
          <w:rFonts w:ascii="Arial Hebrew Scholar" w:hAnsi="Arial Hebrew Scholar" w:cs="Arial Hebrew Scholar" w:hint="cs"/>
          <w:sz w:val="24"/>
          <w:szCs w:val="24"/>
        </w:rPr>
        <w:t xml:space="preserve">tates </w:t>
      </w:r>
      <w:r w:rsidR="00B71EB7" w:rsidRPr="002E4096">
        <w:rPr>
          <w:rFonts w:ascii="Arial Hebrew Scholar" w:hAnsi="Arial Hebrew Scholar" w:cs="Arial Hebrew Scholar" w:hint="cs"/>
          <w:sz w:val="24"/>
          <w:szCs w:val="24"/>
        </w:rPr>
        <w:t xml:space="preserve">that </w:t>
      </w:r>
      <w:r w:rsidRPr="002E4096">
        <w:rPr>
          <w:rFonts w:ascii="Arial Hebrew Scholar" w:hAnsi="Arial Hebrew Scholar" w:cs="Arial Hebrew Scholar" w:hint="cs"/>
          <w:sz w:val="24"/>
          <w:szCs w:val="24"/>
        </w:rPr>
        <w:t>a one Nabirye is the mother to the twins</w:t>
      </w:r>
      <w:r w:rsidR="00653775" w:rsidRPr="002E4096">
        <w:rPr>
          <w:rFonts w:ascii="Arial Hebrew Scholar" w:hAnsi="Arial Hebrew Scholar" w:cs="Arial Hebrew Scholar"/>
          <w:sz w:val="24"/>
          <w:szCs w:val="24"/>
        </w:rPr>
        <w:t xml:space="preserve"> (</w:t>
      </w:r>
      <w:r w:rsidR="00653775" w:rsidRPr="002E4096">
        <w:rPr>
          <w:rFonts w:ascii="Cambria" w:hAnsi="Cambria" w:cs="Arial Hebrew Scholar"/>
          <w:sz w:val="24"/>
          <w:szCs w:val="24"/>
        </w:rPr>
        <w:t xml:space="preserve">Kato and Babirye). </w:t>
      </w:r>
      <w:r w:rsidR="00B71EB7" w:rsidRPr="002E4096">
        <w:rPr>
          <w:rFonts w:ascii="Arial Hebrew Scholar" w:hAnsi="Arial Hebrew Scholar" w:cs="Arial Hebrew Scholar" w:hint="cs"/>
          <w:sz w:val="24"/>
          <w:szCs w:val="24"/>
        </w:rPr>
        <w:t>She</w:t>
      </w:r>
      <w:r w:rsidRPr="002E4096">
        <w:rPr>
          <w:rFonts w:ascii="Arial Hebrew Scholar" w:hAnsi="Arial Hebrew Scholar" w:cs="Arial Hebrew Scholar" w:hint="cs"/>
          <w:sz w:val="24"/>
          <w:szCs w:val="24"/>
        </w:rPr>
        <w:t xml:space="preserve"> also state</w:t>
      </w:r>
      <w:r w:rsidR="00B71EB7" w:rsidRPr="002E4096">
        <w:rPr>
          <w:rFonts w:ascii="Arial Hebrew Scholar" w:hAnsi="Arial Hebrew Scholar" w:cs="Arial Hebrew Scholar" w:hint="cs"/>
          <w:sz w:val="24"/>
          <w:szCs w:val="24"/>
        </w:rPr>
        <w:t>s</w:t>
      </w:r>
      <w:r w:rsidRPr="002E4096">
        <w:rPr>
          <w:rFonts w:ascii="Arial Hebrew Scholar" w:hAnsi="Arial Hebrew Scholar" w:cs="Arial Hebrew Scholar" w:hint="cs"/>
          <w:sz w:val="24"/>
          <w:szCs w:val="24"/>
        </w:rPr>
        <w:t xml:space="preserve"> that the accused is a good family friend but in the same statement sa</w:t>
      </w:r>
      <w:r w:rsidR="00B71EB7" w:rsidRPr="002E4096">
        <w:rPr>
          <w:rFonts w:ascii="Arial Hebrew Scholar" w:hAnsi="Arial Hebrew Scholar" w:cs="Arial Hebrew Scholar" w:hint="cs"/>
          <w:sz w:val="24"/>
          <w:szCs w:val="24"/>
        </w:rPr>
        <w:t>ys</w:t>
      </w:r>
      <w:r w:rsidRPr="002E4096">
        <w:rPr>
          <w:rFonts w:ascii="Arial Hebrew Scholar" w:hAnsi="Arial Hebrew Scholar" w:cs="Arial Hebrew Scholar" w:hint="cs"/>
          <w:sz w:val="24"/>
          <w:szCs w:val="24"/>
        </w:rPr>
        <w:t xml:space="preserve"> that she did not </w:t>
      </w:r>
      <w:r w:rsidR="00EA1DD4" w:rsidRPr="002E4096">
        <w:rPr>
          <w:rFonts w:ascii="Arial Hebrew Scholar" w:hAnsi="Arial Hebrew Scholar" w:cs="Arial Hebrew Scholar" w:hint="cs"/>
          <w:sz w:val="24"/>
          <w:szCs w:val="24"/>
        </w:rPr>
        <w:t xml:space="preserve">know </w:t>
      </w:r>
      <w:r w:rsidRPr="002E4096">
        <w:rPr>
          <w:rFonts w:ascii="Arial Hebrew Scholar" w:hAnsi="Arial Hebrew Scholar" w:cs="Arial Hebrew Scholar" w:hint="cs"/>
          <w:sz w:val="24"/>
          <w:szCs w:val="24"/>
        </w:rPr>
        <w:t xml:space="preserve">the accused person </w:t>
      </w:r>
      <w:r w:rsidR="00653775" w:rsidRPr="002E4096">
        <w:rPr>
          <w:rFonts w:ascii="Cambria" w:hAnsi="Cambria" w:cs="Arial Hebrew Scholar"/>
          <w:sz w:val="24"/>
          <w:szCs w:val="24"/>
        </w:rPr>
        <w:t>and</w:t>
      </w:r>
      <w:r w:rsidRPr="002E4096">
        <w:rPr>
          <w:rFonts w:ascii="Arial Hebrew Scholar" w:hAnsi="Arial Hebrew Scholar" w:cs="Arial Hebrew Scholar" w:hint="cs"/>
          <w:sz w:val="24"/>
          <w:szCs w:val="24"/>
        </w:rPr>
        <w:t xml:space="preserve"> where he stayed.</w:t>
      </w:r>
    </w:p>
    <w:p w14:paraId="21202062" w14:textId="20EDF293" w:rsidR="00B87640" w:rsidRPr="002E4096" w:rsidRDefault="00B87640" w:rsidP="00B87640">
      <w:pPr>
        <w:pStyle w:val="ListParagraph"/>
        <w:numPr>
          <w:ilvl w:val="0"/>
          <w:numId w:val="13"/>
        </w:numPr>
        <w:spacing w:line="360" w:lineRule="auto"/>
        <w:jc w:val="both"/>
        <w:rPr>
          <w:rFonts w:ascii="Arial Hebrew Scholar" w:hAnsi="Arial Hebrew Scholar" w:cs="Arial Hebrew Scholar"/>
          <w:sz w:val="24"/>
          <w:szCs w:val="24"/>
        </w:rPr>
      </w:pPr>
      <w:r w:rsidRPr="002E4096">
        <w:rPr>
          <w:rFonts w:ascii="Arial Hebrew Scholar" w:hAnsi="Arial Hebrew Scholar" w:cs="Arial Hebrew Scholar" w:hint="cs"/>
          <w:sz w:val="24"/>
          <w:szCs w:val="24"/>
        </w:rPr>
        <w:t>The victim</w:t>
      </w:r>
      <w:r w:rsidR="00B71EB7" w:rsidRPr="002E4096">
        <w:rPr>
          <w:rFonts w:ascii="Arial Hebrew Scholar" w:hAnsi="Arial Hebrew Scholar" w:cs="Arial Hebrew Scholar" w:hint="cs"/>
          <w:sz w:val="24"/>
          <w:szCs w:val="24"/>
        </w:rPr>
        <w:t xml:space="preserve"> in PID3(a) </w:t>
      </w:r>
      <w:r w:rsidRPr="002E4096">
        <w:rPr>
          <w:rFonts w:ascii="Arial Hebrew Scholar" w:hAnsi="Arial Hebrew Scholar" w:cs="Arial Hebrew Scholar" w:hint="cs"/>
          <w:sz w:val="24"/>
          <w:szCs w:val="24"/>
        </w:rPr>
        <w:t xml:space="preserve">states that </w:t>
      </w:r>
      <w:r w:rsidR="00B71EB7" w:rsidRPr="002E4096">
        <w:rPr>
          <w:rFonts w:ascii="Arial Hebrew Scholar" w:hAnsi="Arial Hebrew Scholar" w:cs="Arial Hebrew Scholar" w:hint="cs"/>
          <w:sz w:val="24"/>
          <w:szCs w:val="24"/>
        </w:rPr>
        <w:t>she</w:t>
      </w:r>
      <w:r w:rsidRPr="002E4096">
        <w:rPr>
          <w:rFonts w:ascii="Arial Hebrew Scholar" w:hAnsi="Arial Hebrew Scholar" w:cs="Arial Hebrew Scholar" w:hint="cs"/>
          <w:sz w:val="24"/>
          <w:szCs w:val="24"/>
        </w:rPr>
        <w:t xml:space="preserve"> started living with the accused person in June</w:t>
      </w:r>
      <w:r w:rsidR="00EA1DD4" w:rsidRPr="002E4096">
        <w:rPr>
          <w:rFonts w:ascii="Arial Hebrew Scholar" w:hAnsi="Arial Hebrew Scholar" w:cs="Arial Hebrew Scholar" w:hint="cs"/>
          <w:sz w:val="24"/>
          <w:szCs w:val="24"/>
        </w:rPr>
        <w:t xml:space="preserve"> 2021</w:t>
      </w:r>
      <w:r w:rsidR="00B71EB7" w:rsidRPr="002E4096">
        <w:rPr>
          <w:rFonts w:ascii="Arial Hebrew Scholar" w:hAnsi="Arial Hebrew Scholar" w:cs="Arial Hebrew Scholar" w:hint="cs"/>
          <w:sz w:val="24"/>
          <w:szCs w:val="24"/>
        </w:rPr>
        <w:t>,</w:t>
      </w:r>
      <w:r w:rsidRPr="002E4096">
        <w:rPr>
          <w:rFonts w:ascii="Arial Hebrew Scholar" w:hAnsi="Arial Hebrew Scholar" w:cs="Arial Hebrew Scholar" w:hint="cs"/>
          <w:sz w:val="24"/>
          <w:szCs w:val="24"/>
        </w:rPr>
        <w:t xml:space="preserve"> which contrary to her mother’s statement that </w:t>
      </w:r>
      <w:r w:rsidR="00B71EB7" w:rsidRPr="002E4096">
        <w:rPr>
          <w:rFonts w:ascii="Arial Hebrew Scholar" w:hAnsi="Arial Hebrew Scholar" w:cs="Arial Hebrew Scholar" w:hint="cs"/>
          <w:sz w:val="24"/>
          <w:szCs w:val="24"/>
        </w:rPr>
        <w:t>the victim</w:t>
      </w:r>
      <w:r w:rsidRPr="002E4096">
        <w:rPr>
          <w:rFonts w:ascii="Arial Hebrew Scholar" w:hAnsi="Arial Hebrew Scholar" w:cs="Arial Hebrew Scholar" w:hint="cs"/>
          <w:sz w:val="24"/>
          <w:szCs w:val="24"/>
        </w:rPr>
        <w:t xml:space="preserve"> started staying with the accused in September 2021. </w:t>
      </w:r>
    </w:p>
    <w:p w14:paraId="68870DB7" w14:textId="2DF6307D" w:rsidR="00B87640" w:rsidRPr="002E4096" w:rsidRDefault="00B87640" w:rsidP="00B87640">
      <w:pPr>
        <w:pStyle w:val="ListParagraph"/>
        <w:numPr>
          <w:ilvl w:val="0"/>
          <w:numId w:val="13"/>
        </w:numPr>
        <w:spacing w:line="360" w:lineRule="auto"/>
        <w:jc w:val="both"/>
        <w:rPr>
          <w:rFonts w:ascii="Arial Hebrew Scholar" w:hAnsi="Arial Hebrew Scholar" w:cs="Arial Hebrew Scholar"/>
          <w:sz w:val="24"/>
          <w:szCs w:val="24"/>
        </w:rPr>
      </w:pPr>
      <w:r w:rsidRPr="002E4096">
        <w:rPr>
          <w:rFonts w:ascii="Arial Hebrew Scholar" w:hAnsi="Arial Hebrew Scholar" w:cs="Arial Hebrew Scholar" w:hint="cs"/>
          <w:sz w:val="24"/>
          <w:szCs w:val="24"/>
        </w:rPr>
        <w:t>The victim</w:t>
      </w:r>
      <w:r w:rsidR="00B71EB7" w:rsidRPr="002E4096">
        <w:rPr>
          <w:rFonts w:ascii="Arial Hebrew Scholar" w:hAnsi="Arial Hebrew Scholar" w:cs="Arial Hebrew Scholar" w:hint="cs"/>
          <w:sz w:val="24"/>
          <w:szCs w:val="24"/>
        </w:rPr>
        <w:t xml:space="preserve"> also states in </w:t>
      </w:r>
      <w:r w:rsidR="00DD75CB" w:rsidRPr="002E4096">
        <w:rPr>
          <w:rFonts w:ascii="Arial Hebrew Scholar" w:hAnsi="Arial Hebrew Scholar" w:cs="Arial Hebrew Scholar"/>
          <w:sz w:val="24"/>
          <w:szCs w:val="24"/>
        </w:rPr>
        <w:t>her police</w:t>
      </w:r>
      <w:r w:rsidR="00B71EB7" w:rsidRPr="002E4096">
        <w:rPr>
          <w:rFonts w:ascii="Arial Hebrew Scholar" w:hAnsi="Arial Hebrew Scholar" w:cs="Arial Hebrew Scholar" w:hint="cs"/>
          <w:sz w:val="24"/>
          <w:szCs w:val="24"/>
        </w:rPr>
        <w:t xml:space="preserve"> </w:t>
      </w:r>
      <w:r w:rsidRPr="002E4096">
        <w:rPr>
          <w:rFonts w:ascii="Arial Hebrew Scholar" w:hAnsi="Arial Hebrew Scholar" w:cs="Arial Hebrew Scholar" w:hint="cs"/>
          <w:sz w:val="24"/>
          <w:szCs w:val="24"/>
        </w:rPr>
        <w:t xml:space="preserve">statement states that Joshua </w:t>
      </w:r>
      <w:r w:rsidR="00B71EB7" w:rsidRPr="002E4096">
        <w:rPr>
          <w:rFonts w:ascii="Arial Hebrew Scholar" w:hAnsi="Arial Hebrew Scholar" w:cs="Arial Hebrew Scholar" w:hint="cs"/>
          <w:sz w:val="24"/>
          <w:szCs w:val="24"/>
        </w:rPr>
        <w:t xml:space="preserve">her uncle </w:t>
      </w:r>
      <w:r w:rsidRPr="002E4096">
        <w:rPr>
          <w:rFonts w:ascii="Arial Hebrew Scholar" w:hAnsi="Arial Hebrew Scholar" w:cs="Arial Hebrew Scholar" w:hint="cs"/>
          <w:sz w:val="24"/>
          <w:szCs w:val="24"/>
        </w:rPr>
        <w:t xml:space="preserve">picked her </w:t>
      </w:r>
      <w:r w:rsidR="00B71EB7" w:rsidRPr="002E4096">
        <w:rPr>
          <w:rFonts w:ascii="Arial Hebrew Scholar" w:hAnsi="Arial Hebrew Scholar" w:cs="Arial Hebrew Scholar" w:hint="cs"/>
          <w:sz w:val="24"/>
          <w:szCs w:val="24"/>
        </w:rPr>
        <w:t xml:space="preserve">up </w:t>
      </w:r>
      <w:r w:rsidRPr="002E4096">
        <w:rPr>
          <w:rFonts w:ascii="Arial Hebrew Scholar" w:hAnsi="Arial Hebrew Scholar" w:cs="Arial Hebrew Scholar" w:hint="cs"/>
          <w:sz w:val="24"/>
          <w:szCs w:val="24"/>
        </w:rPr>
        <w:t xml:space="preserve">from the accused’s </w:t>
      </w:r>
      <w:r w:rsidR="00B71EB7" w:rsidRPr="002E4096">
        <w:rPr>
          <w:rFonts w:ascii="Arial Hebrew Scholar" w:hAnsi="Arial Hebrew Scholar" w:cs="Arial Hebrew Scholar" w:hint="cs"/>
          <w:sz w:val="24"/>
          <w:szCs w:val="24"/>
        </w:rPr>
        <w:t>home</w:t>
      </w:r>
      <w:r w:rsidRPr="002E4096">
        <w:rPr>
          <w:rFonts w:ascii="Arial Hebrew Scholar" w:hAnsi="Arial Hebrew Scholar" w:cs="Arial Hebrew Scholar" w:hint="cs"/>
          <w:sz w:val="24"/>
          <w:szCs w:val="24"/>
        </w:rPr>
        <w:t xml:space="preserve"> but t</w:t>
      </w:r>
      <w:r w:rsidR="00B71EB7" w:rsidRPr="002E4096">
        <w:rPr>
          <w:rFonts w:ascii="Arial Hebrew Scholar" w:hAnsi="Arial Hebrew Scholar" w:cs="Arial Hebrew Scholar" w:hint="cs"/>
          <w:sz w:val="24"/>
          <w:szCs w:val="24"/>
        </w:rPr>
        <w:t>he victim’s</w:t>
      </w:r>
      <w:r w:rsidRPr="002E4096">
        <w:rPr>
          <w:rFonts w:ascii="Arial Hebrew Scholar" w:hAnsi="Arial Hebrew Scholar" w:cs="Arial Hebrew Scholar" w:hint="cs"/>
          <w:sz w:val="24"/>
          <w:szCs w:val="24"/>
        </w:rPr>
        <w:t xml:space="preserve"> mother states that it is Muganga Imran who picked </w:t>
      </w:r>
      <w:r w:rsidR="00B71EB7" w:rsidRPr="002E4096">
        <w:rPr>
          <w:rFonts w:ascii="Arial Hebrew Scholar" w:hAnsi="Arial Hebrew Scholar" w:cs="Arial Hebrew Scholar" w:hint="cs"/>
          <w:sz w:val="24"/>
          <w:szCs w:val="24"/>
        </w:rPr>
        <w:t>the victim</w:t>
      </w:r>
      <w:r w:rsidRPr="002E4096">
        <w:rPr>
          <w:rFonts w:ascii="Arial Hebrew Scholar" w:hAnsi="Arial Hebrew Scholar" w:cs="Arial Hebrew Scholar" w:hint="cs"/>
          <w:sz w:val="24"/>
          <w:szCs w:val="24"/>
        </w:rPr>
        <w:t xml:space="preserve"> up</w:t>
      </w:r>
      <w:r w:rsidR="00D4484E" w:rsidRPr="002E4096">
        <w:rPr>
          <w:rFonts w:ascii="Arial Hebrew Scholar" w:hAnsi="Arial Hebrew Scholar" w:cs="Arial Hebrew Scholar" w:hint="cs"/>
          <w:sz w:val="24"/>
          <w:szCs w:val="24"/>
        </w:rPr>
        <w:t xml:space="preserve"> from the accused’s home and no statement was </w:t>
      </w:r>
      <w:r w:rsidRPr="002E4096">
        <w:rPr>
          <w:rFonts w:ascii="Arial Hebrew Scholar" w:hAnsi="Arial Hebrew Scholar" w:cs="Arial Hebrew Scholar" w:hint="cs"/>
          <w:sz w:val="24"/>
          <w:szCs w:val="24"/>
        </w:rPr>
        <w:t xml:space="preserve">obtained from the </w:t>
      </w:r>
      <w:r w:rsidR="00D4484E" w:rsidRPr="002E4096">
        <w:rPr>
          <w:rFonts w:ascii="Arial Hebrew Scholar" w:hAnsi="Arial Hebrew Scholar" w:cs="Arial Hebrew Scholar" w:hint="cs"/>
          <w:sz w:val="24"/>
          <w:szCs w:val="24"/>
        </w:rPr>
        <w:t>said</w:t>
      </w:r>
      <w:r w:rsidRPr="002E4096">
        <w:rPr>
          <w:rFonts w:ascii="Arial Hebrew Scholar" w:hAnsi="Arial Hebrew Scholar" w:cs="Arial Hebrew Scholar" w:hint="cs"/>
          <w:sz w:val="24"/>
          <w:szCs w:val="24"/>
        </w:rPr>
        <w:t xml:space="preserve"> Joshua.</w:t>
      </w:r>
    </w:p>
    <w:p w14:paraId="20261593" w14:textId="189A6EAC" w:rsidR="00B87640" w:rsidRPr="002E4096" w:rsidRDefault="00B87640" w:rsidP="00B87640">
      <w:pPr>
        <w:pStyle w:val="ListParagraph"/>
        <w:numPr>
          <w:ilvl w:val="0"/>
          <w:numId w:val="13"/>
        </w:numPr>
        <w:spacing w:line="360" w:lineRule="auto"/>
        <w:jc w:val="both"/>
        <w:rPr>
          <w:rFonts w:ascii="Arial Hebrew Scholar" w:hAnsi="Arial Hebrew Scholar" w:cs="Arial Hebrew Scholar"/>
          <w:sz w:val="24"/>
          <w:szCs w:val="24"/>
        </w:rPr>
      </w:pPr>
      <w:r w:rsidRPr="002E4096">
        <w:rPr>
          <w:rFonts w:ascii="Arial Hebrew Scholar" w:hAnsi="Arial Hebrew Scholar" w:cs="Arial Hebrew Scholar" w:hint="cs"/>
          <w:sz w:val="24"/>
          <w:szCs w:val="24"/>
        </w:rPr>
        <w:t>PID9 shows that the medical examination of the victim occurred on 18</w:t>
      </w:r>
      <w:r w:rsidRPr="002E4096">
        <w:rPr>
          <w:rFonts w:ascii="Arial Hebrew Scholar" w:hAnsi="Arial Hebrew Scholar" w:cs="Arial Hebrew Scholar" w:hint="cs"/>
          <w:sz w:val="24"/>
          <w:szCs w:val="24"/>
          <w:vertAlign w:val="superscript"/>
        </w:rPr>
        <w:t>th</w:t>
      </w:r>
      <w:r w:rsidRPr="002E4096">
        <w:rPr>
          <w:rFonts w:ascii="Arial Hebrew Scholar" w:hAnsi="Arial Hebrew Scholar" w:cs="Arial Hebrew Scholar" w:hint="cs"/>
          <w:sz w:val="24"/>
          <w:szCs w:val="24"/>
        </w:rPr>
        <w:t xml:space="preserve"> November 2021 approximately five days after the alleged incident and </w:t>
      </w:r>
      <w:r w:rsidR="00D4484E" w:rsidRPr="002E4096">
        <w:rPr>
          <w:rFonts w:ascii="Arial Hebrew Scholar" w:hAnsi="Arial Hebrew Scholar" w:cs="Arial Hebrew Scholar" w:hint="cs"/>
          <w:sz w:val="24"/>
          <w:szCs w:val="24"/>
        </w:rPr>
        <w:t xml:space="preserve">yet </w:t>
      </w:r>
      <w:r w:rsidRPr="002E4096">
        <w:rPr>
          <w:rFonts w:ascii="Arial Hebrew Scholar" w:hAnsi="Arial Hebrew Scholar" w:cs="Arial Hebrew Scholar" w:hint="cs"/>
          <w:sz w:val="24"/>
          <w:szCs w:val="24"/>
        </w:rPr>
        <w:t>the report</w:t>
      </w:r>
      <w:r w:rsidR="00D4484E" w:rsidRPr="002E4096">
        <w:rPr>
          <w:rFonts w:ascii="Arial Hebrew Scholar" w:hAnsi="Arial Hebrew Scholar" w:cs="Arial Hebrew Scholar" w:hint="cs"/>
          <w:sz w:val="24"/>
          <w:szCs w:val="24"/>
        </w:rPr>
        <w:t xml:space="preserve"> indicates that the victim had an</w:t>
      </w:r>
      <w:r w:rsidRPr="002E4096">
        <w:rPr>
          <w:rFonts w:ascii="Arial Hebrew Scholar" w:hAnsi="Arial Hebrew Scholar" w:cs="Arial Hebrew Scholar" w:hint="cs"/>
          <w:sz w:val="24"/>
          <w:szCs w:val="24"/>
        </w:rPr>
        <w:t xml:space="preserve"> old raptured hymen with </w:t>
      </w:r>
      <w:r w:rsidR="00D4484E" w:rsidRPr="002E4096">
        <w:rPr>
          <w:rFonts w:ascii="Arial Hebrew Scholar" w:hAnsi="Arial Hebrew Scholar" w:cs="Arial Hebrew Scholar" w:hint="cs"/>
          <w:sz w:val="24"/>
          <w:szCs w:val="24"/>
        </w:rPr>
        <w:t xml:space="preserve">a </w:t>
      </w:r>
      <w:r w:rsidRPr="002E4096">
        <w:rPr>
          <w:rFonts w:ascii="Arial Hebrew Scholar" w:hAnsi="Arial Hebrew Scholar" w:cs="Arial Hebrew Scholar" w:hint="cs"/>
          <w:sz w:val="24"/>
          <w:szCs w:val="24"/>
        </w:rPr>
        <w:t>white milky discharge.</w:t>
      </w:r>
    </w:p>
    <w:p w14:paraId="2A91617B" w14:textId="521FC282" w:rsidR="00404243" w:rsidRPr="002E4096" w:rsidRDefault="00B87640" w:rsidP="0091784F">
      <w:pPr>
        <w:pStyle w:val="ListParagraph"/>
        <w:numPr>
          <w:ilvl w:val="0"/>
          <w:numId w:val="1"/>
        </w:numPr>
        <w:spacing w:line="360" w:lineRule="auto"/>
        <w:ind w:left="1440" w:hanging="1080"/>
        <w:jc w:val="both"/>
        <w:rPr>
          <w:rFonts w:ascii="Arial Hebrew Scholar" w:hAnsi="Arial Hebrew Scholar" w:cs="Arial Hebrew Scholar"/>
          <w:strike/>
          <w:sz w:val="24"/>
          <w:szCs w:val="24"/>
        </w:rPr>
      </w:pPr>
      <w:r w:rsidRPr="002E4096">
        <w:rPr>
          <w:rFonts w:ascii="Arial Hebrew Scholar" w:hAnsi="Arial Hebrew Scholar" w:cs="Arial Hebrew Scholar" w:hint="cs"/>
          <w:sz w:val="24"/>
          <w:szCs w:val="24"/>
        </w:rPr>
        <w:lastRenderedPageBreak/>
        <w:t xml:space="preserve">In conclusion, the defence submitted that the evidence tendered is not sufficient to warrant </w:t>
      </w:r>
      <w:r w:rsidR="00D4484E" w:rsidRPr="002E4096">
        <w:rPr>
          <w:rFonts w:ascii="Arial Hebrew Scholar" w:hAnsi="Arial Hebrew Scholar" w:cs="Arial Hebrew Scholar" w:hint="cs"/>
          <w:sz w:val="24"/>
          <w:szCs w:val="24"/>
        </w:rPr>
        <w:t xml:space="preserve">the </w:t>
      </w:r>
      <w:r w:rsidRPr="002E4096">
        <w:rPr>
          <w:rFonts w:ascii="Arial Hebrew Scholar" w:hAnsi="Arial Hebrew Scholar" w:cs="Arial Hebrew Scholar" w:hint="cs"/>
          <w:sz w:val="24"/>
          <w:szCs w:val="24"/>
        </w:rPr>
        <w:t>confirmation of both counts brought against the accused.</w:t>
      </w:r>
    </w:p>
    <w:p w14:paraId="169091B0" w14:textId="57567347" w:rsidR="0091784F" w:rsidRPr="002E4096" w:rsidRDefault="0091784F" w:rsidP="0091784F">
      <w:pPr>
        <w:spacing w:line="360" w:lineRule="auto"/>
        <w:jc w:val="both"/>
        <w:rPr>
          <w:rFonts w:ascii="Arial Hebrew Scholar" w:hAnsi="Arial Hebrew Scholar" w:cs="Arial Hebrew Scholar"/>
          <w:b/>
          <w:bCs/>
          <w:sz w:val="24"/>
          <w:szCs w:val="24"/>
        </w:rPr>
      </w:pPr>
      <w:r w:rsidRPr="002E4096">
        <w:rPr>
          <w:rFonts w:ascii="Arial Hebrew Scholar" w:hAnsi="Arial Hebrew Scholar" w:cs="Arial Hebrew Scholar" w:hint="cs"/>
          <w:b/>
          <w:bCs/>
          <w:sz w:val="24"/>
          <w:szCs w:val="24"/>
        </w:rPr>
        <w:t>DETERMINATION</w:t>
      </w:r>
    </w:p>
    <w:p w14:paraId="3A9A480F" w14:textId="59E9C646" w:rsidR="0091784F" w:rsidRPr="002E4096" w:rsidRDefault="00D4484E" w:rsidP="0091784F">
      <w:pPr>
        <w:spacing w:line="360" w:lineRule="auto"/>
        <w:jc w:val="both"/>
        <w:rPr>
          <w:rFonts w:ascii="Arial Hebrew Scholar" w:hAnsi="Arial Hebrew Scholar" w:cs="Arial Hebrew Scholar"/>
          <w:b/>
          <w:bCs/>
          <w:i/>
          <w:iCs/>
          <w:sz w:val="24"/>
          <w:szCs w:val="24"/>
        </w:rPr>
      </w:pPr>
      <w:r w:rsidRPr="002E4096">
        <w:rPr>
          <w:rFonts w:ascii="Arial Hebrew Scholar" w:hAnsi="Arial Hebrew Scholar" w:cs="Arial Hebrew Scholar" w:hint="cs"/>
          <w:b/>
          <w:bCs/>
          <w:i/>
          <w:iCs/>
          <w:sz w:val="24"/>
          <w:szCs w:val="24"/>
        </w:rPr>
        <w:t>COUNT</w:t>
      </w:r>
      <w:r w:rsidR="0091784F" w:rsidRPr="002E4096">
        <w:rPr>
          <w:rFonts w:ascii="Arial Hebrew Scholar" w:hAnsi="Arial Hebrew Scholar" w:cs="Arial Hebrew Scholar" w:hint="cs"/>
          <w:b/>
          <w:bCs/>
          <w:i/>
          <w:iCs/>
          <w:sz w:val="24"/>
          <w:szCs w:val="24"/>
        </w:rPr>
        <w:t xml:space="preserve"> 1: Aggravated Trafficking in Children Contrary to Section 3(1)(a) of the </w:t>
      </w:r>
      <w:r w:rsidR="001916CD" w:rsidRPr="002E4096">
        <w:rPr>
          <w:rFonts w:ascii="Arial Hebrew Scholar" w:hAnsi="Arial Hebrew Scholar" w:cs="Arial Hebrew Scholar" w:hint="cs"/>
          <w:b/>
          <w:bCs/>
          <w:i/>
          <w:iCs/>
          <w:sz w:val="24"/>
          <w:szCs w:val="24"/>
        </w:rPr>
        <w:t>PTIPA</w:t>
      </w:r>
      <w:r w:rsidR="0091784F" w:rsidRPr="002E4096">
        <w:rPr>
          <w:rFonts w:ascii="Arial Hebrew Scholar" w:hAnsi="Arial Hebrew Scholar" w:cs="Arial Hebrew Scholar" w:hint="cs"/>
          <w:b/>
          <w:bCs/>
          <w:i/>
          <w:iCs/>
          <w:sz w:val="24"/>
          <w:szCs w:val="24"/>
        </w:rPr>
        <w:t>, 2009</w:t>
      </w:r>
    </w:p>
    <w:p w14:paraId="0405B3E6" w14:textId="1CB1CAF9" w:rsidR="0091784F" w:rsidRPr="002E4096" w:rsidRDefault="00212A9F" w:rsidP="00212A9F">
      <w:pPr>
        <w:pStyle w:val="ListParagraph"/>
        <w:numPr>
          <w:ilvl w:val="0"/>
          <w:numId w:val="1"/>
        </w:numPr>
        <w:spacing w:line="360" w:lineRule="auto"/>
        <w:ind w:left="1440" w:hanging="1080"/>
        <w:jc w:val="both"/>
        <w:rPr>
          <w:rFonts w:ascii="Arial Hebrew Scholar" w:hAnsi="Arial Hebrew Scholar" w:cs="Arial Hebrew Scholar"/>
          <w:strike/>
          <w:sz w:val="24"/>
          <w:szCs w:val="24"/>
        </w:rPr>
      </w:pPr>
      <w:r w:rsidRPr="002E4096">
        <w:rPr>
          <w:rFonts w:ascii="Arial Hebrew Scholar" w:hAnsi="Arial Hebrew Scholar" w:cs="Arial Hebrew Scholar" w:hint="cs"/>
          <w:sz w:val="24"/>
          <w:szCs w:val="24"/>
        </w:rPr>
        <w:t xml:space="preserve">This offence is provided for under </w:t>
      </w:r>
      <w:r w:rsidR="0091784F" w:rsidRPr="002E4096">
        <w:rPr>
          <w:rFonts w:ascii="Arial Hebrew Scholar" w:hAnsi="Arial Hebrew Scholar" w:cs="Arial Hebrew Scholar" w:hint="cs"/>
          <w:b/>
          <w:bCs/>
          <w:i/>
          <w:iCs/>
          <w:sz w:val="24"/>
          <w:szCs w:val="24"/>
        </w:rPr>
        <w:t>Section 3(1) of the Act</w:t>
      </w:r>
      <w:r w:rsidR="0091784F" w:rsidRPr="002E4096">
        <w:rPr>
          <w:rFonts w:ascii="Arial Hebrew Scholar" w:hAnsi="Arial Hebrew Scholar" w:cs="Arial Hebrew Scholar" w:hint="cs"/>
          <w:sz w:val="24"/>
          <w:szCs w:val="24"/>
        </w:rPr>
        <w:t xml:space="preserve"> under which the accused is charged</w:t>
      </w:r>
      <w:r w:rsidRPr="002E4096">
        <w:rPr>
          <w:rFonts w:ascii="Arial Hebrew Scholar" w:hAnsi="Arial Hebrew Scholar" w:cs="Arial Hebrew Scholar" w:hint="cs"/>
          <w:sz w:val="24"/>
          <w:szCs w:val="24"/>
        </w:rPr>
        <w:t>. It</w:t>
      </w:r>
      <w:r w:rsidR="0091784F" w:rsidRPr="002E4096">
        <w:rPr>
          <w:rFonts w:ascii="Arial Hebrew Scholar" w:hAnsi="Arial Hebrew Scholar" w:cs="Arial Hebrew Scholar" w:hint="cs"/>
          <w:sz w:val="24"/>
          <w:szCs w:val="24"/>
        </w:rPr>
        <w:t xml:space="preserve"> provides that a person commits an offence who:</w:t>
      </w:r>
    </w:p>
    <w:p w14:paraId="26E52F21" w14:textId="2DC6E923" w:rsidR="0091784F" w:rsidRPr="002E4096" w:rsidRDefault="0091784F" w:rsidP="0091784F">
      <w:pPr>
        <w:pStyle w:val="ListParagraph"/>
        <w:numPr>
          <w:ilvl w:val="0"/>
          <w:numId w:val="4"/>
        </w:numPr>
        <w:spacing w:line="360" w:lineRule="auto"/>
        <w:ind w:right="521"/>
        <w:jc w:val="both"/>
        <w:rPr>
          <w:rFonts w:ascii="Arial Hebrew Scholar" w:hAnsi="Arial Hebrew Scholar" w:cs="Arial Hebrew Scholar"/>
          <w:sz w:val="24"/>
          <w:szCs w:val="24"/>
        </w:rPr>
      </w:pPr>
      <w:r w:rsidRPr="002E4096">
        <w:rPr>
          <w:rFonts w:ascii="Arial Hebrew Scholar" w:hAnsi="Arial Hebrew Scholar" w:cs="Arial Hebrew Scholar" w:hint="cs"/>
          <w:i/>
          <w:sz w:val="24"/>
          <w:szCs w:val="24"/>
        </w:rPr>
        <w:t>“recruits, transports, transfers, harbours or receives a person, by means</w:t>
      </w:r>
      <w:r w:rsidRPr="002E4096">
        <w:rPr>
          <w:rFonts w:ascii="Arial Hebrew Scholar" w:hAnsi="Arial Hebrew Scholar" w:cs="Arial Hebrew Scholar" w:hint="cs"/>
          <w:sz w:val="24"/>
          <w:szCs w:val="24"/>
        </w:rPr>
        <w:t xml:space="preserve"> </w:t>
      </w:r>
      <w:r w:rsidRPr="002E4096">
        <w:rPr>
          <w:rFonts w:ascii="Arial Hebrew Scholar" w:hAnsi="Arial Hebrew Scholar" w:cs="Arial Hebrew Scholar" w:hint="cs"/>
          <w:i/>
          <w:sz w:val="24"/>
          <w:szCs w:val="24"/>
        </w:rPr>
        <w:t>of the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w:t>
      </w:r>
    </w:p>
    <w:p w14:paraId="6CA7B906" w14:textId="3A5032F8" w:rsidR="0091784F" w:rsidRPr="002E4096" w:rsidRDefault="003B1F98" w:rsidP="00FC08E4">
      <w:pPr>
        <w:pStyle w:val="ListParagraph"/>
        <w:numPr>
          <w:ilvl w:val="0"/>
          <w:numId w:val="1"/>
        </w:numPr>
        <w:spacing w:line="360" w:lineRule="auto"/>
        <w:ind w:left="1440" w:hanging="1080"/>
        <w:jc w:val="both"/>
        <w:rPr>
          <w:rFonts w:ascii="Arial Hebrew Scholar" w:hAnsi="Arial Hebrew Scholar" w:cs="Arial Hebrew Scholar"/>
          <w:strike/>
          <w:sz w:val="24"/>
          <w:szCs w:val="24"/>
        </w:rPr>
      </w:pPr>
      <w:r w:rsidRPr="002E4096">
        <w:rPr>
          <w:rFonts w:ascii="Arial Hebrew Scholar" w:hAnsi="Arial Hebrew Scholar" w:cs="Arial Hebrew Scholar" w:hint="cs"/>
          <w:b/>
          <w:bCs/>
          <w:i/>
          <w:iCs/>
          <w:sz w:val="24"/>
          <w:szCs w:val="24"/>
        </w:rPr>
        <w:t xml:space="preserve">Section 5 (a) of the </w:t>
      </w:r>
      <w:r w:rsidR="001916CD" w:rsidRPr="002E4096">
        <w:rPr>
          <w:rFonts w:ascii="Arial Hebrew Scholar" w:hAnsi="Arial Hebrew Scholar" w:cs="Arial Hebrew Scholar" w:hint="cs"/>
          <w:b/>
          <w:bCs/>
          <w:i/>
          <w:iCs/>
          <w:sz w:val="24"/>
          <w:szCs w:val="24"/>
        </w:rPr>
        <w:t>PTIPA</w:t>
      </w:r>
      <w:r w:rsidRPr="002E4096">
        <w:rPr>
          <w:rFonts w:ascii="Arial Hebrew Scholar" w:hAnsi="Arial Hebrew Scholar" w:cs="Arial Hebrew Scholar" w:hint="cs"/>
          <w:b/>
          <w:bCs/>
          <w:i/>
          <w:iCs/>
          <w:sz w:val="24"/>
          <w:szCs w:val="24"/>
        </w:rPr>
        <w:t>, 2009</w:t>
      </w:r>
      <w:r w:rsidR="00EA2157" w:rsidRPr="002E4096">
        <w:rPr>
          <w:rFonts w:ascii="Arial Hebrew Scholar" w:hAnsi="Arial Hebrew Scholar" w:cs="Arial Hebrew Scholar" w:hint="cs"/>
          <w:sz w:val="24"/>
          <w:szCs w:val="24"/>
        </w:rPr>
        <w:t xml:space="preserve"> </w:t>
      </w:r>
      <w:r w:rsidRPr="002E4096">
        <w:rPr>
          <w:rFonts w:ascii="Arial Hebrew Scholar" w:hAnsi="Arial Hebrew Scholar" w:cs="Arial Hebrew Scholar" w:hint="cs"/>
          <w:sz w:val="24"/>
          <w:szCs w:val="24"/>
        </w:rPr>
        <w:t xml:space="preserve">which is the second provision of the law under which the accused is charged, provides that a person commits the offence of aggravated trafficking in children if he or she does any of the acts in Section 3 in relation to a child. </w:t>
      </w:r>
      <w:r w:rsidR="00212A9F" w:rsidRPr="002E4096">
        <w:rPr>
          <w:rFonts w:ascii="Arial Hebrew Scholar" w:hAnsi="Arial Hebrew Scholar" w:cs="Arial Hebrew Scholar" w:hint="cs"/>
          <w:b/>
          <w:bCs/>
          <w:i/>
          <w:iCs/>
          <w:sz w:val="24"/>
          <w:szCs w:val="24"/>
        </w:rPr>
        <w:t xml:space="preserve">Section 4(a) of the </w:t>
      </w:r>
      <w:r w:rsidR="001916CD" w:rsidRPr="002E4096">
        <w:rPr>
          <w:rFonts w:ascii="Arial Hebrew Scholar" w:hAnsi="Arial Hebrew Scholar" w:cs="Arial Hebrew Scholar" w:hint="cs"/>
          <w:b/>
          <w:bCs/>
          <w:i/>
          <w:iCs/>
          <w:sz w:val="24"/>
          <w:szCs w:val="24"/>
        </w:rPr>
        <w:t>PTIPA</w:t>
      </w:r>
      <w:r w:rsidR="00212A9F" w:rsidRPr="002E4096">
        <w:rPr>
          <w:rFonts w:ascii="Arial Hebrew Scholar" w:hAnsi="Arial Hebrew Scholar" w:cs="Arial Hebrew Scholar" w:hint="cs"/>
          <w:b/>
          <w:bCs/>
          <w:i/>
          <w:iCs/>
          <w:sz w:val="24"/>
          <w:szCs w:val="24"/>
        </w:rPr>
        <w:t>, 2009</w:t>
      </w:r>
      <w:r w:rsidR="00212A9F" w:rsidRPr="002E4096">
        <w:rPr>
          <w:rFonts w:ascii="Arial Hebrew Scholar" w:hAnsi="Arial Hebrew Scholar" w:cs="Arial Hebrew Scholar" w:hint="cs"/>
          <w:sz w:val="24"/>
          <w:szCs w:val="24"/>
        </w:rPr>
        <w:t xml:space="preserve"> </w:t>
      </w:r>
      <w:r w:rsidR="00CE14D4" w:rsidRPr="002E4096">
        <w:rPr>
          <w:rFonts w:ascii="Arial Hebrew Scholar" w:hAnsi="Arial Hebrew Scholar" w:cs="Arial Hebrew Scholar"/>
          <w:sz w:val="24"/>
          <w:szCs w:val="24"/>
        </w:rPr>
        <w:t>provides that</w:t>
      </w:r>
      <w:r w:rsidR="00212A9F" w:rsidRPr="002E4096">
        <w:rPr>
          <w:rFonts w:ascii="Arial Hebrew Scholar" w:hAnsi="Arial Hebrew Scholar" w:cs="Arial Hebrew Scholar" w:hint="cs"/>
          <w:sz w:val="24"/>
          <w:szCs w:val="24"/>
        </w:rPr>
        <w:t xml:space="preserve"> a person commits the offence of aggravated trafficking where the victim of the trafficking is a child. </w:t>
      </w:r>
      <w:r w:rsidR="00212A9F" w:rsidRPr="002E4096">
        <w:rPr>
          <w:rFonts w:ascii="Arial Hebrew Scholar" w:hAnsi="Arial Hebrew Scholar" w:cs="Arial Hebrew Scholar" w:hint="cs"/>
          <w:b/>
          <w:bCs/>
          <w:i/>
          <w:iCs/>
          <w:sz w:val="24"/>
          <w:szCs w:val="24"/>
        </w:rPr>
        <w:t xml:space="preserve">Section 2 (a) of the </w:t>
      </w:r>
      <w:r w:rsidR="001916CD" w:rsidRPr="002E4096">
        <w:rPr>
          <w:rFonts w:ascii="Arial Hebrew Scholar" w:hAnsi="Arial Hebrew Scholar" w:cs="Arial Hebrew Scholar" w:hint="cs"/>
          <w:b/>
          <w:bCs/>
          <w:i/>
          <w:iCs/>
          <w:sz w:val="24"/>
          <w:szCs w:val="24"/>
        </w:rPr>
        <w:t>PTIPA</w:t>
      </w:r>
      <w:r w:rsidR="00212A9F" w:rsidRPr="002E4096">
        <w:rPr>
          <w:rFonts w:ascii="Arial Hebrew Scholar" w:hAnsi="Arial Hebrew Scholar" w:cs="Arial Hebrew Scholar" w:hint="cs"/>
          <w:b/>
          <w:bCs/>
          <w:i/>
          <w:iCs/>
          <w:sz w:val="24"/>
          <w:szCs w:val="24"/>
        </w:rPr>
        <w:t>, 2009</w:t>
      </w:r>
      <w:r w:rsidR="00212A9F" w:rsidRPr="002E4096">
        <w:rPr>
          <w:rFonts w:ascii="Arial Hebrew Scholar" w:hAnsi="Arial Hebrew Scholar" w:cs="Arial Hebrew Scholar" w:hint="cs"/>
          <w:sz w:val="24"/>
          <w:szCs w:val="24"/>
        </w:rPr>
        <w:t xml:space="preserve"> defines a child as a person below the age of 18 years</w:t>
      </w:r>
      <w:r w:rsidR="00FC08E4" w:rsidRPr="002E4096">
        <w:rPr>
          <w:rFonts w:ascii="Arial Hebrew Scholar" w:hAnsi="Arial Hebrew Scholar" w:cs="Arial Hebrew Scholar" w:hint="cs"/>
          <w:sz w:val="24"/>
          <w:szCs w:val="24"/>
        </w:rPr>
        <w:t>.</w:t>
      </w:r>
    </w:p>
    <w:p w14:paraId="03609998" w14:textId="57F4C377" w:rsidR="00E77FE9" w:rsidRPr="002E4096" w:rsidRDefault="00E77FE9" w:rsidP="00E77FE9">
      <w:pPr>
        <w:pStyle w:val="ListParagraph"/>
        <w:numPr>
          <w:ilvl w:val="0"/>
          <w:numId w:val="1"/>
        </w:numPr>
        <w:spacing w:line="360" w:lineRule="auto"/>
        <w:jc w:val="both"/>
        <w:rPr>
          <w:rFonts w:ascii="Arial Hebrew Scholar" w:hAnsi="Arial Hebrew Scholar" w:cs="Arial Hebrew Scholar"/>
          <w:sz w:val="24"/>
          <w:szCs w:val="24"/>
        </w:rPr>
      </w:pPr>
      <w:r w:rsidRPr="002E4096">
        <w:rPr>
          <w:rFonts w:ascii="Arial Hebrew Scholar" w:hAnsi="Arial Hebrew Scholar" w:cs="Arial Hebrew Scholar" w:hint="cs"/>
          <w:sz w:val="24"/>
          <w:szCs w:val="24"/>
        </w:rPr>
        <w:t xml:space="preserve">In this case before me, the following elements need to be established by the prosecution to prove </w:t>
      </w:r>
      <w:r w:rsidRPr="002E4096">
        <w:rPr>
          <w:rFonts w:ascii="Arial Hebrew Scholar" w:eastAsia="Times New Roman" w:hAnsi="Arial Hebrew Scholar" w:cs="Arial Hebrew Scholar" w:hint="cs"/>
          <w:sz w:val="24"/>
          <w:szCs w:val="24"/>
        </w:rPr>
        <w:t xml:space="preserve">substantial grounds to believe that the accused committed the crimes charge of </w:t>
      </w:r>
      <w:r w:rsidRPr="002E4096">
        <w:rPr>
          <w:rFonts w:ascii="Arial Hebrew Scholar" w:hAnsi="Arial Hebrew Scholar" w:cs="Arial Hebrew Scholar" w:hint="cs"/>
          <w:sz w:val="24"/>
          <w:szCs w:val="24"/>
        </w:rPr>
        <w:t>aggravated trafficking in children:</w:t>
      </w:r>
    </w:p>
    <w:p w14:paraId="2BF115D7" w14:textId="7778D13E" w:rsidR="00E77FE9" w:rsidRPr="002E4096" w:rsidRDefault="00E77FE9" w:rsidP="00E77FE9">
      <w:pPr>
        <w:pStyle w:val="ListParagraph"/>
        <w:numPr>
          <w:ilvl w:val="0"/>
          <w:numId w:val="17"/>
        </w:numPr>
        <w:spacing w:line="360" w:lineRule="auto"/>
        <w:ind w:left="1440"/>
        <w:jc w:val="both"/>
        <w:rPr>
          <w:rFonts w:ascii="Arial Hebrew Scholar" w:hAnsi="Arial Hebrew Scholar" w:cs="Arial Hebrew Scholar"/>
          <w:sz w:val="24"/>
          <w:szCs w:val="24"/>
        </w:rPr>
      </w:pPr>
      <w:r w:rsidRPr="002E4096">
        <w:rPr>
          <w:rFonts w:ascii="Arial Hebrew Scholar" w:hAnsi="Arial Hebrew Scholar" w:cs="Arial Hebrew Scholar" w:hint="cs"/>
          <w:sz w:val="24"/>
          <w:szCs w:val="24"/>
        </w:rPr>
        <w:t>The</w:t>
      </w:r>
      <w:r w:rsidRPr="002E4096">
        <w:rPr>
          <w:rFonts w:ascii="Arial Hebrew Scholar" w:hAnsi="Arial Hebrew Scholar" w:cs="Arial Hebrew Scholar" w:hint="cs"/>
          <w:b/>
          <w:bCs/>
          <w:sz w:val="24"/>
          <w:szCs w:val="24"/>
        </w:rPr>
        <w:t xml:space="preserve"> </w:t>
      </w:r>
      <w:r w:rsidRPr="002E4096">
        <w:rPr>
          <w:rFonts w:ascii="Arial Hebrew Scholar" w:hAnsi="Arial Hebrew Scholar" w:cs="Arial Hebrew Scholar" w:hint="cs"/>
          <w:bCs/>
          <w:sz w:val="24"/>
          <w:szCs w:val="24"/>
        </w:rPr>
        <w:t>act</w:t>
      </w:r>
      <w:r w:rsidRPr="002E4096">
        <w:rPr>
          <w:rFonts w:ascii="Arial Hebrew Scholar" w:hAnsi="Arial Hebrew Scholar" w:cs="Arial Hebrew Scholar" w:hint="cs"/>
          <w:sz w:val="24"/>
          <w:szCs w:val="24"/>
        </w:rPr>
        <w:t xml:space="preserve"> </w:t>
      </w:r>
      <w:r w:rsidRPr="002E4096">
        <w:rPr>
          <w:rFonts w:ascii="Arial Hebrew Scholar" w:hAnsi="Arial Hebrew Scholar" w:cs="Arial Hebrew Scholar" w:hint="cs"/>
          <w:sz w:val="24"/>
          <w:szCs w:val="24"/>
          <w:lang w:val="en-US"/>
        </w:rPr>
        <w:t>of recruiting, or transporting, or transferring, or harboring or receiving of the victim;</w:t>
      </w:r>
    </w:p>
    <w:p w14:paraId="510C34AA" w14:textId="77777777" w:rsidR="00E77FE9" w:rsidRPr="002E4096" w:rsidRDefault="00E77FE9" w:rsidP="00E77FE9">
      <w:pPr>
        <w:pStyle w:val="ListParagraph"/>
        <w:numPr>
          <w:ilvl w:val="0"/>
          <w:numId w:val="17"/>
        </w:numPr>
        <w:spacing w:line="360" w:lineRule="auto"/>
        <w:ind w:left="1440"/>
        <w:jc w:val="both"/>
        <w:rPr>
          <w:rFonts w:ascii="Arial Hebrew Scholar" w:hAnsi="Arial Hebrew Scholar" w:cs="Arial Hebrew Scholar"/>
          <w:sz w:val="24"/>
          <w:szCs w:val="24"/>
        </w:rPr>
      </w:pPr>
      <w:r w:rsidRPr="002E4096">
        <w:rPr>
          <w:rFonts w:ascii="Arial Hebrew Scholar" w:hAnsi="Arial Hebrew Scholar" w:cs="Arial Hebrew Scholar" w:hint="cs"/>
          <w:sz w:val="24"/>
          <w:szCs w:val="24"/>
        </w:rPr>
        <w:t xml:space="preserve">The </w:t>
      </w:r>
      <w:r w:rsidRPr="002E4096">
        <w:rPr>
          <w:rFonts w:ascii="Arial Hebrew Scholar" w:hAnsi="Arial Hebrew Scholar" w:cs="Arial Hebrew Scholar" w:hint="cs"/>
          <w:bCs/>
          <w:sz w:val="24"/>
          <w:szCs w:val="24"/>
        </w:rPr>
        <w:t>means</w:t>
      </w:r>
      <w:r w:rsidRPr="002E4096">
        <w:rPr>
          <w:rFonts w:ascii="Arial Hebrew Scholar" w:hAnsi="Arial Hebrew Scholar" w:cs="Arial Hebrew Scholar" w:hint="cs"/>
          <w:b/>
          <w:bCs/>
          <w:sz w:val="24"/>
          <w:szCs w:val="24"/>
        </w:rPr>
        <w:t xml:space="preserve"> </w:t>
      </w:r>
      <w:r w:rsidRPr="002E4096">
        <w:rPr>
          <w:rFonts w:ascii="Arial Hebrew Scholar" w:hAnsi="Arial Hebrew Scholar" w:cs="Arial Hebrew Scholar" w:hint="cs"/>
          <w:sz w:val="24"/>
          <w:szCs w:val="24"/>
        </w:rPr>
        <w:t>of deception or abuse of power or position of vulnerability of the victim;</w:t>
      </w:r>
    </w:p>
    <w:p w14:paraId="7FE2704F" w14:textId="77777777" w:rsidR="00E77FE9" w:rsidRPr="002E4096" w:rsidRDefault="00E77FE9" w:rsidP="00E77FE9">
      <w:pPr>
        <w:pStyle w:val="ListParagraph"/>
        <w:numPr>
          <w:ilvl w:val="0"/>
          <w:numId w:val="17"/>
        </w:numPr>
        <w:spacing w:line="360" w:lineRule="auto"/>
        <w:ind w:left="1440"/>
        <w:jc w:val="both"/>
        <w:rPr>
          <w:rFonts w:ascii="Arial Hebrew Scholar" w:hAnsi="Arial Hebrew Scholar" w:cs="Arial Hebrew Scholar"/>
          <w:sz w:val="24"/>
          <w:szCs w:val="24"/>
        </w:rPr>
      </w:pPr>
      <w:r w:rsidRPr="002E4096">
        <w:rPr>
          <w:rFonts w:ascii="Arial Hebrew Scholar" w:hAnsi="Arial Hebrew Scholar" w:cs="Arial Hebrew Scholar" w:hint="cs"/>
          <w:sz w:val="24"/>
          <w:szCs w:val="24"/>
        </w:rPr>
        <w:t xml:space="preserve">The </w:t>
      </w:r>
      <w:r w:rsidRPr="002E4096">
        <w:rPr>
          <w:rFonts w:ascii="Arial Hebrew Scholar" w:hAnsi="Arial Hebrew Scholar" w:cs="Arial Hebrew Scholar" w:hint="cs"/>
          <w:bCs/>
          <w:sz w:val="24"/>
          <w:szCs w:val="24"/>
        </w:rPr>
        <w:t>purpose</w:t>
      </w:r>
      <w:r w:rsidRPr="002E4096">
        <w:rPr>
          <w:rFonts w:ascii="Arial Hebrew Scholar" w:hAnsi="Arial Hebrew Scholar" w:cs="Arial Hebrew Scholar" w:hint="cs"/>
          <w:sz w:val="24"/>
          <w:szCs w:val="24"/>
        </w:rPr>
        <w:t xml:space="preserve"> of exploitation of the victim </w:t>
      </w:r>
    </w:p>
    <w:p w14:paraId="5C4D4AB4" w14:textId="2B0A5EE3" w:rsidR="00E77FE9" w:rsidRPr="002E4096" w:rsidRDefault="00E77FE9" w:rsidP="00E77FE9">
      <w:pPr>
        <w:pStyle w:val="ListParagraph"/>
        <w:numPr>
          <w:ilvl w:val="0"/>
          <w:numId w:val="17"/>
        </w:numPr>
        <w:spacing w:line="360" w:lineRule="auto"/>
        <w:ind w:left="1440"/>
        <w:jc w:val="both"/>
        <w:rPr>
          <w:rFonts w:ascii="Arial Hebrew Scholar" w:hAnsi="Arial Hebrew Scholar" w:cs="Arial Hebrew Scholar"/>
          <w:sz w:val="24"/>
          <w:szCs w:val="24"/>
        </w:rPr>
      </w:pPr>
      <w:r w:rsidRPr="002E4096">
        <w:rPr>
          <w:rFonts w:ascii="Arial Hebrew Scholar" w:hAnsi="Arial Hebrew Scholar" w:cs="Arial Hebrew Scholar" w:hint="cs"/>
          <w:sz w:val="24"/>
          <w:szCs w:val="24"/>
          <w:lang w:val="en-US"/>
        </w:rPr>
        <w:t xml:space="preserve">The aggravating factor of the victim being a child; </w:t>
      </w:r>
      <w:r w:rsidRPr="002E4096">
        <w:rPr>
          <w:rFonts w:ascii="Arial Hebrew Scholar" w:hAnsi="Arial Hebrew Scholar" w:cs="Arial Hebrew Scholar" w:hint="cs"/>
          <w:sz w:val="24"/>
          <w:szCs w:val="24"/>
        </w:rPr>
        <w:t>and;</w:t>
      </w:r>
    </w:p>
    <w:p w14:paraId="1C37B947" w14:textId="286AFF17" w:rsidR="00E77FE9" w:rsidRPr="002E4096" w:rsidRDefault="00E77FE9" w:rsidP="00E77FE9">
      <w:pPr>
        <w:pStyle w:val="ListParagraph"/>
        <w:numPr>
          <w:ilvl w:val="0"/>
          <w:numId w:val="17"/>
        </w:numPr>
        <w:spacing w:line="360" w:lineRule="auto"/>
        <w:ind w:left="1440"/>
        <w:jc w:val="both"/>
        <w:rPr>
          <w:rFonts w:ascii="Arial Hebrew Scholar" w:hAnsi="Arial Hebrew Scholar" w:cs="Arial Hebrew Scholar"/>
          <w:sz w:val="24"/>
          <w:szCs w:val="24"/>
        </w:rPr>
      </w:pPr>
      <w:r w:rsidRPr="002E4096">
        <w:rPr>
          <w:rFonts w:ascii="Arial Hebrew Scholar" w:hAnsi="Arial Hebrew Scholar" w:cs="Arial Hebrew Scholar" w:hint="cs"/>
          <w:sz w:val="24"/>
          <w:szCs w:val="24"/>
        </w:rPr>
        <w:t>The participation of the accused in the commission of any of the acts, or means or purpose of trafficking complained of.</w:t>
      </w:r>
    </w:p>
    <w:p w14:paraId="14FE9DFD" w14:textId="331ACEF7" w:rsidR="00E77FE9" w:rsidRPr="002E4096" w:rsidRDefault="00E77FE9" w:rsidP="00E77FE9">
      <w:pPr>
        <w:pStyle w:val="ListParagraph"/>
        <w:numPr>
          <w:ilvl w:val="0"/>
          <w:numId w:val="1"/>
        </w:numPr>
        <w:spacing w:line="360" w:lineRule="auto"/>
        <w:jc w:val="both"/>
        <w:rPr>
          <w:rFonts w:ascii="Arial Hebrew Scholar" w:hAnsi="Arial Hebrew Scholar" w:cs="Arial Hebrew Scholar"/>
          <w:sz w:val="24"/>
          <w:szCs w:val="24"/>
        </w:rPr>
      </w:pPr>
      <w:r w:rsidRPr="002E4096">
        <w:rPr>
          <w:rFonts w:ascii="Arial Hebrew Scholar" w:hAnsi="Arial Hebrew Scholar" w:cs="Arial Hebrew Scholar" w:hint="cs"/>
          <w:sz w:val="24"/>
          <w:szCs w:val="24"/>
        </w:rPr>
        <w:lastRenderedPageBreak/>
        <w:t>The Court of Appeal in</w:t>
      </w:r>
      <w:r w:rsidR="001916CD" w:rsidRPr="002E4096">
        <w:rPr>
          <w:rFonts w:ascii="Arial Hebrew Scholar" w:hAnsi="Arial Hebrew Scholar" w:cs="Arial Hebrew Scholar" w:hint="cs"/>
          <w:sz w:val="24"/>
          <w:szCs w:val="24"/>
        </w:rPr>
        <w:t xml:space="preserve"> upholding the conviction of the accused in the case of </w:t>
      </w:r>
      <w:r w:rsidRPr="002E4096">
        <w:rPr>
          <w:rFonts w:ascii="Arial Hebrew Scholar" w:hAnsi="Arial Hebrew Scholar" w:cs="Arial Hebrew Scholar" w:hint="cs"/>
          <w:sz w:val="24"/>
          <w:szCs w:val="24"/>
        </w:rPr>
        <w:t xml:space="preserve"> </w:t>
      </w:r>
      <w:r w:rsidRPr="002E4096">
        <w:rPr>
          <w:rFonts w:ascii="Arial Hebrew Scholar" w:hAnsi="Arial Hebrew Scholar" w:cs="Arial Hebrew Scholar" w:hint="cs"/>
          <w:b/>
          <w:bCs/>
          <w:i/>
          <w:iCs/>
          <w:sz w:val="24"/>
          <w:szCs w:val="24"/>
        </w:rPr>
        <w:t>Umutoni v Uganda</w:t>
      </w:r>
      <w:r w:rsidR="001916CD" w:rsidRPr="002E4096">
        <w:rPr>
          <w:rFonts w:ascii="Arial Hebrew Scholar" w:hAnsi="Arial Hebrew Scholar" w:cs="Arial Hebrew Scholar" w:hint="cs"/>
          <w:b/>
          <w:bCs/>
          <w:i/>
          <w:iCs/>
          <w:sz w:val="24"/>
          <w:szCs w:val="24"/>
        </w:rPr>
        <w:t>, Criminal Appeal 855/2014 (2019) UGCA 147</w:t>
      </w:r>
      <w:r w:rsidRPr="002E4096">
        <w:rPr>
          <w:rFonts w:ascii="Arial Hebrew Scholar" w:hAnsi="Arial Hebrew Scholar" w:cs="Arial Hebrew Scholar" w:hint="cs"/>
          <w:sz w:val="24"/>
          <w:szCs w:val="24"/>
        </w:rPr>
        <w:t xml:space="preserve"> confirmed that, where the charge is aggravated trafficking in persons under </w:t>
      </w:r>
      <w:r w:rsidRPr="002E4096">
        <w:rPr>
          <w:rFonts w:ascii="Arial Hebrew Scholar" w:hAnsi="Arial Hebrew Scholar" w:cs="Arial Hebrew Scholar" w:hint="cs"/>
          <w:b/>
          <w:bCs/>
          <w:i/>
          <w:iCs/>
          <w:sz w:val="24"/>
          <w:szCs w:val="24"/>
        </w:rPr>
        <w:t>Section 3</w:t>
      </w:r>
      <w:r w:rsidRPr="002E4096">
        <w:rPr>
          <w:rFonts w:ascii="Arial Hebrew Scholar" w:hAnsi="Arial Hebrew Scholar" w:cs="Arial Hebrew Scholar" w:hint="cs"/>
          <w:sz w:val="24"/>
          <w:szCs w:val="24"/>
        </w:rPr>
        <w:t xml:space="preserve"> and either </w:t>
      </w:r>
      <w:r w:rsidRPr="002E4096">
        <w:rPr>
          <w:rFonts w:ascii="Arial Hebrew Scholar" w:hAnsi="Arial Hebrew Scholar" w:cs="Arial Hebrew Scholar" w:hint="cs"/>
          <w:b/>
          <w:bCs/>
          <w:i/>
          <w:iCs/>
          <w:sz w:val="24"/>
          <w:szCs w:val="24"/>
        </w:rPr>
        <w:t xml:space="preserve">Section 4 or 5,  of the PTIPA, </w:t>
      </w:r>
      <w:r w:rsidRPr="002E4096">
        <w:rPr>
          <w:rFonts w:ascii="Arial Hebrew Scholar" w:hAnsi="Arial Hebrew Scholar" w:cs="Arial Hebrew Scholar" w:hint="cs"/>
          <w:sz w:val="24"/>
          <w:szCs w:val="24"/>
        </w:rPr>
        <w:t xml:space="preserve">the offence has five major elements: the act, the means, and the purpose set out in </w:t>
      </w:r>
      <w:r w:rsidRPr="002E4096">
        <w:rPr>
          <w:rFonts w:ascii="Arial Hebrew Scholar" w:hAnsi="Arial Hebrew Scholar" w:cs="Arial Hebrew Scholar" w:hint="cs"/>
          <w:b/>
          <w:bCs/>
          <w:i/>
          <w:iCs/>
          <w:sz w:val="24"/>
          <w:szCs w:val="24"/>
        </w:rPr>
        <w:t>Section 3</w:t>
      </w:r>
      <w:r w:rsidRPr="002E4096">
        <w:rPr>
          <w:rFonts w:ascii="Arial Hebrew Scholar" w:hAnsi="Arial Hebrew Scholar" w:cs="Arial Hebrew Scholar" w:hint="cs"/>
          <w:sz w:val="24"/>
          <w:szCs w:val="24"/>
        </w:rPr>
        <w:t xml:space="preserve">; the participation of the accused; and the relevant aggravating factor from either </w:t>
      </w:r>
      <w:r w:rsidRPr="002E4096">
        <w:rPr>
          <w:rFonts w:ascii="Arial Hebrew Scholar" w:hAnsi="Arial Hebrew Scholar" w:cs="Arial Hebrew Scholar" w:hint="cs"/>
          <w:b/>
          <w:bCs/>
          <w:i/>
          <w:iCs/>
          <w:sz w:val="24"/>
          <w:szCs w:val="24"/>
        </w:rPr>
        <w:t>Section 4 or Section 5 of the Act</w:t>
      </w:r>
      <w:r w:rsidRPr="002E4096">
        <w:rPr>
          <w:rFonts w:ascii="Arial Hebrew Scholar" w:hAnsi="Arial Hebrew Scholar" w:cs="Arial Hebrew Scholar" w:hint="cs"/>
          <w:sz w:val="24"/>
          <w:szCs w:val="24"/>
        </w:rPr>
        <w:t xml:space="preserve">.  </w:t>
      </w:r>
    </w:p>
    <w:p w14:paraId="46949493" w14:textId="6DC66EA6" w:rsidR="001916CD" w:rsidRPr="002E4096" w:rsidRDefault="001916CD" w:rsidP="00995F2B">
      <w:pPr>
        <w:pStyle w:val="ListParagraph"/>
        <w:numPr>
          <w:ilvl w:val="0"/>
          <w:numId w:val="1"/>
        </w:numPr>
        <w:spacing w:line="360" w:lineRule="auto"/>
        <w:ind w:left="1440" w:hanging="1080"/>
        <w:jc w:val="both"/>
        <w:rPr>
          <w:rFonts w:ascii="Arial Hebrew Scholar" w:hAnsi="Arial Hebrew Scholar" w:cs="Arial Hebrew Scholar"/>
          <w:strike/>
          <w:sz w:val="24"/>
          <w:szCs w:val="24"/>
        </w:rPr>
      </w:pPr>
      <w:r w:rsidRPr="002E4096">
        <w:rPr>
          <w:rFonts w:ascii="Arial Hebrew Scholar" w:hAnsi="Arial Hebrew Scholar" w:cs="Arial Hebrew Scholar" w:hint="cs"/>
          <w:sz w:val="24"/>
          <w:szCs w:val="24"/>
        </w:rPr>
        <w:t xml:space="preserve">Regarding the first element, it can be gleaned from </w:t>
      </w:r>
      <w:r w:rsidR="00A6429E" w:rsidRPr="002E4096">
        <w:rPr>
          <w:rFonts w:ascii="Arial Hebrew Scholar" w:hAnsi="Arial Hebrew Scholar" w:cs="Arial Hebrew Scholar" w:hint="cs"/>
          <w:sz w:val="24"/>
          <w:szCs w:val="24"/>
        </w:rPr>
        <w:t>the police witness statements made by the victim</w:t>
      </w:r>
      <w:r w:rsidRPr="002E4096">
        <w:rPr>
          <w:rFonts w:ascii="Arial Hebrew Scholar" w:hAnsi="Arial Hebrew Scholar" w:cs="Arial Hebrew Scholar" w:hint="cs"/>
          <w:sz w:val="24"/>
          <w:szCs w:val="24"/>
        </w:rPr>
        <w:t xml:space="preserve"> as </w:t>
      </w:r>
      <w:r w:rsidR="00A6429E" w:rsidRPr="002E4096">
        <w:rPr>
          <w:rFonts w:ascii="Arial Hebrew Scholar" w:hAnsi="Arial Hebrew Scholar" w:cs="Arial Hebrew Scholar" w:hint="cs"/>
          <w:sz w:val="24"/>
          <w:szCs w:val="24"/>
        </w:rPr>
        <w:t>corroborated by</w:t>
      </w:r>
      <w:r w:rsidR="00CE14D4" w:rsidRPr="002E4096">
        <w:rPr>
          <w:rFonts w:ascii="Arial Hebrew Scholar" w:hAnsi="Arial Hebrew Scholar" w:cs="Arial Hebrew Scholar"/>
          <w:sz w:val="24"/>
          <w:szCs w:val="24"/>
        </w:rPr>
        <w:t xml:space="preserve"> her</w:t>
      </w:r>
      <w:r w:rsidR="00A6429E" w:rsidRPr="002E4096">
        <w:rPr>
          <w:rFonts w:ascii="Arial Hebrew Scholar" w:hAnsi="Arial Hebrew Scholar" w:cs="Arial Hebrew Scholar" w:hint="cs"/>
          <w:sz w:val="24"/>
          <w:szCs w:val="24"/>
        </w:rPr>
        <w:t xml:space="preserve"> parents, grandmother, uncle and accused’s plain statement and </w:t>
      </w:r>
      <w:r w:rsidRPr="002E4096">
        <w:rPr>
          <w:rFonts w:ascii="Arial Hebrew Scholar" w:hAnsi="Arial Hebrew Scholar" w:cs="Arial Hebrew Scholar" w:hint="cs"/>
          <w:sz w:val="24"/>
          <w:szCs w:val="24"/>
        </w:rPr>
        <w:t xml:space="preserve">charge and </w:t>
      </w:r>
      <w:r w:rsidR="00A6429E" w:rsidRPr="002E4096">
        <w:rPr>
          <w:rFonts w:ascii="Arial Hebrew Scholar" w:hAnsi="Arial Hebrew Scholar" w:cs="Arial Hebrew Scholar" w:hint="cs"/>
          <w:sz w:val="24"/>
          <w:szCs w:val="24"/>
        </w:rPr>
        <w:t>caution statement</w:t>
      </w:r>
      <w:r w:rsidRPr="002E4096">
        <w:rPr>
          <w:rFonts w:ascii="Arial Hebrew Scholar" w:hAnsi="Arial Hebrew Scholar" w:cs="Arial Hebrew Scholar" w:hint="cs"/>
          <w:sz w:val="24"/>
          <w:szCs w:val="24"/>
        </w:rPr>
        <w:t xml:space="preserve"> </w:t>
      </w:r>
      <w:r w:rsidR="00A6429E" w:rsidRPr="002E4096">
        <w:rPr>
          <w:rFonts w:ascii="Arial Hebrew Scholar" w:hAnsi="Arial Hebrew Scholar" w:cs="Arial Hebrew Scholar" w:hint="cs"/>
          <w:sz w:val="24"/>
          <w:szCs w:val="24"/>
        </w:rPr>
        <w:t xml:space="preserve">that the accused received and harboured the victim. </w:t>
      </w:r>
      <w:r w:rsidR="00BE29F2" w:rsidRPr="002E4096">
        <w:rPr>
          <w:rFonts w:ascii="Arial Hebrew Scholar" w:hAnsi="Arial Hebrew Scholar" w:cs="Arial Hebrew Scholar" w:hint="cs"/>
          <w:sz w:val="24"/>
          <w:szCs w:val="24"/>
        </w:rPr>
        <w:t xml:space="preserve">I </w:t>
      </w:r>
      <w:r w:rsidRPr="002E4096">
        <w:rPr>
          <w:rFonts w:ascii="Arial Hebrew Scholar" w:hAnsi="Arial Hebrew Scholar" w:cs="Arial Hebrew Scholar" w:hint="cs"/>
          <w:sz w:val="24"/>
          <w:szCs w:val="24"/>
        </w:rPr>
        <w:t>think that this element is sufficiently established for the purpose of confirmation of the charge.</w:t>
      </w:r>
    </w:p>
    <w:p w14:paraId="1B56ADA7" w14:textId="70A0D835" w:rsidR="001916CD" w:rsidRPr="002E4096" w:rsidRDefault="0022309D" w:rsidP="001916CD">
      <w:pPr>
        <w:pStyle w:val="ListParagraph"/>
        <w:numPr>
          <w:ilvl w:val="0"/>
          <w:numId w:val="1"/>
        </w:numPr>
        <w:spacing w:line="360" w:lineRule="auto"/>
        <w:ind w:left="1440" w:hanging="1080"/>
        <w:jc w:val="both"/>
        <w:rPr>
          <w:rFonts w:ascii="Arial Hebrew Scholar" w:hAnsi="Arial Hebrew Scholar" w:cs="Arial Hebrew Scholar"/>
          <w:bCs/>
          <w:iCs/>
          <w:strike/>
          <w:sz w:val="24"/>
          <w:szCs w:val="24"/>
        </w:rPr>
      </w:pPr>
      <w:r w:rsidRPr="002E4096">
        <w:rPr>
          <w:rFonts w:ascii="Arial Hebrew Scholar" w:hAnsi="Arial Hebrew Scholar" w:cs="Arial Hebrew Scholar" w:hint="cs"/>
          <w:bCs/>
          <w:iCs/>
          <w:sz w:val="24"/>
          <w:szCs w:val="24"/>
        </w:rPr>
        <w:t>Concerning</w:t>
      </w:r>
      <w:r w:rsidR="001916CD" w:rsidRPr="002E4096">
        <w:rPr>
          <w:rFonts w:ascii="Arial Hebrew Scholar" w:hAnsi="Arial Hebrew Scholar" w:cs="Arial Hebrew Scholar" w:hint="cs"/>
          <w:bCs/>
          <w:iCs/>
          <w:sz w:val="24"/>
          <w:szCs w:val="24"/>
        </w:rPr>
        <w:t xml:space="preserve"> the </w:t>
      </w:r>
      <w:r w:rsidRPr="002E4096">
        <w:rPr>
          <w:rFonts w:ascii="Arial Hebrew Scholar" w:hAnsi="Arial Hebrew Scholar" w:cs="Arial Hebrew Scholar" w:hint="cs"/>
          <w:bCs/>
          <w:iCs/>
          <w:sz w:val="24"/>
          <w:szCs w:val="24"/>
        </w:rPr>
        <w:t xml:space="preserve">second </w:t>
      </w:r>
      <w:r w:rsidR="001916CD" w:rsidRPr="002E4096">
        <w:rPr>
          <w:rFonts w:ascii="Arial Hebrew Scholar" w:hAnsi="Arial Hebrew Scholar" w:cs="Arial Hebrew Scholar" w:hint="cs"/>
          <w:bCs/>
          <w:iCs/>
          <w:sz w:val="24"/>
          <w:szCs w:val="24"/>
        </w:rPr>
        <w:t xml:space="preserve">element of the </w:t>
      </w:r>
      <w:r w:rsidR="00995F2B" w:rsidRPr="002E4096">
        <w:rPr>
          <w:rFonts w:ascii="Arial Hebrew Scholar" w:hAnsi="Arial Hebrew Scholar" w:cs="Arial Hebrew Scholar" w:hint="cs"/>
          <w:bCs/>
          <w:iCs/>
          <w:sz w:val="24"/>
          <w:szCs w:val="24"/>
        </w:rPr>
        <w:t>means</w:t>
      </w:r>
      <w:r w:rsidR="001916CD" w:rsidRPr="002E4096">
        <w:rPr>
          <w:rFonts w:ascii="Arial Hebrew Scholar" w:hAnsi="Arial Hebrew Scholar" w:cs="Arial Hebrew Scholar" w:hint="cs"/>
          <w:bCs/>
          <w:iCs/>
          <w:sz w:val="24"/>
          <w:szCs w:val="24"/>
        </w:rPr>
        <w:t xml:space="preserve"> </w:t>
      </w:r>
      <w:r w:rsidR="00BE29F2" w:rsidRPr="002E4096">
        <w:rPr>
          <w:rFonts w:ascii="Arial Hebrew Scholar" w:hAnsi="Arial Hebrew Scholar" w:cs="Arial Hebrew Scholar" w:hint="cs"/>
          <w:bCs/>
          <w:iCs/>
          <w:sz w:val="24"/>
          <w:szCs w:val="24"/>
        </w:rPr>
        <w:t xml:space="preserve">of </w:t>
      </w:r>
      <w:r w:rsidR="00BE29F2" w:rsidRPr="002E4096">
        <w:rPr>
          <w:rFonts w:ascii="Arial Hebrew Scholar" w:hAnsi="Arial Hebrew Scholar" w:cs="Arial Hebrew Scholar" w:hint="cs"/>
          <w:sz w:val="24"/>
          <w:szCs w:val="24"/>
          <w:lang w:val="en-US"/>
        </w:rPr>
        <w:t>recruiting, or transporting, or transferring, or harboring or receiving of the victim</w:t>
      </w:r>
      <w:r w:rsidR="00BE29F2" w:rsidRPr="002E4096">
        <w:rPr>
          <w:rFonts w:ascii="Arial Hebrew Scholar" w:hAnsi="Arial Hebrew Scholar" w:cs="Arial Hebrew Scholar" w:hint="cs"/>
          <w:bCs/>
          <w:iCs/>
          <w:sz w:val="24"/>
          <w:szCs w:val="24"/>
        </w:rPr>
        <w:t xml:space="preserve"> </w:t>
      </w:r>
      <w:r w:rsidR="001916CD" w:rsidRPr="002E4096">
        <w:rPr>
          <w:rFonts w:ascii="Arial Hebrew Scholar" w:hAnsi="Arial Hebrew Scholar" w:cs="Arial Hebrew Scholar" w:hint="cs"/>
          <w:bCs/>
          <w:iCs/>
          <w:sz w:val="24"/>
          <w:szCs w:val="24"/>
        </w:rPr>
        <w:t>being</w:t>
      </w:r>
      <w:r w:rsidR="00995F2B" w:rsidRPr="002E4096">
        <w:rPr>
          <w:rFonts w:ascii="Arial Hebrew Scholar" w:hAnsi="Arial Hebrew Scholar" w:cs="Arial Hebrew Scholar" w:hint="cs"/>
          <w:bCs/>
          <w:iCs/>
          <w:sz w:val="24"/>
          <w:szCs w:val="24"/>
        </w:rPr>
        <w:t xml:space="preserve"> deception or abuse of power or of position of vulnerability</w:t>
      </w:r>
      <w:r w:rsidR="001916CD" w:rsidRPr="002E4096">
        <w:rPr>
          <w:rFonts w:ascii="Arial Hebrew Scholar" w:hAnsi="Arial Hebrew Scholar" w:cs="Arial Hebrew Scholar" w:hint="cs"/>
          <w:bCs/>
          <w:iCs/>
          <w:sz w:val="24"/>
          <w:szCs w:val="24"/>
        </w:rPr>
        <w:t xml:space="preserve"> as alleged, this</w:t>
      </w:r>
      <w:r w:rsidR="00BB3D7B" w:rsidRPr="002E4096">
        <w:rPr>
          <w:rFonts w:ascii="Arial Hebrew Scholar" w:hAnsi="Arial Hebrew Scholar" w:cs="Arial Hebrew Scholar" w:hint="cs"/>
          <w:sz w:val="24"/>
          <w:szCs w:val="24"/>
        </w:rPr>
        <w:t xml:space="preserve"> court takes note of the submissions of both the prosecution and </w:t>
      </w:r>
      <w:r w:rsidR="001916CD" w:rsidRPr="002E4096">
        <w:rPr>
          <w:rFonts w:ascii="Arial Hebrew Scholar" w:hAnsi="Arial Hebrew Scholar" w:cs="Arial Hebrew Scholar" w:hint="cs"/>
          <w:sz w:val="24"/>
          <w:szCs w:val="24"/>
        </w:rPr>
        <w:t xml:space="preserve">the </w:t>
      </w:r>
      <w:r w:rsidR="00BB3D7B" w:rsidRPr="002E4096">
        <w:rPr>
          <w:rFonts w:ascii="Arial Hebrew Scholar" w:hAnsi="Arial Hebrew Scholar" w:cs="Arial Hebrew Scholar" w:hint="cs"/>
          <w:sz w:val="24"/>
          <w:szCs w:val="24"/>
        </w:rPr>
        <w:t xml:space="preserve">defence but shall not delve </w:t>
      </w:r>
      <w:r w:rsidR="001916CD" w:rsidRPr="002E4096">
        <w:rPr>
          <w:rFonts w:ascii="Arial Hebrew Scholar" w:hAnsi="Arial Hebrew Scholar" w:cs="Arial Hebrew Scholar" w:hint="cs"/>
          <w:sz w:val="24"/>
          <w:szCs w:val="24"/>
        </w:rPr>
        <w:t xml:space="preserve">into those contentions because of the provisions of </w:t>
      </w:r>
      <w:r w:rsidR="00BB3D7B" w:rsidRPr="002E4096">
        <w:rPr>
          <w:rFonts w:ascii="Arial Hebrew Scholar" w:hAnsi="Arial Hebrew Scholar" w:cs="Arial Hebrew Scholar" w:hint="cs"/>
          <w:b/>
          <w:bCs/>
          <w:i/>
          <w:iCs/>
          <w:sz w:val="24"/>
          <w:szCs w:val="24"/>
        </w:rPr>
        <w:t xml:space="preserve">Section 3(3) of the </w:t>
      </w:r>
      <w:r w:rsidR="001916CD" w:rsidRPr="002E4096">
        <w:rPr>
          <w:rFonts w:ascii="Arial Hebrew Scholar" w:hAnsi="Arial Hebrew Scholar" w:cs="Arial Hebrew Scholar" w:hint="cs"/>
          <w:b/>
          <w:bCs/>
          <w:i/>
          <w:iCs/>
          <w:sz w:val="24"/>
          <w:szCs w:val="24"/>
        </w:rPr>
        <w:t>PTIPA</w:t>
      </w:r>
      <w:r w:rsidR="00BB3D7B" w:rsidRPr="002E4096">
        <w:rPr>
          <w:rFonts w:ascii="Arial Hebrew Scholar" w:hAnsi="Arial Hebrew Scholar" w:cs="Arial Hebrew Scholar" w:hint="cs"/>
          <w:b/>
          <w:bCs/>
          <w:i/>
          <w:iCs/>
          <w:sz w:val="24"/>
          <w:szCs w:val="24"/>
        </w:rPr>
        <w:t>, 2009</w:t>
      </w:r>
      <w:r w:rsidR="001916CD" w:rsidRPr="002E4096">
        <w:rPr>
          <w:rFonts w:ascii="Arial Hebrew Scholar" w:hAnsi="Arial Hebrew Scholar" w:cs="Arial Hebrew Scholar" w:hint="cs"/>
          <w:sz w:val="24"/>
          <w:szCs w:val="24"/>
        </w:rPr>
        <w:t xml:space="preserve">, </w:t>
      </w:r>
      <w:r w:rsidR="00BB3D7B" w:rsidRPr="002E4096">
        <w:rPr>
          <w:rFonts w:ascii="Arial Hebrew Scholar" w:hAnsi="Arial Hebrew Scholar" w:cs="Arial Hebrew Scholar" w:hint="cs"/>
          <w:sz w:val="24"/>
          <w:szCs w:val="24"/>
        </w:rPr>
        <w:t xml:space="preserve">which </w:t>
      </w:r>
      <w:r w:rsidR="001916CD" w:rsidRPr="002E4096">
        <w:rPr>
          <w:rFonts w:ascii="Arial Hebrew Scholar" w:hAnsi="Arial Hebrew Scholar" w:cs="Arial Hebrew Scholar" w:hint="cs"/>
          <w:sz w:val="24"/>
          <w:szCs w:val="24"/>
        </w:rPr>
        <w:t>stipulate</w:t>
      </w:r>
      <w:r w:rsidR="00BB3D7B" w:rsidRPr="002E4096">
        <w:rPr>
          <w:rFonts w:ascii="Arial Hebrew Scholar" w:hAnsi="Arial Hebrew Scholar" w:cs="Arial Hebrew Scholar" w:hint="cs"/>
          <w:sz w:val="24"/>
          <w:szCs w:val="24"/>
        </w:rPr>
        <w:t xml:space="preserve"> that the recruitment, transportation, transfer, harbouring or receipt of a child for the purpose of exploitation shall constitute “trafficking in persons” </w:t>
      </w:r>
      <w:r w:rsidR="00BB3D7B" w:rsidRPr="002E4096">
        <w:rPr>
          <w:rFonts w:ascii="Arial Hebrew Scholar" w:hAnsi="Arial Hebrew Scholar" w:cs="Arial Hebrew Scholar" w:hint="cs"/>
          <w:i/>
          <w:iCs/>
          <w:sz w:val="24"/>
          <w:szCs w:val="24"/>
          <w:u w:val="single"/>
        </w:rPr>
        <w:t>even if this does not involve any of the means</w:t>
      </w:r>
      <w:r w:rsidR="00BB3D7B" w:rsidRPr="002E4096">
        <w:rPr>
          <w:rFonts w:ascii="Arial Hebrew Scholar" w:hAnsi="Arial Hebrew Scholar" w:cs="Arial Hebrew Scholar" w:hint="cs"/>
          <w:sz w:val="24"/>
          <w:szCs w:val="24"/>
        </w:rPr>
        <w:t xml:space="preserve"> set forth in </w:t>
      </w:r>
      <w:r w:rsidR="00BB3D7B" w:rsidRPr="002E4096">
        <w:rPr>
          <w:rFonts w:ascii="Arial Hebrew Scholar" w:hAnsi="Arial Hebrew Scholar" w:cs="Arial Hebrew Scholar" w:hint="cs"/>
          <w:b/>
          <w:bCs/>
          <w:i/>
          <w:iCs/>
          <w:sz w:val="24"/>
          <w:szCs w:val="24"/>
        </w:rPr>
        <w:t>Section 3(1)</w:t>
      </w:r>
      <w:r w:rsidR="00BB3D7B" w:rsidRPr="002E4096">
        <w:rPr>
          <w:rFonts w:ascii="Arial Hebrew Scholar" w:hAnsi="Arial Hebrew Scholar" w:cs="Arial Hebrew Scholar" w:hint="cs"/>
          <w:sz w:val="24"/>
          <w:szCs w:val="24"/>
        </w:rPr>
        <w:t xml:space="preserve"> of that Act. </w:t>
      </w:r>
    </w:p>
    <w:p w14:paraId="5D1D6842" w14:textId="366E288D" w:rsidR="00A57831" w:rsidRPr="002E4096" w:rsidRDefault="001916CD" w:rsidP="00A57831">
      <w:pPr>
        <w:pStyle w:val="ListParagraph"/>
        <w:numPr>
          <w:ilvl w:val="0"/>
          <w:numId w:val="1"/>
        </w:numPr>
        <w:spacing w:line="360" w:lineRule="auto"/>
        <w:ind w:left="1440" w:hanging="1080"/>
        <w:jc w:val="both"/>
        <w:rPr>
          <w:rFonts w:ascii="Arial Hebrew Scholar" w:hAnsi="Arial Hebrew Scholar" w:cs="Arial Hebrew Scholar"/>
          <w:strike/>
          <w:sz w:val="24"/>
          <w:szCs w:val="24"/>
        </w:rPr>
      </w:pPr>
      <w:r w:rsidRPr="002E4096">
        <w:rPr>
          <w:rFonts w:ascii="Arial Hebrew Scholar" w:hAnsi="Arial Hebrew Scholar" w:cs="Arial Hebrew Scholar" w:hint="cs"/>
          <w:sz w:val="24"/>
          <w:szCs w:val="24"/>
        </w:rPr>
        <w:t xml:space="preserve">This </w:t>
      </w:r>
      <w:r w:rsidR="00A57831" w:rsidRPr="002E4096">
        <w:rPr>
          <w:rFonts w:ascii="Arial Hebrew Scholar" w:hAnsi="Arial Hebrew Scholar" w:cs="Arial Hebrew Scholar" w:hint="cs"/>
          <w:sz w:val="24"/>
          <w:szCs w:val="24"/>
        </w:rPr>
        <w:t xml:space="preserve">takes me to the element of the victim’s age. In the case of </w:t>
      </w:r>
      <w:r w:rsidR="00A57831" w:rsidRPr="002E4096">
        <w:rPr>
          <w:rFonts w:ascii="Arial Hebrew Scholar" w:hAnsi="Arial Hebrew Scholar" w:cs="Arial Hebrew Scholar" w:hint="cs"/>
          <w:b/>
          <w:bCs/>
          <w:i/>
          <w:iCs/>
          <w:sz w:val="24"/>
          <w:szCs w:val="24"/>
        </w:rPr>
        <w:t xml:space="preserve">Uganda v. Kagoro Godfrey HC Criminal Session Case No. 141 of 2002 </w:t>
      </w:r>
      <w:r w:rsidR="00A57831" w:rsidRPr="002E4096">
        <w:rPr>
          <w:rFonts w:ascii="Arial Hebrew Scholar" w:hAnsi="Arial Hebrew Scholar" w:cs="Arial Hebrew Scholar" w:hint="cs"/>
          <w:sz w:val="24"/>
          <w:szCs w:val="24"/>
        </w:rPr>
        <w:t>it was held</w:t>
      </w:r>
      <w:r w:rsidR="00A57831" w:rsidRPr="002E4096">
        <w:rPr>
          <w:rFonts w:ascii="Arial Hebrew Scholar" w:hAnsi="Arial Hebrew Scholar" w:cs="Arial Hebrew Scholar" w:hint="cs"/>
          <w:b/>
          <w:bCs/>
          <w:i/>
          <w:iCs/>
          <w:sz w:val="24"/>
          <w:szCs w:val="24"/>
        </w:rPr>
        <w:t xml:space="preserve"> </w:t>
      </w:r>
      <w:r w:rsidR="00A57831" w:rsidRPr="002E4096">
        <w:rPr>
          <w:rFonts w:ascii="Arial Hebrew Scholar" w:hAnsi="Arial Hebrew Scholar" w:cs="Arial Hebrew Scholar" w:hint="cs"/>
          <w:sz w:val="24"/>
          <w:szCs w:val="24"/>
        </w:rPr>
        <w:t>that age can be proved by the production of one’s birth certificate, testimony of the parents or the court’s own observation by common sense assessment. It is also trite that age can be proved by medical examination. According to PID9 and police witness statements made by the victim’s parents the victim was 12 years old at the time of the alleged acts. I find that the prosecution has adduced sufficient evidence to establish substantial grounds to believe that that victim was a child.</w:t>
      </w:r>
    </w:p>
    <w:p w14:paraId="2B2ED307" w14:textId="77777777" w:rsidR="00A57831" w:rsidRPr="002E4096" w:rsidRDefault="00BB3D7B" w:rsidP="00995F2B">
      <w:pPr>
        <w:pStyle w:val="ListParagraph"/>
        <w:numPr>
          <w:ilvl w:val="0"/>
          <w:numId w:val="1"/>
        </w:numPr>
        <w:spacing w:line="360" w:lineRule="auto"/>
        <w:ind w:left="1440" w:hanging="1080"/>
        <w:jc w:val="both"/>
        <w:rPr>
          <w:rFonts w:ascii="Arial Hebrew Scholar" w:hAnsi="Arial Hebrew Scholar" w:cs="Arial Hebrew Scholar"/>
          <w:strike/>
          <w:sz w:val="24"/>
          <w:szCs w:val="24"/>
        </w:rPr>
      </w:pPr>
      <w:r w:rsidRPr="002E4096">
        <w:rPr>
          <w:rFonts w:ascii="Arial Hebrew Scholar" w:hAnsi="Arial Hebrew Scholar" w:cs="Arial Hebrew Scholar" w:hint="cs"/>
          <w:sz w:val="24"/>
          <w:szCs w:val="24"/>
        </w:rPr>
        <w:t>Therefore, having found that there is sufficient evidence adduced to establish the age of the victim, I find that there is no need to adduce evidence to prove th</w:t>
      </w:r>
      <w:r w:rsidR="00A57831" w:rsidRPr="002E4096">
        <w:rPr>
          <w:rFonts w:ascii="Arial Hebrew Scholar" w:hAnsi="Arial Hebrew Scholar" w:cs="Arial Hebrew Scholar" w:hint="cs"/>
          <w:sz w:val="24"/>
          <w:szCs w:val="24"/>
        </w:rPr>
        <w:t>e</w:t>
      </w:r>
      <w:r w:rsidRPr="002E4096">
        <w:rPr>
          <w:rFonts w:ascii="Arial Hebrew Scholar" w:hAnsi="Arial Hebrew Scholar" w:cs="Arial Hebrew Scholar" w:hint="cs"/>
          <w:sz w:val="24"/>
          <w:szCs w:val="24"/>
        </w:rPr>
        <w:t xml:space="preserve"> element</w:t>
      </w:r>
      <w:r w:rsidR="00A57831" w:rsidRPr="002E4096">
        <w:rPr>
          <w:rFonts w:ascii="Arial Hebrew Scholar" w:hAnsi="Arial Hebrew Scholar" w:cs="Arial Hebrew Scholar" w:hint="cs"/>
          <w:sz w:val="24"/>
          <w:szCs w:val="24"/>
        </w:rPr>
        <w:t xml:space="preserve"> of the means</w:t>
      </w:r>
      <w:r w:rsidR="00A57831" w:rsidRPr="002E4096">
        <w:rPr>
          <w:rFonts w:ascii="Arial Hebrew Scholar" w:hAnsi="Arial Hebrew Scholar" w:cs="Arial Hebrew Scholar" w:hint="cs"/>
          <w:b/>
          <w:bCs/>
          <w:sz w:val="24"/>
          <w:szCs w:val="24"/>
        </w:rPr>
        <w:t xml:space="preserve"> </w:t>
      </w:r>
      <w:r w:rsidR="00A57831" w:rsidRPr="002E4096">
        <w:rPr>
          <w:rFonts w:ascii="Arial Hebrew Scholar" w:hAnsi="Arial Hebrew Scholar" w:cs="Arial Hebrew Scholar" w:hint="cs"/>
          <w:sz w:val="24"/>
          <w:szCs w:val="24"/>
        </w:rPr>
        <w:t>of deception or abuse of power or position of vulnerability of the victim</w:t>
      </w:r>
      <w:r w:rsidRPr="002E4096">
        <w:rPr>
          <w:rFonts w:ascii="Arial Hebrew Scholar" w:hAnsi="Arial Hebrew Scholar" w:cs="Arial Hebrew Scholar" w:hint="cs"/>
          <w:sz w:val="24"/>
          <w:szCs w:val="24"/>
        </w:rPr>
        <w:t>.</w:t>
      </w:r>
    </w:p>
    <w:p w14:paraId="168DF1B0" w14:textId="761FEB84" w:rsidR="00995F2B" w:rsidRPr="002E4096" w:rsidRDefault="00A57831" w:rsidP="0080021C">
      <w:pPr>
        <w:pStyle w:val="ListParagraph"/>
        <w:numPr>
          <w:ilvl w:val="0"/>
          <w:numId w:val="1"/>
        </w:numPr>
        <w:spacing w:line="360" w:lineRule="auto"/>
        <w:ind w:left="1440" w:hanging="1080"/>
        <w:jc w:val="both"/>
        <w:rPr>
          <w:rFonts w:ascii="Arial Hebrew Scholar" w:hAnsi="Arial Hebrew Scholar" w:cs="Arial Hebrew Scholar"/>
          <w:strike/>
          <w:sz w:val="24"/>
          <w:szCs w:val="24"/>
        </w:rPr>
      </w:pPr>
      <w:r w:rsidRPr="002E4096">
        <w:rPr>
          <w:rFonts w:ascii="Arial Hebrew Scholar" w:hAnsi="Arial Hebrew Scholar" w:cs="Arial Hebrew Scholar" w:hint="cs"/>
          <w:sz w:val="24"/>
          <w:szCs w:val="24"/>
        </w:rPr>
        <w:lastRenderedPageBreak/>
        <w:t>As for the element of p</w:t>
      </w:r>
      <w:r w:rsidR="00995F2B" w:rsidRPr="002E4096">
        <w:rPr>
          <w:rFonts w:ascii="Arial Hebrew Scholar" w:hAnsi="Arial Hebrew Scholar" w:cs="Arial Hebrew Scholar" w:hint="cs"/>
          <w:sz w:val="24"/>
          <w:szCs w:val="24"/>
        </w:rPr>
        <w:t xml:space="preserve">urpose </w:t>
      </w:r>
      <w:r w:rsidRPr="002E4096">
        <w:rPr>
          <w:rFonts w:ascii="Arial Hebrew Scholar" w:hAnsi="Arial Hebrew Scholar" w:cs="Arial Hebrew Scholar" w:hint="cs"/>
          <w:sz w:val="24"/>
          <w:szCs w:val="24"/>
        </w:rPr>
        <w:t>of trafficking, which from the facts adduced is</w:t>
      </w:r>
      <w:r w:rsidR="00995F2B" w:rsidRPr="002E4096">
        <w:rPr>
          <w:rFonts w:ascii="Arial Hebrew Scholar" w:hAnsi="Arial Hebrew Scholar" w:cs="Arial Hebrew Scholar" w:hint="cs"/>
          <w:sz w:val="24"/>
          <w:szCs w:val="24"/>
        </w:rPr>
        <w:t xml:space="preserve"> </w:t>
      </w:r>
      <w:r w:rsidRPr="002E4096">
        <w:rPr>
          <w:rFonts w:ascii="Arial Hebrew Scholar" w:hAnsi="Arial Hebrew Scholar" w:cs="Arial Hebrew Scholar" w:hint="cs"/>
          <w:sz w:val="24"/>
          <w:szCs w:val="24"/>
        </w:rPr>
        <w:t>s</w:t>
      </w:r>
      <w:r w:rsidR="00995F2B" w:rsidRPr="002E4096">
        <w:rPr>
          <w:rFonts w:ascii="Arial Hebrew Scholar" w:hAnsi="Arial Hebrew Scholar" w:cs="Arial Hebrew Scholar" w:hint="cs"/>
          <w:sz w:val="24"/>
          <w:szCs w:val="24"/>
        </w:rPr>
        <w:t xml:space="preserve">exual </w:t>
      </w:r>
      <w:r w:rsidRPr="002E4096">
        <w:rPr>
          <w:rFonts w:ascii="Arial Hebrew Scholar" w:hAnsi="Arial Hebrew Scholar" w:cs="Arial Hebrew Scholar" w:hint="cs"/>
          <w:sz w:val="24"/>
          <w:szCs w:val="24"/>
        </w:rPr>
        <w:t>e</w:t>
      </w:r>
      <w:r w:rsidR="00995F2B" w:rsidRPr="002E4096">
        <w:rPr>
          <w:rFonts w:ascii="Arial Hebrew Scholar" w:hAnsi="Arial Hebrew Scholar" w:cs="Arial Hebrew Scholar" w:hint="cs"/>
          <w:sz w:val="24"/>
          <w:szCs w:val="24"/>
        </w:rPr>
        <w:t>xploitation</w:t>
      </w:r>
      <w:r w:rsidR="0080021C" w:rsidRPr="002E4096">
        <w:rPr>
          <w:rFonts w:ascii="Arial Hebrew Scholar" w:hAnsi="Arial Hebrew Scholar" w:cs="Arial Hebrew Scholar" w:hint="cs"/>
          <w:sz w:val="24"/>
          <w:szCs w:val="24"/>
        </w:rPr>
        <w:t xml:space="preserve">, I think that the statements adduced by the prosecution establish it to the required standard. </w:t>
      </w:r>
      <w:r w:rsidR="00995F2B" w:rsidRPr="002E4096">
        <w:rPr>
          <w:rFonts w:ascii="Arial Hebrew Scholar" w:hAnsi="Arial Hebrew Scholar" w:cs="Arial Hebrew Scholar" w:hint="cs"/>
          <w:sz w:val="24"/>
          <w:szCs w:val="24"/>
        </w:rPr>
        <w:t xml:space="preserve">Sexual exploitation is defined under </w:t>
      </w:r>
      <w:r w:rsidR="00995F2B" w:rsidRPr="002E4096">
        <w:rPr>
          <w:rFonts w:ascii="Arial Hebrew Scholar" w:hAnsi="Arial Hebrew Scholar" w:cs="Arial Hebrew Scholar" w:hint="cs"/>
          <w:b/>
          <w:bCs/>
          <w:i/>
          <w:iCs/>
          <w:sz w:val="24"/>
          <w:szCs w:val="24"/>
        </w:rPr>
        <w:t xml:space="preserve">Section 2(o) of the </w:t>
      </w:r>
      <w:r w:rsidR="001916CD" w:rsidRPr="002E4096">
        <w:rPr>
          <w:rFonts w:ascii="Arial Hebrew Scholar" w:hAnsi="Arial Hebrew Scholar" w:cs="Arial Hebrew Scholar" w:hint="cs"/>
          <w:b/>
          <w:bCs/>
          <w:i/>
          <w:iCs/>
          <w:sz w:val="24"/>
          <w:szCs w:val="24"/>
        </w:rPr>
        <w:t>PTIPA 2009</w:t>
      </w:r>
      <w:r w:rsidR="00995F2B" w:rsidRPr="002E4096">
        <w:rPr>
          <w:rFonts w:ascii="Arial Hebrew Scholar" w:hAnsi="Arial Hebrew Scholar" w:cs="Arial Hebrew Scholar" w:hint="cs"/>
          <w:b/>
          <w:bCs/>
          <w:i/>
          <w:iCs/>
          <w:sz w:val="24"/>
          <w:szCs w:val="24"/>
        </w:rPr>
        <w:t xml:space="preserve"> </w:t>
      </w:r>
      <w:r w:rsidR="00995F2B" w:rsidRPr="002E4096">
        <w:rPr>
          <w:rFonts w:ascii="Arial Hebrew Scholar" w:hAnsi="Arial Hebrew Scholar" w:cs="Arial Hebrew Scholar" w:hint="cs"/>
          <w:sz w:val="24"/>
          <w:szCs w:val="24"/>
        </w:rPr>
        <w:t xml:space="preserve">as: </w:t>
      </w:r>
    </w:p>
    <w:p w14:paraId="686D2161" w14:textId="1EE0DB59" w:rsidR="00995F2B" w:rsidRPr="002E4096" w:rsidRDefault="00995F2B" w:rsidP="0080021C">
      <w:pPr>
        <w:pStyle w:val="ListParagraph"/>
        <w:spacing w:line="360" w:lineRule="auto"/>
        <w:ind w:left="2160"/>
        <w:jc w:val="both"/>
        <w:rPr>
          <w:rFonts w:ascii="Arial Hebrew Scholar" w:hAnsi="Arial Hebrew Scholar" w:cs="Arial Hebrew Scholar"/>
          <w:i/>
          <w:iCs/>
          <w:sz w:val="24"/>
          <w:szCs w:val="24"/>
        </w:rPr>
      </w:pPr>
      <w:r w:rsidRPr="002E4096">
        <w:rPr>
          <w:rFonts w:ascii="Arial Hebrew Scholar" w:hAnsi="Arial Hebrew Scholar" w:cs="Arial Hebrew Scholar" w:hint="cs"/>
          <w:i/>
          <w:iCs/>
          <w:sz w:val="24"/>
          <w:szCs w:val="24"/>
        </w:rPr>
        <w:t xml:space="preserve">“the use of a person in prostitution, sex tourism, pornography, the production of pornographic materials, or </w:t>
      </w:r>
      <w:r w:rsidRPr="002E4096">
        <w:rPr>
          <w:rFonts w:ascii="Arial Hebrew Scholar" w:hAnsi="Arial Hebrew Scholar" w:cs="Arial Hebrew Scholar" w:hint="cs"/>
          <w:b/>
          <w:bCs/>
          <w:i/>
          <w:iCs/>
          <w:sz w:val="24"/>
          <w:szCs w:val="24"/>
        </w:rPr>
        <w:t>the use of a person for sexual intercourse</w:t>
      </w:r>
      <w:r w:rsidRPr="002E4096">
        <w:rPr>
          <w:rFonts w:ascii="Arial Hebrew Scholar" w:hAnsi="Arial Hebrew Scholar" w:cs="Arial Hebrew Scholar" w:hint="cs"/>
          <w:i/>
          <w:iCs/>
          <w:sz w:val="24"/>
          <w:szCs w:val="24"/>
        </w:rPr>
        <w:t xml:space="preserve"> or other lascivious conduct.”</w:t>
      </w:r>
      <w:r w:rsidR="0080021C" w:rsidRPr="002E4096">
        <w:rPr>
          <w:rFonts w:ascii="Arial Hebrew Scholar" w:hAnsi="Arial Hebrew Scholar" w:cs="Arial Hebrew Scholar" w:hint="cs"/>
          <w:sz w:val="24"/>
          <w:szCs w:val="24"/>
        </w:rPr>
        <w:t xml:space="preserve"> </w:t>
      </w:r>
    </w:p>
    <w:p w14:paraId="776880E7" w14:textId="0F3488A1" w:rsidR="0080021C" w:rsidRPr="002E4096" w:rsidRDefault="0080021C" w:rsidP="00995F2B">
      <w:pPr>
        <w:pStyle w:val="ListParagraph"/>
        <w:numPr>
          <w:ilvl w:val="0"/>
          <w:numId w:val="1"/>
        </w:numPr>
        <w:spacing w:line="360" w:lineRule="auto"/>
        <w:ind w:left="1440" w:hanging="1080"/>
        <w:jc w:val="both"/>
        <w:rPr>
          <w:rFonts w:ascii="Arial Hebrew Scholar" w:hAnsi="Arial Hebrew Scholar" w:cs="Arial Hebrew Scholar"/>
          <w:strike/>
          <w:sz w:val="24"/>
          <w:szCs w:val="24"/>
        </w:rPr>
      </w:pPr>
      <w:r w:rsidRPr="002E4096">
        <w:rPr>
          <w:rFonts w:ascii="Arial Hebrew Scholar" w:hAnsi="Arial Hebrew Scholar" w:cs="Arial Hebrew Scholar" w:hint="cs"/>
          <w:sz w:val="24"/>
          <w:szCs w:val="24"/>
        </w:rPr>
        <w:t xml:space="preserve">It is trite law that sexual intercourse or penetration may be proved by direct or circumstantial evidence. Usually, it is proved by the victim’s own evidence and corroborated by medical evidence or any other cogent evidence. There is no hard and fast rule that the victim’s evidence and medical evidence must always be adduced in every case of sexual abuse to prove sexual intercourse or penetration. See </w:t>
      </w:r>
      <w:r w:rsidRPr="002E4096">
        <w:rPr>
          <w:rFonts w:ascii="Arial Hebrew Scholar" w:hAnsi="Arial Hebrew Scholar" w:cs="Arial Hebrew Scholar" w:hint="cs"/>
          <w:b/>
          <w:bCs/>
          <w:i/>
          <w:iCs/>
          <w:sz w:val="24"/>
          <w:szCs w:val="24"/>
        </w:rPr>
        <w:t>Hussein Bassita v. Uganda SCCA No. 35 of 1995</w:t>
      </w:r>
      <w:r w:rsidRPr="002E4096">
        <w:rPr>
          <w:rFonts w:ascii="Arial Hebrew Scholar" w:hAnsi="Arial Hebrew Scholar" w:cs="Arial Hebrew Scholar" w:hint="cs"/>
          <w:sz w:val="24"/>
          <w:szCs w:val="24"/>
        </w:rPr>
        <w:t>. The prosecution may adduce any evidence it wishes to prove its case as long as it proves its case beyond reasonable doubt.</w:t>
      </w:r>
    </w:p>
    <w:p w14:paraId="5C7F7D04" w14:textId="6FD271CC" w:rsidR="00A94BA7" w:rsidRPr="002E4096" w:rsidRDefault="001F3740" w:rsidP="00A94BA7">
      <w:pPr>
        <w:pStyle w:val="ListParagraph"/>
        <w:numPr>
          <w:ilvl w:val="0"/>
          <w:numId w:val="1"/>
        </w:numPr>
        <w:spacing w:line="360" w:lineRule="auto"/>
        <w:ind w:left="1440" w:hanging="1080"/>
        <w:jc w:val="both"/>
        <w:rPr>
          <w:rFonts w:ascii="Arial Hebrew Scholar" w:hAnsi="Arial Hebrew Scholar" w:cs="Arial Hebrew Scholar"/>
          <w:b/>
          <w:bCs/>
          <w:i/>
          <w:iCs/>
          <w:sz w:val="24"/>
          <w:szCs w:val="24"/>
        </w:rPr>
      </w:pPr>
      <w:r w:rsidRPr="002E4096">
        <w:rPr>
          <w:rFonts w:ascii="Arial Hebrew Scholar" w:hAnsi="Arial Hebrew Scholar" w:cs="Arial Hebrew Scholar" w:hint="cs"/>
          <w:sz w:val="24"/>
          <w:szCs w:val="24"/>
        </w:rPr>
        <w:t>To prove th</w:t>
      </w:r>
      <w:r w:rsidR="00E85FB6" w:rsidRPr="002E4096">
        <w:rPr>
          <w:rFonts w:ascii="Arial Hebrew Scholar" w:hAnsi="Arial Hebrew Scholar" w:cs="Arial Hebrew Scholar" w:hint="cs"/>
          <w:sz w:val="24"/>
          <w:szCs w:val="24"/>
        </w:rPr>
        <w:t>e element of sexual exploitation of the victim</w:t>
      </w:r>
      <w:r w:rsidRPr="002E4096">
        <w:rPr>
          <w:rFonts w:ascii="Arial Hebrew Scholar" w:hAnsi="Arial Hebrew Scholar" w:cs="Arial Hebrew Scholar" w:hint="cs"/>
          <w:sz w:val="24"/>
          <w:szCs w:val="24"/>
        </w:rPr>
        <w:t xml:space="preserve">, the prosecution </w:t>
      </w:r>
      <w:r w:rsidR="0080021C" w:rsidRPr="002E4096">
        <w:rPr>
          <w:rFonts w:ascii="Arial Hebrew Scholar" w:hAnsi="Arial Hebrew Scholar" w:cs="Arial Hebrew Scholar" w:hint="cs"/>
          <w:sz w:val="24"/>
          <w:szCs w:val="24"/>
        </w:rPr>
        <w:t xml:space="preserve">wishes to </w:t>
      </w:r>
      <w:r w:rsidRPr="002E4096">
        <w:rPr>
          <w:rFonts w:ascii="Arial Hebrew Scholar" w:hAnsi="Arial Hebrew Scholar" w:cs="Arial Hebrew Scholar" w:hint="cs"/>
          <w:sz w:val="24"/>
          <w:szCs w:val="24"/>
        </w:rPr>
        <w:t>rel</w:t>
      </w:r>
      <w:r w:rsidR="0080021C" w:rsidRPr="002E4096">
        <w:rPr>
          <w:rFonts w:ascii="Arial Hebrew Scholar" w:hAnsi="Arial Hebrew Scholar" w:cs="Arial Hebrew Scholar" w:hint="cs"/>
          <w:sz w:val="24"/>
          <w:szCs w:val="24"/>
        </w:rPr>
        <w:t>y</w:t>
      </w:r>
      <w:r w:rsidRPr="002E4096">
        <w:rPr>
          <w:rFonts w:ascii="Arial Hebrew Scholar" w:hAnsi="Arial Hebrew Scholar" w:cs="Arial Hebrew Scholar" w:hint="cs"/>
          <w:sz w:val="24"/>
          <w:szCs w:val="24"/>
        </w:rPr>
        <w:t xml:space="preserve"> on </w:t>
      </w:r>
      <w:r w:rsidR="0080021C" w:rsidRPr="002E4096">
        <w:rPr>
          <w:rFonts w:ascii="Arial Hebrew Scholar" w:hAnsi="Arial Hebrew Scholar" w:cs="Arial Hebrew Scholar" w:hint="cs"/>
          <w:sz w:val="24"/>
          <w:szCs w:val="24"/>
        </w:rPr>
        <w:t xml:space="preserve">PID9 </w:t>
      </w:r>
      <w:r w:rsidR="008E57FE" w:rsidRPr="002E4096">
        <w:rPr>
          <w:rFonts w:ascii="Arial Hebrew Scholar" w:hAnsi="Arial Hebrew Scholar" w:cs="Arial Hebrew Scholar" w:hint="cs"/>
          <w:sz w:val="24"/>
          <w:szCs w:val="24"/>
        </w:rPr>
        <w:t xml:space="preserve">on which the victim was medically examined and the witness statements of the victim, her parents, uncle and grandmother. </w:t>
      </w:r>
      <w:r w:rsidR="00FA6D8A" w:rsidRPr="002E4096">
        <w:rPr>
          <w:rFonts w:ascii="Arial Hebrew Scholar" w:hAnsi="Arial Hebrew Scholar" w:cs="Arial Hebrew Scholar" w:hint="cs"/>
          <w:sz w:val="24"/>
          <w:szCs w:val="24"/>
        </w:rPr>
        <w:t>A</w:t>
      </w:r>
      <w:r w:rsidR="00236EB8" w:rsidRPr="002E4096">
        <w:rPr>
          <w:rFonts w:ascii="Arial Hebrew Scholar" w:hAnsi="Arial Hebrew Scholar" w:cs="Arial Hebrew Scholar" w:hint="cs"/>
          <w:sz w:val="24"/>
          <w:szCs w:val="24"/>
        </w:rPr>
        <w:t>ll that is contained in the</w:t>
      </w:r>
      <w:r w:rsidR="0080021C" w:rsidRPr="002E4096">
        <w:rPr>
          <w:rFonts w:ascii="Arial Hebrew Scholar" w:hAnsi="Arial Hebrew Scholar" w:cs="Arial Hebrew Scholar" w:hint="cs"/>
          <w:sz w:val="24"/>
          <w:szCs w:val="24"/>
        </w:rPr>
        <w:t xml:space="preserve"> statement</w:t>
      </w:r>
      <w:r w:rsidR="00FA6D8A" w:rsidRPr="002E4096">
        <w:rPr>
          <w:rFonts w:ascii="Arial Hebrew Scholar" w:hAnsi="Arial Hebrew Scholar" w:cs="Arial Hebrew Scholar" w:hint="cs"/>
          <w:sz w:val="24"/>
          <w:szCs w:val="24"/>
        </w:rPr>
        <w:t>s</w:t>
      </w:r>
      <w:r w:rsidR="0080021C" w:rsidRPr="002E4096">
        <w:rPr>
          <w:rFonts w:ascii="Arial Hebrew Scholar" w:hAnsi="Arial Hebrew Scholar" w:cs="Arial Hebrew Scholar" w:hint="cs"/>
          <w:sz w:val="24"/>
          <w:szCs w:val="24"/>
        </w:rPr>
        <w:t xml:space="preserve"> of the</w:t>
      </w:r>
      <w:r w:rsidR="00236EB8" w:rsidRPr="002E4096">
        <w:rPr>
          <w:rFonts w:ascii="Arial Hebrew Scholar" w:hAnsi="Arial Hebrew Scholar" w:cs="Arial Hebrew Scholar" w:hint="cs"/>
          <w:sz w:val="24"/>
          <w:szCs w:val="24"/>
        </w:rPr>
        <w:t xml:space="preserve"> victims’ </w:t>
      </w:r>
      <w:r w:rsidR="00FA6D8A" w:rsidRPr="002E4096">
        <w:rPr>
          <w:rFonts w:ascii="Arial Hebrew Scholar" w:hAnsi="Arial Hebrew Scholar" w:cs="Arial Hebrew Scholar" w:hint="cs"/>
          <w:sz w:val="24"/>
          <w:szCs w:val="24"/>
        </w:rPr>
        <w:t xml:space="preserve">said </w:t>
      </w:r>
      <w:r w:rsidR="00236EB8" w:rsidRPr="002E4096">
        <w:rPr>
          <w:rFonts w:ascii="Arial Hebrew Scholar" w:hAnsi="Arial Hebrew Scholar" w:cs="Arial Hebrew Scholar" w:hint="cs"/>
          <w:sz w:val="24"/>
          <w:szCs w:val="24"/>
        </w:rPr>
        <w:t xml:space="preserve">relatives regarding the alleged sexual intercourse is </w:t>
      </w:r>
      <w:r w:rsidR="00FA6D8A" w:rsidRPr="002E4096">
        <w:rPr>
          <w:rFonts w:ascii="Arial Hebrew Scholar" w:hAnsi="Arial Hebrew Scholar" w:cs="Arial Hebrew Scholar" w:hint="cs"/>
          <w:sz w:val="24"/>
          <w:szCs w:val="24"/>
        </w:rPr>
        <w:t xml:space="preserve">what </w:t>
      </w:r>
      <w:r w:rsidR="00236EB8" w:rsidRPr="002E4096">
        <w:rPr>
          <w:rFonts w:ascii="Arial Hebrew Scholar" w:hAnsi="Arial Hebrew Scholar" w:cs="Arial Hebrew Scholar" w:hint="cs"/>
          <w:sz w:val="24"/>
          <w:szCs w:val="24"/>
        </w:rPr>
        <w:t xml:space="preserve">the victim </w:t>
      </w:r>
      <w:r w:rsidR="00FA6D8A" w:rsidRPr="002E4096">
        <w:rPr>
          <w:rFonts w:ascii="Arial Hebrew Scholar" w:hAnsi="Arial Hebrew Scholar" w:cs="Arial Hebrew Scholar" w:hint="cs"/>
          <w:sz w:val="24"/>
          <w:szCs w:val="24"/>
        </w:rPr>
        <w:t>told</w:t>
      </w:r>
      <w:r w:rsidR="00236EB8" w:rsidRPr="002E4096">
        <w:rPr>
          <w:rFonts w:ascii="Arial Hebrew Scholar" w:hAnsi="Arial Hebrew Scholar" w:cs="Arial Hebrew Scholar" w:hint="cs"/>
          <w:sz w:val="24"/>
          <w:szCs w:val="24"/>
        </w:rPr>
        <w:t xml:space="preserve"> </w:t>
      </w:r>
      <w:r w:rsidR="00E2199C" w:rsidRPr="002E4096">
        <w:rPr>
          <w:rFonts w:ascii="Arial Hebrew Scholar" w:hAnsi="Arial Hebrew Scholar" w:cs="Arial Hebrew Scholar" w:hint="cs"/>
          <w:sz w:val="24"/>
          <w:szCs w:val="24"/>
        </w:rPr>
        <w:t>them</w:t>
      </w:r>
      <w:r w:rsidR="00FA6D8A" w:rsidRPr="002E4096">
        <w:rPr>
          <w:rFonts w:ascii="Arial Hebrew Scholar" w:hAnsi="Arial Hebrew Scholar" w:cs="Arial Hebrew Scholar" w:hint="cs"/>
          <w:sz w:val="24"/>
          <w:szCs w:val="24"/>
        </w:rPr>
        <w:t xml:space="preserve">. </w:t>
      </w:r>
      <w:r w:rsidR="008E57FE" w:rsidRPr="002E4096">
        <w:rPr>
          <w:rFonts w:ascii="Arial Hebrew Scholar" w:hAnsi="Arial Hebrew Scholar" w:cs="Arial Hebrew Scholar" w:hint="cs"/>
          <w:sz w:val="24"/>
          <w:szCs w:val="24"/>
        </w:rPr>
        <w:t xml:space="preserve">I </w:t>
      </w:r>
      <w:r w:rsidR="00C62C3D" w:rsidRPr="002E4096">
        <w:rPr>
          <w:rFonts w:ascii="Arial Hebrew Scholar" w:hAnsi="Arial Hebrew Scholar" w:cs="Arial Hebrew Scholar" w:hint="cs"/>
          <w:sz w:val="24"/>
          <w:szCs w:val="24"/>
        </w:rPr>
        <w:t xml:space="preserve">do not </w:t>
      </w:r>
      <w:r w:rsidR="008E57FE" w:rsidRPr="002E4096">
        <w:rPr>
          <w:rFonts w:ascii="Arial Hebrew Scholar" w:hAnsi="Arial Hebrew Scholar" w:cs="Arial Hebrew Scholar" w:hint="cs"/>
          <w:sz w:val="24"/>
          <w:szCs w:val="24"/>
        </w:rPr>
        <w:t>agree with the defence’s submissions that t</w:t>
      </w:r>
      <w:r w:rsidR="00E2199C" w:rsidRPr="002E4096">
        <w:rPr>
          <w:rFonts w:ascii="Arial Hebrew Scholar" w:hAnsi="Arial Hebrew Scholar" w:cs="Arial Hebrew Scholar" w:hint="cs"/>
          <w:sz w:val="24"/>
          <w:szCs w:val="24"/>
        </w:rPr>
        <w:t xml:space="preserve">he </w:t>
      </w:r>
      <w:r w:rsidR="008E57FE" w:rsidRPr="002E4096">
        <w:rPr>
          <w:rFonts w:ascii="Arial Hebrew Scholar" w:hAnsi="Arial Hebrew Scholar" w:cs="Arial Hebrew Scholar" w:hint="cs"/>
          <w:sz w:val="24"/>
          <w:szCs w:val="24"/>
        </w:rPr>
        <w:t>statements</w:t>
      </w:r>
      <w:r w:rsidR="00E2199C" w:rsidRPr="002E4096">
        <w:rPr>
          <w:rFonts w:ascii="Arial Hebrew Scholar" w:hAnsi="Arial Hebrew Scholar" w:cs="Arial Hebrew Scholar" w:hint="cs"/>
          <w:sz w:val="24"/>
          <w:szCs w:val="24"/>
        </w:rPr>
        <w:t xml:space="preserve"> </w:t>
      </w:r>
      <w:r w:rsidR="00A94BA7" w:rsidRPr="002E4096">
        <w:rPr>
          <w:rFonts w:ascii="Arial Hebrew Scholar" w:hAnsi="Arial Hebrew Scholar" w:cs="Arial Hebrew Scholar" w:hint="cs"/>
          <w:sz w:val="24"/>
          <w:szCs w:val="24"/>
        </w:rPr>
        <w:t xml:space="preserve">of those proposed witnesses </w:t>
      </w:r>
      <w:r w:rsidR="00E2199C" w:rsidRPr="002E4096">
        <w:rPr>
          <w:rFonts w:ascii="Arial Hebrew Scholar" w:hAnsi="Arial Hebrew Scholar" w:cs="Arial Hebrew Scholar" w:hint="cs"/>
          <w:sz w:val="24"/>
          <w:szCs w:val="24"/>
        </w:rPr>
        <w:t>are hearsay</w:t>
      </w:r>
      <w:r w:rsidR="00A94BA7" w:rsidRPr="002E4096">
        <w:rPr>
          <w:rFonts w:ascii="Arial Hebrew Scholar" w:hAnsi="Arial Hebrew Scholar" w:cs="Arial Hebrew Scholar" w:hint="cs"/>
          <w:sz w:val="24"/>
          <w:szCs w:val="24"/>
        </w:rPr>
        <w:t xml:space="preserve">. The victim’s statements to those witnesses whom the prosecution intends to call, if proved, will amount to former statements she made at or about the time when the alleged acts took place. </w:t>
      </w:r>
      <w:r w:rsidR="00A94BA7" w:rsidRPr="002E4096">
        <w:rPr>
          <w:rFonts w:ascii="Arial Hebrew Scholar" w:hAnsi="Arial Hebrew Scholar" w:cs="Arial Hebrew Scholar" w:hint="cs"/>
          <w:b/>
          <w:bCs/>
          <w:i/>
          <w:iCs/>
          <w:sz w:val="24"/>
          <w:szCs w:val="24"/>
        </w:rPr>
        <w:t xml:space="preserve">Section 156 of the Evidence Act </w:t>
      </w:r>
      <w:r w:rsidR="00A94BA7" w:rsidRPr="002E4096">
        <w:rPr>
          <w:rFonts w:ascii="Arial Hebrew Scholar" w:hAnsi="Arial Hebrew Scholar" w:cs="Arial Hebrew Scholar" w:hint="cs"/>
          <w:sz w:val="24"/>
          <w:szCs w:val="24"/>
        </w:rPr>
        <w:t xml:space="preserve">provides: </w:t>
      </w:r>
    </w:p>
    <w:p w14:paraId="323285EF" w14:textId="749D958F" w:rsidR="00A94BA7" w:rsidRPr="002E4096" w:rsidRDefault="00A94BA7" w:rsidP="00A94BA7">
      <w:pPr>
        <w:pStyle w:val="ListParagraph"/>
        <w:spacing w:line="360" w:lineRule="auto"/>
        <w:ind w:left="2160"/>
        <w:jc w:val="both"/>
        <w:rPr>
          <w:rFonts w:ascii="Arial Hebrew Scholar" w:hAnsi="Arial Hebrew Scholar" w:cs="Arial Hebrew Scholar"/>
          <w:b/>
          <w:bCs/>
          <w:i/>
          <w:iCs/>
          <w:sz w:val="24"/>
          <w:szCs w:val="24"/>
        </w:rPr>
      </w:pPr>
      <w:r w:rsidRPr="002E4096">
        <w:rPr>
          <w:rFonts w:ascii="Arial Hebrew Scholar" w:hAnsi="Arial Hebrew Scholar" w:cs="Arial Hebrew Scholar" w:hint="cs"/>
          <w:i/>
          <w:iCs/>
          <w:sz w:val="24"/>
          <w:szCs w:val="24"/>
        </w:rPr>
        <w:t>“In order to corroborate the testimony of a witness, any former statement made by such a witness relating to the same fact, at or about the time when the fact took place, or before authority legally competent to investigate the fact, may be proved”.</w:t>
      </w:r>
    </w:p>
    <w:p w14:paraId="3FB3DDDC" w14:textId="3E8064D7" w:rsidR="00E608CC" w:rsidRPr="002E4096" w:rsidRDefault="00A94BA7" w:rsidP="00A94BA7">
      <w:pPr>
        <w:pStyle w:val="ListParagraph"/>
        <w:numPr>
          <w:ilvl w:val="0"/>
          <w:numId w:val="1"/>
        </w:numPr>
        <w:spacing w:line="360" w:lineRule="auto"/>
        <w:ind w:left="1440" w:hanging="1080"/>
        <w:jc w:val="both"/>
        <w:rPr>
          <w:rFonts w:ascii="Arial Hebrew Scholar" w:hAnsi="Arial Hebrew Scholar" w:cs="Arial Hebrew Scholar"/>
          <w:b/>
          <w:bCs/>
          <w:i/>
          <w:iCs/>
          <w:sz w:val="24"/>
          <w:szCs w:val="24"/>
        </w:rPr>
      </w:pPr>
      <w:r w:rsidRPr="002E4096">
        <w:rPr>
          <w:rFonts w:ascii="Arial Hebrew Scholar" w:hAnsi="Arial Hebrew Scholar" w:cs="Arial Hebrew Scholar" w:hint="cs"/>
          <w:sz w:val="24"/>
          <w:szCs w:val="24"/>
        </w:rPr>
        <w:t>The said</w:t>
      </w:r>
      <w:r w:rsidR="00E608CC" w:rsidRPr="002E4096">
        <w:rPr>
          <w:rFonts w:ascii="Arial Hebrew Scholar" w:hAnsi="Arial Hebrew Scholar" w:cs="Arial Hebrew Scholar" w:hint="cs"/>
          <w:sz w:val="24"/>
          <w:szCs w:val="24"/>
        </w:rPr>
        <w:t xml:space="preserve"> statements </w:t>
      </w:r>
      <w:r w:rsidRPr="002E4096">
        <w:rPr>
          <w:rFonts w:ascii="Arial Hebrew Scholar" w:hAnsi="Arial Hebrew Scholar" w:cs="Arial Hebrew Scholar" w:hint="cs"/>
          <w:sz w:val="24"/>
          <w:szCs w:val="24"/>
        </w:rPr>
        <w:t>are</w:t>
      </w:r>
      <w:r w:rsidR="00E608CC" w:rsidRPr="002E4096">
        <w:rPr>
          <w:rFonts w:ascii="Arial Hebrew Scholar" w:hAnsi="Arial Hebrew Scholar" w:cs="Arial Hebrew Scholar" w:hint="cs"/>
          <w:sz w:val="24"/>
          <w:szCs w:val="24"/>
        </w:rPr>
        <w:t xml:space="preserve"> sufficient</w:t>
      </w:r>
      <w:r w:rsidRPr="002E4096">
        <w:rPr>
          <w:rFonts w:ascii="Arial Hebrew Scholar" w:hAnsi="Arial Hebrew Scholar" w:cs="Arial Hebrew Scholar" w:hint="cs"/>
          <w:sz w:val="24"/>
          <w:szCs w:val="24"/>
        </w:rPr>
        <w:t xml:space="preserve"> to corroborate the victim’s statement regarding the commission of the offence alleged to the required standard</w:t>
      </w:r>
      <w:r w:rsidR="00396FA1" w:rsidRPr="002E4096">
        <w:rPr>
          <w:rFonts w:ascii="Arial Hebrew Scholar" w:hAnsi="Arial Hebrew Scholar" w:cs="Arial Hebrew Scholar" w:hint="cs"/>
          <w:sz w:val="24"/>
          <w:szCs w:val="24"/>
        </w:rPr>
        <w:t xml:space="preserve"> of</w:t>
      </w:r>
      <w:r w:rsidR="00E608CC" w:rsidRPr="002E4096">
        <w:rPr>
          <w:rFonts w:ascii="Arial Hebrew Scholar" w:hAnsi="Arial Hebrew Scholar" w:cs="Arial Hebrew Scholar" w:hint="cs"/>
          <w:sz w:val="24"/>
          <w:szCs w:val="24"/>
        </w:rPr>
        <w:t xml:space="preserve"> substantial grounds to believe that the accused sexually exploited </w:t>
      </w:r>
      <w:r w:rsidR="00396FA1" w:rsidRPr="002E4096">
        <w:rPr>
          <w:rFonts w:ascii="Arial Hebrew Scholar" w:hAnsi="Arial Hebrew Scholar" w:cs="Arial Hebrew Scholar" w:hint="cs"/>
          <w:sz w:val="24"/>
          <w:szCs w:val="24"/>
        </w:rPr>
        <w:t>her</w:t>
      </w:r>
      <w:r w:rsidR="00E608CC" w:rsidRPr="002E4096">
        <w:rPr>
          <w:rFonts w:ascii="Arial Hebrew Scholar" w:hAnsi="Arial Hebrew Scholar" w:cs="Arial Hebrew Scholar" w:hint="cs"/>
          <w:sz w:val="24"/>
          <w:szCs w:val="24"/>
        </w:rPr>
        <w:t>.</w:t>
      </w:r>
    </w:p>
    <w:p w14:paraId="42A756D2" w14:textId="77777777" w:rsidR="00396FA1" w:rsidRPr="002E4096" w:rsidRDefault="00E608CC" w:rsidP="008806A0">
      <w:pPr>
        <w:pStyle w:val="ListParagraph"/>
        <w:numPr>
          <w:ilvl w:val="0"/>
          <w:numId w:val="1"/>
        </w:numPr>
        <w:spacing w:line="360" w:lineRule="auto"/>
        <w:ind w:left="1440" w:hanging="1080"/>
        <w:jc w:val="both"/>
        <w:rPr>
          <w:rFonts w:ascii="Arial Hebrew Scholar" w:hAnsi="Arial Hebrew Scholar" w:cs="Arial Hebrew Scholar"/>
          <w:strike/>
          <w:sz w:val="24"/>
          <w:szCs w:val="24"/>
        </w:rPr>
      </w:pPr>
      <w:r w:rsidRPr="002E4096">
        <w:rPr>
          <w:rFonts w:ascii="Arial Hebrew Scholar" w:hAnsi="Arial Hebrew Scholar" w:cs="Arial Hebrew Scholar" w:hint="cs"/>
          <w:sz w:val="24"/>
          <w:szCs w:val="24"/>
        </w:rPr>
        <w:t xml:space="preserve">In </w:t>
      </w:r>
      <w:r w:rsidR="00396FA1" w:rsidRPr="002E4096">
        <w:rPr>
          <w:rFonts w:ascii="Arial Hebrew Scholar" w:hAnsi="Arial Hebrew Scholar" w:cs="Arial Hebrew Scholar" w:hint="cs"/>
          <w:sz w:val="24"/>
          <w:szCs w:val="24"/>
        </w:rPr>
        <w:t xml:space="preserve">any case, there is the decision in </w:t>
      </w:r>
      <w:r w:rsidRPr="002E4096">
        <w:rPr>
          <w:rFonts w:ascii="Arial Hebrew Scholar" w:hAnsi="Arial Hebrew Scholar" w:cs="Arial Hebrew Scholar" w:hint="cs"/>
          <w:sz w:val="24"/>
          <w:szCs w:val="24"/>
        </w:rPr>
        <w:t xml:space="preserve">the case of </w:t>
      </w:r>
      <w:r w:rsidRPr="002E4096">
        <w:rPr>
          <w:rFonts w:ascii="Arial Hebrew Scholar" w:hAnsi="Arial Hebrew Scholar" w:cs="Arial Hebrew Scholar" w:hint="cs"/>
          <w:b/>
          <w:bCs/>
          <w:i/>
          <w:iCs/>
          <w:sz w:val="24"/>
          <w:szCs w:val="24"/>
        </w:rPr>
        <w:t>Ntambala Fred v. Uganda SCCA No. 34 of 2015</w:t>
      </w:r>
      <w:r w:rsidRPr="002E4096">
        <w:rPr>
          <w:rFonts w:ascii="Arial Hebrew Scholar" w:hAnsi="Arial Hebrew Scholar" w:cs="Arial Hebrew Scholar" w:hint="cs"/>
          <w:sz w:val="24"/>
          <w:szCs w:val="24"/>
        </w:rPr>
        <w:t>, where the Supreme Court was dealing with aggravated defilement</w:t>
      </w:r>
      <w:r w:rsidR="00396FA1" w:rsidRPr="002E4096">
        <w:rPr>
          <w:rFonts w:ascii="Arial Hebrew Scholar" w:hAnsi="Arial Hebrew Scholar" w:cs="Arial Hebrew Scholar" w:hint="cs"/>
          <w:sz w:val="24"/>
          <w:szCs w:val="24"/>
        </w:rPr>
        <w:t>. I</w:t>
      </w:r>
      <w:r w:rsidRPr="002E4096">
        <w:rPr>
          <w:rFonts w:ascii="Arial Hebrew Scholar" w:hAnsi="Arial Hebrew Scholar" w:cs="Arial Hebrew Scholar" w:hint="cs"/>
          <w:sz w:val="24"/>
          <w:szCs w:val="24"/>
        </w:rPr>
        <w:t xml:space="preserve">t was held that a conviction can be solely based on the testimony </w:t>
      </w:r>
      <w:r w:rsidRPr="002E4096">
        <w:rPr>
          <w:rFonts w:ascii="Arial Hebrew Scholar" w:hAnsi="Arial Hebrew Scholar" w:cs="Arial Hebrew Scholar" w:hint="cs"/>
          <w:sz w:val="24"/>
          <w:szCs w:val="24"/>
        </w:rPr>
        <w:lastRenderedPageBreak/>
        <w:t>of the victim as a single witness</w:t>
      </w:r>
      <w:r w:rsidR="00396FA1" w:rsidRPr="002E4096">
        <w:rPr>
          <w:rFonts w:ascii="Arial Hebrew Scholar" w:hAnsi="Arial Hebrew Scholar" w:cs="Arial Hebrew Scholar" w:hint="cs"/>
          <w:sz w:val="24"/>
          <w:szCs w:val="24"/>
        </w:rPr>
        <w:t>,</w:t>
      </w:r>
      <w:r w:rsidRPr="002E4096">
        <w:rPr>
          <w:rFonts w:ascii="Arial Hebrew Scholar" w:hAnsi="Arial Hebrew Scholar" w:cs="Arial Hebrew Scholar" w:hint="cs"/>
          <w:sz w:val="24"/>
          <w:szCs w:val="24"/>
        </w:rPr>
        <w:t xml:space="preserve"> provided the court finds her to be truthful and reliabl</w:t>
      </w:r>
      <w:r w:rsidR="008806A0" w:rsidRPr="002E4096">
        <w:rPr>
          <w:rFonts w:ascii="Arial Hebrew Scholar" w:hAnsi="Arial Hebrew Scholar" w:cs="Arial Hebrew Scholar" w:hint="cs"/>
          <w:sz w:val="24"/>
          <w:szCs w:val="24"/>
        </w:rPr>
        <w:t xml:space="preserve">e. </w:t>
      </w:r>
    </w:p>
    <w:p w14:paraId="18314A69" w14:textId="3EAF80A8" w:rsidR="00A73991" w:rsidRPr="002E4096" w:rsidRDefault="004D6922" w:rsidP="008806A0">
      <w:pPr>
        <w:pStyle w:val="ListParagraph"/>
        <w:numPr>
          <w:ilvl w:val="0"/>
          <w:numId w:val="1"/>
        </w:numPr>
        <w:spacing w:line="360" w:lineRule="auto"/>
        <w:ind w:left="1440" w:hanging="1080"/>
        <w:jc w:val="both"/>
        <w:rPr>
          <w:rFonts w:ascii="Arial Hebrew Scholar" w:hAnsi="Arial Hebrew Scholar" w:cs="Arial Hebrew Scholar"/>
          <w:strike/>
          <w:sz w:val="24"/>
          <w:szCs w:val="24"/>
        </w:rPr>
      </w:pPr>
      <w:r w:rsidRPr="002E4096">
        <w:rPr>
          <w:rFonts w:ascii="Arial Hebrew Scholar" w:hAnsi="Arial Hebrew Scholar" w:cs="Arial Hebrew Scholar" w:hint="cs"/>
          <w:sz w:val="24"/>
          <w:szCs w:val="24"/>
        </w:rPr>
        <w:t xml:space="preserve">According to the victim’s statement, </w:t>
      </w:r>
      <w:r w:rsidR="00396FA1" w:rsidRPr="002E4096">
        <w:rPr>
          <w:rFonts w:ascii="Arial Hebrew Scholar" w:hAnsi="Arial Hebrew Scholar" w:cs="Arial Hebrew Scholar" w:hint="cs"/>
          <w:sz w:val="24"/>
          <w:szCs w:val="24"/>
        </w:rPr>
        <w:t>she</w:t>
      </w:r>
      <w:r w:rsidR="00721032" w:rsidRPr="002E4096">
        <w:rPr>
          <w:rFonts w:ascii="Arial Hebrew Scholar" w:hAnsi="Arial Hebrew Scholar" w:cs="Arial Hebrew Scholar" w:hint="cs"/>
          <w:sz w:val="24"/>
          <w:szCs w:val="24"/>
        </w:rPr>
        <w:t xml:space="preserve"> was living with the accused (a fact not contested by the defence)</w:t>
      </w:r>
      <w:r w:rsidR="00396FA1" w:rsidRPr="002E4096">
        <w:rPr>
          <w:rFonts w:ascii="Arial Hebrew Scholar" w:hAnsi="Arial Hebrew Scholar" w:cs="Arial Hebrew Scholar" w:hint="cs"/>
          <w:sz w:val="24"/>
          <w:szCs w:val="24"/>
        </w:rPr>
        <w:t>.</w:t>
      </w:r>
      <w:r w:rsidR="00721032" w:rsidRPr="002E4096">
        <w:rPr>
          <w:rFonts w:ascii="Arial Hebrew Scholar" w:hAnsi="Arial Hebrew Scholar" w:cs="Arial Hebrew Scholar" w:hint="cs"/>
          <w:sz w:val="24"/>
          <w:szCs w:val="24"/>
        </w:rPr>
        <w:t xml:space="preserve"> </w:t>
      </w:r>
      <w:r w:rsidR="00396FA1" w:rsidRPr="002E4096">
        <w:rPr>
          <w:rFonts w:ascii="Arial Hebrew Scholar" w:hAnsi="Arial Hebrew Scholar" w:cs="Arial Hebrew Scholar" w:hint="cs"/>
          <w:sz w:val="24"/>
          <w:szCs w:val="24"/>
        </w:rPr>
        <w:t>A</w:t>
      </w:r>
      <w:r w:rsidR="00721032" w:rsidRPr="002E4096">
        <w:rPr>
          <w:rFonts w:ascii="Arial Hebrew Scholar" w:hAnsi="Arial Hebrew Scholar" w:cs="Arial Hebrew Scholar" w:hint="cs"/>
          <w:sz w:val="24"/>
          <w:szCs w:val="24"/>
        </w:rPr>
        <w:t xml:space="preserve">gainst her will, </w:t>
      </w:r>
      <w:r w:rsidR="00396FA1" w:rsidRPr="002E4096">
        <w:rPr>
          <w:rFonts w:ascii="Arial Hebrew Scholar" w:hAnsi="Arial Hebrew Scholar" w:cs="Arial Hebrew Scholar" w:hint="cs"/>
          <w:sz w:val="24"/>
          <w:szCs w:val="24"/>
        </w:rPr>
        <w:t xml:space="preserve">he </w:t>
      </w:r>
      <w:r w:rsidRPr="002E4096">
        <w:rPr>
          <w:rFonts w:ascii="Arial Hebrew Scholar" w:hAnsi="Arial Hebrew Scholar" w:cs="Arial Hebrew Scholar" w:hint="cs"/>
          <w:sz w:val="24"/>
          <w:szCs w:val="24"/>
        </w:rPr>
        <w:t xml:space="preserve">had sexual intercourse with </w:t>
      </w:r>
      <w:r w:rsidR="00396FA1" w:rsidRPr="002E4096">
        <w:rPr>
          <w:rFonts w:ascii="Arial Hebrew Scholar" w:hAnsi="Arial Hebrew Scholar" w:cs="Arial Hebrew Scholar" w:hint="cs"/>
          <w:sz w:val="24"/>
          <w:szCs w:val="24"/>
        </w:rPr>
        <w:t>her</w:t>
      </w:r>
      <w:r w:rsidRPr="002E4096">
        <w:rPr>
          <w:rFonts w:ascii="Arial Hebrew Scholar" w:hAnsi="Arial Hebrew Scholar" w:cs="Arial Hebrew Scholar" w:hint="cs"/>
          <w:sz w:val="24"/>
          <w:szCs w:val="24"/>
        </w:rPr>
        <w:t xml:space="preserve"> multiple times</w:t>
      </w:r>
      <w:r w:rsidR="00721032" w:rsidRPr="002E4096">
        <w:rPr>
          <w:rFonts w:ascii="Arial Hebrew Scholar" w:hAnsi="Arial Hebrew Scholar" w:cs="Arial Hebrew Scholar" w:hint="cs"/>
          <w:sz w:val="24"/>
          <w:szCs w:val="24"/>
        </w:rPr>
        <w:t xml:space="preserve">. </w:t>
      </w:r>
      <w:r w:rsidRPr="002E4096">
        <w:rPr>
          <w:rFonts w:ascii="Arial Hebrew Scholar" w:hAnsi="Arial Hebrew Scholar" w:cs="Arial Hebrew Scholar" w:hint="cs"/>
          <w:sz w:val="24"/>
          <w:szCs w:val="24"/>
        </w:rPr>
        <w:t xml:space="preserve"> </w:t>
      </w:r>
      <w:r w:rsidR="00396FA1" w:rsidRPr="002E4096">
        <w:rPr>
          <w:rFonts w:ascii="Arial Hebrew Scholar" w:hAnsi="Arial Hebrew Scholar" w:cs="Arial Hebrew Scholar" w:hint="cs"/>
          <w:sz w:val="24"/>
          <w:szCs w:val="24"/>
        </w:rPr>
        <w:t>T</w:t>
      </w:r>
      <w:r w:rsidRPr="002E4096">
        <w:rPr>
          <w:rFonts w:ascii="Arial Hebrew Scholar" w:hAnsi="Arial Hebrew Scholar" w:cs="Arial Hebrew Scholar" w:hint="cs"/>
          <w:sz w:val="24"/>
          <w:szCs w:val="24"/>
        </w:rPr>
        <w:t>he sixth time</w:t>
      </w:r>
      <w:r w:rsidR="00721032" w:rsidRPr="002E4096">
        <w:rPr>
          <w:rFonts w:ascii="Arial Hebrew Scholar" w:hAnsi="Arial Hebrew Scholar" w:cs="Arial Hebrew Scholar" w:hint="cs"/>
          <w:sz w:val="24"/>
          <w:szCs w:val="24"/>
        </w:rPr>
        <w:t xml:space="preserve"> the accused </w:t>
      </w:r>
      <w:r w:rsidRPr="002E4096">
        <w:rPr>
          <w:rFonts w:ascii="Arial Hebrew Scholar" w:hAnsi="Arial Hebrew Scholar" w:cs="Arial Hebrew Scholar" w:hint="cs"/>
          <w:sz w:val="24"/>
          <w:szCs w:val="24"/>
        </w:rPr>
        <w:t xml:space="preserve">had </w:t>
      </w:r>
      <w:r w:rsidR="00721032" w:rsidRPr="002E4096">
        <w:rPr>
          <w:rFonts w:ascii="Arial Hebrew Scholar" w:hAnsi="Arial Hebrew Scholar" w:cs="Arial Hebrew Scholar" w:hint="cs"/>
          <w:sz w:val="24"/>
          <w:szCs w:val="24"/>
        </w:rPr>
        <w:t>had sexual intercourse with her</w:t>
      </w:r>
      <w:r w:rsidR="00396FA1" w:rsidRPr="002E4096">
        <w:rPr>
          <w:rFonts w:ascii="Arial Hebrew Scholar" w:hAnsi="Arial Hebrew Scholar" w:cs="Arial Hebrew Scholar" w:hint="cs"/>
          <w:sz w:val="24"/>
          <w:szCs w:val="24"/>
        </w:rPr>
        <w:t xml:space="preserve"> was 13</w:t>
      </w:r>
      <w:r w:rsidR="00396FA1" w:rsidRPr="002E4096">
        <w:rPr>
          <w:rFonts w:ascii="Arial Hebrew Scholar" w:hAnsi="Arial Hebrew Scholar" w:cs="Arial Hebrew Scholar" w:hint="cs"/>
          <w:sz w:val="24"/>
          <w:szCs w:val="24"/>
          <w:vertAlign w:val="superscript"/>
        </w:rPr>
        <w:t>th</w:t>
      </w:r>
      <w:r w:rsidR="00396FA1" w:rsidRPr="002E4096">
        <w:rPr>
          <w:rFonts w:ascii="Arial Hebrew Scholar" w:hAnsi="Arial Hebrew Scholar" w:cs="Arial Hebrew Scholar" w:hint="cs"/>
          <w:sz w:val="24"/>
          <w:szCs w:val="24"/>
        </w:rPr>
        <w:t xml:space="preserve"> November 2021</w:t>
      </w:r>
      <w:r w:rsidR="00721032" w:rsidRPr="002E4096">
        <w:rPr>
          <w:rFonts w:ascii="Arial Hebrew Scholar" w:hAnsi="Arial Hebrew Scholar" w:cs="Arial Hebrew Scholar" w:hint="cs"/>
          <w:sz w:val="24"/>
          <w:szCs w:val="24"/>
        </w:rPr>
        <w:t>.</w:t>
      </w:r>
      <w:r w:rsidRPr="002E4096">
        <w:rPr>
          <w:rFonts w:ascii="Arial Hebrew Scholar" w:hAnsi="Arial Hebrew Scholar" w:cs="Arial Hebrew Scholar" w:hint="cs"/>
          <w:sz w:val="24"/>
          <w:szCs w:val="24"/>
        </w:rPr>
        <w:t xml:space="preserve"> </w:t>
      </w:r>
      <w:r w:rsidR="00F45254" w:rsidRPr="002E4096">
        <w:rPr>
          <w:rFonts w:ascii="Arial Hebrew Scholar" w:hAnsi="Arial Hebrew Scholar" w:cs="Arial Hebrew Scholar"/>
          <w:sz w:val="24"/>
          <w:szCs w:val="24"/>
        </w:rPr>
        <w:t>PID9 sought</w:t>
      </w:r>
      <w:r w:rsidR="00721032" w:rsidRPr="002E4096">
        <w:rPr>
          <w:rFonts w:ascii="Arial Hebrew Scholar" w:hAnsi="Arial Hebrew Scholar" w:cs="Arial Hebrew Scholar" w:hint="cs"/>
          <w:sz w:val="24"/>
          <w:szCs w:val="24"/>
        </w:rPr>
        <w:t xml:space="preserve"> to be relied on by the prosecution </w:t>
      </w:r>
      <w:r w:rsidRPr="002E4096">
        <w:rPr>
          <w:rFonts w:ascii="Arial Hebrew Scholar" w:hAnsi="Arial Hebrew Scholar" w:cs="Arial Hebrew Scholar" w:hint="cs"/>
          <w:sz w:val="24"/>
          <w:szCs w:val="24"/>
        </w:rPr>
        <w:t xml:space="preserve">shows that the victim had </w:t>
      </w:r>
      <w:r w:rsidR="00587042" w:rsidRPr="002E4096">
        <w:rPr>
          <w:rFonts w:ascii="Arial Hebrew Scholar" w:hAnsi="Arial Hebrew Scholar" w:cs="Arial Hebrew Scholar" w:hint="cs"/>
          <w:sz w:val="24"/>
          <w:szCs w:val="24"/>
        </w:rPr>
        <w:t xml:space="preserve">an old ruptured hymen. </w:t>
      </w:r>
      <w:r w:rsidR="00396FA1" w:rsidRPr="002E4096">
        <w:rPr>
          <w:rFonts w:ascii="Arial Hebrew Scholar" w:hAnsi="Arial Hebrew Scholar" w:cs="Arial Hebrew Scholar" w:hint="cs"/>
          <w:sz w:val="24"/>
          <w:szCs w:val="24"/>
        </w:rPr>
        <w:t xml:space="preserve">Considering the fact that the victim </w:t>
      </w:r>
      <w:r w:rsidR="00117EB7" w:rsidRPr="002E4096">
        <w:rPr>
          <w:rFonts w:ascii="Arial Hebrew Scholar" w:hAnsi="Arial Hebrew Scholar" w:cs="Arial Hebrew Scholar" w:hint="cs"/>
          <w:sz w:val="24"/>
          <w:szCs w:val="24"/>
        </w:rPr>
        <w:t>alleges</w:t>
      </w:r>
      <w:r w:rsidR="00396FA1" w:rsidRPr="002E4096">
        <w:rPr>
          <w:rFonts w:ascii="Arial Hebrew Scholar" w:hAnsi="Arial Hebrew Scholar" w:cs="Arial Hebrew Scholar" w:hint="cs"/>
          <w:sz w:val="24"/>
          <w:szCs w:val="24"/>
        </w:rPr>
        <w:t xml:space="preserve"> that several acts of sexual intercourse happened before she reported</w:t>
      </w:r>
      <w:r w:rsidR="00117EB7" w:rsidRPr="002E4096">
        <w:rPr>
          <w:rFonts w:ascii="Arial Hebrew Scholar" w:hAnsi="Arial Hebrew Scholar" w:cs="Arial Hebrew Scholar" w:hint="cs"/>
          <w:sz w:val="24"/>
          <w:szCs w:val="24"/>
        </w:rPr>
        <w:t xml:space="preserve"> the matter to her family</w:t>
      </w:r>
      <w:r w:rsidR="00396FA1" w:rsidRPr="002E4096">
        <w:rPr>
          <w:rFonts w:ascii="Arial Hebrew Scholar" w:hAnsi="Arial Hebrew Scholar" w:cs="Arial Hebrew Scholar" w:hint="cs"/>
          <w:sz w:val="24"/>
          <w:szCs w:val="24"/>
        </w:rPr>
        <w:t xml:space="preserve">, </w:t>
      </w:r>
      <w:r w:rsidR="00587042" w:rsidRPr="002E4096">
        <w:rPr>
          <w:rFonts w:ascii="Arial Hebrew Scholar" w:hAnsi="Arial Hebrew Scholar" w:cs="Arial Hebrew Scholar" w:hint="cs"/>
          <w:sz w:val="24"/>
          <w:szCs w:val="24"/>
        </w:rPr>
        <w:t>th</w:t>
      </w:r>
      <w:r w:rsidR="00396FA1" w:rsidRPr="002E4096">
        <w:rPr>
          <w:rFonts w:ascii="Arial Hebrew Scholar" w:hAnsi="Arial Hebrew Scholar" w:cs="Arial Hebrew Scholar" w:hint="cs"/>
          <w:sz w:val="24"/>
          <w:szCs w:val="24"/>
        </w:rPr>
        <w:t>e</w:t>
      </w:r>
      <w:r w:rsidR="00587042" w:rsidRPr="002E4096">
        <w:rPr>
          <w:rFonts w:ascii="Arial Hebrew Scholar" w:hAnsi="Arial Hebrew Scholar" w:cs="Arial Hebrew Scholar" w:hint="cs"/>
          <w:sz w:val="24"/>
          <w:szCs w:val="24"/>
        </w:rPr>
        <w:t xml:space="preserve"> </w:t>
      </w:r>
      <w:r w:rsidR="00396FA1" w:rsidRPr="002E4096">
        <w:rPr>
          <w:rFonts w:ascii="Arial Hebrew Scholar" w:hAnsi="Arial Hebrew Scholar" w:cs="Arial Hebrew Scholar" w:hint="cs"/>
          <w:sz w:val="24"/>
          <w:szCs w:val="24"/>
        </w:rPr>
        <w:t>finding in PID9 is not strange</w:t>
      </w:r>
      <w:r w:rsidR="00587042" w:rsidRPr="002E4096">
        <w:rPr>
          <w:rFonts w:ascii="Arial Hebrew Scholar" w:hAnsi="Arial Hebrew Scholar" w:cs="Arial Hebrew Scholar" w:hint="cs"/>
          <w:sz w:val="24"/>
          <w:szCs w:val="24"/>
        </w:rPr>
        <w:t>.</w:t>
      </w:r>
      <w:r w:rsidR="00A73991" w:rsidRPr="002E4096">
        <w:rPr>
          <w:rFonts w:ascii="Arial Hebrew Scholar" w:hAnsi="Arial Hebrew Scholar" w:cs="Arial Hebrew Scholar" w:hint="cs"/>
          <w:sz w:val="24"/>
          <w:szCs w:val="24"/>
        </w:rPr>
        <w:t xml:space="preserve"> </w:t>
      </w:r>
      <w:r w:rsidR="00396FA1" w:rsidRPr="002E4096">
        <w:rPr>
          <w:rFonts w:ascii="Arial Hebrew Scholar" w:hAnsi="Arial Hebrew Scholar" w:cs="Arial Hebrew Scholar" w:hint="cs"/>
          <w:sz w:val="24"/>
          <w:szCs w:val="24"/>
        </w:rPr>
        <w:t xml:space="preserve">I do not </w:t>
      </w:r>
      <w:r w:rsidR="00C62C3D" w:rsidRPr="002E4096">
        <w:rPr>
          <w:rFonts w:ascii="Arial Hebrew Scholar" w:hAnsi="Arial Hebrew Scholar" w:cs="Arial Hebrew Scholar" w:hint="cs"/>
          <w:sz w:val="24"/>
          <w:szCs w:val="24"/>
        </w:rPr>
        <w:t xml:space="preserve">therefore </w:t>
      </w:r>
      <w:r w:rsidR="00396FA1" w:rsidRPr="002E4096">
        <w:rPr>
          <w:rFonts w:ascii="Arial Hebrew Scholar" w:hAnsi="Arial Hebrew Scholar" w:cs="Arial Hebrew Scholar" w:hint="cs"/>
          <w:sz w:val="24"/>
          <w:szCs w:val="24"/>
        </w:rPr>
        <w:t>agree with the</w:t>
      </w:r>
      <w:r w:rsidR="00A73991" w:rsidRPr="002E4096">
        <w:rPr>
          <w:rFonts w:ascii="Arial Hebrew Scholar" w:hAnsi="Arial Hebrew Scholar" w:cs="Arial Hebrew Scholar" w:hint="cs"/>
          <w:sz w:val="24"/>
          <w:szCs w:val="24"/>
        </w:rPr>
        <w:t xml:space="preserve"> defence </w:t>
      </w:r>
      <w:r w:rsidR="00396FA1" w:rsidRPr="002E4096">
        <w:rPr>
          <w:rFonts w:ascii="Arial Hebrew Scholar" w:hAnsi="Arial Hebrew Scholar" w:cs="Arial Hebrew Scholar" w:hint="cs"/>
          <w:sz w:val="24"/>
          <w:szCs w:val="24"/>
        </w:rPr>
        <w:t>that the said report does not support the victim’s allegations</w:t>
      </w:r>
      <w:r w:rsidR="00117EB7" w:rsidRPr="002E4096">
        <w:rPr>
          <w:rFonts w:ascii="Arial Hebrew Scholar" w:hAnsi="Arial Hebrew Scholar" w:cs="Arial Hebrew Scholar" w:hint="cs"/>
          <w:sz w:val="24"/>
          <w:szCs w:val="24"/>
        </w:rPr>
        <w:t xml:space="preserve"> since</w:t>
      </w:r>
      <w:r w:rsidR="00396FA1" w:rsidRPr="002E4096">
        <w:rPr>
          <w:rFonts w:ascii="Arial Hebrew Scholar" w:hAnsi="Arial Hebrew Scholar" w:cs="Arial Hebrew Scholar" w:hint="cs"/>
          <w:sz w:val="24"/>
          <w:szCs w:val="24"/>
        </w:rPr>
        <w:t xml:space="preserve"> no m</w:t>
      </w:r>
      <w:r w:rsidR="00A73991" w:rsidRPr="002E4096">
        <w:rPr>
          <w:rFonts w:ascii="Arial Hebrew Scholar" w:hAnsi="Arial Hebrew Scholar" w:cs="Arial Hebrew Scholar" w:hint="cs"/>
          <w:sz w:val="24"/>
          <w:szCs w:val="24"/>
        </w:rPr>
        <w:t xml:space="preserve">ention of any injury on the lower and upper limbs or bruises on her vulva </w:t>
      </w:r>
      <w:r w:rsidR="00396FA1" w:rsidRPr="002E4096">
        <w:rPr>
          <w:rFonts w:ascii="Arial Hebrew Scholar" w:hAnsi="Arial Hebrew Scholar" w:cs="Arial Hebrew Scholar" w:hint="cs"/>
          <w:sz w:val="24"/>
          <w:szCs w:val="24"/>
        </w:rPr>
        <w:t>is made.</w:t>
      </w:r>
      <w:r w:rsidR="00A73991" w:rsidRPr="002E4096">
        <w:rPr>
          <w:rFonts w:ascii="Arial Hebrew Scholar" w:hAnsi="Arial Hebrew Scholar" w:cs="Arial Hebrew Scholar" w:hint="cs"/>
          <w:sz w:val="24"/>
          <w:szCs w:val="24"/>
        </w:rPr>
        <w:t xml:space="preserve"> </w:t>
      </w:r>
      <w:r w:rsidR="00396FA1" w:rsidRPr="002E4096">
        <w:rPr>
          <w:rFonts w:ascii="Arial Hebrew Scholar" w:hAnsi="Arial Hebrew Scholar" w:cs="Arial Hebrew Scholar" w:hint="cs"/>
          <w:sz w:val="24"/>
          <w:szCs w:val="24"/>
        </w:rPr>
        <w:t xml:space="preserve">It is not a legal requirement </w:t>
      </w:r>
      <w:r w:rsidR="00117EB7" w:rsidRPr="002E4096">
        <w:rPr>
          <w:rFonts w:ascii="Arial Hebrew Scholar" w:hAnsi="Arial Hebrew Scholar" w:cs="Arial Hebrew Scholar" w:hint="cs"/>
          <w:sz w:val="24"/>
          <w:szCs w:val="24"/>
        </w:rPr>
        <w:t xml:space="preserve">that physical </w:t>
      </w:r>
      <w:r w:rsidR="00A73991" w:rsidRPr="002E4096">
        <w:rPr>
          <w:rFonts w:ascii="Arial Hebrew Scholar" w:hAnsi="Arial Hebrew Scholar" w:cs="Arial Hebrew Scholar" w:hint="cs"/>
          <w:sz w:val="24"/>
          <w:szCs w:val="24"/>
        </w:rPr>
        <w:t xml:space="preserve">force </w:t>
      </w:r>
      <w:r w:rsidR="00117EB7" w:rsidRPr="002E4096">
        <w:rPr>
          <w:rFonts w:ascii="Arial Hebrew Scholar" w:hAnsi="Arial Hebrew Scholar" w:cs="Arial Hebrew Scholar" w:hint="cs"/>
          <w:sz w:val="24"/>
          <w:szCs w:val="24"/>
        </w:rPr>
        <w:t xml:space="preserve">must be used against a victim of sexual assault or that if such force is used it must </w:t>
      </w:r>
      <w:r w:rsidR="00A73991" w:rsidRPr="002E4096">
        <w:rPr>
          <w:rFonts w:ascii="Arial Hebrew Scholar" w:hAnsi="Arial Hebrew Scholar" w:cs="Arial Hebrew Scholar" w:hint="cs"/>
          <w:sz w:val="24"/>
          <w:szCs w:val="24"/>
        </w:rPr>
        <w:t xml:space="preserve">lead to </w:t>
      </w:r>
      <w:r w:rsidR="00117EB7" w:rsidRPr="002E4096">
        <w:rPr>
          <w:rFonts w:ascii="Arial Hebrew Scholar" w:hAnsi="Arial Hebrew Scholar" w:cs="Arial Hebrew Scholar" w:hint="cs"/>
          <w:sz w:val="24"/>
          <w:szCs w:val="24"/>
        </w:rPr>
        <w:t xml:space="preserve">bodily </w:t>
      </w:r>
      <w:r w:rsidR="00A73991" w:rsidRPr="002E4096">
        <w:rPr>
          <w:rFonts w:ascii="Arial Hebrew Scholar" w:hAnsi="Arial Hebrew Scholar" w:cs="Arial Hebrew Scholar" w:hint="cs"/>
          <w:sz w:val="24"/>
          <w:szCs w:val="24"/>
        </w:rPr>
        <w:t xml:space="preserve">injury. </w:t>
      </w:r>
    </w:p>
    <w:p w14:paraId="357ED239" w14:textId="27D990C1" w:rsidR="00A73991" w:rsidRPr="002E4096" w:rsidRDefault="00117EB7" w:rsidP="008806A0">
      <w:pPr>
        <w:pStyle w:val="ListParagraph"/>
        <w:numPr>
          <w:ilvl w:val="0"/>
          <w:numId w:val="1"/>
        </w:numPr>
        <w:spacing w:line="360" w:lineRule="auto"/>
        <w:ind w:left="1440" w:hanging="1080"/>
        <w:jc w:val="both"/>
        <w:rPr>
          <w:rFonts w:ascii="Arial Hebrew Scholar" w:hAnsi="Arial Hebrew Scholar" w:cs="Arial Hebrew Scholar"/>
          <w:strike/>
          <w:sz w:val="24"/>
          <w:szCs w:val="24"/>
        </w:rPr>
      </w:pPr>
      <w:r w:rsidRPr="002E4096">
        <w:rPr>
          <w:rFonts w:ascii="Arial Hebrew Scholar" w:hAnsi="Arial Hebrew Scholar" w:cs="Arial Hebrew Scholar" w:hint="cs"/>
          <w:sz w:val="24"/>
          <w:szCs w:val="24"/>
        </w:rPr>
        <w:t>R</w:t>
      </w:r>
      <w:r w:rsidR="00292FE2" w:rsidRPr="002E4096">
        <w:rPr>
          <w:rFonts w:ascii="Arial Hebrew Scholar" w:hAnsi="Arial Hebrew Scholar" w:cs="Arial Hebrew Scholar" w:hint="cs"/>
          <w:sz w:val="24"/>
          <w:szCs w:val="24"/>
        </w:rPr>
        <w:t xml:space="preserve">elying on the case of </w:t>
      </w:r>
      <w:r w:rsidR="00292FE2" w:rsidRPr="002E4096">
        <w:rPr>
          <w:rFonts w:ascii="Arial Hebrew Scholar" w:hAnsi="Arial Hebrew Scholar" w:cs="Arial Hebrew Scholar" w:hint="cs"/>
          <w:b/>
          <w:bCs/>
          <w:i/>
          <w:iCs/>
          <w:sz w:val="24"/>
          <w:szCs w:val="24"/>
        </w:rPr>
        <w:t>Uganda v. Kagando Samson</w:t>
      </w:r>
      <w:r w:rsidR="00292FE2" w:rsidRPr="002E4096">
        <w:rPr>
          <w:rFonts w:ascii="Arial Hebrew Scholar" w:hAnsi="Arial Hebrew Scholar" w:cs="Arial Hebrew Scholar" w:hint="cs"/>
          <w:sz w:val="24"/>
          <w:szCs w:val="24"/>
        </w:rPr>
        <w:t>(</w:t>
      </w:r>
      <w:r w:rsidR="00292FE2" w:rsidRPr="002E4096">
        <w:rPr>
          <w:rFonts w:ascii="Arial Hebrew Scholar" w:hAnsi="Arial Hebrew Scholar" w:cs="Arial Hebrew Scholar" w:hint="cs"/>
          <w:i/>
          <w:iCs/>
          <w:sz w:val="24"/>
          <w:szCs w:val="24"/>
        </w:rPr>
        <w:t>supra</w:t>
      </w:r>
      <w:r w:rsidR="00292FE2" w:rsidRPr="002E4096">
        <w:rPr>
          <w:rFonts w:ascii="Arial Hebrew Scholar" w:hAnsi="Arial Hebrew Scholar" w:cs="Arial Hebrew Scholar" w:hint="cs"/>
          <w:sz w:val="24"/>
          <w:szCs w:val="24"/>
        </w:rPr>
        <w:t>)</w:t>
      </w:r>
      <w:r w:rsidR="00910A26" w:rsidRPr="002E4096">
        <w:rPr>
          <w:rFonts w:ascii="Arial Hebrew Scholar" w:hAnsi="Arial Hebrew Scholar" w:cs="Arial Hebrew Scholar" w:hint="cs"/>
          <w:sz w:val="24"/>
          <w:szCs w:val="24"/>
        </w:rPr>
        <w:t>, defence counsel</w:t>
      </w:r>
      <w:r w:rsidR="00292FE2" w:rsidRPr="002E4096">
        <w:rPr>
          <w:rFonts w:ascii="Arial Hebrew Scholar" w:hAnsi="Arial Hebrew Scholar" w:cs="Arial Hebrew Scholar" w:hint="cs"/>
          <w:sz w:val="24"/>
          <w:szCs w:val="24"/>
        </w:rPr>
        <w:t xml:space="preserve"> submitted that </w:t>
      </w:r>
      <w:r w:rsidR="00910A26" w:rsidRPr="002E4096">
        <w:rPr>
          <w:rFonts w:ascii="Arial Hebrew Scholar" w:hAnsi="Arial Hebrew Scholar" w:cs="Arial Hebrew Scholar" w:hint="cs"/>
          <w:sz w:val="24"/>
          <w:szCs w:val="24"/>
        </w:rPr>
        <w:t xml:space="preserve">the </w:t>
      </w:r>
      <w:r w:rsidR="00292FE2" w:rsidRPr="002E4096">
        <w:rPr>
          <w:rFonts w:ascii="Arial Hebrew Scholar" w:hAnsi="Arial Hebrew Scholar" w:cs="Arial Hebrew Scholar" w:hint="cs"/>
          <w:sz w:val="24"/>
          <w:szCs w:val="24"/>
        </w:rPr>
        <w:t xml:space="preserve">occurrence of sexual intercourse had not been proved because </w:t>
      </w:r>
      <w:r w:rsidR="00910A26" w:rsidRPr="002E4096">
        <w:rPr>
          <w:rFonts w:ascii="Arial Hebrew Scholar" w:hAnsi="Arial Hebrew Scholar" w:cs="Arial Hebrew Scholar" w:hint="cs"/>
          <w:sz w:val="24"/>
          <w:szCs w:val="24"/>
        </w:rPr>
        <w:t>PID9</w:t>
      </w:r>
      <w:r w:rsidR="00292FE2" w:rsidRPr="002E4096">
        <w:rPr>
          <w:rFonts w:ascii="Arial Hebrew Scholar" w:hAnsi="Arial Hebrew Scholar" w:cs="Arial Hebrew Scholar" w:hint="cs"/>
          <w:sz w:val="24"/>
          <w:szCs w:val="24"/>
        </w:rPr>
        <w:t xml:space="preserve"> </w:t>
      </w:r>
      <w:r w:rsidR="00910A26" w:rsidRPr="002E4096">
        <w:rPr>
          <w:rFonts w:ascii="Arial Hebrew Scholar" w:hAnsi="Arial Hebrew Scholar" w:cs="Arial Hebrew Scholar" w:hint="cs"/>
          <w:sz w:val="24"/>
          <w:szCs w:val="24"/>
        </w:rPr>
        <w:t xml:space="preserve">did not have proof </w:t>
      </w:r>
      <w:r w:rsidR="00292FE2" w:rsidRPr="002E4096">
        <w:rPr>
          <w:rFonts w:ascii="Arial Hebrew Scholar" w:hAnsi="Arial Hebrew Scholar" w:cs="Arial Hebrew Scholar" w:hint="cs"/>
          <w:sz w:val="24"/>
          <w:szCs w:val="24"/>
        </w:rPr>
        <w:t>of recent penetration and that there was no corroborati</w:t>
      </w:r>
      <w:r w:rsidR="00910A26" w:rsidRPr="002E4096">
        <w:rPr>
          <w:rFonts w:ascii="Arial Hebrew Scholar" w:hAnsi="Arial Hebrew Scholar" w:cs="Arial Hebrew Scholar" w:hint="cs"/>
          <w:sz w:val="24"/>
          <w:szCs w:val="24"/>
        </w:rPr>
        <w:t>on</w:t>
      </w:r>
      <w:r w:rsidR="00292FE2" w:rsidRPr="002E4096">
        <w:rPr>
          <w:rFonts w:ascii="Arial Hebrew Scholar" w:hAnsi="Arial Hebrew Scholar" w:cs="Arial Hebrew Scholar" w:hint="cs"/>
          <w:sz w:val="24"/>
          <w:szCs w:val="24"/>
        </w:rPr>
        <w:t xml:space="preserve"> of this fact. </w:t>
      </w:r>
      <w:r w:rsidR="00080C78" w:rsidRPr="002E4096">
        <w:rPr>
          <w:rFonts w:ascii="Arial Hebrew Scholar" w:hAnsi="Arial Hebrew Scholar" w:cs="Arial Hebrew Scholar" w:hint="cs"/>
          <w:sz w:val="24"/>
          <w:szCs w:val="24"/>
        </w:rPr>
        <w:t>It is trite law that p</w:t>
      </w:r>
      <w:r w:rsidR="00292FE2" w:rsidRPr="002E4096">
        <w:rPr>
          <w:rFonts w:ascii="Arial Hebrew Scholar" w:hAnsi="Arial Hebrew Scholar" w:cs="Arial Hebrew Scholar" w:hint="cs"/>
          <w:sz w:val="24"/>
          <w:szCs w:val="24"/>
        </w:rPr>
        <w:t xml:space="preserve">roof of penetration may be </w:t>
      </w:r>
      <w:r w:rsidR="00910A26" w:rsidRPr="002E4096">
        <w:rPr>
          <w:rFonts w:ascii="Arial Hebrew Scholar" w:hAnsi="Arial Hebrew Scholar" w:cs="Arial Hebrew Scholar" w:hint="cs"/>
          <w:sz w:val="24"/>
          <w:szCs w:val="24"/>
        </w:rPr>
        <w:t>attained</w:t>
      </w:r>
      <w:r w:rsidR="00292FE2" w:rsidRPr="002E4096">
        <w:rPr>
          <w:rFonts w:ascii="Arial Hebrew Scholar" w:hAnsi="Arial Hebrew Scholar" w:cs="Arial Hebrew Scholar" w:hint="cs"/>
          <w:sz w:val="24"/>
          <w:szCs w:val="24"/>
        </w:rPr>
        <w:t xml:space="preserve"> by the victim’s own evidence and it is not necessary to adduce </w:t>
      </w:r>
      <w:r w:rsidR="008F4383" w:rsidRPr="002E4096">
        <w:rPr>
          <w:rFonts w:ascii="Arial Hebrew Scholar" w:hAnsi="Arial Hebrew Scholar" w:cs="Arial Hebrew Scholar" w:hint="cs"/>
          <w:sz w:val="24"/>
          <w:szCs w:val="24"/>
        </w:rPr>
        <w:t xml:space="preserve">evidence to prove </w:t>
      </w:r>
      <w:r w:rsidR="00080C78" w:rsidRPr="002E4096">
        <w:rPr>
          <w:rFonts w:ascii="Arial Hebrew Scholar" w:hAnsi="Arial Hebrew Scholar" w:cs="Arial Hebrew Scholar" w:hint="cs"/>
          <w:sz w:val="24"/>
          <w:szCs w:val="24"/>
        </w:rPr>
        <w:t xml:space="preserve">fresh </w:t>
      </w:r>
      <w:r w:rsidR="008F4383" w:rsidRPr="002E4096">
        <w:rPr>
          <w:rFonts w:ascii="Arial Hebrew Scholar" w:hAnsi="Arial Hebrew Scholar" w:cs="Arial Hebrew Scholar" w:hint="cs"/>
          <w:sz w:val="24"/>
          <w:szCs w:val="24"/>
        </w:rPr>
        <w:t>penetration</w:t>
      </w:r>
      <w:r w:rsidR="00080C78" w:rsidRPr="002E4096">
        <w:rPr>
          <w:rFonts w:ascii="Arial Hebrew Scholar" w:hAnsi="Arial Hebrew Scholar" w:cs="Arial Hebrew Scholar" w:hint="cs"/>
          <w:sz w:val="24"/>
          <w:szCs w:val="24"/>
        </w:rPr>
        <w:t>.</w:t>
      </w:r>
      <w:r w:rsidR="00910A26" w:rsidRPr="002E4096">
        <w:rPr>
          <w:rFonts w:ascii="Arial Hebrew Scholar" w:hAnsi="Arial Hebrew Scholar" w:cs="Arial Hebrew Scholar" w:hint="cs"/>
          <w:sz w:val="24"/>
          <w:szCs w:val="24"/>
        </w:rPr>
        <w:t xml:space="preserve"> </w:t>
      </w:r>
      <w:r w:rsidR="00080C78" w:rsidRPr="002E4096">
        <w:rPr>
          <w:rFonts w:ascii="Arial Hebrew Scholar" w:hAnsi="Arial Hebrew Scholar" w:cs="Arial Hebrew Scholar" w:hint="cs"/>
          <w:sz w:val="24"/>
          <w:szCs w:val="24"/>
        </w:rPr>
        <w:t>In</w:t>
      </w:r>
      <w:r w:rsidR="008F4383" w:rsidRPr="002E4096">
        <w:rPr>
          <w:rFonts w:ascii="Arial Hebrew Scholar" w:hAnsi="Arial Hebrew Scholar" w:cs="Arial Hebrew Scholar" w:hint="cs"/>
          <w:sz w:val="24"/>
          <w:szCs w:val="24"/>
        </w:rPr>
        <w:t xml:space="preserve"> </w:t>
      </w:r>
      <w:r w:rsidR="008F4383" w:rsidRPr="002E4096">
        <w:rPr>
          <w:rFonts w:ascii="Arial Hebrew Scholar" w:hAnsi="Arial Hebrew Scholar" w:cs="Arial Hebrew Scholar" w:hint="cs"/>
          <w:b/>
          <w:bCs/>
          <w:i/>
          <w:iCs/>
          <w:sz w:val="24"/>
          <w:szCs w:val="24"/>
        </w:rPr>
        <w:t>Ntambala</w:t>
      </w:r>
      <w:r w:rsidR="00080C78" w:rsidRPr="002E4096">
        <w:rPr>
          <w:rFonts w:ascii="Arial Hebrew Scholar" w:hAnsi="Arial Hebrew Scholar" w:cs="Arial Hebrew Scholar" w:hint="cs"/>
          <w:b/>
          <w:bCs/>
          <w:i/>
          <w:iCs/>
          <w:sz w:val="24"/>
          <w:szCs w:val="24"/>
        </w:rPr>
        <w:t xml:space="preserve"> Fred’s case </w:t>
      </w:r>
      <w:r w:rsidR="00080C78" w:rsidRPr="002E4096">
        <w:rPr>
          <w:rFonts w:ascii="Arial Hebrew Scholar" w:hAnsi="Arial Hebrew Scholar" w:cs="Arial Hebrew Scholar" w:hint="cs"/>
          <w:i/>
          <w:iCs/>
          <w:sz w:val="24"/>
          <w:szCs w:val="24"/>
        </w:rPr>
        <w:t>supra</w:t>
      </w:r>
      <w:r w:rsidR="00080C78" w:rsidRPr="002E4096">
        <w:rPr>
          <w:rFonts w:ascii="Arial Hebrew Scholar" w:hAnsi="Arial Hebrew Scholar" w:cs="Arial Hebrew Scholar" w:hint="cs"/>
          <w:sz w:val="24"/>
          <w:szCs w:val="24"/>
        </w:rPr>
        <w:t xml:space="preserve">, </w:t>
      </w:r>
      <w:r w:rsidR="008F4383" w:rsidRPr="002E4096">
        <w:rPr>
          <w:rFonts w:ascii="Arial Hebrew Scholar" w:hAnsi="Arial Hebrew Scholar" w:cs="Arial Hebrew Scholar" w:hint="cs"/>
          <w:sz w:val="24"/>
          <w:szCs w:val="24"/>
        </w:rPr>
        <w:t xml:space="preserve">the court held that </w:t>
      </w:r>
      <w:r w:rsidR="00910A26" w:rsidRPr="002E4096">
        <w:rPr>
          <w:rFonts w:ascii="Arial Hebrew Scholar" w:hAnsi="Arial Hebrew Scholar" w:cs="Arial Hebrew Scholar" w:hint="cs"/>
          <w:sz w:val="24"/>
          <w:szCs w:val="24"/>
        </w:rPr>
        <w:t xml:space="preserve">corroboration </w:t>
      </w:r>
      <w:r w:rsidR="008F4383" w:rsidRPr="002E4096">
        <w:rPr>
          <w:rFonts w:ascii="Arial Hebrew Scholar" w:hAnsi="Arial Hebrew Scholar" w:cs="Arial Hebrew Scholar" w:hint="cs"/>
          <w:sz w:val="24"/>
          <w:szCs w:val="24"/>
        </w:rPr>
        <w:t xml:space="preserve">is not a </w:t>
      </w:r>
      <w:r w:rsidR="00910A26" w:rsidRPr="002E4096">
        <w:rPr>
          <w:rFonts w:ascii="Arial Hebrew Scholar" w:hAnsi="Arial Hebrew Scholar" w:cs="Arial Hebrew Scholar" w:hint="cs"/>
          <w:sz w:val="24"/>
          <w:szCs w:val="24"/>
        </w:rPr>
        <w:t xml:space="preserve">legal </w:t>
      </w:r>
      <w:r w:rsidR="008F4383" w:rsidRPr="002E4096">
        <w:rPr>
          <w:rFonts w:ascii="Arial Hebrew Scholar" w:hAnsi="Arial Hebrew Scholar" w:cs="Arial Hebrew Scholar" w:hint="cs"/>
          <w:sz w:val="24"/>
          <w:szCs w:val="24"/>
        </w:rPr>
        <w:t xml:space="preserve">requirement </w:t>
      </w:r>
      <w:r w:rsidR="00910A26" w:rsidRPr="002E4096">
        <w:rPr>
          <w:rFonts w:ascii="Arial Hebrew Scholar" w:hAnsi="Arial Hebrew Scholar" w:cs="Arial Hebrew Scholar" w:hint="cs"/>
          <w:sz w:val="24"/>
          <w:szCs w:val="24"/>
        </w:rPr>
        <w:t>and</w:t>
      </w:r>
      <w:r w:rsidR="008F4383" w:rsidRPr="002E4096">
        <w:rPr>
          <w:rFonts w:ascii="Arial Hebrew Scholar" w:hAnsi="Arial Hebrew Scholar" w:cs="Arial Hebrew Scholar" w:hint="cs"/>
          <w:sz w:val="24"/>
          <w:szCs w:val="24"/>
        </w:rPr>
        <w:t xml:space="preserve"> the evidence of a single witness </w:t>
      </w:r>
      <w:r w:rsidR="00910A26" w:rsidRPr="002E4096">
        <w:rPr>
          <w:rFonts w:ascii="Arial Hebrew Scholar" w:hAnsi="Arial Hebrew Scholar" w:cs="Arial Hebrew Scholar" w:hint="cs"/>
          <w:sz w:val="24"/>
          <w:szCs w:val="24"/>
        </w:rPr>
        <w:t xml:space="preserve">can be </w:t>
      </w:r>
      <w:r w:rsidR="008F4383" w:rsidRPr="002E4096">
        <w:rPr>
          <w:rFonts w:ascii="Arial Hebrew Scholar" w:hAnsi="Arial Hebrew Scholar" w:cs="Arial Hebrew Scholar" w:hint="cs"/>
          <w:sz w:val="24"/>
          <w:szCs w:val="24"/>
        </w:rPr>
        <w:t>sufficient in sexual assault cases. The court</w:t>
      </w:r>
      <w:r w:rsidR="00910A26" w:rsidRPr="002E4096">
        <w:rPr>
          <w:rFonts w:ascii="Arial Hebrew Scholar" w:hAnsi="Arial Hebrew Scholar" w:cs="Arial Hebrew Scholar" w:hint="cs"/>
          <w:sz w:val="24"/>
          <w:szCs w:val="24"/>
        </w:rPr>
        <w:t xml:space="preserve">s have since then </w:t>
      </w:r>
      <w:r w:rsidR="008F4383" w:rsidRPr="002E4096">
        <w:rPr>
          <w:rFonts w:ascii="Arial Hebrew Scholar" w:hAnsi="Arial Hebrew Scholar" w:cs="Arial Hebrew Scholar" w:hint="cs"/>
          <w:sz w:val="24"/>
          <w:szCs w:val="24"/>
        </w:rPr>
        <w:t xml:space="preserve">departed from previous decisions where the cautionary rule </w:t>
      </w:r>
      <w:r w:rsidR="0022309D" w:rsidRPr="002E4096">
        <w:rPr>
          <w:rFonts w:ascii="Arial Hebrew Scholar" w:hAnsi="Arial Hebrew Scholar" w:cs="Arial Hebrew Scholar" w:hint="cs"/>
          <w:sz w:val="24"/>
          <w:szCs w:val="24"/>
        </w:rPr>
        <w:t>considered female complainants in sexual assault cases inherently potentially unreliable</w:t>
      </w:r>
      <w:r w:rsidR="00BF2477" w:rsidRPr="002E4096">
        <w:rPr>
          <w:rFonts w:ascii="Arial Hebrew Scholar" w:hAnsi="Arial Hebrew Scholar" w:cs="Arial Hebrew Scholar" w:hint="cs"/>
          <w:sz w:val="24"/>
          <w:szCs w:val="24"/>
        </w:rPr>
        <w:t xml:space="preserve">. </w:t>
      </w:r>
    </w:p>
    <w:p w14:paraId="28DCFC1E" w14:textId="350EB5B3" w:rsidR="004834C7" w:rsidRPr="002E4096" w:rsidRDefault="00A73991" w:rsidP="00A73991">
      <w:pPr>
        <w:pStyle w:val="ListParagraph"/>
        <w:numPr>
          <w:ilvl w:val="0"/>
          <w:numId w:val="1"/>
        </w:numPr>
        <w:spacing w:line="360" w:lineRule="auto"/>
        <w:ind w:left="1440" w:hanging="1080"/>
        <w:jc w:val="both"/>
        <w:rPr>
          <w:rFonts w:ascii="Arial Hebrew Scholar" w:hAnsi="Arial Hebrew Scholar" w:cs="Arial Hebrew Scholar"/>
          <w:strike/>
          <w:sz w:val="24"/>
          <w:szCs w:val="24"/>
        </w:rPr>
      </w:pPr>
      <w:r w:rsidRPr="002E4096">
        <w:rPr>
          <w:rFonts w:ascii="Arial Hebrew Scholar" w:hAnsi="Arial Hebrew Scholar" w:cs="Arial Hebrew Scholar" w:hint="cs"/>
          <w:sz w:val="24"/>
          <w:szCs w:val="24"/>
        </w:rPr>
        <w:t xml:space="preserve">By virtue of the above discourse, </w:t>
      </w:r>
      <w:r w:rsidR="00BE29F2" w:rsidRPr="002E4096">
        <w:rPr>
          <w:rFonts w:ascii="Arial Hebrew Scholar" w:hAnsi="Arial Hebrew Scholar" w:cs="Arial Hebrew Scholar" w:hint="cs"/>
          <w:sz w:val="24"/>
          <w:szCs w:val="24"/>
        </w:rPr>
        <w:t>which in my considered opinion proved that element of participation of the accused for the purpose of confirmation of the charge</w:t>
      </w:r>
      <w:r w:rsidR="00721032" w:rsidRPr="002E4096">
        <w:rPr>
          <w:rFonts w:ascii="Arial Hebrew Scholar" w:hAnsi="Arial Hebrew Scholar" w:cs="Arial Hebrew Scholar" w:hint="cs"/>
          <w:sz w:val="24"/>
          <w:szCs w:val="24"/>
        </w:rPr>
        <w:t xml:space="preserve">, I find that the evidence adduced by the prosecution is sufficient to establish substantial grounds to believe that the accused sexually exploited the victim. </w:t>
      </w:r>
    </w:p>
    <w:p w14:paraId="2A9335ED" w14:textId="4193277F" w:rsidR="00BF2477" w:rsidRPr="002E4096" w:rsidRDefault="00BF2477" w:rsidP="00A73991">
      <w:pPr>
        <w:pStyle w:val="ListParagraph"/>
        <w:numPr>
          <w:ilvl w:val="0"/>
          <w:numId w:val="1"/>
        </w:numPr>
        <w:spacing w:line="360" w:lineRule="auto"/>
        <w:ind w:left="1440" w:hanging="1080"/>
        <w:jc w:val="both"/>
        <w:rPr>
          <w:rFonts w:ascii="Arial Hebrew Scholar" w:hAnsi="Arial Hebrew Scholar" w:cs="Arial Hebrew Scholar"/>
          <w:strike/>
          <w:sz w:val="24"/>
          <w:szCs w:val="24"/>
        </w:rPr>
      </w:pPr>
      <w:r w:rsidRPr="002E4096">
        <w:rPr>
          <w:rFonts w:ascii="Arial Hebrew Scholar" w:hAnsi="Arial Hebrew Scholar" w:cs="Arial Hebrew Scholar" w:hint="cs"/>
          <w:sz w:val="24"/>
          <w:szCs w:val="24"/>
        </w:rPr>
        <w:t xml:space="preserve">The defence also submitted that the prosecution’s disclosed evidence contained grave contradictions and inconsistencies. I however find that </w:t>
      </w:r>
      <w:r w:rsidR="009030BB" w:rsidRPr="002E4096">
        <w:rPr>
          <w:rFonts w:ascii="Arial Hebrew Scholar" w:hAnsi="Arial Hebrew Scholar" w:cs="Arial Hebrew Scholar" w:hint="cs"/>
          <w:sz w:val="24"/>
          <w:szCs w:val="24"/>
        </w:rPr>
        <w:t>the</w:t>
      </w:r>
      <w:r w:rsidRPr="002E4096">
        <w:rPr>
          <w:rFonts w:ascii="Arial Hebrew Scholar" w:hAnsi="Arial Hebrew Scholar" w:cs="Arial Hebrew Scholar" w:hint="cs"/>
          <w:sz w:val="24"/>
          <w:szCs w:val="24"/>
        </w:rPr>
        <w:t xml:space="preserve"> contradictions raised by the defence are minor as they do not affect the elements of the charges</w:t>
      </w:r>
      <w:r w:rsidR="009030BB" w:rsidRPr="002E4096">
        <w:rPr>
          <w:rFonts w:ascii="Arial Hebrew Scholar" w:hAnsi="Arial Hebrew Scholar" w:cs="Arial Hebrew Scholar" w:hint="cs"/>
          <w:sz w:val="24"/>
          <w:szCs w:val="24"/>
        </w:rPr>
        <w:t xml:space="preserve"> brought against the accused</w:t>
      </w:r>
      <w:r w:rsidR="00BE29F2" w:rsidRPr="002E4096">
        <w:rPr>
          <w:rFonts w:ascii="Arial Hebrew Scholar" w:hAnsi="Arial Hebrew Scholar" w:cs="Arial Hebrew Scholar" w:hint="cs"/>
          <w:sz w:val="24"/>
          <w:szCs w:val="24"/>
        </w:rPr>
        <w:t xml:space="preserve"> and the apparent contradictions may be explained by the evidence of the witnesses during the trial</w:t>
      </w:r>
      <w:r w:rsidR="009030BB" w:rsidRPr="002E4096">
        <w:rPr>
          <w:rFonts w:ascii="Arial Hebrew Scholar" w:hAnsi="Arial Hebrew Scholar" w:cs="Arial Hebrew Scholar" w:hint="cs"/>
          <w:sz w:val="24"/>
          <w:szCs w:val="24"/>
        </w:rPr>
        <w:t>.</w:t>
      </w:r>
      <w:r w:rsidRPr="002E4096">
        <w:rPr>
          <w:rFonts w:ascii="Arial Hebrew Scholar" w:hAnsi="Arial Hebrew Scholar" w:cs="Arial Hebrew Scholar" w:hint="cs"/>
          <w:sz w:val="24"/>
          <w:szCs w:val="24"/>
        </w:rPr>
        <w:t xml:space="preserve"> </w:t>
      </w:r>
    </w:p>
    <w:p w14:paraId="2900A303" w14:textId="479CF244" w:rsidR="00D7312F" w:rsidRPr="002E4096" w:rsidRDefault="00D7312F" w:rsidP="00D7312F">
      <w:pPr>
        <w:spacing w:line="360" w:lineRule="auto"/>
        <w:jc w:val="both"/>
        <w:rPr>
          <w:rFonts w:ascii="Arial Hebrew Scholar" w:hAnsi="Arial Hebrew Scholar" w:cs="Arial Hebrew Scholar"/>
          <w:b/>
          <w:bCs/>
          <w:i/>
          <w:iCs/>
          <w:sz w:val="24"/>
          <w:szCs w:val="24"/>
        </w:rPr>
      </w:pPr>
      <w:r w:rsidRPr="002E4096">
        <w:rPr>
          <w:rFonts w:ascii="Arial Hebrew Scholar" w:hAnsi="Arial Hebrew Scholar" w:cs="Arial Hebrew Scholar" w:hint="cs"/>
          <w:b/>
          <w:bCs/>
          <w:i/>
          <w:iCs/>
          <w:sz w:val="24"/>
          <w:szCs w:val="24"/>
        </w:rPr>
        <w:lastRenderedPageBreak/>
        <w:t>Charge 2: Aggravated Defilement Contrary to Section 129(3) and 4(a) of the Penal Code Act</w:t>
      </w:r>
      <w:r w:rsidR="00F861E7" w:rsidRPr="002E4096">
        <w:rPr>
          <w:rFonts w:ascii="Arial Hebrew Scholar" w:hAnsi="Arial Hebrew Scholar" w:cs="Arial Hebrew Scholar" w:hint="cs"/>
          <w:b/>
          <w:bCs/>
          <w:i/>
          <w:iCs/>
          <w:sz w:val="24"/>
          <w:szCs w:val="24"/>
        </w:rPr>
        <w:t>, Cap 120.</w:t>
      </w:r>
    </w:p>
    <w:p w14:paraId="50B9B8E5" w14:textId="77777777" w:rsidR="00D7312F" w:rsidRPr="002E4096" w:rsidRDefault="00D7312F" w:rsidP="00D7312F">
      <w:pPr>
        <w:pStyle w:val="ListParagraph"/>
        <w:numPr>
          <w:ilvl w:val="0"/>
          <w:numId w:val="1"/>
        </w:numPr>
        <w:spacing w:line="360" w:lineRule="auto"/>
        <w:ind w:left="1440" w:hanging="1080"/>
        <w:jc w:val="both"/>
        <w:rPr>
          <w:rFonts w:ascii="Arial Hebrew Scholar" w:hAnsi="Arial Hebrew Scholar" w:cs="Arial Hebrew Scholar"/>
          <w:strike/>
          <w:sz w:val="24"/>
          <w:szCs w:val="24"/>
        </w:rPr>
      </w:pPr>
      <w:r w:rsidRPr="002E4096">
        <w:rPr>
          <w:rFonts w:ascii="Arial Hebrew Scholar" w:hAnsi="Arial Hebrew Scholar" w:cs="Arial Hebrew Scholar" w:hint="cs"/>
          <w:sz w:val="24"/>
          <w:szCs w:val="24"/>
        </w:rPr>
        <w:t>The ingredients of this offence are:</w:t>
      </w:r>
    </w:p>
    <w:p w14:paraId="7FF71AB4" w14:textId="77777777" w:rsidR="00D7312F" w:rsidRPr="002E4096" w:rsidRDefault="00D7312F" w:rsidP="00D7312F">
      <w:pPr>
        <w:pStyle w:val="ListParagraph"/>
        <w:numPr>
          <w:ilvl w:val="0"/>
          <w:numId w:val="15"/>
        </w:numPr>
        <w:spacing w:line="360" w:lineRule="auto"/>
        <w:ind w:left="1710" w:hanging="270"/>
        <w:jc w:val="both"/>
        <w:rPr>
          <w:rFonts w:ascii="Arial Hebrew Scholar" w:hAnsi="Arial Hebrew Scholar" w:cs="Arial Hebrew Scholar"/>
          <w:sz w:val="24"/>
          <w:szCs w:val="24"/>
        </w:rPr>
      </w:pPr>
      <w:r w:rsidRPr="002E4096">
        <w:rPr>
          <w:rFonts w:ascii="Arial Hebrew Scholar" w:hAnsi="Arial Hebrew Scholar" w:cs="Arial Hebrew Scholar" w:hint="cs"/>
          <w:sz w:val="24"/>
          <w:szCs w:val="24"/>
        </w:rPr>
        <w:t xml:space="preserve">       That the victim was below 14 years of age</w:t>
      </w:r>
    </w:p>
    <w:p w14:paraId="45C872B6" w14:textId="77777777" w:rsidR="00D7312F" w:rsidRPr="002E4096" w:rsidRDefault="00D7312F" w:rsidP="00D7312F">
      <w:pPr>
        <w:pStyle w:val="ListParagraph"/>
        <w:numPr>
          <w:ilvl w:val="0"/>
          <w:numId w:val="15"/>
        </w:numPr>
        <w:spacing w:line="360" w:lineRule="auto"/>
        <w:ind w:firstLine="180"/>
        <w:jc w:val="both"/>
        <w:rPr>
          <w:rFonts w:ascii="Arial Hebrew Scholar" w:hAnsi="Arial Hebrew Scholar" w:cs="Arial Hebrew Scholar"/>
          <w:sz w:val="24"/>
          <w:szCs w:val="24"/>
        </w:rPr>
      </w:pPr>
      <w:r w:rsidRPr="002E4096">
        <w:rPr>
          <w:rFonts w:ascii="Arial Hebrew Scholar" w:hAnsi="Arial Hebrew Scholar" w:cs="Arial Hebrew Scholar" w:hint="cs"/>
          <w:sz w:val="24"/>
          <w:szCs w:val="24"/>
        </w:rPr>
        <w:t>That there was a sexual act performed on the victim.</w:t>
      </w:r>
    </w:p>
    <w:p w14:paraId="32887548" w14:textId="7F12FE6E" w:rsidR="00D7312F" w:rsidRPr="002E4096" w:rsidRDefault="00D7312F" w:rsidP="00D7312F">
      <w:pPr>
        <w:pStyle w:val="ListParagraph"/>
        <w:numPr>
          <w:ilvl w:val="0"/>
          <w:numId w:val="15"/>
        </w:numPr>
        <w:spacing w:line="360" w:lineRule="auto"/>
        <w:ind w:firstLine="180"/>
        <w:jc w:val="both"/>
        <w:rPr>
          <w:rFonts w:ascii="Arial Hebrew Scholar" w:hAnsi="Arial Hebrew Scholar" w:cs="Arial Hebrew Scholar"/>
          <w:sz w:val="24"/>
          <w:szCs w:val="24"/>
        </w:rPr>
      </w:pPr>
      <w:r w:rsidRPr="002E4096">
        <w:rPr>
          <w:rFonts w:ascii="Arial Hebrew Scholar" w:hAnsi="Arial Hebrew Scholar" w:cs="Arial Hebrew Scholar" w:hint="cs"/>
          <w:sz w:val="24"/>
          <w:szCs w:val="24"/>
        </w:rPr>
        <w:t>That it was the accused who committed the offence.</w:t>
      </w:r>
    </w:p>
    <w:p w14:paraId="5D12DFB0" w14:textId="421691F1" w:rsidR="00D7312F" w:rsidRPr="002E4096" w:rsidRDefault="00D7312F" w:rsidP="00D7312F">
      <w:pPr>
        <w:pStyle w:val="ListParagraph"/>
        <w:numPr>
          <w:ilvl w:val="0"/>
          <w:numId w:val="1"/>
        </w:numPr>
        <w:spacing w:line="360" w:lineRule="auto"/>
        <w:ind w:left="1440" w:hanging="1080"/>
        <w:jc w:val="both"/>
        <w:rPr>
          <w:rFonts w:ascii="Arial Hebrew Scholar" w:hAnsi="Arial Hebrew Scholar" w:cs="Arial Hebrew Scholar"/>
          <w:strike/>
          <w:sz w:val="24"/>
          <w:szCs w:val="24"/>
        </w:rPr>
      </w:pPr>
      <w:r w:rsidRPr="002E4096">
        <w:rPr>
          <w:rFonts w:ascii="Arial Hebrew Scholar" w:eastAsia="Times New Roman" w:hAnsi="Arial Hebrew Scholar" w:cs="Arial Hebrew Scholar" w:hint="cs"/>
          <w:sz w:val="24"/>
          <w:szCs w:val="24"/>
        </w:rPr>
        <w:t>The evidence on the age of the victim has already been disc</w:t>
      </w:r>
      <w:r w:rsidR="003E4CBC" w:rsidRPr="002E4096">
        <w:rPr>
          <w:rFonts w:ascii="Arial Hebrew Scholar" w:eastAsia="Times New Roman" w:hAnsi="Arial Hebrew Scholar" w:cs="Arial Hebrew Scholar" w:hint="cs"/>
          <w:sz w:val="24"/>
          <w:szCs w:val="24"/>
        </w:rPr>
        <w:t>our</w:t>
      </w:r>
      <w:r w:rsidRPr="002E4096">
        <w:rPr>
          <w:rFonts w:ascii="Arial Hebrew Scholar" w:eastAsia="Times New Roman" w:hAnsi="Arial Hebrew Scholar" w:cs="Arial Hebrew Scholar" w:hint="cs"/>
          <w:sz w:val="24"/>
          <w:szCs w:val="24"/>
        </w:rPr>
        <w:t xml:space="preserve">sed </w:t>
      </w:r>
      <w:r w:rsidR="00BE29F2" w:rsidRPr="002E4096">
        <w:rPr>
          <w:rFonts w:ascii="Arial Hebrew Scholar" w:eastAsia="Times New Roman" w:hAnsi="Arial Hebrew Scholar" w:cs="Arial Hebrew Scholar" w:hint="cs"/>
          <w:sz w:val="24"/>
          <w:szCs w:val="24"/>
        </w:rPr>
        <w:t>above</w:t>
      </w:r>
      <w:r w:rsidR="00A83C69" w:rsidRPr="002E4096">
        <w:rPr>
          <w:rFonts w:ascii="Arial Hebrew Scholar" w:eastAsia="Times New Roman" w:hAnsi="Arial Hebrew Scholar" w:cs="Arial Hebrew Scholar" w:hint="cs"/>
          <w:sz w:val="24"/>
          <w:szCs w:val="24"/>
        </w:rPr>
        <w:t xml:space="preserve">. </w:t>
      </w:r>
      <w:r w:rsidR="00BE29F2" w:rsidRPr="002E4096">
        <w:rPr>
          <w:rFonts w:ascii="Arial Hebrew Scholar" w:eastAsia="Times New Roman" w:hAnsi="Arial Hebrew Scholar" w:cs="Arial Hebrew Scholar" w:hint="cs"/>
          <w:sz w:val="24"/>
          <w:szCs w:val="24"/>
        </w:rPr>
        <w:t xml:space="preserve">The same is true about the element of performance of a sexual act, which I have </w:t>
      </w:r>
      <w:r w:rsidR="003E4CBC" w:rsidRPr="002E4096">
        <w:rPr>
          <w:rFonts w:ascii="Arial Hebrew Scholar" w:eastAsia="Times New Roman" w:hAnsi="Arial Hebrew Scholar" w:cs="Arial Hebrew Scholar" w:hint="cs"/>
          <w:sz w:val="24"/>
          <w:szCs w:val="24"/>
        </w:rPr>
        <w:t xml:space="preserve">examined </w:t>
      </w:r>
      <w:r w:rsidR="00BE29F2" w:rsidRPr="002E4096">
        <w:rPr>
          <w:rFonts w:ascii="Arial Hebrew Scholar" w:eastAsia="Times New Roman" w:hAnsi="Arial Hebrew Scholar" w:cs="Arial Hebrew Scholar" w:hint="cs"/>
          <w:sz w:val="24"/>
          <w:szCs w:val="24"/>
        </w:rPr>
        <w:t xml:space="preserve">in my discussion of </w:t>
      </w:r>
      <w:r w:rsidR="00721032" w:rsidRPr="002E4096">
        <w:rPr>
          <w:rFonts w:ascii="Arial Hebrew Scholar" w:eastAsia="Times New Roman" w:hAnsi="Arial Hebrew Scholar" w:cs="Arial Hebrew Scholar" w:hint="cs"/>
          <w:sz w:val="24"/>
          <w:szCs w:val="24"/>
        </w:rPr>
        <w:t>the element of sexual exploitation under the first charge</w:t>
      </w:r>
      <w:r w:rsidR="00BE29F2" w:rsidRPr="002E4096">
        <w:rPr>
          <w:rFonts w:ascii="Arial Hebrew Scholar" w:eastAsia="Times New Roman" w:hAnsi="Arial Hebrew Scholar" w:cs="Arial Hebrew Scholar" w:hint="cs"/>
          <w:sz w:val="24"/>
          <w:szCs w:val="24"/>
        </w:rPr>
        <w:t xml:space="preserve">. </w:t>
      </w:r>
      <w:bookmarkStart w:id="0" w:name="_GoBack"/>
      <w:bookmarkEnd w:id="0"/>
      <w:r w:rsidR="00DD75CB" w:rsidRPr="002E4096">
        <w:rPr>
          <w:rFonts w:ascii="Arial Hebrew Scholar" w:eastAsia="Times New Roman" w:hAnsi="Arial Hebrew Scholar" w:cs="Arial Hebrew Scholar"/>
          <w:sz w:val="24"/>
          <w:szCs w:val="24"/>
        </w:rPr>
        <w:t>Similarly,</w:t>
      </w:r>
      <w:r w:rsidR="00BE29F2" w:rsidRPr="002E4096">
        <w:rPr>
          <w:rFonts w:ascii="Arial Hebrew Scholar" w:eastAsia="Times New Roman" w:hAnsi="Arial Hebrew Scholar" w:cs="Arial Hebrew Scholar" w:hint="cs"/>
          <w:sz w:val="24"/>
          <w:szCs w:val="24"/>
        </w:rPr>
        <w:t xml:space="preserve"> the element of participation of the accused in the commission of aggravated defilement has been discussed with. </w:t>
      </w:r>
      <w:r w:rsidR="003E4CBC" w:rsidRPr="002E4096">
        <w:rPr>
          <w:rFonts w:ascii="Arial Hebrew Scholar" w:eastAsia="Times New Roman" w:hAnsi="Arial Hebrew Scholar" w:cs="Arial Hebrew Scholar" w:hint="cs"/>
          <w:sz w:val="24"/>
          <w:szCs w:val="24"/>
        </w:rPr>
        <w:t xml:space="preserve">I </w:t>
      </w:r>
      <w:r w:rsidR="00F861E7" w:rsidRPr="002E4096">
        <w:rPr>
          <w:rFonts w:ascii="Arial Hebrew Scholar" w:eastAsia="Times New Roman" w:hAnsi="Arial Hebrew Scholar" w:cs="Arial Hebrew Scholar" w:hint="cs"/>
          <w:sz w:val="24"/>
          <w:szCs w:val="24"/>
        </w:rPr>
        <w:t>find that the prosecution has adduced</w:t>
      </w:r>
      <w:r w:rsidR="00A83C69" w:rsidRPr="002E4096">
        <w:rPr>
          <w:rFonts w:ascii="Arial Hebrew Scholar" w:eastAsia="Times New Roman" w:hAnsi="Arial Hebrew Scholar" w:cs="Arial Hebrew Scholar" w:hint="cs"/>
          <w:sz w:val="24"/>
          <w:szCs w:val="24"/>
        </w:rPr>
        <w:t xml:space="preserve"> sufficient evidence to establish substantial grounds to believe that the accused committed</w:t>
      </w:r>
      <w:r w:rsidR="00F861E7" w:rsidRPr="002E4096">
        <w:rPr>
          <w:rFonts w:ascii="Arial Hebrew Scholar" w:eastAsia="Times New Roman" w:hAnsi="Arial Hebrew Scholar" w:cs="Arial Hebrew Scholar" w:hint="cs"/>
          <w:sz w:val="24"/>
          <w:szCs w:val="24"/>
        </w:rPr>
        <w:t xml:space="preserve"> </w:t>
      </w:r>
      <w:r w:rsidR="003E4CBC" w:rsidRPr="002E4096">
        <w:rPr>
          <w:rFonts w:ascii="Arial Hebrew Scholar" w:eastAsia="Times New Roman" w:hAnsi="Arial Hebrew Scholar" w:cs="Arial Hebrew Scholar" w:hint="cs"/>
          <w:sz w:val="24"/>
          <w:szCs w:val="24"/>
        </w:rPr>
        <w:t xml:space="preserve">the offence of </w:t>
      </w:r>
      <w:r w:rsidR="00F861E7" w:rsidRPr="002E4096">
        <w:rPr>
          <w:rFonts w:ascii="Arial Hebrew Scholar" w:eastAsia="Times New Roman" w:hAnsi="Arial Hebrew Scholar" w:cs="Arial Hebrew Scholar" w:hint="cs"/>
          <w:sz w:val="24"/>
          <w:szCs w:val="24"/>
        </w:rPr>
        <w:t xml:space="preserve">aggravated defilement contrary to </w:t>
      </w:r>
      <w:r w:rsidR="00F861E7" w:rsidRPr="002E4096">
        <w:rPr>
          <w:rFonts w:ascii="Arial Hebrew Scholar" w:eastAsia="Times New Roman" w:hAnsi="Arial Hebrew Scholar" w:cs="Arial Hebrew Scholar" w:hint="cs"/>
          <w:b/>
          <w:bCs/>
          <w:i/>
          <w:iCs/>
          <w:sz w:val="24"/>
          <w:szCs w:val="24"/>
        </w:rPr>
        <w:t>Section 129(3) and 4(a) of the Penal Code Act, Cap 120</w:t>
      </w:r>
      <w:r w:rsidR="00F861E7" w:rsidRPr="002E4096">
        <w:rPr>
          <w:rFonts w:ascii="Arial Hebrew Scholar" w:eastAsia="Times New Roman" w:hAnsi="Arial Hebrew Scholar" w:cs="Arial Hebrew Scholar" w:hint="cs"/>
          <w:b/>
          <w:bCs/>
          <w:sz w:val="24"/>
          <w:szCs w:val="24"/>
        </w:rPr>
        <w:t>.</w:t>
      </w:r>
    </w:p>
    <w:p w14:paraId="00FC8DE4" w14:textId="050FFBED" w:rsidR="003E4CBC" w:rsidRPr="002E4096" w:rsidRDefault="0093013C" w:rsidP="003E4CBC">
      <w:pPr>
        <w:pStyle w:val="ListParagraph"/>
        <w:numPr>
          <w:ilvl w:val="0"/>
          <w:numId w:val="1"/>
        </w:numPr>
        <w:spacing w:line="360" w:lineRule="auto"/>
        <w:ind w:left="1440" w:hanging="1080"/>
        <w:jc w:val="both"/>
        <w:rPr>
          <w:rFonts w:ascii="Arial Hebrew Scholar" w:hAnsi="Arial Hebrew Scholar" w:cs="Arial Hebrew Scholar"/>
          <w:strike/>
          <w:sz w:val="24"/>
          <w:szCs w:val="24"/>
        </w:rPr>
      </w:pPr>
      <w:r w:rsidRPr="002E4096">
        <w:rPr>
          <w:rFonts w:ascii="Arial Hebrew Scholar" w:eastAsia="Times New Roman" w:hAnsi="Arial Hebrew Scholar" w:cs="Arial Hebrew Scholar" w:hint="cs"/>
          <w:sz w:val="24"/>
          <w:szCs w:val="24"/>
        </w:rPr>
        <w:t>In the result,</w:t>
      </w:r>
      <w:r w:rsidR="00F861E7" w:rsidRPr="002E4096">
        <w:rPr>
          <w:rFonts w:ascii="Arial Hebrew Scholar" w:eastAsia="Times New Roman" w:hAnsi="Arial Hebrew Scholar" w:cs="Arial Hebrew Scholar" w:hint="cs"/>
          <w:sz w:val="24"/>
          <w:szCs w:val="24"/>
        </w:rPr>
        <w:t xml:space="preserve"> I confirm both charges brought against the accused.</w:t>
      </w:r>
    </w:p>
    <w:p w14:paraId="02F19B93" w14:textId="375CE570" w:rsidR="003E4CBC" w:rsidRPr="002E4096" w:rsidRDefault="003E4CBC" w:rsidP="003E4CBC">
      <w:pPr>
        <w:spacing w:line="360" w:lineRule="auto"/>
        <w:jc w:val="both"/>
        <w:rPr>
          <w:rFonts w:ascii="Arial Hebrew Scholar" w:hAnsi="Arial Hebrew Scholar" w:cs="Arial Hebrew Scholar"/>
          <w:sz w:val="24"/>
          <w:szCs w:val="24"/>
        </w:rPr>
      </w:pPr>
      <w:r w:rsidRPr="002E4096">
        <w:rPr>
          <w:rFonts w:ascii="Arial Hebrew Scholar" w:hAnsi="Arial Hebrew Scholar" w:cs="Arial Hebrew Scholar" w:hint="cs"/>
          <w:sz w:val="24"/>
          <w:szCs w:val="24"/>
        </w:rPr>
        <w:t>I so order.</w:t>
      </w:r>
    </w:p>
    <w:p w14:paraId="17F4E6B7" w14:textId="77777777" w:rsidR="00553AAB" w:rsidRPr="002E4096" w:rsidRDefault="00553AAB" w:rsidP="00F861E7">
      <w:pPr>
        <w:spacing w:line="360" w:lineRule="auto"/>
        <w:jc w:val="both"/>
        <w:rPr>
          <w:rFonts w:ascii="Arial Hebrew Scholar" w:hAnsi="Arial Hebrew Scholar" w:cs="Arial Hebrew Scholar"/>
          <w:sz w:val="24"/>
          <w:szCs w:val="24"/>
        </w:rPr>
      </w:pPr>
    </w:p>
    <w:p w14:paraId="1E176E53" w14:textId="77777777" w:rsidR="00EA1DD4" w:rsidRPr="002E4096" w:rsidRDefault="00EA1DD4" w:rsidP="00F861E7">
      <w:pPr>
        <w:spacing w:line="360" w:lineRule="auto"/>
        <w:jc w:val="both"/>
        <w:rPr>
          <w:rFonts w:ascii="Arial Hebrew Scholar" w:hAnsi="Arial Hebrew Scholar" w:cs="Arial Hebrew Scholar"/>
          <w:sz w:val="24"/>
          <w:szCs w:val="24"/>
        </w:rPr>
      </w:pPr>
    </w:p>
    <w:p w14:paraId="5C48B769" w14:textId="77777777" w:rsidR="00E75926" w:rsidRPr="002E4096" w:rsidRDefault="00E75926" w:rsidP="00EA1DD4">
      <w:pPr>
        <w:spacing w:after="0" w:line="360" w:lineRule="auto"/>
        <w:jc w:val="both"/>
        <w:rPr>
          <w:rFonts w:ascii="Arial Hebrew Scholar" w:hAnsi="Arial Hebrew Scholar" w:cs="Arial Hebrew Scholar"/>
          <w:sz w:val="24"/>
          <w:szCs w:val="24"/>
        </w:rPr>
      </w:pPr>
      <w:r w:rsidRPr="002E4096">
        <w:rPr>
          <w:rFonts w:ascii="Arial Hebrew Scholar" w:hAnsi="Arial Hebrew Scholar" w:cs="Arial Hebrew Scholar" w:hint="cs"/>
          <w:sz w:val="24"/>
          <w:szCs w:val="24"/>
        </w:rPr>
        <w:t>Susan Okalany</w:t>
      </w:r>
    </w:p>
    <w:p w14:paraId="6CB112DB" w14:textId="44C9769B" w:rsidR="00E75926" w:rsidRPr="002E4096" w:rsidRDefault="00E75926" w:rsidP="00EA1DD4">
      <w:pPr>
        <w:spacing w:after="0" w:line="360" w:lineRule="auto"/>
        <w:jc w:val="both"/>
        <w:rPr>
          <w:rFonts w:ascii="Arial Hebrew Scholar" w:hAnsi="Arial Hebrew Scholar" w:cs="Arial Hebrew Scholar"/>
          <w:b/>
          <w:sz w:val="24"/>
          <w:szCs w:val="24"/>
        </w:rPr>
      </w:pPr>
      <w:r w:rsidRPr="002E4096">
        <w:rPr>
          <w:rFonts w:ascii="Arial Hebrew Scholar" w:hAnsi="Arial Hebrew Scholar" w:cs="Arial Hebrew Scholar" w:hint="cs"/>
          <w:b/>
          <w:sz w:val="24"/>
          <w:szCs w:val="24"/>
        </w:rPr>
        <w:t>JUDGE</w:t>
      </w:r>
    </w:p>
    <w:p w14:paraId="43494613" w14:textId="72DE70F7" w:rsidR="00E75926" w:rsidRPr="00404243" w:rsidRDefault="00932B0C" w:rsidP="00EA1DD4">
      <w:pPr>
        <w:spacing w:after="0" w:line="360" w:lineRule="auto"/>
        <w:jc w:val="both"/>
        <w:rPr>
          <w:rFonts w:ascii="Arial Hebrew Scholar" w:hAnsi="Arial Hebrew Scholar" w:cs="Arial Hebrew Scholar"/>
          <w:b/>
          <w:sz w:val="24"/>
          <w:szCs w:val="24"/>
        </w:rPr>
      </w:pPr>
      <w:r w:rsidRPr="002E4096">
        <w:rPr>
          <w:rFonts w:ascii="Arial Hebrew Scholar" w:hAnsi="Arial Hebrew Scholar" w:cs="Arial Hebrew Scholar" w:hint="cs"/>
          <w:b/>
          <w:sz w:val="24"/>
          <w:szCs w:val="24"/>
        </w:rPr>
        <w:t>9</w:t>
      </w:r>
      <w:r w:rsidR="008D1A33" w:rsidRPr="002E4096">
        <w:rPr>
          <w:rFonts w:ascii="Arial Hebrew Scholar" w:hAnsi="Arial Hebrew Scholar" w:cs="Arial Hebrew Scholar" w:hint="cs"/>
          <w:b/>
          <w:sz w:val="24"/>
          <w:szCs w:val="24"/>
          <w:vertAlign w:val="superscript"/>
        </w:rPr>
        <w:t>th</w:t>
      </w:r>
      <w:r w:rsidR="008D1A33" w:rsidRPr="002E4096">
        <w:rPr>
          <w:rFonts w:ascii="Arial Hebrew Scholar" w:hAnsi="Arial Hebrew Scholar" w:cs="Arial Hebrew Scholar" w:hint="cs"/>
          <w:b/>
          <w:sz w:val="24"/>
          <w:szCs w:val="24"/>
        </w:rPr>
        <w:t xml:space="preserve"> November </w:t>
      </w:r>
      <w:r w:rsidR="00553AAB" w:rsidRPr="002E4096">
        <w:rPr>
          <w:rFonts w:ascii="Arial Hebrew Scholar" w:hAnsi="Arial Hebrew Scholar" w:cs="Arial Hebrew Scholar" w:hint="cs"/>
          <w:b/>
          <w:sz w:val="24"/>
          <w:szCs w:val="24"/>
        </w:rPr>
        <w:t>202</w:t>
      </w:r>
      <w:r w:rsidRPr="002E4096">
        <w:rPr>
          <w:rFonts w:ascii="Arial Hebrew Scholar" w:hAnsi="Arial Hebrew Scholar" w:cs="Arial Hebrew Scholar" w:hint="cs"/>
          <w:b/>
          <w:sz w:val="24"/>
          <w:szCs w:val="24"/>
        </w:rPr>
        <w:t>3</w:t>
      </w:r>
    </w:p>
    <w:p w14:paraId="4DEBC5D3" w14:textId="77777777" w:rsidR="002C67BC" w:rsidRPr="00404243" w:rsidRDefault="002C67BC">
      <w:pPr>
        <w:rPr>
          <w:rFonts w:ascii="Arial Hebrew Scholar" w:hAnsi="Arial Hebrew Scholar" w:cs="Arial Hebrew Scholar"/>
          <w:sz w:val="24"/>
          <w:szCs w:val="24"/>
        </w:rPr>
      </w:pPr>
    </w:p>
    <w:sectPr w:rsidR="002C67BC" w:rsidRPr="0040424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AEF3C" w14:textId="77777777" w:rsidR="009D0A08" w:rsidRDefault="009D0A08">
      <w:pPr>
        <w:spacing w:after="0" w:line="240" w:lineRule="auto"/>
      </w:pPr>
      <w:r>
        <w:separator/>
      </w:r>
    </w:p>
  </w:endnote>
  <w:endnote w:type="continuationSeparator" w:id="0">
    <w:p w14:paraId="1A49B994" w14:textId="77777777" w:rsidR="009D0A08" w:rsidRDefault="009D0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Hebrew Scholar">
    <w:altName w:val="Times New Roman"/>
    <w:charset w:val="B1"/>
    <w:family w:val="auto"/>
    <w:pitch w:val="variable"/>
    <w:sig w:usb0="80000843" w:usb1="40000002"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973968"/>
      <w:docPartObj>
        <w:docPartGallery w:val="Page Numbers (Bottom of Page)"/>
        <w:docPartUnique/>
      </w:docPartObj>
    </w:sdtPr>
    <w:sdtEndPr>
      <w:rPr>
        <w:noProof/>
      </w:rPr>
    </w:sdtEndPr>
    <w:sdtContent>
      <w:p w14:paraId="7CB5EB99" w14:textId="7B26CB7A" w:rsidR="00AC40C4" w:rsidRDefault="00AC40C4">
        <w:pPr>
          <w:pStyle w:val="Footer"/>
          <w:jc w:val="right"/>
        </w:pPr>
        <w:r>
          <w:fldChar w:fldCharType="begin"/>
        </w:r>
        <w:r>
          <w:instrText xml:space="preserve"> PAGE   \* MERGEFORMAT </w:instrText>
        </w:r>
        <w:r>
          <w:fldChar w:fldCharType="separate"/>
        </w:r>
        <w:r w:rsidR="00D711CB">
          <w:rPr>
            <w:noProof/>
          </w:rPr>
          <w:t>14</w:t>
        </w:r>
        <w:r>
          <w:rPr>
            <w:noProof/>
          </w:rPr>
          <w:fldChar w:fldCharType="end"/>
        </w:r>
      </w:p>
    </w:sdtContent>
  </w:sdt>
  <w:p w14:paraId="6A1C364E" w14:textId="77777777" w:rsidR="00002B70" w:rsidRDefault="00002B7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F5648" w14:textId="77777777" w:rsidR="009D0A08" w:rsidRDefault="009D0A08">
      <w:pPr>
        <w:spacing w:after="0" w:line="240" w:lineRule="auto"/>
      </w:pPr>
      <w:r>
        <w:separator/>
      </w:r>
    </w:p>
  </w:footnote>
  <w:footnote w:type="continuationSeparator" w:id="0">
    <w:p w14:paraId="4CF1E018" w14:textId="77777777" w:rsidR="009D0A08" w:rsidRDefault="009D0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513AF"/>
    <w:multiLevelType w:val="hybridMultilevel"/>
    <w:tmpl w:val="970AF9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A608D"/>
    <w:multiLevelType w:val="hybridMultilevel"/>
    <w:tmpl w:val="77242DA2"/>
    <w:lvl w:ilvl="0" w:tplc="6012F2A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237877B3"/>
    <w:multiLevelType w:val="hybridMultilevel"/>
    <w:tmpl w:val="D38C5F18"/>
    <w:lvl w:ilvl="0" w:tplc="B4D853E2">
      <w:start w:val="1"/>
      <w:numFmt w:val="decimal"/>
      <w:lvlText w:val="%1."/>
      <w:lvlJc w:val="left"/>
      <w:pPr>
        <w:ind w:left="1440" w:hanging="360"/>
      </w:pPr>
      <w:rPr>
        <w:rFonts w:ascii="Times New Roman" w:hAnsi="Times New Roman" w:hint="default"/>
        <w:sz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471449E"/>
    <w:multiLevelType w:val="hybridMultilevel"/>
    <w:tmpl w:val="599C3220"/>
    <w:lvl w:ilvl="0" w:tplc="6E52B6F8">
      <w:start w:val="1"/>
      <w:numFmt w:val="decimal"/>
      <w:lvlText w:val="[%1]"/>
      <w:lvlJc w:val="left"/>
      <w:pPr>
        <w:ind w:left="720" w:hanging="360"/>
      </w:pPr>
      <w:rPr>
        <w:rFonts w:hint="default"/>
        <w:b w:val="0"/>
        <w:bCs/>
        <w:i w:val="0"/>
        <w:iCs/>
        <w:strike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C03B8E"/>
    <w:multiLevelType w:val="hybridMultilevel"/>
    <w:tmpl w:val="03A04CA6"/>
    <w:lvl w:ilvl="0" w:tplc="04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BFF2050"/>
    <w:multiLevelType w:val="hybridMultilevel"/>
    <w:tmpl w:val="ABA0844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ED26CFA"/>
    <w:multiLevelType w:val="hybridMultilevel"/>
    <w:tmpl w:val="EF226CC2"/>
    <w:lvl w:ilvl="0" w:tplc="08090017">
      <w:start w:val="1"/>
      <w:numFmt w:val="lowerLetter"/>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7" w15:restartNumberingAfterBreak="0">
    <w:nsid w:val="300E5783"/>
    <w:multiLevelType w:val="hybridMultilevel"/>
    <w:tmpl w:val="08A85978"/>
    <w:lvl w:ilvl="0" w:tplc="B4D853E2">
      <w:start w:val="1"/>
      <w:numFmt w:val="decimal"/>
      <w:lvlText w:val="%1."/>
      <w:lvlJc w:val="left"/>
      <w:pPr>
        <w:ind w:left="1800" w:hanging="360"/>
      </w:pPr>
      <w:rPr>
        <w:rFonts w:ascii="Times New Roman" w:hAnsi="Times New Roman" w:hint="default"/>
        <w:sz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316E1740"/>
    <w:multiLevelType w:val="hybridMultilevel"/>
    <w:tmpl w:val="ABA0844A"/>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37F97EDC"/>
    <w:multiLevelType w:val="hybridMultilevel"/>
    <w:tmpl w:val="210E6EB4"/>
    <w:lvl w:ilvl="0" w:tplc="18BA1B64">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0" w15:restartNumberingAfterBreak="0">
    <w:nsid w:val="3F846906"/>
    <w:multiLevelType w:val="hybridMultilevel"/>
    <w:tmpl w:val="ED84635E"/>
    <w:lvl w:ilvl="0" w:tplc="737E1C4E">
      <w:start w:val="1"/>
      <w:numFmt w:val="decimal"/>
      <w:lvlText w:val="%1."/>
      <w:lvlJc w:val="left"/>
      <w:pPr>
        <w:ind w:left="1440" w:hanging="360"/>
      </w:pPr>
      <w:rPr>
        <w:rFonts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0F346D6"/>
    <w:multiLevelType w:val="hybridMultilevel"/>
    <w:tmpl w:val="A3D0EDEE"/>
    <w:lvl w:ilvl="0" w:tplc="6E52B6F8">
      <w:start w:val="1"/>
      <w:numFmt w:val="decimal"/>
      <w:lvlText w:val="[%1]"/>
      <w:lvlJc w:val="left"/>
      <w:pPr>
        <w:ind w:left="720" w:hanging="360"/>
      </w:pPr>
      <w:rPr>
        <w:rFonts w:hint="default"/>
        <w:b w:val="0"/>
        <w:bCs/>
        <w:i w:val="0"/>
        <w:iCs/>
        <w:strike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4F6F73"/>
    <w:multiLevelType w:val="hybridMultilevel"/>
    <w:tmpl w:val="443AB56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4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0516A3"/>
    <w:multiLevelType w:val="hybridMultilevel"/>
    <w:tmpl w:val="1D3CF4FE"/>
    <w:lvl w:ilvl="0" w:tplc="84E845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55E1C44"/>
    <w:multiLevelType w:val="hybridMultilevel"/>
    <w:tmpl w:val="A3D0EDEE"/>
    <w:lvl w:ilvl="0" w:tplc="FFFFFFFF">
      <w:start w:val="1"/>
      <w:numFmt w:val="decimal"/>
      <w:lvlText w:val="[%1]"/>
      <w:lvlJc w:val="left"/>
      <w:pPr>
        <w:ind w:left="720" w:hanging="360"/>
      </w:pPr>
      <w:rPr>
        <w:rFonts w:hint="default"/>
        <w:b w:val="0"/>
        <w:bCs/>
        <w:i w:val="0"/>
        <w:iCs/>
        <w:strike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11E649A"/>
    <w:multiLevelType w:val="hybridMultilevel"/>
    <w:tmpl w:val="60A4F69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7B7519FB"/>
    <w:multiLevelType w:val="hybridMultilevel"/>
    <w:tmpl w:val="F496B55E"/>
    <w:lvl w:ilvl="0" w:tplc="B4D853E2">
      <w:start w:val="1"/>
      <w:numFmt w:val="decimal"/>
      <w:lvlText w:val="%1."/>
      <w:lvlJc w:val="left"/>
      <w:pPr>
        <w:ind w:left="1440" w:hanging="360"/>
      </w:pPr>
      <w:rPr>
        <w:rFonts w:ascii="Times New Roman" w:hAnsi="Times New Roman" w:hint="default"/>
        <w:sz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
  </w:num>
  <w:num w:numId="2">
    <w:abstractNumId w:val="2"/>
  </w:num>
  <w:num w:numId="3">
    <w:abstractNumId w:val="16"/>
  </w:num>
  <w:num w:numId="4">
    <w:abstractNumId w:val="6"/>
  </w:num>
  <w:num w:numId="5">
    <w:abstractNumId w:val="5"/>
  </w:num>
  <w:num w:numId="6">
    <w:abstractNumId w:val="15"/>
  </w:num>
  <w:num w:numId="7">
    <w:abstractNumId w:val="14"/>
  </w:num>
  <w:num w:numId="8">
    <w:abstractNumId w:val="4"/>
  </w:num>
  <w:num w:numId="9">
    <w:abstractNumId w:val="0"/>
  </w:num>
  <w:num w:numId="10">
    <w:abstractNumId w:val="11"/>
  </w:num>
  <w:num w:numId="11">
    <w:abstractNumId w:val="9"/>
  </w:num>
  <w:num w:numId="12">
    <w:abstractNumId w:val="10"/>
  </w:num>
  <w:num w:numId="13">
    <w:abstractNumId w:val="13"/>
  </w:num>
  <w:num w:numId="14">
    <w:abstractNumId w:val="8"/>
  </w:num>
  <w:num w:numId="15">
    <w:abstractNumId w:val="1"/>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926"/>
    <w:rsid w:val="00002B70"/>
    <w:rsid w:val="00011E1F"/>
    <w:rsid w:val="00050BF4"/>
    <w:rsid w:val="00054515"/>
    <w:rsid w:val="00057148"/>
    <w:rsid w:val="00067396"/>
    <w:rsid w:val="000675DE"/>
    <w:rsid w:val="00070D61"/>
    <w:rsid w:val="00080C78"/>
    <w:rsid w:val="00091278"/>
    <w:rsid w:val="000E69FE"/>
    <w:rsid w:val="000F6888"/>
    <w:rsid w:val="00104370"/>
    <w:rsid w:val="00114DAA"/>
    <w:rsid w:val="00117EB7"/>
    <w:rsid w:val="0012359D"/>
    <w:rsid w:val="00140E56"/>
    <w:rsid w:val="00150175"/>
    <w:rsid w:val="00154ED2"/>
    <w:rsid w:val="00167805"/>
    <w:rsid w:val="00171460"/>
    <w:rsid w:val="00171B47"/>
    <w:rsid w:val="0017263B"/>
    <w:rsid w:val="00175EDA"/>
    <w:rsid w:val="00183B29"/>
    <w:rsid w:val="001916CD"/>
    <w:rsid w:val="001B68D5"/>
    <w:rsid w:val="001C05F7"/>
    <w:rsid w:val="001C6BF2"/>
    <w:rsid w:val="001D30D4"/>
    <w:rsid w:val="001E0A25"/>
    <w:rsid w:val="001E1E28"/>
    <w:rsid w:val="001F3740"/>
    <w:rsid w:val="00206E01"/>
    <w:rsid w:val="00212A9F"/>
    <w:rsid w:val="0022008B"/>
    <w:rsid w:val="00220116"/>
    <w:rsid w:val="0022309D"/>
    <w:rsid w:val="00234134"/>
    <w:rsid w:val="0023454A"/>
    <w:rsid w:val="00236EB8"/>
    <w:rsid w:val="00250050"/>
    <w:rsid w:val="00253C0F"/>
    <w:rsid w:val="00255AF5"/>
    <w:rsid w:val="00261AEC"/>
    <w:rsid w:val="00261F99"/>
    <w:rsid w:val="00264FD2"/>
    <w:rsid w:val="00265E8E"/>
    <w:rsid w:val="00276124"/>
    <w:rsid w:val="00292FE2"/>
    <w:rsid w:val="002B7F52"/>
    <w:rsid w:val="002C67BC"/>
    <w:rsid w:val="002D1DA7"/>
    <w:rsid w:val="002E4096"/>
    <w:rsid w:val="00300060"/>
    <w:rsid w:val="0030655E"/>
    <w:rsid w:val="00314FB9"/>
    <w:rsid w:val="0032607A"/>
    <w:rsid w:val="00332A46"/>
    <w:rsid w:val="00363932"/>
    <w:rsid w:val="00366979"/>
    <w:rsid w:val="00372C78"/>
    <w:rsid w:val="00382C65"/>
    <w:rsid w:val="003924FC"/>
    <w:rsid w:val="00395483"/>
    <w:rsid w:val="00396F2D"/>
    <w:rsid w:val="00396FA1"/>
    <w:rsid w:val="003B1F98"/>
    <w:rsid w:val="003B3D59"/>
    <w:rsid w:val="003B5943"/>
    <w:rsid w:val="003C329E"/>
    <w:rsid w:val="003E3091"/>
    <w:rsid w:val="003E4CBC"/>
    <w:rsid w:val="003E66F3"/>
    <w:rsid w:val="003F2A7D"/>
    <w:rsid w:val="003F2D66"/>
    <w:rsid w:val="00401B8A"/>
    <w:rsid w:val="00404243"/>
    <w:rsid w:val="004507C3"/>
    <w:rsid w:val="004526F5"/>
    <w:rsid w:val="0046112D"/>
    <w:rsid w:val="00464C69"/>
    <w:rsid w:val="00476C30"/>
    <w:rsid w:val="004834C7"/>
    <w:rsid w:val="004C7F2C"/>
    <w:rsid w:val="004D6922"/>
    <w:rsid w:val="004E168D"/>
    <w:rsid w:val="004E1D1B"/>
    <w:rsid w:val="004E57B3"/>
    <w:rsid w:val="004E63CC"/>
    <w:rsid w:val="004F5E3F"/>
    <w:rsid w:val="005029DB"/>
    <w:rsid w:val="00506AAE"/>
    <w:rsid w:val="0052032B"/>
    <w:rsid w:val="0053433E"/>
    <w:rsid w:val="00553AAB"/>
    <w:rsid w:val="005555CB"/>
    <w:rsid w:val="00560C22"/>
    <w:rsid w:val="005812A4"/>
    <w:rsid w:val="0058365D"/>
    <w:rsid w:val="005866AF"/>
    <w:rsid w:val="00587042"/>
    <w:rsid w:val="005B5D87"/>
    <w:rsid w:val="005C1484"/>
    <w:rsid w:val="005C36E0"/>
    <w:rsid w:val="005C73AD"/>
    <w:rsid w:val="005E67A0"/>
    <w:rsid w:val="005F43C0"/>
    <w:rsid w:val="00613596"/>
    <w:rsid w:val="00613C06"/>
    <w:rsid w:val="00614CE1"/>
    <w:rsid w:val="00622107"/>
    <w:rsid w:val="00622674"/>
    <w:rsid w:val="006257D7"/>
    <w:rsid w:val="00633BD7"/>
    <w:rsid w:val="00653775"/>
    <w:rsid w:val="006706E3"/>
    <w:rsid w:val="00671262"/>
    <w:rsid w:val="0067348A"/>
    <w:rsid w:val="0068643D"/>
    <w:rsid w:val="006907E3"/>
    <w:rsid w:val="00694942"/>
    <w:rsid w:val="00695698"/>
    <w:rsid w:val="006A1955"/>
    <w:rsid w:val="006B1D94"/>
    <w:rsid w:val="006B2D56"/>
    <w:rsid w:val="006B33FE"/>
    <w:rsid w:val="006E4975"/>
    <w:rsid w:val="00702A37"/>
    <w:rsid w:val="007033D2"/>
    <w:rsid w:val="00706AD8"/>
    <w:rsid w:val="00721032"/>
    <w:rsid w:val="00740BF2"/>
    <w:rsid w:val="00743A25"/>
    <w:rsid w:val="007455AE"/>
    <w:rsid w:val="00752767"/>
    <w:rsid w:val="00764E93"/>
    <w:rsid w:val="007720AC"/>
    <w:rsid w:val="007760CD"/>
    <w:rsid w:val="00795007"/>
    <w:rsid w:val="007956A0"/>
    <w:rsid w:val="007A01D6"/>
    <w:rsid w:val="007A4655"/>
    <w:rsid w:val="007B2506"/>
    <w:rsid w:val="007C2879"/>
    <w:rsid w:val="007D4A94"/>
    <w:rsid w:val="007E0E44"/>
    <w:rsid w:val="0080021C"/>
    <w:rsid w:val="00823705"/>
    <w:rsid w:val="00826841"/>
    <w:rsid w:val="00827239"/>
    <w:rsid w:val="00827290"/>
    <w:rsid w:val="008372C6"/>
    <w:rsid w:val="00845AE8"/>
    <w:rsid w:val="00846393"/>
    <w:rsid w:val="00851BB5"/>
    <w:rsid w:val="008613B4"/>
    <w:rsid w:val="00861F12"/>
    <w:rsid w:val="008725B8"/>
    <w:rsid w:val="008806A0"/>
    <w:rsid w:val="008855E5"/>
    <w:rsid w:val="00893CD1"/>
    <w:rsid w:val="00897E8A"/>
    <w:rsid w:val="008A4013"/>
    <w:rsid w:val="008B5A14"/>
    <w:rsid w:val="008B6CBB"/>
    <w:rsid w:val="008C0C2C"/>
    <w:rsid w:val="008C6889"/>
    <w:rsid w:val="008D1A33"/>
    <w:rsid w:val="008D59C4"/>
    <w:rsid w:val="008D7431"/>
    <w:rsid w:val="008E57FE"/>
    <w:rsid w:val="008F4383"/>
    <w:rsid w:val="008F6F03"/>
    <w:rsid w:val="009030BB"/>
    <w:rsid w:val="009034AA"/>
    <w:rsid w:val="00910A26"/>
    <w:rsid w:val="00912C88"/>
    <w:rsid w:val="0091784F"/>
    <w:rsid w:val="00921B9D"/>
    <w:rsid w:val="0093013C"/>
    <w:rsid w:val="00932B0C"/>
    <w:rsid w:val="00940964"/>
    <w:rsid w:val="00952866"/>
    <w:rsid w:val="00957A73"/>
    <w:rsid w:val="00963B6F"/>
    <w:rsid w:val="00975D27"/>
    <w:rsid w:val="00981417"/>
    <w:rsid w:val="00995F2B"/>
    <w:rsid w:val="00996413"/>
    <w:rsid w:val="00996592"/>
    <w:rsid w:val="009A6715"/>
    <w:rsid w:val="009B0730"/>
    <w:rsid w:val="009C1DB2"/>
    <w:rsid w:val="009D0223"/>
    <w:rsid w:val="009D0A08"/>
    <w:rsid w:val="009D4E59"/>
    <w:rsid w:val="009E610B"/>
    <w:rsid w:val="00A1769C"/>
    <w:rsid w:val="00A342B4"/>
    <w:rsid w:val="00A355C6"/>
    <w:rsid w:val="00A37CE5"/>
    <w:rsid w:val="00A53F4D"/>
    <w:rsid w:val="00A57831"/>
    <w:rsid w:val="00A6429E"/>
    <w:rsid w:val="00A67121"/>
    <w:rsid w:val="00A73991"/>
    <w:rsid w:val="00A83C69"/>
    <w:rsid w:val="00A94A96"/>
    <w:rsid w:val="00A94BA7"/>
    <w:rsid w:val="00AA5FA2"/>
    <w:rsid w:val="00AC40C4"/>
    <w:rsid w:val="00AC522B"/>
    <w:rsid w:val="00AC5C66"/>
    <w:rsid w:val="00AF2290"/>
    <w:rsid w:val="00AF5D0F"/>
    <w:rsid w:val="00B10C00"/>
    <w:rsid w:val="00B407D4"/>
    <w:rsid w:val="00B60546"/>
    <w:rsid w:val="00B71EB7"/>
    <w:rsid w:val="00B7318A"/>
    <w:rsid w:val="00B73D9C"/>
    <w:rsid w:val="00B829CC"/>
    <w:rsid w:val="00B87640"/>
    <w:rsid w:val="00BB3D7B"/>
    <w:rsid w:val="00BC232D"/>
    <w:rsid w:val="00BC46F8"/>
    <w:rsid w:val="00BC5C5F"/>
    <w:rsid w:val="00BE29F2"/>
    <w:rsid w:val="00BE4809"/>
    <w:rsid w:val="00BF2477"/>
    <w:rsid w:val="00C00FB1"/>
    <w:rsid w:val="00C1780C"/>
    <w:rsid w:val="00C20CD7"/>
    <w:rsid w:val="00C25100"/>
    <w:rsid w:val="00C33E07"/>
    <w:rsid w:val="00C3525C"/>
    <w:rsid w:val="00C56250"/>
    <w:rsid w:val="00C57B11"/>
    <w:rsid w:val="00C62C3D"/>
    <w:rsid w:val="00C6587A"/>
    <w:rsid w:val="00C65C20"/>
    <w:rsid w:val="00C773D9"/>
    <w:rsid w:val="00C832CB"/>
    <w:rsid w:val="00CA064A"/>
    <w:rsid w:val="00CA14E3"/>
    <w:rsid w:val="00CB597A"/>
    <w:rsid w:val="00CE14D4"/>
    <w:rsid w:val="00D0007C"/>
    <w:rsid w:val="00D026FE"/>
    <w:rsid w:val="00D07B96"/>
    <w:rsid w:val="00D17571"/>
    <w:rsid w:val="00D30688"/>
    <w:rsid w:val="00D331D7"/>
    <w:rsid w:val="00D4325E"/>
    <w:rsid w:val="00D4484E"/>
    <w:rsid w:val="00D57F6A"/>
    <w:rsid w:val="00D63621"/>
    <w:rsid w:val="00D711CB"/>
    <w:rsid w:val="00D7312F"/>
    <w:rsid w:val="00D81445"/>
    <w:rsid w:val="00D84E59"/>
    <w:rsid w:val="00D95B80"/>
    <w:rsid w:val="00D972D2"/>
    <w:rsid w:val="00DA76FF"/>
    <w:rsid w:val="00DC45A3"/>
    <w:rsid w:val="00DC4695"/>
    <w:rsid w:val="00DD6831"/>
    <w:rsid w:val="00DD75CB"/>
    <w:rsid w:val="00DF34C4"/>
    <w:rsid w:val="00DF4A3D"/>
    <w:rsid w:val="00DF6DA9"/>
    <w:rsid w:val="00E07AE9"/>
    <w:rsid w:val="00E2199C"/>
    <w:rsid w:val="00E265F3"/>
    <w:rsid w:val="00E34355"/>
    <w:rsid w:val="00E4412A"/>
    <w:rsid w:val="00E52B11"/>
    <w:rsid w:val="00E60757"/>
    <w:rsid w:val="00E608CC"/>
    <w:rsid w:val="00E633C0"/>
    <w:rsid w:val="00E75926"/>
    <w:rsid w:val="00E77FE9"/>
    <w:rsid w:val="00E83A21"/>
    <w:rsid w:val="00E84839"/>
    <w:rsid w:val="00E85FB6"/>
    <w:rsid w:val="00E874E0"/>
    <w:rsid w:val="00E9439D"/>
    <w:rsid w:val="00EA15FC"/>
    <w:rsid w:val="00EA1DD4"/>
    <w:rsid w:val="00EA2157"/>
    <w:rsid w:val="00EA6C47"/>
    <w:rsid w:val="00ED69D6"/>
    <w:rsid w:val="00ED6FAE"/>
    <w:rsid w:val="00EF2837"/>
    <w:rsid w:val="00F12F16"/>
    <w:rsid w:val="00F2381A"/>
    <w:rsid w:val="00F45254"/>
    <w:rsid w:val="00F457FD"/>
    <w:rsid w:val="00F46560"/>
    <w:rsid w:val="00F46661"/>
    <w:rsid w:val="00F55DED"/>
    <w:rsid w:val="00F7023B"/>
    <w:rsid w:val="00F718E0"/>
    <w:rsid w:val="00F7375E"/>
    <w:rsid w:val="00F83C8A"/>
    <w:rsid w:val="00F861E7"/>
    <w:rsid w:val="00FA6D8A"/>
    <w:rsid w:val="00FC08A5"/>
    <w:rsid w:val="00FC08E4"/>
    <w:rsid w:val="00FC35EB"/>
    <w:rsid w:val="00FC4A6C"/>
    <w:rsid w:val="00FD66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3CB4D"/>
  <w15:chartTrackingRefBased/>
  <w15:docId w15:val="{A20EADEB-8D96-4C50-9FAF-EE124E191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9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926"/>
    <w:pPr>
      <w:ind w:left="720"/>
      <w:contextualSpacing/>
    </w:pPr>
  </w:style>
  <w:style w:type="paragraph" w:styleId="Footer">
    <w:name w:val="footer"/>
    <w:basedOn w:val="Normal"/>
    <w:link w:val="FooterChar"/>
    <w:uiPriority w:val="99"/>
    <w:unhideWhenUsed/>
    <w:rsid w:val="00E759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926"/>
  </w:style>
  <w:style w:type="paragraph" w:styleId="Header">
    <w:name w:val="header"/>
    <w:basedOn w:val="Normal"/>
    <w:link w:val="HeaderChar"/>
    <w:uiPriority w:val="99"/>
    <w:unhideWhenUsed/>
    <w:rsid w:val="00AC40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437032">
      <w:bodyDiv w:val="1"/>
      <w:marLeft w:val="0"/>
      <w:marRight w:val="0"/>
      <w:marTop w:val="0"/>
      <w:marBottom w:val="0"/>
      <w:divBdr>
        <w:top w:val="none" w:sz="0" w:space="0" w:color="auto"/>
        <w:left w:val="none" w:sz="0" w:space="0" w:color="auto"/>
        <w:bottom w:val="none" w:sz="0" w:space="0" w:color="auto"/>
        <w:right w:val="none" w:sz="0" w:space="0" w:color="auto"/>
      </w:divBdr>
    </w:div>
    <w:div w:id="1219975144">
      <w:bodyDiv w:val="1"/>
      <w:marLeft w:val="0"/>
      <w:marRight w:val="0"/>
      <w:marTop w:val="0"/>
      <w:marBottom w:val="0"/>
      <w:divBdr>
        <w:top w:val="none" w:sz="0" w:space="0" w:color="auto"/>
        <w:left w:val="none" w:sz="0" w:space="0" w:color="auto"/>
        <w:bottom w:val="none" w:sz="0" w:space="0" w:color="auto"/>
        <w:right w:val="none" w:sz="0" w:space="0" w:color="auto"/>
      </w:divBdr>
      <w:divsChild>
        <w:div w:id="32728747">
          <w:marLeft w:val="0"/>
          <w:marRight w:val="0"/>
          <w:marTop w:val="0"/>
          <w:marBottom w:val="0"/>
          <w:divBdr>
            <w:top w:val="none" w:sz="0" w:space="0" w:color="auto"/>
            <w:left w:val="none" w:sz="0" w:space="0" w:color="auto"/>
            <w:bottom w:val="none" w:sz="0" w:space="0" w:color="auto"/>
            <w:right w:val="none" w:sz="0" w:space="0" w:color="auto"/>
          </w:divBdr>
          <w:divsChild>
            <w:div w:id="1301153479">
              <w:marLeft w:val="0"/>
              <w:marRight w:val="0"/>
              <w:marTop w:val="0"/>
              <w:marBottom w:val="0"/>
              <w:divBdr>
                <w:top w:val="none" w:sz="0" w:space="0" w:color="auto"/>
                <w:left w:val="none" w:sz="0" w:space="0" w:color="auto"/>
                <w:bottom w:val="none" w:sz="0" w:space="0" w:color="auto"/>
                <w:right w:val="none" w:sz="0" w:space="0" w:color="auto"/>
              </w:divBdr>
              <w:divsChild>
                <w:div w:id="137547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4613</Words>
  <Characters>26297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patie</dc:creator>
  <cp:keywords/>
  <dc:description/>
  <cp:lastModifiedBy>Administrator</cp:lastModifiedBy>
  <cp:revision>2</cp:revision>
  <cp:lastPrinted>2024-03-21T10:31:00Z</cp:lastPrinted>
  <dcterms:created xsi:type="dcterms:W3CDTF">2024-03-21T15:42:00Z</dcterms:created>
  <dcterms:modified xsi:type="dcterms:W3CDTF">2024-03-21T15:42:00Z</dcterms:modified>
</cp:coreProperties>
</file>