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6B" w:rsidRPr="00CD554D" w:rsidRDefault="00542143" w:rsidP="0079378D">
      <w:pPr>
        <w:jc w:val="center"/>
        <w:outlineLvl w:val="0"/>
        <w:rPr>
          <w:rFonts w:ascii="Times New Roman" w:hAnsi="Times New Roman" w:cs="Times New Roman"/>
          <w:b/>
          <w:sz w:val="24"/>
          <w:szCs w:val="24"/>
        </w:rPr>
      </w:pPr>
      <w:r w:rsidRPr="00CD554D">
        <w:rPr>
          <w:rFonts w:ascii="Times New Roman" w:hAnsi="Times New Roman" w:cs="Times New Roman"/>
          <w:b/>
          <w:sz w:val="24"/>
          <w:szCs w:val="24"/>
        </w:rPr>
        <w:t>THE REPUBLIC OF UGANDA</w:t>
      </w:r>
    </w:p>
    <w:p w:rsidR="00542143" w:rsidRPr="00CD554D" w:rsidRDefault="00542143" w:rsidP="00542143">
      <w:pPr>
        <w:jc w:val="center"/>
        <w:rPr>
          <w:rFonts w:ascii="Times New Roman" w:hAnsi="Times New Roman" w:cs="Times New Roman"/>
          <w:b/>
          <w:sz w:val="24"/>
          <w:szCs w:val="24"/>
        </w:rPr>
      </w:pPr>
      <w:r w:rsidRPr="00CD554D">
        <w:rPr>
          <w:rFonts w:ascii="Times New Roman" w:hAnsi="Times New Roman" w:cs="Times New Roman"/>
          <w:b/>
          <w:sz w:val="24"/>
          <w:szCs w:val="24"/>
        </w:rPr>
        <w:t>IN THE HIGH COURT OF UGANDA AT KAMPALA</w:t>
      </w:r>
    </w:p>
    <w:p w:rsidR="00542143" w:rsidRPr="00CD554D" w:rsidRDefault="00542143" w:rsidP="00542143">
      <w:pPr>
        <w:jc w:val="center"/>
        <w:rPr>
          <w:rFonts w:ascii="Times New Roman" w:hAnsi="Times New Roman" w:cs="Times New Roman"/>
          <w:b/>
          <w:sz w:val="24"/>
          <w:szCs w:val="24"/>
        </w:rPr>
      </w:pPr>
      <w:r w:rsidRPr="00CD554D">
        <w:rPr>
          <w:rFonts w:ascii="Times New Roman" w:hAnsi="Times New Roman" w:cs="Times New Roman"/>
          <w:b/>
          <w:sz w:val="24"/>
          <w:szCs w:val="24"/>
        </w:rPr>
        <w:t>FAMILY DIVISION</w:t>
      </w:r>
    </w:p>
    <w:p w:rsidR="00E80A62" w:rsidRPr="00CD554D" w:rsidRDefault="00E80A62" w:rsidP="00542143">
      <w:pPr>
        <w:jc w:val="center"/>
        <w:rPr>
          <w:rFonts w:ascii="Times New Roman" w:hAnsi="Times New Roman" w:cs="Times New Roman"/>
          <w:b/>
          <w:sz w:val="24"/>
          <w:szCs w:val="24"/>
        </w:rPr>
      </w:pPr>
      <w:r w:rsidRPr="00CD554D">
        <w:rPr>
          <w:rFonts w:ascii="Times New Roman" w:hAnsi="Times New Roman" w:cs="Times New Roman"/>
          <w:b/>
          <w:sz w:val="24"/>
          <w:szCs w:val="24"/>
        </w:rPr>
        <w:t>CIVIL SUIT (ORIGINATING SUMMONS) NO</w:t>
      </w:r>
      <w:r w:rsidR="00EB34A6" w:rsidRPr="00CD554D">
        <w:rPr>
          <w:rFonts w:ascii="Times New Roman" w:hAnsi="Times New Roman" w:cs="Times New Roman"/>
          <w:b/>
          <w:sz w:val="24"/>
          <w:szCs w:val="24"/>
        </w:rPr>
        <w:t>.</w:t>
      </w:r>
      <w:r w:rsidRPr="00CD554D">
        <w:rPr>
          <w:rFonts w:ascii="Times New Roman" w:hAnsi="Times New Roman" w:cs="Times New Roman"/>
          <w:b/>
          <w:sz w:val="24"/>
          <w:szCs w:val="24"/>
        </w:rPr>
        <w:t xml:space="preserve"> 10 OF 2013 </w:t>
      </w:r>
    </w:p>
    <w:p w:rsidR="00542143" w:rsidRPr="00CD554D" w:rsidRDefault="00542143" w:rsidP="000D5A19">
      <w:pPr>
        <w:jc w:val="center"/>
        <w:rPr>
          <w:rFonts w:ascii="Times New Roman" w:hAnsi="Times New Roman" w:cs="Times New Roman"/>
          <w:b/>
          <w:sz w:val="24"/>
          <w:szCs w:val="24"/>
        </w:rPr>
      </w:pPr>
      <w:r w:rsidRPr="00CD554D">
        <w:rPr>
          <w:rFonts w:ascii="Times New Roman" w:hAnsi="Times New Roman" w:cs="Times New Roman"/>
          <w:b/>
          <w:sz w:val="24"/>
          <w:szCs w:val="24"/>
        </w:rPr>
        <w:t>IN THE MATTER OF THE RECIPROCAL ENFO</w:t>
      </w:r>
      <w:r w:rsidR="005103DF" w:rsidRPr="00CD554D">
        <w:rPr>
          <w:rFonts w:ascii="Times New Roman" w:hAnsi="Times New Roman" w:cs="Times New Roman"/>
          <w:b/>
          <w:sz w:val="24"/>
          <w:szCs w:val="24"/>
        </w:rPr>
        <w:t xml:space="preserve">RCEMENT OF JUDGEMENTS ACT </w:t>
      </w:r>
    </w:p>
    <w:p w:rsidR="00542143" w:rsidRPr="00CD554D" w:rsidRDefault="00542143" w:rsidP="0079378D">
      <w:pPr>
        <w:outlineLvl w:val="0"/>
        <w:rPr>
          <w:rFonts w:ascii="Times New Roman" w:hAnsi="Times New Roman" w:cs="Times New Roman"/>
          <w:b/>
          <w:sz w:val="24"/>
          <w:szCs w:val="24"/>
        </w:rPr>
      </w:pPr>
      <w:r w:rsidRPr="00CD554D">
        <w:rPr>
          <w:rFonts w:ascii="Times New Roman" w:hAnsi="Times New Roman" w:cs="Times New Roman"/>
          <w:b/>
          <w:sz w:val="24"/>
          <w:szCs w:val="24"/>
        </w:rPr>
        <w:t>HELEN ALOYO LUGONE …………………………</w:t>
      </w:r>
      <w:r w:rsidR="008A1E7B" w:rsidRPr="00CD554D">
        <w:rPr>
          <w:rFonts w:ascii="Times New Roman" w:hAnsi="Times New Roman" w:cs="Times New Roman"/>
          <w:b/>
          <w:sz w:val="24"/>
          <w:szCs w:val="24"/>
        </w:rPr>
        <w:t>…………</w:t>
      </w:r>
      <w:r w:rsidR="00572180" w:rsidRPr="00CD554D">
        <w:rPr>
          <w:rFonts w:ascii="Times New Roman" w:hAnsi="Times New Roman" w:cs="Times New Roman"/>
          <w:b/>
          <w:sz w:val="24"/>
          <w:szCs w:val="24"/>
        </w:rPr>
        <w:t>….</w:t>
      </w:r>
      <w:r w:rsidRPr="00CD554D">
        <w:rPr>
          <w:rFonts w:ascii="Times New Roman" w:hAnsi="Times New Roman" w:cs="Times New Roman"/>
          <w:b/>
          <w:sz w:val="24"/>
          <w:szCs w:val="24"/>
        </w:rPr>
        <w:t>…</w:t>
      </w:r>
      <w:r w:rsidR="000D5A19" w:rsidRPr="00CD554D">
        <w:rPr>
          <w:rFonts w:ascii="Times New Roman" w:hAnsi="Times New Roman" w:cs="Times New Roman"/>
          <w:b/>
          <w:sz w:val="24"/>
          <w:szCs w:val="24"/>
        </w:rPr>
        <w:t>…</w:t>
      </w:r>
      <w:r w:rsidR="00860313" w:rsidRPr="00CD554D">
        <w:rPr>
          <w:rFonts w:ascii="Times New Roman" w:hAnsi="Times New Roman" w:cs="Times New Roman"/>
          <w:b/>
          <w:sz w:val="24"/>
          <w:szCs w:val="24"/>
        </w:rPr>
        <w:t>…..</w:t>
      </w:r>
      <w:r w:rsidRPr="00CD554D">
        <w:rPr>
          <w:rFonts w:ascii="Times New Roman" w:hAnsi="Times New Roman" w:cs="Times New Roman"/>
          <w:b/>
          <w:sz w:val="24"/>
          <w:szCs w:val="24"/>
        </w:rPr>
        <w:t>..APPLICANT</w:t>
      </w:r>
    </w:p>
    <w:p w:rsidR="00542143" w:rsidRPr="00CD554D" w:rsidRDefault="00542143" w:rsidP="0079378D">
      <w:pPr>
        <w:jc w:val="center"/>
        <w:outlineLvl w:val="0"/>
        <w:rPr>
          <w:rFonts w:ascii="Times New Roman" w:hAnsi="Times New Roman" w:cs="Times New Roman"/>
          <w:b/>
          <w:sz w:val="24"/>
          <w:szCs w:val="24"/>
        </w:rPr>
      </w:pPr>
      <w:r w:rsidRPr="00CD554D">
        <w:rPr>
          <w:rFonts w:ascii="Times New Roman" w:hAnsi="Times New Roman" w:cs="Times New Roman"/>
          <w:b/>
          <w:sz w:val="24"/>
          <w:szCs w:val="24"/>
        </w:rPr>
        <w:t>VERSUS</w:t>
      </w:r>
    </w:p>
    <w:p w:rsidR="00542143" w:rsidRPr="00CD554D" w:rsidRDefault="00542143" w:rsidP="0079378D">
      <w:pPr>
        <w:outlineLvl w:val="0"/>
        <w:rPr>
          <w:rFonts w:ascii="Times New Roman" w:hAnsi="Times New Roman" w:cs="Times New Roman"/>
          <w:b/>
          <w:sz w:val="24"/>
          <w:szCs w:val="24"/>
        </w:rPr>
      </w:pPr>
      <w:r w:rsidRPr="00CD554D">
        <w:rPr>
          <w:rFonts w:ascii="Times New Roman" w:hAnsi="Times New Roman" w:cs="Times New Roman"/>
          <w:b/>
          <w:sz w:val="24"/>
          <w:szCs w:val="24"/>
        </w:rPr>
        <w:t>ROY OGWOK LUGONE……………………</w:t>
      </w:r>
      <w:r w:rsidR="00EF67EB" w:rsidRPr="00CD554D">
        <w:rPr>
          <w:rFonts w:ascii="Times New Roman" w:hAnsi="Times New Roman" w:cs="Times New Roman"/>
          <w:b/>
          <w:sz w:val="24"/>
          <w:szCs w:val="24"/>
        </w:rPr>
        <w:t>……</w:t>
      </w:r>
      <w:r w:rsidR="00860313" w:rsidRPr="00CD554D">
        <w:rPr>
          <w:rFonts w:ascii="Times New Roman" w:hAnsi="Times New Roman" w:cs="Times New Roman"/>
          <w:b/>
          <w:sz w:val="24"/>
          <w:szCs w:val="24"/>
        </w:rPr>
        <w:t>…</w:t>
      </w:r>
      <w:r w:rsidR="001E324A" w:rsidRPr="00CD554D">
        <w:rPr>
          <w:rFonts w:ascii="Times New Roman" w:hAnsi="Times New Roman" w:cs="Times New Roman"/>
          <w:b/>
          <w:sz w:val="24"/>
          <w:szCs w:val="24"/>
        </w:rPr>
        <w:t>……………</w:t>
      </w:r>
      <w:r w:rsidR="00AA180A" w:rsidRPr="00CD554D">
        <w:rPr>
          <w:rFonts w:ascii="Times New Roman" w:hAnsi="Times New Roman" w:cs="Times New Roman"/>
          <w:b/>
          <w:sz w:val="24"/>
          <w:szCs w:val="24"/>
        </w:rPr>
        <w:t>…</w:t>
      </w:r>
      <w:r w:rsidRPr="00CD554D">
        <w:rPr>
          <w:rFonts w:ascii="Times New Roman" w:hAnsi="Times New Roman" w:cs="Times New Roman"/>
          <w:b/>
          <w:sz w:val="24"/>
          <w:szCs w:val="24"/>
        </w:rPr>
        <w:t>.…….RESPONDENT</w:t>
      </w:r>
    </w:p>
    <w:p w:rsidR="00AB2D77" w:rsidRPr="00CD554D" w:rsidRDefault="00AB2D77" w:rsidP="0079378D">
      <w:pPr>
        <w:jc w:val="center"/>
        <w:outlineLvl w:val="0"/>
        <w:rPr>
          <w:rFonts w:ascii="Times New Roman" w:hAnsi="Times New Roman" w:cs="Times New Roman"/>
          <w:b/>
          <w:sz w:val="24"/>
          <w:szCs w:val="24"/>
        </w:rPr>
      </w:pPr>
      <w:r w:rsidRPr="00CD554D">
        <w:rPr>
          <w:rFonts w:ascii="Times New Roman" w:hAnsi="Times New Roman" w:cs="Times New Roman"/>
          <w:b/>
          <w:sz w:val="24"/>
          <w:szCs w:val="24"/>
        </w:rPr>
        <w:t>BEFORE LADY JUSTICE PERCY NIGHT TUHAISE</w:t>
      </w:r>
    </w:p>
    <w:p w:rsidR="00AB2D77" w:rsidRPr="00CD554D" w:rsidRDefault="00AB2D77" w:rsidP="00AB2D77">
      <w:pPr>
        <w:jc w:val="center"/>
        <w:rPr>
          <w:rFonts w:ascii="Times New Roman" w:hAnsi="Times New Roman" w:cs="Times New Roman"/>
          <w:b/>
          <w:sz w:val="24"/>
          <w:szCs w:val="24"/>
        </w:rPr>
      </w:pPr>
      <w:r w:rsidRPr="00CD554D">
        <w:rPr>
          <w:rFonts w:ascii="Times New Roman" w:hAnsi="Times New Roman" w:cs="Times New Roman"/>
          <w:b/>
          <w:sz w:val="24"/>
          <w:szCs w:val="24"/>
        </w:rPr>
        <w:t>RULING ON PRELIMINARY OBJECTION</w:t>
      </w:r>
    </w:p>
    <w:p w:rsidR="00332AA5" w:rsidRPr="00CD554D" w:rsidRDefault="00332AA5" w:rsidP="00332AA5">
      <w:pPr>
        <w:jc w:val="both"/>
        <w:rPr>
          <w:rFonts w:ascii="Times New Roman" w:hAnsi="Times New Roman" w:cs="Times New Roman"/>
          <w:sz w:val="24"/>
          <w:szCs w:val="24"/>
        </w:rPr>
      </w:pPr>
      <w:r w:rsidRPr="00CD554D">
        <w:rPr>
          <w:rFonts w:ascii="Times New Roman" w:hAnsi="Times New Roman" w:cs="Times New Roman"/>
          <w:sz w:val="24"/>
          <w:szCs w:val="24"/>
        </w:rPr>
        <w:t xml:space="preserve">When this </w:t>
      </w:r>
      <w:r w:rsidR="0079378D" w:rsidRPr="00CD554D">
        <w:rPr>
          <w:rFonts w:ascii="Times New Roman" w:hAnsi="Times New Roman" w:cs="Times New Roman"/>
          <w:sz w:val="24"/>
          <w:szCs w:val="24"/>
        </w:rPr>
        <w:t>originating summons</w:t>
      </w:r>
      <w:r w:rsidR="00EF67EB" w:rsidRPr="00CD554D">
        <w:rPr>
          <w:rFonts w:ascii="Times New Roman" w:hAnsi="Times New Roman" w:cs="Times New Roman"/>
          <w:sz w:val="24"/>
          <w:szCs w:val="24"/>
        </w:rPr>
        <w:t xml:space="preserve"> </w:t>
      </w:r>
      <w:r w:rsidR="0079378D" w:rsidRPr="00CD554D">
        <w:rPr>
          <w:rFonts w:ascii="Times New Roman" w:hAnsi="Times New Roman" w:cs="Times New Roman"/>
          <w:sz w:val="24"/>
          <w:szCs w:val="24"/>
        </w:rPr>
        <w:t xml:space="preserve">(OS) </w:t>
      </w:r>
      <w:r w:rsidRPr="00CD554D">
        <w:rPr>
          <w:rFonts w:ascii="Times New Roman" w:hAnsi="Times New Roman" w:cs="Times New Roman"/>
          <w:sz w:val="24"/>
          <w:szCs w:val="24"/>
        </w:rPr>
        <w:t>came up for hearing, the respondent’s counsel</w:t>
      </w:r>
      <w:r w:rsidR="00BE3D09" w:rsidRPr="00CD554D">
        <w:rPr>
          <w:rFonts w:ascii="Times New Roman" w:hAnsi="Times New Roman" w:cs="Times New Roman"/>
          <w:sz w:val="24"/>
          <w:szCs w:val="24"/>
        </w:rPr>
        <w:t xml:space="preserve"> informed court that he had filed Mi</w:t>
      </w:r>
      <w:r w:rsidR="004C58C4" w:rsidRPr="00CD554D">
        <w:rPr>
          <w:rFonts w:ascii="Times New Roman" w:hAnsi="Times New Roman" w:cs="Times New Roman"/>
          <w:sz w:val="24"/>
          <w:szCs w:val="24"/>
        </w:rPr>
        <w:t>s</w:t>
      </w:r>
      <w:r w:rsidR="002543E6" w:rsidRPr="00CD554D">
        <w:rPr>
          <w:rFonts w:ascii="Times New Roman" w:hAnsi="Times New Roman" w:cs="Times New Roman"/>
          <w:sz w:val="24"/>
          <w:szCs w:val="24"/>
        </w:rPr>
        <w:t xml:space="preserve">cellaneous Application 86/2014 </w:t>
      </w:r>
      <w:r w:rsidR="00BE3D09" w:rsidRPr="00CD554D">
        <w:rPr>
          <w:rFonts w:ascii="Times New Roman" w:hAnsi="Times New Roman" w:cs="Times New Roman"/>
          <w:sz w:val="24"/>
          <w:szCs w:val="24"/>
        </w:rPr>
        <w:t>for security of costs</w:t>
      </w:r>
      <w:r w:rsidR="009B2D4D" w:rsidRPr="00CD554D">
        <w:rPr>
          <w:rFonts w:ascii="Times New Roman" w:hAnsi="Times New Roman" w:cs="Times New Roman"/>
          <w:sz w:val="24"/>
          <w:szCs w:val="24"/>
        </w:rPr>
        <w:t xml:space="preserve">, </w:t>
      </w:r>
      <w:r w:rsidR="00D33C37" w:rsidRPr="00CD554D">
        <w:rPr>
          <w:rFonts w:ascii="Times New Roman" w:hAnsi="Times New Roman" w:cs="Times New Roman"/>
          <w:sz w:val="24"/>
          <w:szCs w:val="24"/>
        </w:rPr>
        <w:t xml:space="preserve">that it </w:t>
      </w:r>
      <w:r w:rsidR="004C58C4" w:rsidRPr="00CD554D">
        <w:rPr>
          <w:rFonts w:ascii="Times New Roman" w:hAnsi="Times New Roman" w:cs="Times New Roman"/>
          <w:sz w:val="24"/>
          <w:szCs w:val="24"/>
        </w:rPr>
        <w:t xml:space="preserve">was necessitated by the </w:t>
      </w:r>
      <w:r w:rsidR="00D57720" w:rsidRPr="00CD554D">
        <w:rPr>
          <w:rFonts w:ascii="Times New Roman" w:hAnsi="Times New Roman" w:cs="Times New Roman"/>
          <w:sz w:val="24"/>
          <w:szCs w:val="24"/>
        </w:rPr>
        <w:t xml:space="preserve">averments </w:t>
      </w:r>
      <w:r w:rsidR="004C58C4" w:rsidRPr="00CD554D">
        <w:rPr>
          <w:rFonts w:ascii="Times New Roman" w:hAnsi="Times New Roman" w:cs="Times New Roman"/>
          <w:sz w:val="24"/>
          <w:szCs w:val="24"/>
        </w:rPr>
        <w:t>in the respondent’s affidavit in reply</w:t>
      </w:r>
      <w:r w:rsidR="00AB7148" w:rsidRPr="00CD554D">
        <w:rPr>
          <w:rFonts w:ascii="Times New Roman" w:hAnsi="Times New Roman" w:cs="Times New Roman"/>
          <w:sz w:val="24"/>
          <w:szCs w:val="24"/>
        </w:rPr>
        <w:t xml:space="preserve"> confirming</w:t>
      </w:r>
      <w:r w:rsidR="00D57720" w:rsidRPr="00CD554D">
        <w:rPr>
          <w:rFonts w:ascii="Times New Roman" w:hAnsi="Times New Roman" w:cs="Times New Roman"/>
          <w:sz w:val="24"/>
          <w:szCs w:val="24"/>
        </w:rPr>
        <w:t xml:space="preserve"> </w:t>
      </w:r>
      <w:r w:rsidR="0088331B" w:rsidRPr="00CD554D">
        <w:rPr>
          <w:rFonts w:ascii="Times New Roman" w:hAnsi="Times New Roman" w:cs="Times New Roman"/>
          <w:sz w:val="24"/>
          <w:szCs w:val="24"/>
        </w:rPr>
        <w:t xml:space="preserve">that the </w:t>
      </w:r>
      <w:r w:rsidR="004D44EA" w:rsidRPr="00CD554D">
        <w:rPr>
          <w:rFonts w:ascii="Times New Roman" w:hAnsi="Times New Roman" w:cs="Times New Roman"/>
          <w:sz w:val="24"/>
          <w:szCs w:val="24"/>
        </w:rPr>
        <w:t>applicant is a British citizen also holding a</w:t>
      </w:r>
      <w:r w:rsidR="00AB7148" w:rsidRPr="00CD554D">
        <w:rPr>
          <w:rFonts w:ascii="Times New Roman" w:hAnsi="Times New Roman" w:cs="Times New Roman"/>
          <w:sz w:val="24"/>
          <w:szCs w:val="24"/>
        </w:rPr>
        <w:t xml:space="preserve"> valid</w:t>
      </w:r>
      <w:r w:rsidR="004D44EA" w:rsidRPr="00CD554D">
        <w:rPr>
          <w:rFonts w:ascii="Times New Roman" w:hAnsi="Times New Roman" w:cs="Times New Roman"/>
          <w:sz w:val="24"/>
          <w:szCs w:val="24"/>
        </w:rPr>
        <w:t xml:space="preserve"> Uganda passport</w:t>
      </w:r>
      <w:r w:rsidR="00AB7148" w:rsidRPr="00CD554D">
        <w:rPr>
          <w:rFonts w:ascii="Times New Roman" w:hAnsi="Times New Roman" w:cs="Times New Roman"/>
          <w:sz w:val="24"/>
          <w:szCs w:val="24"/>
        </w:rPr>
        <w:t>. Counsel submitted that the applicant’s affidavit does not indicate that she regularized her dual nationality in accordance with the Ugandan laws</w:t>
      </w:r>
      <w:r w:rsidR="00CE77CC" w:rsidRPr="00CD554D">
        <w:rPr>
          <w:rFonts w:ascii="Times New Roman" w:hAnsi="Times New Roman" w:cs="Times New Roman"/>
          <w:sz w:val="24"/>
          <w:szCs w:val="24"/>
        </w:rPr>
        <w:t>,</w:t>
      </w:r>
      <w:r w:rsidR="00676EDD" w:rsidRPr="00CD554D">
        <w:rPr>
          <w:rFonts w:ascii="Times New Roman" w:hAnsi="Times New Roman" w:cs="Times New Roman"/>
          <w:sz w:val="24"/>
          <w:szCs w:val="24"/>
        </w:rPr>
        <w:t xml:space="preserve"> </w:t>
      </w:r>
      <w:r w:rsidR="000B6DEC" w:rsidRPr="00CD554D">
        <w:rPr>
          <w:rFonts w:ascii="Times New Roman" w:hAnsi="Times New Roman" w:cs="Times New Roman"/>
          <w:sz w:val="24"/>
          <w:szCs w:val="24"/>
        </w:rPr>
        <w:t>infer</w:t>
      </w:r>
      <w:r w:rsidR="00CE77CC" w:rsidRPr="00CD554D">
        <w:rPr>
          <w:rFonts w:ascii="Times New Roman" w:hAnsi="Times New Roman" w:cs="Times New Roman"/>
          <w:sz w:val="24"/>
          <w:szCs w:val="24"/>
        </w:rPr>
        <w:t>ring that</w:t>
      </w:r>
      <w:r w:rsidR="000B6DEC" w:rsidRPr="00CD554D">
        <w:rPr>
          <w:rFonts w:ascii="Times New Roman" w:hAnsi="Times New Roman" w:cs="Times New Roman"/>
          <w:sz w:val="24"/>
          <w:szCs w:val="24"/>
        </w:rPr>
        <w:t xml:space="preserve"> she must be treated as a British citizen. </w:t>
      </w:r>
      <w:r w:rsidR="00D87694" w:rsidRPr="00CD554D">
        <w:rPr>
          <w:rFonts w:ascii="Times New Roman" w:hAnsi="Times New Roman" w:cs="Times New Roman"/>
          <w:sz w:val="24"/>
          <w:szCs w:val="24"/>
        </w:rPr>
        <w:t>He</w:t>
      </w:r>
      <w:r w:rsidR="003B7F74" w:rsidRPr="00CD554D">
        <w:rPr>
          <w:rFonts w:ascii="Times New Roman" w:hAnsi="Times New Roman" w:cs="Times New Roman"/>
          <w:sz w:val="24"/>
          <w:szCs w:val="24"/>
        </w:rPr>
        <w:t xml:space="preserve"> also</w:t>
      </w:r>
      <w:r w:rsidR="00D87694" w:rsidRPr="00CD554D">
        <w:rPr>
          <w:rFonts w:ascii="Times New Roman" w:hAnsi="Times New Roman" w:cs="Times New Roman"/>
          <w:sz w:val="24"/>
          <w:szCs w:val="24"/>
        </w:rPr>
        <w:t xml:space="preserve"> </w:t>
      </w:r>
      <w:r w:rsidR="001477E8" w:rsidRPr="00CD554D">
        <w:rPr>
          <w:rFonts w:ascii="Times New Roman" w:hAnsi="Times New Roman" w:cs="Times New Roman"/>
          <w:sz w:val="24"/>
          <w:szCs w:val="24"/>
        </w:rPr>
        <w:t>submitt</w:t>
      </w:r>
      <w:r w:rsidR="00C40B01" w:rsidRPr="00CD554D">
        <w:rPr>
          <w:rFonts w:ascii="Times New Roman" w:hAnsi="Times New Roman" w:cs="Times New Roman"/>
          <w:sz w:val="24"/>
          <w:szCs w:val="24"/>
        </w:rPr>
        <w:t>ed that the subject matter of the application</w:t>
      </w:r>
      <w:r w:rsidR="005E7679" w:rsidRPr="00CD554D">
        <w:rPr>
          <w:rFonts w:ascii="Times New Roman" w:hAnsi="Times New Roman" w:cs="Times New Roman"/>
          <w:sz w:val="24"/>
          <w:szCs w:val="24"/>
        </w:rPr>
        <w:t xml:space="preserve"> being</w:t>
      </w:r>
      <w:r w:rsidR="007B4E0E" w:rsidRPr="00CD554D">
        <w:rPr>
          <w:rFonts w:ascii="Times New Roman" w:hAnsi="Times New Roman" w:cs="Times New Roman"/>
          <w:sz w:val="24"/>
          <w:szCs w:val="24"/>
        </w:rPr>
        <w:t xml:space="preserve"> equivalent to three billion and a half Uganda shillings</w:t>
      </w:r>
      <w:r w:rsidR="005E7679" w:rsidRPr="00CD554D">
        <w:rPr>
          <w:rFonts w:ascii="Times New Roman" w:hAnsi="Times New Roman" w:cs="Times New Roman"/>
          <w:sz w:val="24"/>
          <w:szCs w:val="24"/>
        </w:rPr>
        <w:t>,</w:t>
      </w:r>
      <w:r w:rsidR="00FF6AB6" w:rsidRPr="00CD554D">
        <w:rPr>
          <w:rFonts w:ascii="Times New Roman" w:hAnsi="Times New Roman" w:cs="Times New Roman"/>
          <w:sz w:val="24"/>
          <w:szCs w:val="24"/>
        </w:rPr>
        <w:t xml:space="preserve"> it is fit and proper for court to make a formal assessment</w:t>
      </w:r>
      <w:r w:rsidR="007A24FB" w:rsidRPr="00CD554D">
        <w:rPr>
          <w:rFonts w:ascii="Times New Roman" w:hAnsi="Times New Roman" w:cs="Times New Roman"/>
          <w:sz w:val="24"/>
          <w:szCs w:val="24"/>
        </w:rPr>
        <w:t xml:space="preserve"> of the merits of the security for costs in light of the undisputed fact</w:t>
      </w:r>
      <w:r w:rsidR="000B6DEC" w:rsidRPr="00CD554D">
        <w:rPr>
          <w:rFonts w:ascii="Times New Roman" w:hAnsi="Times New Roman" w:cs="Times New Roman"/>
          <w:sz w:val="24"/>
          <w:szCs w:val="24"/>
        </w:rPr>
        <w:t xml:space="preserve"> that the applicant </w:t>
      </w:r>
      <w:r w:rsidR="00B026B7" w:rsidRPr="00CD554D">
        <w:rPr>
          <w:rFonts w:ascii="Times New Roman" w:hAnsi="Times New Roman" w:cs="Times New Roman"/>
          <w:sz w:val="24"/>
          <w:szCs w:val="24"/>
        </w:rPr>
        <w:t>is not resident,</w:t>
      </w:r>
      <w:r w:rsidR="000B6DEC" w:rsidRPr="00CD554D">
        <w:rPr>
          <w:rFonts w:ascii="Times New Roman" w:hAnsi="Times New Roman" w:cs="Times New Roman"/>
          <w:sz w:val="24"/>
          <w:szCs w:val="24"/>
        </w:rPr>
        <w:t xml:space="preserve"> and has no assets</w:t>
      </w:r>
      <w:r w:rsidR="00B026B7" w:rsidRPr="00CD554D">
        <w:rPr>
          <w:rFonts w:ascii="Times New Roman" w:hAnsi="Times New Roman" w:cs="Times New Roman"/>
          <w:sz w:val="24"/>
          <w:szCs w:val="24"/>
        </w:rPr>
        <w:t>,</w:t>
      </w:r>
      <w:r w:rsidR="000B6DEC" w:rsidRPr="00CD554D">
        <w:rPr>
          <w:rFonts w:ascii="Times New Roman" w:hAnsi="Times New Roman" w:cs="Times New Roman"/>
          <w:sz w:val="24"/>
          <w:szCs w:val="24"/>
        </w:rPr>
        <w:t xml:space="preserve"> in Uganda. </w:t>
      </w:r>
      <w:r w:rsidR="0050019C" w:rsidRPr="00CD554D">
        <w:rPr>
          <w:rFonts w:ascii="Times New Roman" w:hAnsi="Times New Roman" w:cs="Times New Roman"/>
          <w:sz w:val="24"/>
          <w:szCs w:val="24"/>
        </w:rPr>
        <w:t xml:space="preserve">He </w:t>
      </w:r>
      <w:r w:rsidR="00526D01" w:rsidRPr="00CD554D">
        <w:rPr>
          <w:rFonts w:ascii="Times New Roman" w:hAnsi="Times New Roman" w:cs="Times New Roman"/>
          <w:sz w:val="24"/>
          <w:szCs w:val="24"/>
        </w:rPr>
        <w:t>prayed court to adjourn the hearing of the OS so that MA 86/2014 is resolved first.</w:t>
      </w:r>
    </w:p>
    <w:p w:rsidR="00A51817" w:rsidRPr="00CD554D" w:rsidRDefault="00EA3C29" w:rsidP="00332AA5">
      <w:pPr>
        <w:jc w:val="both"/>
        <w:rPr>
          <w:rFonts w:ascii="Times New Roman" w:hAnsi="Times New Roman" w:cs="Times New Roman"/>
          <w:sz w:val="24"/>
          <w:szCs w:val="24"/>
        </w:rPr>
      </w:pPr>
      <w:r w:rsidRPr="00CD554D">
        <w:rPr>
          <w:rFonts w:ascii="Times New Roman" w:hAnsi="Times New Roman" w:cs="Times New Roman"/>
          <w:sz w:val="24"/>
          <w:szCs w:val="24"/>
        </w:rPr>
        <w:t>This was opposed by the applicant’s counsel who submitted that the application was brought in bad faith as there was no evidence that the respondent had not regularized her citizenship.</w:t>
      </w:r>
      <w:r w:rsidR="00925B85" w:rsidRPr="00CD554D">
        <w:rPr>
          <w:rFonts w:ascii="Times New Roman" w:hAnsi="Times New Roman" w:cs="Times New Roman"/>
          <w:sz w:val="24"/>
          <w:szCs w:val="24"/>
        </w:rPr>
        <w:t xml:space="preserve"> </w:t>
      </w:r>
      <w:r w:rsidR="008475AC" w:rsidRPr="00CD554D">
        <w:rPr>
          <w:rFonts w:ascii="Times New Roman" w:hAnsi="Times New Roman" w:cs="Times New Roman"/>
          <w:sz w:val="24"/>
          <w:szCs w:val="24"/>
        </w:rPr>
        <w:t xml:space="preserve">Counsel </w:t>
      </w:r>
      <w:r w:rsidR="0024399E" w:rsidRPr="00CD554D">
        <w:rPr>
          <w:rFonts w:ascii="Times New Roman" w:hAnsi="Times New Roman" w:cs="Times New Roman"/>
          <w:sz w:val="24"/>
          <w:szCs w:val="24"/>
        </w:rPr>
        <w:t>also submit</w:t>
      </w:r>
      <w:r w:rsidR="00925B85" w:rsidRPr="00CD554D">
        <w:rPr>
          <w:rFonts w:ascii="Times New Roman" w:hAnsi="Times New Roman" w:cs="Times New Roman"/>
          <w:sz w:val="24"/>
          <w:szCs w:val="24"/>
        </w:rPr>
        <w:t>ted that he had not yet been served with MA 86/2014</w:t>
      </w:r>
      <w:r w:rsidR="001A4C0C" w:rsidRPr="00CD554D">
        <w:rPr>
          <w:rFonts w:ascii="Times New Roman" w:hAnsi="Times New Roman" w:cs="Times New Roman"/>
          <w:sz w:val="24"/>
          <w:szCs w:val="24"/>
        </w:rPr>
        <w:t>, and</w:t>
      </w:r>
      <w:r w:rsidR="00384FC9" w:rsidRPr="00CD554D">
        <w:rPr>
          <w:rFonts w:ascii="Times New Roman" w:hAnsi="Times New Roman" w:cs="Times New Roman"/>
          <w:sz w:val="24"/>
          <w:szCs w:val="24"/>
        </w:rPr>
        <w:t xml:space="preserve"> </w:t>
      </w:r>
      <w:r w:rsidR="0060016B" w:rsidRPr="00CD554D">
        <w:rPr>
          <w:rFonts w:ascii="Times New Roman" w:hAnsi="Times New Roman" w:cs="Times New Roman"/>
          <w:sz w:val="24"/>
          <w:szCs w:val="24"/>
        </w:rPr>
        <w:t xml:space="preserve">that the respondent in the OS had filed his affidavit in reply </w:t>
      </w:r>
      <w:r w:rsidR="001A4C0C" w:rsidRPr="00CD554D">
        <w:rPr>
          <w:rFonts w:ascii="Times New Roman" w:hAnsi="Times New Roman" w:cs="Times New Roman"/>
          <w:sz w:val="24"/>
          <w:szCs w:val="24"/>
        </w:rPr>
        <w:t>late</w:t>
      </w:r>
      <w:r w:rsidR="003C0B42" w:rsidRPr="00CD554D">
        <w:rPr>
          <w:rFonts w:ascii="Times New Roman" w:hAnsi="Times New Roman" w:cs="Times New Roman"/>
          <w:sz w:val="24"/>
          <w:szCs w:val="24"/>
        </w:rPr>
        <w:t>,</w:t>
      </w:r>
      <w:r w:rsidR="001A4C0C" w:rsidRPr="00CD554D">
        <w:rPr>
          <w:rFonts w:ascii="Times New Roman" w:hAnsi="Times New Roman" w:cs="Times New Roman"/>
          <w:sz w:val="24"/>
          <w:szCs w:val="24"/>
        </w:rPr>
        <w:t xml:space="preserve"> </w:t>
      </w:r>
      <w:r w:rsidR="0060016B" w:rsidRPr="00CD554D">
        <w:rPr>
          <w:rFonts w:ascii="Times New Roman" w:hAnsi="Times New Roman" w:cs="Times New Roman"/>
          <w:sz w:val="24"/>
          <w:szCs w:val="24"/>
        </w:rPr>
        <w:t>contrary to the court directives</w:t>
      </w:r>
      <w:r w:rsidR="0024399E" w:rsidRPr="00CD554D">
        <w:rPr>
          <w:rFonts w:ascii="Times New Roman" w:hAnsi="Times New Roman" w:cs="Times New Roman"/>
          <w:sz w:val="24"/>
          <w:szCs w:val="24"/>
        </w:rPr>
        <w:t>. He argued that</w:t>
      </w:r>
      <w:r w:rsidR="00384FC9" w:rsidRPr="00CD554D">
        <w:rPr>
          <w:rFonts w:ascii="Times New Roman" w:hAnsi="Times New Roman" w:cs="Times New Roman"/>
          <w:sz w:val="24"/>
          <w:szCs w:val="24"/>
        </w:rPr>
        <w:t xml:space="preserve"> </w:t>
      </w:r>
      <w:r w:rsidR="003C0B42" w:rsidRPr="00CD554D">
        <w:rPr>
          <w:rFonts w:ascii="Times New Roman" w:hAnsi="Times New Roman" w:cs="Times New Roman"/>
          <w:sz w:val="24"/>
          <w:szCs w:val="24"/>
        </w:rPr>
        <w:t xml:space="preserve">this </w:t>
      </w:r>
      <w:r w:rsidR="00335D0A" w:rsidRPr="00CD554D">
        <w:rPr>
          <w:rFonts w:ascii="Times New Roman" w:hAnsi="Times New Roman" w:cs="Times New Roman"/>
          <w:sz w:val="24"/>
          <w:szCs w:val="24"/>
        </w:rPr>
        <w:t>in essen</w:t>
      </w:r>
      <w:r w:rsidR="00384FC9" w:rsidRPr="00CD554D">
        <w:rPr>
          <w:rFonts w:ascii="Times New Roman" w:hAnsi="Times New Roman" w:cs="Times New Roman"/>
          <w:sz w:val="24"/>
          <w:szCs w:val="24"/>
        </w:rPr>
        <w:t>ce</w:t>
      </w:r>
      <w:r w:rsidR="0024399E" w:rsidRPr="00CD554D">
        <w:rPr>
          <w:rFonts w:ascii="Times New Roman" w:hAnsi="Times New Roman" w:cs="Times New Roman"/>
          <w:sz w:val="24"/>
          <w:szCs w:val="24"/>
        </w:rPr>
        <w:t xml:space="preserve"> </w:t>
      </w:r>
      <w:r w:rsidR="00384FC9" w:rsidRPr="00CD554D">
        <w:rPr>
          <w:rFonts w:ascii="Times New Roman" w:hAnsi="Times New Roman" w:cs="Times New Roman"/>
          <w:sz w:val="24"/>
          <w:szCs w:val="24"/>
        </w:rPr>
        <w:t>mean</w:t>
      </w:r>
      <w:r w:rsidR="003C0B42" w:rsidRPr="00CD554D">
        <w:rPr>
          <w:rFonts w:ascii="Times New Roman" w:hAnsi="Times New Roman" w:cs="Times New Roman"/>
          <w:sz w:val="24"/>
          <w:szCs w:val="24"/>
        </w:rPr>
        <w:t xml:space="preserve">t the OS stood unopposed. He submitted </w:t>
      </w:r>
      <w:r w:rsidR="00B34B65" w:rsidRPr="00CD554D">
        <w:rPr>
          <w:rFonts w:ascii="Times New Roman" w:hAnsi="Times New Roman" w:cs="Times New Roman"/>
          <w:sz w:val="24"/>
          <w:szCs w:val="24"/>
        </w:rPr>
        <w:t>that</w:t>
      </w:r>
      <w:r w:rsidR="006C38CB" w:rsidRPr="00CD554D">
        <w:rPr>
          <w:rFonts w:ascii="Times New Roman" w:hAnsi="Times New Roman" w:cs="Times New Roman"/>
          <w:sz w:val="24"/>
          <w:szCs w:val="24"/>
        </w:rPr>
        <w:t xml:space="preserve"> in this situation where</w:t>
      </w:r>
      <w:r w:rsidR="00B34B65" w:rsidRPr="00CD554D">
        <w:rPr>
          <w:rFonts w:ascii="Times New Roman" w:hAnsi="Times New Roman" w:cs="Times New Roman"/>
          <w:sz w:val="24"/>
          <w:szCs w:val="24"/>
        </w:rPr>
        <w:t xml:space="preserve"> </w:t>
      </w:r>
      <w:r w:rsidR="006C38CB" w:rsidRPr="00CD554D">
        <w:rPr>
          <w:rFonts w:ascii="Times New Roman" w:hAnsi="Times New Roman" w:cs="Times New Roman"/>
          <w:sz w:val="24"/>
          <w:szCs w:val="24"/>
        </w:rPr>
        <w:t>the applicant had already obtained the judgment she is seeking to enforce</w:t>
      </w:r>
      <w:r w:rsidR="00C34514" w:rsidRPr="00CD554D">
        <w:rPr>
          <w:rFonts w:ascii="Times New Roman" w:hAnsi="Times New Roman" w:cs="Times New Roman"/>
          <w:sz w:val="24"/>
          <w:szCs w:val="24"/>
        </w:rPr>
        <w:t>,</w:t>
      </w:r>
      <w:r w:rsidR="006C38CB" w:rsidRPr="00CD554D">
        <w:rPr>
          <w:rFonts w:ascii="Times New Roman" w:hAnsi="Times New Roman" w:cs="Times New Roman"/>
          <w:sz w:val="24"/>
          <w:szCs w:val="24"/>
        </w:rPr>
        <w:t xml:space="preserve"> </w:t>
      </w:r>
      <w:r w:rsidR="00B34B65" w:rsidRPr="00CD554D">
        <w:rPr>
          <w:rFonts w:ascii="Times New Roman" w:hAnsi="Times New Roman" w:cs="Times New Roman"/>
          <w:sz w:val="24"/>
          <w:szCs w:val="24"/>
        </w:rPr>
        <w:t>security for costs is not one of the pre conditions before court</w:t>
      </w:r>
      <w:r w:rsidR="006C38CB" w:rsidRPr="00CD554D">
        <w:rPr>
          <w:rFonts w:ascii="Times New Roman" w:hAnsi="Times New Roman" w:cs="Times New Roman"/>
          <w:sz w:val="24"/>
          <w:szCs w:val="24"/>
        </w:rPr>
        <w:t xml:space="preserve"> can hear and determine the application.</w:t>
      </w:r>
      <w:r w:rsidR="00B34B65" w:rsidRPr="00CD554D">
        <w:rPr>
          <w:rFonts w:ascii="Times New Roman" w:hAnsi="Times New Roman" w:cs="Times New Roman"/>
          <w:sz w:val="24"/>
          <w:szCs w:val="24"/>
        </w:rPr>
        <w:t xml:space="preserve"> </w:t>
      </w:r>
      <w:r w:rsidR="006C38CB" w:rsidRPr="00CD554D">
        <w:rPr>
          <w:rFonts w:ascii="Times New Roman" w:hAnsi="Times New Roman" w:cs="Times New Roman"/>
          <w:sz w:val="24"/>
          <w:szCs w:val="24"/>
        </w:rPr>
        <w:t xml:space="preserve">He maintained </w:t>
      </w:r>
      <w:r w:rsidR="002B69B7" w:rsidRPr="00CD554D">
        <w:rPr>
          <w:rFonts w:ascii="Times New Roman" w:hAnsi="Times New Roman" w:cs="Times New Roman"/>
          <w:sz w:val="24"/>
          <w:szCs w:val="24"/>
        </w:rPr>
        <w:t>that allowing MA 86/2014 to be heard will cause delay as the applicant had travelled from the United Kingdom to pursue the hearing of the OS</w:t>
      </w:r>
      <w:r w:rsidR="00015312" w:rsidRPr="00CD554D">
        <w:rPr>
          <w:rFonts w:ascii="Times New Roman" w:hAnsi="Times New Roman" w:cs="Times New Roman"/>
          <w:sz w:val="24"/>
          <w:szCs w:val="24"/>
        </w:rPr>
        <w:t>; and</w:t>
      </w:r>
      <w:r w:rsidR="00BF4A8F" w:rsidRPr="00CD554D">
        <w:rPr>
          <w:rFonts w:ascii="Times New Roman" w:hAnsi="Times New Roman" w:cs="Times New Roman"/>
          <w:sz w:val="24"/>
          <w:szCs w:val="24"/>
        </w:rPr>
        <w:t>, alternatively,</w:t>
      </w:r>
      <w:r w:rsidR="00015312" w:rsidRPr="00CD554D">
        <w:rPr>
          <w:rFonts w:ascii="Times New Roman" w:hAnsi="Times New Roman" w:cs="Times New Roman"/>
          <w:sz w:val="24"/>
          <w:szCs w:val="24"/>
        </w:rPr>
        <w:t xml:space="preserve"> that the respondent should pay the </w:t>
      </w:r>
      <w:r w:rsidR="00A51817" w:rsidRPr="00CD554D">
        <w:rPr>
          <w:rFonts w:ascii="Times New Roman" w:hAnsi="Times New Roman" w:cs="Times New Roman"/>
          <w:sz w:val="24"/>
          <w:szCs w:val="24"/>
        </w:rPr>
        <w:t>costs if court grants the adjournment.</w:t>
      </w:r>
    </w:p>
    <w:p w:rsidR="009F2D04" w:rsidRPr="00CD554D" w:rsidRDefault="009F2D04" w:rsidP="00332AA5">
      <w:pPr>
        <w:jc w:val="both"/>
        <w:rPr>
          <w:rFonts w:ascii="Times New Roman" w:hAnsi="Times New Roman" w:cs="Times New Roman"/>
          <w:sz w:val="24"/>
          <w:szCs w:val="24"/>
        </w:rPr>
      </w:pPr>
      <w:r w:rsidRPr="00CD554D">
        <w:rPr>
          <w:rFonts w:ascii="Times New Roman" w:hAnsi="Times New Roman" w:cs="Times New Roman"/>
          <w:sz w:val="24"/>
          <w:szCs w:val="24"/>
        </w:rPr>
        <w:t xml:space="preserve">The respondent’s counsel </w:t>
      </w:r>
      <w:r w:rsidR="00754457" w:rsidRPr="00CD554D">
        <w:rPr>
          <w:rFonts w:ascii="Times New Roman" w:hAnsi="Times New Roman" w:cs="Times New Roman"/>
          <w:sz w:val="24"/>
          <w:szCs w:val="24"/>
        </w:rPr>
        <w:t xml:space="preserve">submitted </w:t>
      </w:r>
      <w:r w:rsidRPr="00CD554D">
        <w:rPr>
          <w:rFonts w:ascii="Times New Roman" w:hAnsi="Times New Roman" w:cs="Times New Roman"/>
          <w:sz w:val="24"/>
          <w:szCs w:val="24"/>
        </w:rPr>
        <w:t>in rejoinder t</w:t>
      </w:r>
      <w:r w:rsidR="0053303D" w:rsidRPr="00CD554D">
        <w:rPr>
          <w:rFonts w:ascii="Times New Roman" w:hAnsi="Times New Roman" w:cs="Times New Roman"/>
          <w:sz w:val="24"/>
          <w:szCs w:val="24"/>
        </w:rPr>
        <w:t xml:space="preserve">hat the applicant’s counsel was </w:t>
      </w:r>
      <w:r w:rsidR="004F3A69" w:rsidRPr="00CD554D">
        <w:rPr>
          <w:rFonts w:ascii="Times New Roman" w:hAnsi="Times New Roman" w:cs="Times New Roman"/>
          <w:sz w:val="24"/>
          <w:szCs w:val="24"/>
        </w:rPr>
        <w:t>e</w:t>
      </w:r>
      <w:r w:rsidR="0053303D" w:rsidRPr="00CD554D">
        <w:rPr>
          <w:rFonts w:ascii="Times New Roman" w:hAnsi="Times New Roman" w:cs="Times New Roman"/>
          <w:sz w:val="24"/>
          <w:szCs w:val="24"/>
        </w:rPr>
        <w:t>stopp</w:t>
      </w:r>
      <w:r w:rsidRPr="00CD554D">
        <w:rPr>
          <w:rFonts w:ascii="Times New Roman" w:hAnsi="Times New Roman" w:cs="Times New Roman"/>
          <w:sz w:val="24"/>
          <w:szCs w:val="24"/>
        </w:rPr>
        <w:t xml:space="preserve">ed from raising the issue of late filing of the respondent’s affidavit in reply since he had responded to it by filing an affidavit in rejoinder; that the submission was in itself touching the merits of the OS </w:t>
      </w:r>
      <w:r w:rsidRPr="00CD554D">
        <w:rPr>
          <w:rFonts w:ascii="Times New Roman" w:hAnsi="Times New Roman" w:cs="Times New Roman"/>
          <w:sz w:val="24"/>
          <w:szCs w:val="24"/>
        </w:rPr>
        <w:lastRenderedPageBreak/>
        <w:t>which was yet to be heard;</w:t>
      </w:r>
      <w:r w:rsidR="0053303D" w:rsidRPr="00CD554D">
        <w:rPr>
          <w:rFonts w:ascii="Times New Roman" w:hAnsi="Times New Roman" w:cs="Times New Roman"/>
          <w:sz w:val="24"/>
          <w:szCs w:val="24"/>
        </w:rPr>
        <w:t xml:space="preserve"> </w:t>
      </w:r>
      <w:r w:rsidR="009A4964" w:rsidRPr="00CD554D">
        <w:rPr>
          <w:rFonts w:ascii="Times New Roman" w:hAnsi="Times New Roman" w:cs="Times New Roman"/>
          <w:sz w:val="24"/>
          <w:szCs w:val="24"/>
        </w:rPr>
        <w:t>that substantive justice should be dispensed by this court without undue regard to technicalities</w:t>
      </w:r>
      <w:r w:rsidR="0041674B" w:rsidRPr="00CD554D">
        <w:rPr>
          <w:rFonts w:ascii="Times New Roman" w:hAnsi="Times New Roman" w:cs="Times New Roman"/>
          <w:sz w:val="24"/>
          <w:szCs w:val="24"/>
        </w:rPr>
        <w:t>;</w:t>
      </w:r>
      <w:r w:rsidR="00C063C7" w:rsidRPr="00CD554D">
        <w:rPr>
          <w:rFonts w:ascii="Times New Roman" w:hAnsi="Times New Roman" w:cs="Times New Roman"/>
          <w:sz w:val="24"/>
          <w:szCs w:val="24"/>
        </w:rPr>
        <w:t xml:space="preserve"> and that</w:t>
      </w:r>
      <w:r w:rsidR="0041674B" w:rsidRPr="00CD554D">
        <w:rPr>
          <w:rFonts w:ascii="Times New Roman" w:hAnsi="Times New Roman" w:cs="Times New Roman"/>
          <w:sz w:val="24"/>
          <w:szCs w:val="24"/>
        </w:rPr>
        <w:t xml:space="preserve"> the OS is a suit to which O. 26 of the C</w:t>
      </w:r>
      <w:r w:rsidR="0053303D" w:rsidRPr="00CD554D">
        <w:rPr>
          <w:rFonts w:ascii="Times New Roman" w:hAnsi="Times New Roman" w:cs="Times New Roman"/>
          <w:sz w:val="24"/>
          <w:szCs w:val="24"/>
        </w:rPr>
        <w:t xml:space="preserve">ivil </w:t>
      </w:r>
      <w:r w:rsidR="0041674B" w:rsidRPr="00CD554D">
        <w:rPr>
          <w:rFonts w:ascii="Times New Roman" w:hAnsi="Times New Roman" w:cs="Times New Roman"/>
          <w:sz w:val="24"/>
          <w:szCs w:val="24"/>
        </w:rPr>
        <w:t>P</w:t>
      </w:r>
      <w:r w:rsidR="0053303D" w:rsidRPr="00CD554D">
        <w:rPr>
          <w:rFonts w:ascii="Times New Roman" w:hAnsi="Times New Roman" w:cs="Times New Roman"/>
          <w:sz w:val="24"/>
          <w:szCs w:val="24"/>
        </w:rPr>
        <w:t xml:space="preserve">rocedure </w:t>
      </w:r>
      <w:r w:rsidR="0041674B" w:rsidRPr="00CD554D">
        <w:rPr>
          <w:rFonts w:ascii="Times New Roman" w:hAnsi="Times New Roman" w:cs="Times New Roman"/>
          <w:sz w:val="24"/>
          <w:szCs w:val="24"/>
        </w:rPr>
        <w:t>R</w:t>
      </w:r>
      <w:r w:rsidR="0053303D" w:rsidRPr="00CD554D">
        <w:rPr>
          <w:rFonts w:ascii="Times New Roman" w:hAnsi="Times New Roman" w:cs="Times New Roman"/>
          <w:sz w:val="24"/>
          <w:szCs w:val="24"/>
        </w:rPr>
        <w:t>ules (CPR)</w:t>
      </w:r>
      <w:r w:rsidR="0041674B" w:rsidRPr="00CD554D">
        <w:rPr>
          <w:rFonts w:ascii="Times New Roman" w:hAnsi="Times New Roman" w:cs="Times New Roman"/>
          <w:sz w:val="24"/>
          <w:szCs w:val="24"/>
        </w:rPr>
        <w:t xml:space="preserve"> applies.</w:t>
      </w:r>
    </w:p>
    <w:p w:rsidR="00651633" w:rsidRPr="00CD554D" w:rsidRDefault="007D6DC5" w:rsidP="00332AA5">
      <w:pPr>
        <w:jc w:val="both"/>
        <w:rPr>
          <w:rFonts w:ascii="Times New Roman" w:hAnsi="Times New Roman" w:cs="Times New Roman"/>
          <w:sz w:val="24"/>
          <w:szCs w:val="24"/>
        </w:rPr>
      </w:pPr>
      <w:r w:rsidRPr="00CD554D">
        <w:rPr>
          <w:rFonts w:ascii="Times New Roman" w:hAnsi="Times New Roman" w:cs="Times New Roman"/>
          <w:sz w:val="24"/>
          <w:szCs w:val="24"/>
        </w:rPr>
        <w:t>I have carefully addressed the application</w:t>
      </w:r>
      <w:r w:rsidR="00940DC2" w:rsidRPr="00CD554D">
        <w:rPr>
          <w:rFonts w:ascii="Times New Roman" w:hAnsi="Times New Roman" w:cs="Times New Roman"/>
          <w:sz w:val="24"/>
          <w:szCs w:val="24"/>
        </w:rPr>
        <w:t xml:space="preserve"> and counsel’s prayer</w:t>
      </w:r>
      <w:r w:rsidRPr="00CD554D">
        <w:rPr>
          <w:rFonts w:ascii="Times New Roman" w:hAnsi="Times New Roman" w:cs="Times New Roman"/>
          <w:sz w:val="24"/>
          <w:szCs w:val="24"/>
        </w:rPr>
        <w:t>,</w:t>
      </w:r>
      <w:r w:rsidR="00940DC2" w:rsidRPr="00CD554D">
        <w:rPr>
          <w:rFonts w:ascii="Times New Roman" w:hAnsi="Times New Roman" w:cs="Times New Roman"/>
          <w:sz w:val="24"/>
          <w:szCs w:val="24"/>
        </w:rPr>
        <w:t xml:space="preserve"> including</w:t>
      </w:r>
      <w:r w:rsidRPr="00CD554D">
        <w:rPr>
          <w:rFonts w:ascii="Times New Roman" w:hAnsi="Times New Roman" w:cs="Times New Roman"/>
          <w:sz w:val="24"/>
          <w:szCs w:val="24"/>
        </w:rPr>
        <w:t xml:space="preserve"> the submissions of both </w:t>
      </w:r>
      <w:r w:rsidR="00967940" w:rsidRPr="00CD554D">
        <w:rPr>
          <w:rFonts w:ascii="Times New Roman" w:hAnsi="Times New Roman" w:cs="Times New Roman"/>
          <w:sz w:val="24"/>
          <w:szCs w:val="24"/>
        </w:rPr>
        <w:t>c</w:t>
      </w:r>
      <w:r w:rsidR="00651633" w:rsidRPr="00CD554D">
        <w:rPr>
          <w:rFonts w:ascii="Times New Roman" w:hAnsi="Times New Roman" w:cs="Times New Roman"/>
          <w:sz w:val="24"/>
          <w:szCs w:val="24"/>
        </w:rPr>
        <w:t>ounsel and the law applicable.</w:t>
      </w:r>
    </w:p>
    <w:p w:rsidR="00BD2266" w:rsidRPr="00CD554D" w:rsidRDefault="00A51817" w:rsidP="00332AA5">
      <w:pPr>
        <w:jc w:val="both"/>
        <w:rPr>
          <w:rFonts w:ascii="Times New Roman" w:hAnsi="Times New Roman" w:cs="Times New Roman"/>
          <w:sz w:val="24"/>
          <w:szCs w:val="24"/>
        </w:rPr>
      </w:pPr>
      <w:r w:rsidRPr="00CD554D">
        <w:rPr>
          <w:rFonts w:ascii="Times New Roman" w:hAnsi="Times New Roman" w:cs="Times New Roman"/>
          <w:sz w:val="24"/>
          <w:szCs w:val="24"/>
        </w:rPr>
        <w:t>The application</w:t>
      </w:r>
      <w:r w:rsidR="00BD2266" w:rsidRPr="00CD554D">
        <w:rPr>
          <w:rFonts w:ascii="Times New Roman" w:hAnsi="Times New Roman" w:cs="Times New Roman"/>
          <w:sz w:val="24"/>
          <w:szCs w:val="24"/>
        </w:rPr>
        <w:t xml:space="preserve"> for security of costs i</w:t>
      </w:r>
      <w:r w:rsidRPr="00CD554D">
        <w:rPr>
          <w:rFonts w:ascii="Times New Roman" w:hAnsi="Times New Roman" w:cs="Times New Roman"/>
          <w:sz w:val="24"/>
          <w:szCs w:val="24"/>
        </w:rPr>
        <w:t>s</w:t>
      </w:r>
      <w:r w:rsidR="00744D20" w:rsidRPr="00CD554D">
        <w:rPr>
          <w:rFonts w:ascii="Times New Roman" w:hAnsi="Times New Roman" w:cs="Times New Roman"/>
          <w:sz w:val="24"/>
          <w:szCs w:val="24"/>
        </w:rPr>
        <w:t xml:space="preserve"> not part of the record before me. It is</w:t>
      </w:r>
      <w:r w:rsidRPr="00CD554D">
        <w:rPr>
          <w:rFonts w:ascii="Times New Roman" w:hAnsi="Times New Roman" w:cs="Times New Roman"/>
          <w:sz w:val="24"/>
          <w:szCs w:val="24"/>
        </w:rPr>
        <w:t xml:space="preserve"> yet to be served on the applicant or to be fixed for hearing before the Registrar of this court.</w:t>
      </w:r>
      <w:r w:rsidR="00651633" w:rsidRPr="00CD554D">
        <w:rPr>
          <w:rFonts w:ascii="Times New Roman" w:hAnsi="Times New Roman" w:cs="Times New Roman"/>
          <w:sz w:val="24"/>
          <w:szCs w:val="24"/>
        </w:rPr>
        <w:t xml:space="preserve"> I will not go into the </w:t>
      </w:r>
      <w:r w:rsidR="002627D5" w:rsidRPr="00CD554D">
        <w:rPr>
          <w:rFonts w:ascii="Times New Roman" w:hAnsi="Times New Roman" w:cs="Times New Roman"/>
          <w:sz w:val="24"/>
          <w:szCs w:val="24"/>
        </w:rPr>
        <w:t>meri</w:t>
      </w:r>
      <w:r w:rsidR="00651633" w:rsidRPr="00CD554D">
        <w:rPr>
          <w:rFonts w:ascii="Times New Roman" w:hAnsi="Times New Roman" w:cs="Times New Roman"/>
          <w:sz w:val="24"/>
          <w:szCs w:val="24"/>
        </w:rPr>
        <w:t xml:space="preserve">ts of MA 86/2014 since it is not </w:t>
      </w:r>
      <w:r w:rsidR="00F27146" w:rsidRPr="00CD554D">
        <w:rPr>
          <w:rFonts w:ascii="Times New Roman" w:hAnsi="Times New Roman" w:cs="Times New Roman"/>
          <w:sz w:val="24"/>
          <w:szCs w:val="24"/>
        </w:rPr>
        <w:t>be</w:t>
      </w:r>
      <w:r w:rsidR="00651633" w:rsidRPr="00CD554D">
        <w:rPr>
          <w:rFonts w:ascii="Times New Roman" w:hAnsi="Times New Roman" w:cs="Times New Roman"/>
          <w:sz w:val="24"/>
          <w:szCs w:val="24"/>
        </w:rPr>
        <w:t>for</w:t>
      </w:r>
      <w:r w:rsidR="00F27146" w:rsidRPr="00CD554D">
        <w:rPr>
          <w:rFonts w:ascii="Times New Roman" w:hAnsi="Times New Roman" w:cs="Times New Roman"/>
          <w:sz w:val="24"/>
          <w:szCs w:val="24"/>
        </w:rPr>
        <w:t>e</w:t>
      </w:r>
      <w:r w:rsidR="00651633" w:rsidRPr="00CD554D">
        <w:rPr>
          <w:rFonts w:ascii="Times New Roman" w:hAnsi="Times New Roman" w:cs="Times New Roman"/>
          <w:sz w:val="24"/>
          <w:szCs w:val="24"/>
        </w:rPr>
        <w:t xml:space="preserve"> this court. However, it is inevitable to point out its surrounding circumstances if </w:t>
      </w:r>
      <w:r w:rsidR="00A061B9" w:rsidRPr="00CD554D">
        <w:rPr>
          <w:rFonts w:ascii="Times New Roman" w:hAnsi="Times New Roman" w:cs="Times New Roman"/>
          <w:sz w:val="24"/>
          <w:szCs w:val="24"/>
        </w:rPr>
        <w:t xml:space="preserve">this court </w:t>
      </w:r>
      <w:r w:rsidR="00651633" w:rsidRPr="00CD554D">
        <w:rPr>
          <w:rFonts w:ascii="Times New Roman" w:hAnsi="Times New Roman" w:cs="Times New Roman"/>
          <w:sz w:val="24"/>
          <w:szCs w:val="24"/>
        </w:rPr>
        <w:t>is to make a ruling as to whether</w:t>
      </w:r>
      <w:r w:rsidR="00BD2266" w:rsidRPr="00CD554D">
        <w:rPr>
          <w:rFonts w:ascii="Times New Roman" w:hAnsi="Times New Roman" w:cs="Times New Roman"/>
          <w:sz w:val="24"/>
          <w:szCs w:val="24"/>
        </w:rPr>
        <w:t xml:space="preserve"> the OS before me require</w:t>
      </w:r>
      <w:r w:rsidR="00676EDD" w:rsidRPr="00CD554D">
        <w:rPr>
          <w:rFonts w:ascii="Times New Roman" w:hAnsi="Times New Roman" w:cs="Times New Roman"/>
          <w:sz w:val="24"/>
          <w:szCs w:val="24"/>
        </w:rPr>
        <w:t>s</w:t>
      </w:r>
      <w:r w:rsidR="00BD2266" w:rsidRPr="00CD554D">
        <w:rPr>
          <w:rFonts w:ascii="Times New Roman" w:hAnsi="Times New Roman" w:cs="Times New Roman"/>
          <w:sz w:val="24"/>
          <w:szCs w:val="24"/>
        </w:rPr>
        <w:t xml:space="preserve"> a prior hearing of an application for security of costs before </w:t>
      </w:r>
      <w:r w:rsidR="00FF0108" w:rsidRPr="00CD554D">
        <w:rPr>
          <w:rFonts w:ascii="Times New Roman" w:hAnsi="Times New Roman" w:cs="Times New Roman"/>
          <w:sz w:val="24"/>
          <w:szCs w:val="24"/>
        </w:rPr>
        <w:t xml:space="preserve">it </w:t>
      </w:r>
      <w:r w:rsidR="00BD2266" w:rsidRPr="00CD554D">
        <w:rPr>
          <w:rFonts w:ascii="Times New Roman" w:hAnsi="Times New Roman" w:cs="Times New Roman"/>
          <w:sz w:val="24"/>
          <w:szCs w:val="24"/>
        </w:rPr>
        <w:t>is determined.</w:t>
      </w:r>
    </w:p>
    <w:p w:rsidR="003E2141" w:rsidRPr="00CD554D" w:rsidRDefault="00C75C21" w:rsidP="00332AA5">
      <w:pPr>
        <w:jc w:val="both"/>
        <w:rPr>
          <w:rFonts w:ascii="Times New Roman" w:hAnsi="Times New Roman" w:cs="Times New Roman"/>
          <w:sz w:val="24"/>
          <w:szCs w:val="24"/>
        </w:rPr>
      </w:pPr>
      <w:r w:rsidRPr="00CD554D">
        <w:rPr>
          <w:rFonts w:ascii="Times New Roman" w:hAnsi="Times New Roman" w:cs="Times New Roman"/>
          <w:sz w:val="24"/>
          <w:szCs w:val="24"/>
        </w:rPr>
        <w:t>The</w:t>
      </w:r>
      <w:r w:rsidR="00C30367" w:rsidRPr="00CD554D">
        <w:rPr>
          <w:rFonts w:ascii="Times New Roman" w:hAnsi="Times New Roman" w:cs="Times New Roman"/>
          <w:sz w:val="24"/>
          <w:szCs w:val="24"/>
        </w:rPr>
        <w:t xml:space="preserve"> purpose of security of</w:t>
      </w:r>
      <w:r w:rsidR="00320DC6" w:rsidRPr="00CD554D">
        <w:rPr>
          <w:rFonts w:ascii="Times New Roman" w:hAnsi="Times New Roman" w:cs="Times New Roman"/>
          <w:sz w:val="24"/>
          <w:szCs w:val="24"/>
        </w:rPr>
        <w:t xml:space="preserve"> costs as provided under Order 2</w:t>
      </w:r>
      <w:r w:rsidR="00C30367" w:rsidRPr="00CD554D">
        <w:rPr>
          <w:rFonts w:ascii="Times New Roman" w:hAnsi="Times New Roman" w:cs="Times New Roman"/>
          <w:sz w:val="24"/>
          <w:szCs w:val="24"/>
        </w:rPr>
        <w:t xml:space="preserve">6 rule 1 of the </w:t>
      </w:r>
      <w:r w:rsidR="00A34672" w:rsidRPr="00CD554D">
        <w:rPr>
          <w:rFonts w:ascii="Times New Roman" w:hAnsi="Times New Roman" w:cs="Times New Roman"/>
          <w:sz w:val="24"/>
          <w:szCs w:val="24"/>
        </w:rPr>
        <w:t xml:space="preserve">CPR </w:t>
      </w:r>
      <w:r w:rsidR="00C30367" w:rsidRPr="00CD554D">
        <w:rPr>
          <w:rFonts w:ascii="Times New Roman" w:hAnsi="Times New Roman" w:cs="Times New Roman"/>
          <w:sz w:val="24"/>
          <w:szCs w:val="24"/>
        </w:rPr>
        <w:t>is to secure a defendant who may incur costs to defend a suit instituted by a plaintiff who cannot pay his/her costs.</w:t>
      </w:r>
      <w:r w:rsidR="0023504B" w:rsidRPr="00CD554D">
        <w:rPr>
          <w:rFonts w:ascii="Times New Roman" w:hAnsi="Times New Roman" w:cs="Times New Roman"/>
          <w:sz w:val="24"/>
          <w:szCs w:val="24"/>
        </w:rPr>
        <w:t xml:space="preserve"> The</w:t>
      </w:r>
      <w:r w:rsidRPr="00CD554D">
        <w:rPr>
          <w:rFonts w:ascii="Times New Roman" w:hAnsi="Times New Roman" w:cs="Times New Roman"/>
          <w:sz w:val="24"/>
          <w:szCs w:val="24"/>
        </w:rPr>
        <w:t xml:space="preserve"> main considerations in</w:t>
      </w:r>
      <w:r w:rsidR="009B2D4D" w:rsidRPr="00CD554D">
        <w:rPr>
          <w:rFonts w:ascii="Times New Roman" w:hAnsi="Times New Roman" w:cs="Times New Roman"/>
          <w:sz w:val="24"/>
          <w:szCs w:val="24"/>
        </w:rPr>
        <w:t xml:space="preserve"> such</w:t>
      </w:r>
      <w:r w:rsidRPr="00CD554D">
        <w:rPr>
          <w:rFonts w:ascii="Times New Roman" w:hAnsi="Times New Roman" w:cs="Times New Roman"/>
          <w:sz w:val="24"/>
          <w:szCs w:val="24"/>
        </w:rPr>
        <w:t xml:space="preserve"> applications are whether the applicant is being put to undue expense of defending a frivolous and vexatious action, whether the defendant has a good defence to the suit, and whether such a defence is likely to </w:t>
      </w:r>
      <w:r w:rsidR="008913FD" w:rsidRPr="00CD554D">
        <w:rPr>
          <w:rFonts w:ascii="Times New Roman" w:hAnsi="Times New Roman" w:cs="Times New Roman"/>
          <w:sz w:val="24"/>
          <w:szCs w:val="24"/>
        </w:rPr>
        <w:t>succeed.</w:t>
      </w:r>
      <w:r w:rsidR="00320835" w:rsidRPr="00CD554D">
        <w:rPr>
          <w:rFonts w:ascii="Times New Roman" w:hAnsi="Times New Roman" w:cs="Times New Roman"/>
          <w:sz w:val="24"/>
          <w:szCs w:val="24"/>
        </w:rPr>
        <w:t xml:space="preserve"> Some of the reasons which might prompt a defendant to apply for security for costs include where the plaintiff is resident abroad and does not have substantial property within jurisdiction of court.</w:t>
      </w:r>
      <w:r w:rsidR="00E16F8F" w:rsidRPr="00CD554D">
        <w:rPr>
          <w:rFonts w:ascii="Times New Roman" w:hAnsi="Times New Roman" w:cs="Times New Roman"/>
          <w:sz w:val="24"/>
          <w:szCs w:val="24"/>
        </w:rPr>
        <w:t xml:space="preserve"> See </w:t>
      </w:r>
      <w:r w:rsidR="00E16F8F" w:rsidRPr="00CD554D">
        <w:rPr>
          <w:rFonts w:ascii="Times New Roman" w:hAnsi="Times New Roman" w:cs="Times New Roman"/>
          <w:b/>
          <w:i/>
          <w:sz w:val="24"/>
          <w:szCs w:val="24"/>
        </w:rPr>
        <w:t>Anthony Namboro V Henry Kaala [1975] HCB 35.</w:t>
      </w:r>
    </w:p>
    <w:p w:rsidR="00F27404" w:rsidRPr="00CD554D" w:rsidRDefault="00B67216" w:rsidP="00332AA5">
      <w:pPr>
        <w:jc w:val="both"/>
        <w:rPr>
          <w:rFonts w:ascii="Times New Roman" w:hAnsi="Times New Roman" w:cs="Times New Roman"/>
          <w:sz w:val="24"/>
          <w:szCs w:val="24"/>
        </w:rPr>
      </w:pPr>
      <w:r w:rsidRPr="00CD554D">
        <w:rPr>
          <w:rFonts w:ascii="Times New Roman" w:hAnsi="Times New Roman" w:cs="Times New Roman"/>
          <w:sz w:val="24"/>
          <w:szCs w:val="24"/>
        </w:rPr>
        <w:t>T</w:t>
      </w:r>
      <w:r w:rsidR="00896613" w:rsidRPr="00CD554D">
        <w:rPr>
          <w:rFonts w:ascii="Times New Roman" w:hAnsi="Times New Roman" w:cs="Times New Roman"/>
          <w:sz w:val="24"/>
          <w:szCs w:val="24"/>
        </w:rPr>
        <w:t xml:space="preserve">he </w:t>
      </w:r>
      <w:r w:rsidR="00F80312" w:rsidRPr="00CD554D">
        <w:rPr>
          <w:rFonts w:ascii="Times New Roman" w:hAnsi="Times New Roman" w:cs="Times New Roman"/>
          <w:sz w:val="24"/>
          <w:szCs w:val="24"/>
        </w:rPr>
        <w:t>respondent’s counsel</w:t>
      </w:r>
      <w:r w:rsidR="00B27BDB" w:rsidRPr="00CD554D">
        <w:rPr>
          <w:rFonts w:ascii="Times New Roman" w:hAnsi="Times New Roman" w:cs="Times New Roman"/>
          <w:sz w:val="24"/>
          <w:szCs w:val="24"/>
        </w:rPr>
        <w:t xml:space="preserve"> </w:t>
      </w:r>
      <w:r w:rsidR="00313A49" w:rsidRPr="00CD554D">
        <w:rPr>
          <w:rFonts w:ascii="Times New Roman" w:hAnsi="Times New Roman" w:cs="Times New Roman"/>
          <w:sz w:val="24"/>
          <w:szCs w:val="24"/>
        </w:rPr>
        <w:t>relies on</w:t>
      </w:r>
      <w:r w:rsidR="00C4489E" w:rsidRPr="00CD554D">
        <w:rPr>
          <w:rFonts w:ascii="Times New Roman" w:hAnsi="Times New Roman" w:cs="Times New Roman"/>
          <w:sz w:val="24"/>
          <w:szCs w:val="24"/>
        </w:rPr>
        <w:t xml:space="preserve"> his</w:t>
      </w:r>
      <w:r w:rsidR="00313A49" w:rsidRPr="00CD554D">
        <w:rPr>
          <w:rFonts w:ascii="Times New Roman" w:hAnsi="Times New Roman" w:cs="Times New Roman"/>
          <w:sz w:val="24"/>
          <w:szCs w:val="24"/>
        </w:rPr>
        <w:t xml:space="preserve"> </w:t>
      </w:r>
      <w:r w:rsidR="00896613" w:rsidRPr="00CD554D">
        <w:rPr>
          <w:rFonts w:ascii="Times New Roman" w:hAnsi="Times New Roman" w:cs="Times New Roman"/>
          <w:sz w:val="24"/>
          <w:szCs w:val="24"/>
        </w:rPr>
        <w:t>contention</w:t>
      </w:r>
      <w:r w:rsidR="00F27404" w:rsidRPr="00CD554D">
        <w:rPr>
          <w:rFonts w:ascii="Times New Roman" w:hAnsi="Times New Roman" w:cs="Times New Roman"/>
          <w:sz w:val="24"/>
          <w:szCs w:val="24"/>
        </w:rPr>
        <w:t>s</w:t>
      </w:r>
      <w:r w:rsidR="00896613" w:rsidRPr="00CD554D">
        <w:rPr>
          <w:rFonts w:ascii="Times New Roman" w:hAnsi="Times New Roman" w:cs="Times New Roman"/>
          <w:sz w:val="24"/>
          <w:szCs w:val="24"/>
        </w:rPr>
        <w:t xml:space="preserve"> that the applicant</w:t>
      </w:r>
      <w:r w:rsidR="00F27404" w:rsidRPr="00CD554D">
        <w:rPr>
          <w:rFonts w:ascii="Times New Roman" w:hAnsi="Times New Roman" w:cs="Times New Roman"/>
          <w:sz w:val="24"/>
          <w:szCs w:val="24"/>
        </w:rPr>
        <w:t xml:space="preserve"> has not regularized her Ugandan dual citizenship, </w:t>
      </w:r>
      <w:r w:rsidR="00E304E6" w:rsidRPr="00CD554D">
        <w:rPr>
          <w:rFonts w:ascii="Times New Roman" w:hAnsi="Times New Roman" w:cs="Times New Roman"/>
          <w:sz w:val="24"/>
          <w:szCs w:val="24"/>
        </w:rPr>
        <w:t xml:space="preserve">is not resident in </w:t>
      </w:r>
      <w:r w:rsidR="00F27404" w:rsidRPr="00CD554D">
        <w:rPr>
          <w:rFonts w:ascii="Times New Roman" w:hAnsi="Times New Roman" w:cs="Times New Roman"/>
          <w:sz w:val="24"/>
          <w:szCs w:val="24"/>
        </w:rPr>
        <w:t>Uganda</w:t>
      </w:r>
      <w:r w:rsidR="00896613" w:rsidRPr="00CD554D">
        <w:rPr>
          <w:rFonts w:ascii="Times New Roman" w:hAnsi="Times New Roman" w:cs="Times New Roman"/>
          <w:sz w:val="24"/>
          <w:szCs w:val="24"/>
        </w:rPr>
        <w:t xml:space="preserve">, </w:t>
      </w:r>
      <w:r w:rsidRPr="00CD554D">
        <w:rPr>
          <w:rFonts w:ascii="Times New Roman" w:hAnsi="Times New Roman" w:cs="Times New Roman"/>
          <w:sz w:val="24"/>
          <w:szCs w:val="24"/>
        </w:rPr>
        <w:t>and h</w:t>
      </w:r>
      <w:r w:rsidR="00E304E6" w:rsidRPr="00CD554D">
        <w:rPr>
          <w:rFonts w:ascii="Times New Roman" w:hAnsi="Times New Roman" w:cs="Times New Roman"/>
          <w:sz w:val="24"/>
          <w:szCs w:val="24"/>
        </w:rPr>
        <w:t>as</w:t>
      </w:r>
      <w:r w:rsidRPr="00CD554D">
        <w:rPr>
          <w:rFonts w:ascii="Times New Roman" w:hAnsi="Times New Roman" w:cs="Times New Roman"/>
          <w:sz w:val="24"/>
          <w:szCs w:val="24"/>
        </w:rPr>
        <w:t xml:space="preserve"> no</w:t>
      </w:r>
      <w:r w:rsidR="00896613" w:rsidRPr="00CD554D">
        <w:rPr>
          <w:rFonts w:ascii="Times New Roman" w:hAnsi="Times New Roman" w:cs="Times New Roman"/>
          <w:sz w:val="24"/>
          <w:szCs w:val="24"/>
        </w:rPr>
        <w:t xml:space="preserve"> assets in Uganda </w:t>
      </w:r>
      <w:r w:rsidR="00905FD9" w:rsidRPr="00CD554D">
        <w:rPr>
          <w:rFonts w:ascii="Times New Roman" w:hAnsi="Times New Roman" w:cs="Times New Roman"/>
          <w:sz w:val="24"/>
          <w:szCs w:val="24"/>
        </w:rPr>
        <w:t xml:space="preserve">to </w:t>
      </w:r>
      <w:r w:rsidR="00F80312" w:rsidRPr="00CD554D">
        <w:rPr>
          <w:rFonts w:ascii="Times New Roman" w:hAnsi="Times New Roman" w:cs="Times New Roman"/>
          <w:sz w:val="24"/>
          <w:szCs w:val="24"/>
        </w:rPr>
        <w:t>justif</w:t>
      </w:r>
      <w:r w:rsidR="00F27404" w:rsidRPr="00CD554D">
        <w:rPr>
          <w:rFonts w:ascii="Times New Roman" w:hAnsi="Times New Roman" w:cs="Times New Roman"/>
          <w:sz w:val="24"/>
          <w:szCs w:val="24"/>
        </w:rPr>
        <w:t>y</w:t>
      </w:r>
      <w:r w:rsidR="00F80312" w:rsidRPr="00CD554D">
        <w:rPr>
          <w:rFonts w:ascii="Times New Roman" w:hAnsi="Times New Roman" w:cs="Times New Roman"/>
          <w:sz w:val="24"/>
          <w:szCs w:val="24"/>
        </w:rPr>
        <w:t xml:space="preserve"> </w:t>
      </w:r>
      <w:r w:rsidR="00320835" w:rsidRPr="00CD554D">
        <w:rPr>
          <w:rFonts w:ascii="Times New Roman" w:hAnsi="Times New Roman" w:cs="Times New Roman"/>
          <w:sz w:val="24"/>
          <w:szCs w:val="24"/>
        </w:rPr>
        <w:t>the</w:t>
      </w:r>
      <w:r w:rsidRPr="00CD554D">
        <w:rPr>
          <w:rFonts w:ascii="Times New Roman" w:hAnsi="Times New Roman" w:cs="Times New Roman"/>
          <w:sz w:val="24"/>
          <w:szCs w:val="24"/>
        </w:rPr>
        <w:t xml:space="preserve"> application for security of costs.</w:t>
      </w:r>
      <w:r w:rsidR="00320835" w:rsidRPr="00CD554D">
        <w:rPr>
          <w:rFonts w:ascii="Times New Roman" w:hAnsi="Times New Roman" w:cs="Times New Roman"/>
          <w:sz w:val="24"/>
          <w:szCs w:val="24"/>
        </w:rPr>
        <w:t xml:space="preserve"> </w:t>
      </w:r>
      <w:r w:rsidR="00B914BA" w:rsidRPr="00CD554D">
        <w:rPr>
          <w:rFonts w:ascii="Times New Roman" w:hAnsi="Times New Roman" w:cs="Times New Roman"/>
          <w:sz w:val="24"/>
          <w:szCs w:val="24"/>
        </w:rPr>
        <w:t>T</w:t>
      </w:r>
      <w:r w:rsidR="00896613" w:rsidRPr="00CD554D">
        <w:rPr>
          <w:rFonts w:ascii="Times New Roman" w:hAnsi="Times New Roman" w:cs="Times New Roman"/>
          <w:sz w:val="24"/>
          <w:szCs w:val="24"/>
        </w:rPr>
        <w:t>his</w:t>
      </w:r>
      <w:r w:rsidR="00320835" w:rsidRPr="00CD554D">
        <w:rPr>
          <w:rFonts w:ascii="Times New Roman" w:hAnsi="Times New Roman" w:cs="Times New Roman"/>
          <w:sz w:val="24"/>
          <w:szCs w:val="24"/>
        </w:rPr>
        <w:t xml:space="preserve"> is challenged by the applicant’</w:t>
      </w:r>
      <w:r w:rsidR="00896613" w:rsidRPr="00CD554D">
        <w:rPr>
          <w:rFonts w:ascii="Times New Roman" w:hAnsi="Times New Roman" w:cs="Times New Roman"/>
          <w:sz w:val="24"/>
          <w:szCs w:val="24"/>
        </w:rPr>
        <w:t>s counsel</w:t>
      </w:r>
      <w:r w:rsidR="002623F2" w:rsidRPr="00CD554D">
        <w:rPr>
          <w:rFonts w:ascii="Times New Roman" w:hAnsi="Times New Roman" w:cs="Times New Roman"/>
          <w:sz w:val="24"/>
          <w:szCs w:val="24"/>
        </w:rPr>
        <w:t xml:space="preserve"> who </w:t>
      </w:r>
      <w:r w:rsidR="00F27404" w:rsidRPr="00CD554D">
        <w:rPr>
          <w:rFonts w:ascii="Times New Roman" w:hAnsi="Times New Roman" w:cs="Times New Roman"/>
          <w:sz w:val="24"/>
          <w:szCs w:val="24"/>
        </w:rPr>
        <w:t>submitted that there is no evidence of the applicant not having regularized her citizenship</w:t>
      </w:r>
      <w:r w:rsidR="00896613" w:rsidRPr="00CD554D">
        <w:rPr>
          <w:rFonts w:ascii="Times New Roman" w:hAnsi="Times New Roman" w:cs="Times New Roman"/>
          <w:sz w:val="24"/>
          <w:szCs w:val="24"/>
        </w:rPr>
        <w:t xml:space="preserve">. </w:t>
      </w:r>
      <w:r w:rsidRPr="00CD554D">
        <w:rPr>
          <w:rFonts w:ascii="Times New Roman" w:hAnsi="Times New Roman" w:cs="Times New Roman"/>
          <w:sz w:val="24"/>
          <w:szCs w:val="24"/>
        </w:rPr>
        <w:t>T</w:t>
      </w:r>
      <w:r w:rsidR="00320835" w:rsidRPr="00CD554D">
        <w:rPr>
          <w:rFonts w:ascii="Times New Roman" w:hAnsi="Times New Roman" w:cs="Times New Roman"/>
          <w:sz w:val="24"/>
          <w:szCs w:val="24"/>
        </w:rPr>
        <w:t xml:space="preserve">he merits or otherwise of the </w:t>
      </w:r>
      <w:r w:rsidR="00896613" w:rsidRPr="00CD554D">
        <w:rPr>
          <w:rFonts w:ascii="Times New Roman" w:hAnsi="Times New Roman" w:cs="Times New Roman"/>
          <w:sz w:val="24"/>
          <w:szCs w:val="24"/>
        </w:rPr>
        <w:t>contention</w:t>
      </w:r>
      <w:r w:rsidR="00476F3D" w:rsidRPr="00CD554D">
        <w:rPr>
          <w:rFonts w:ascii="Times New Roman" w:hAnsi="Times New Roman" w:cs="Times New Roman"/>
          <w:sz w:val="24"/>
          <w:szCs w:val="24"/>
        </w:rPr>
        <w:t>s</w:t>
      </w:r>
      <w:r w:rsidR="00896613" w:rsidRPr="00CD554D">
        <w:rPr>
          <w:rFonts w:ascii="Times New Roman" w:hAnsi="Times New Roman" w:cs="Times New Roman"/>
          <w:sz w:val="24"/>
          <w:szCs w:val="24"/>
        </w:rPr>
        <w:t xml:space="preserve"> </w:t>
      </w:r>
      <w:r w:rsidR="00320835" w:rsidRPr="00CD554D">
        <w:rPr>
          <w:rFonts w:ascii="Times New Roman" w:hAnsi="Times New Roman" w:cs="Times New Roman"/>
          <w:sz w:val="24"/>
          <w:szCs w:val="24"/>
        </w:rPr>
        <w:t>are not for this court to determine</w:t>
      </w:r>
      <w:r w:rsidR="00896613" w:rsidRPr="00CD554D">
        <w:rPr>
          <w:rFonts w:ascii="Times New Roman" w:hAnsi="Times New Roman" w:cs="Times New Roman"/>
          <w:sz w:val="24"/>
          <w:szCs w:val="24"/>
        </w:rPr>
        <w:t xml:space="preserve"> at this stage</w:t>
      </w:r>
      <w:r w:rsidR="00320835" w:rsidRPr="00CD554D">
        <w:rPr>
          <w:rFonts w:ascii="Times New Roman" w:hAnsi="Times New Roman" w:cs="Times New Roman"/>
          <w:sz w:val="24"/>
          <w:szCs w:val="24"/>
        </w:rPr>
        <w:t>, but for the court that will hear MA 86/2014.</w:t>
      </w:r>
      <w:r w:rsidR="00AD0211" w:rsidRPr="00CD554D">
        <w:rPr>
          <w:rFonts w:ascii="Times New Roman" w:hAnsi="Times New Roman" w:cs="Times New Roman"/>
          <w:sz w:val="24"/>
          <w:szCs w:val="24"/>
        </w:rPr>
        <w:t xml:space="preserve"> </w:t>
      </w:r>
      <w:r w:rsidR="00006EC3" w:rsidRPr="00CD554D">
        <w:rPr>
          <w:rFonts w:ascii="Times New Roman" w:hAnsi="Times New Roman" w:cs="Times New Roman"/>
          <w:sz w:val="24"/>
          <w:szCs w:val="24"/>
        </w:rPr>
        <w:t xml:space="preserve">The point </w:t>
      </w:r>
      <w:r w:rsidR="00AD0211" w:rsidRPr="00CD554D">
        <w:rPr>
          <w:rFonts w:ascii="Times New Roman" w:hAnsi="Times New Roman" w:cs="Times New Roman"/>
          <w:sz w:val="24"/>
          <w:szCs w:val="24"/>
        </w:rPr>
        <w:t>rele</w:t>
      </w:r>
      <w:r w:rsidR="00B27BDB" w:rsidRPr="00CD554D">
        <w:rPr>
          <w:rFonts w:ascii="Times New Roman" w:hAnsi="Times New Roman" w:cs="Times New Roman"/>
          <w:sz w:val="24"/>
          <w:szCs w:val="24"/>
        </w:rPr>
        <w:t>vant for this court is that the respondent’s counsel’s</w:t>
      </w:r>
      <w:r w:rsidR="00AD0211" w:rsidRPr="00CD554D">
        <w:rPr>
          <w:rFonts w:ascii="Times New Roman" w:hAnsi="Times New Roman" w:cs="Times New Roman"/>
          <w:sz w:val="24"/>
          <w:szCs w:val="24"/>
        </w:rPr>
        <w:t xml:space="preserve"> </w:t>
      </w:r>
      <w:r w:rsidR="00481983" w:rsidRPr="00CD554D">
        <w:rPr>
          <w:rFonts w:ascii="Times New Roman" w:hAnsi="Times New Roman" w:cs="Times New Roman"/>
          <w:sz w:val="24"/>
          <w:szCs w:val="24"/>
        </w:rPr>
        <w:t>conten</w:t>
      </w:r>
      <w:r w:rsidR="00AD0211" w:rsidRPr="00CD554D">
        <w:rPr>
          <w:rFonts w:ascii="Times New Roman" w:hAnsi="Times New Roman" w:cs="Times New Roman"/>
          <w:sz w:val="24"/>
          <w:szCs w:val="24"/>
        </w:rPr>
        <w:t>tion</w:t>
      </w:r>
      <w:r w:rsidR="00F71B01" w:rsidRPr="00CD554D">
        <w:rPr>
          <w:rFonts w:ascii="Times New Roman" w:hAnsi="Times New Roman" w:cs="Times New Roman"/>
          <w:sz w:val="24"/>
          <w:szCs w:val="24"/>
        </w:rPr>
        <w:t>s</w:t>
      </w:r>
      <w:r w:rsidR="00AD0211" w:rsidRPr="00CD554D">
        <w:rPr>
          <w:rFonts w:ascii="Times New Roman" w:hAnsi="Times New Roman" w:cs="Times New Roman"/>
          <w:sz w:val="24"/>
          <w:szCs w:val="24"/>
        </w:rPr>
        <w:t xml:space="preserve"> </w:t>
      </w:r>
      <w:r w:rsidR="00F71B01" w:rsidRPr="00CD554D">
        <w:rPr>
          <w:rFonts w:ascii="Times New Roman" w:hAnsi="Times New Roman" w:cs="Times New Roman"/>
          <w:sz w:val="24"/>
          <w:szCs w:val="24"/>
        </w:rPr>
        <w:t xml:space="preserve">are </w:t>
      </w:r>
      <w:r w:rsidR="00905FD9" w:rsidRPr="00CD554D">
        <w:rPr>
          <w:rFonts w:ascii="Times New Roman" w:hAnsi="Times New Roman" w:cs="Times New Roman"/>
          <w:sz w:val="24"/>
          <w:szCs w:val="24"/>
        </w:rPr>
        <w:t>based on</w:t>
      </w:r>
      <w:r w:rsidR="00CE4B43" w:rsidRPr="00CD554D">
        <w:rPr>
          <w:rFonts w:ascii="Times New Roman" w:hAnsi="Times New Roman" w:cs="Times New Roman"/>
          <w:sz w:val="24"/>
          <w:szCs w:val="24"/>
        </w:rPr>
        <w:t xml:space="preserve"> the revelations apparent on the </w:t>
      </w:r>
      <w:r w:rsidR="00905FD9" w:rsidRPr="00CD554D">
        <w:rPr>
          <w:rFonts w:ascii="Times New Roman" w:hAnsi="Times New Roman" w:cs="Times New Roman"/>
          <w:sz w:val="24"/>
          <w:szCs w:val="24"/>
        </w:rPr>
        <w:t>court record in connection with the OS</w:t>
      </w:r>
      <w:r w:rsidR="00D10CC2" w:rsidRPr="00CD554D">
        <w:rPr>
          <w:rFonts w:ascii="Times New Roman" w:hAnsi="Times New Roman" w:cs="Times New Roman"/>
          <w:sz w:val="24"/>
          <w:szCs w:val="24"/>
        </w:rPr>
        <w:t xml:space="preserve">, </w:t>
      </w:r>
      <w:r w:rsidR="004E5680" w:rsidRPr="00CD554D">
        <w:rPr>
          <w:rFonts w:ascii="Times New Roman" w:hAnsi="Times New Roman" w:cs="Times New Roman"/>
          <w:sz w:val="24"/>
          <w:szCs w:val="24"/>
        </w:rPr>
        <w:t xml:space="preserve">though they are </w:t>
      </w:r>
      <w:r w:rsidR="00D10CC2" w:rsidRPr="00CD554D">
        <w:rPr>
          <w:rFonts w:ascii="Times New Roman" w:hAnsi="Times New Roman" w:cs="Times New Roman"/>
          <w:sz w:val="24"/>
          <w:szCs w:val="24"/>
        </w:rPr>
        <w:t>yet to be determined on the merits</w:t>
      </w:r>
      <w:r w:rsidR="00905FD9" w:rsidRPr="00CD554D">
        <w:rPr>
          <w:rFonts w:ascii="Times New Roman" w:hAnsi="Times New Roman" w:cs="Times New Roman"/>
          <w:sz w:val="24"/>
          <w:szCs w:val="24"/>
        </w:rPr>
        <w:t>.</w:t>
      </w:r>
    </w:p>
    <w:p w:rsidR="00863D15" w:rsidRPr="00CD554D" w:rsidRDefault="006B6CF7" w:rsidP="00332AA5">
      <w:pPr>
        <w:jc w:val="both"/>
        <w:rPr>
          <w:rFonts w:ascii="Times New Roman" w:hAnsi="Times New Roman" w:cs="Times New Roman"/>
          <w:sz w:val="24"/>
          <w:szCs w:val="24"/>
        </w:rPr>
      </w:pPr>
      <w:r w:rsidRPr="00CD554D">
        <w:rPr>
          <w:rFonts w:ascii="Times New Roman" w:hAnsi="Times New Roman" w:cs="Times New Roman"/>
          <w:sz w:val="24"/>
          <w:szCs w:val="24"/>
        </w:rPr>
        <w:t>Counsel for the applicant submitted that security for costs is not one of the pre conditions before court under the Act since the applicant had already obtained the judg</w:t>
      </w:r>
      <w:r w:rsidR="00863D15" w:rsidRPr="00CD554D">
        <w:rPr>
          <w:rFonts w:ascii="Times New Roman" w:hAnsi="Times New Roman" w:cs="Times New Roman"/>
          <w:sz w:val="24"/>
          <w:szCs w:val="24"/>
        </w:rPr>
        <w:t>ment she is seeking to enforce.</w:t>
      </w:r>
    </w:p>
    <w:p w:rsidR="00561B54" w:rsidRPr="00CD554D" w:rsidRDefault="008F29A7" w:rsidP="008F29A7">
      <w:pPr>
        <w:jc w:val="both"/>
        <w:rPr>
          <w:rFonts w:ascii="Times New Roman" w:hAnsi="Times New Roman" w:cs="Times New Roman"/>
          <w:sz w:val="24"/>
          <w:szCs w:val="24"/>
        </w:rPr>
      </w:pPr>
      <w:r w:rsidRPr="00CD554D">
        <w:rPr>
          <w:rFonts w:ascii="Times New Roman" w:hAnsi="Times New Roman" w:cs="Times New Roman"/>
          <w:sz w:val="24"/>
          <w:szCs w:val="24"/>
        </w:rPr>
        <w:t xml:space="preserve">I will briefly address the circumstances surrounding the application before me without necessarily analyzing its merits, to enable an appreciation of whether or not an adjournment would be called for in this case. </w:t>
      </w:r>
      <w:r w:rsidR="001E501B" w:rsidRPr="00CD554D">
        <w:rPr>
          <w:rFonts w:ascii="Times New Roman" w:hAnsi="Times New Roman" w:cs="Times New Roman"/>
          <w:sz w:val="24"/>
          <w:szCs w:val="24"/>
        </w:rPr>
        <w:t>Section 2</w:t>
      </w:r>
      <w:r w:rsidR="00166679" w:rsidRPr="00CD554D">
        <w:rPr>
          <w:rFonts w:ascii="Times New Roman" w:hAnsi="Times New Roman" w:cs="Times New Roman"/>
          <w:sz w:val="24"/>
          <w:szCs w:val="24"/>
        </w:rPr>
        <w:t xml:space="preserve"> </w:t>
      </w:r>
      <w:r w:rsidR="00863D15" w:rsidRPr="00CD554D">
        <w:rPr>
          <w:rFonts w:ascii="Times New Roman" w:hAnsi="Times New Roman" w:cs="Times New Roman"/>
          <w:sz w:val="24"/>
          <w:szCs w:val="24"/>
        </w:rPr>
        <w:t>of the R</w:t>
      </w:r>
      <w:r w:rsidRPr="00CD554D">
        <w:rPr>
          <w:rFonts w:ascii="Times New Roman" w:hAnsi="Times New Roman" w:cs="Times New Roman"/>
          <w:sz w:val="24"/>
          <w:szCs w:val="24"/>
        </w:rPr>
        <w:t>eciprocal Enforcement</w:t>
      </w:r>
      <w:r w:rsidR="001E501B" w:rsidRPr="00CD554D">
        <w:rPr>
          <w:rFonts w:ascii="Times New Roman" w:hAnsi="Times New Roman" w:cs="Times New Roman"/>
          <w:sz w:val="24"/>
          <w:szCs w:val="24"/>
        </w:rPr>
        <w:t xml:space="preserve"> of Judgments Act, cap 21</w:t>
      </w:r>
      <w:r w:rsidR="00F63097" w:rsidRPr="00CD554D">
        <w:rPr>
          <w:rFonts w:ascii="Times New Roman" w:hAnsi="Times New Roman" w:cs="Times New Roman"/>
          <w:sz w:val="24"/>
          <w:szCs w:val="24"/>
        </w:rPr>
        <w:t xml:space="preserve"> requires</w:t>
      </w:r>
      <w:r w:rsidR="00F427DC" w:rsidRPr="00CD554D">
        <w:rPr>
          <w:rFonts w:ascii="Times New Roman" w:hAnsi="Times New Roman" w:cs="Times New Roman"/>
          <w:sz w:val="24"/>
          <w:szCs w:val="24"/>
        </w:rPr>
        <w:t xml:space="preserve"> </w:t>
      </w:r>
      <w:r w:rsidR="00166679" w:rsidRPr="00CD554D">
        <w:rPr>
          <w:rFonts w:ascii="Times New Roman" w:hAnsi="Times New Roman" w:cs="Times New Roman"/>
          <w:sz w:val="24"/>
          <w:szCs w:val="24"/>
        </w:rPr>
        <w:t>court</w:t>
      </w:r>
      <w:r w:rsidR="00DF6507" w:rsidRPr="00CD554D">
        <w:rPr>
          <w:rFonts w:ascii="Times New Roman" w:hAnsi="Times New Roman" w:cs="Times New Roman"/>
          <w:sz w:val="24"/>
          <w:szCs w:val="24"/>
        </w:rPr>
        <w:t>, on application by the judgment creditor,</w:t>
      </w:r>
      <w:r w:rsidR="00F63097" w:rsidRPr="00CD554D">
        <w:rPr>
          <w:rFonts w:ascii="Times New Roman" w:hAnsi="Times New Roman" w:cs="Times New Roman"/>
          <w:sz w:val="24"/>
          <w:szCs w:val="24"/>
        </w:rPr>
        <w:t xml:space="preserve"> to </w:t>
      </w:r>
      <w:r w:rsidR="00166679" w:rsidRPr="00CD554D">
        <w:rPr>
          <w:rFonts w:ascii="Times New Roman" w:hAnsi="Times New Roman" w:cs="Times New Roman"/>
          <w:sz w:val="24"/>
          <w:szCs w:val="24"/>
        </w:rPr>
        <w:t>order</w:t>
      </w:r>
      <w:r w:rsidR="00F63097" w:rsidRPr="00CD554D">
        <w:rPr>
          <w:rFonts w:ascii="Times New Roman" w:hAnsi="Times New Roman" w:cs="Times New Roman"/>
          <w:sz w:val="24"/>
          <w:szCs w:val="24"/>
        </w:rPr>
        <w:t xml:space="preserve"> </w:t>
      </w:r>
      <w:r w:rsidR="00166679" w:rsidRPr="00CD554D">
        <w:rPr>
          <w:rFonts w:ascii="Times New Roman" w:hAnsi="Times New Roman" w:cs="Times New Roman"/>
          <w:sz w:val="24"/>
          <w:szCs w:val="24"/>
        </w:rPr>
        <w:t>judgment</w:t>
      </w:r>
      <w:r w:rsidR="001E501B" w:rsidRPr="00CD554D">
        <w:rPr>
          <w:rFonts w:ascii="Times New Roman" w:hAnsi="Times New Roman" w:cs="Times New Roman"/>
          <w:sz w:val="24"/>
          <w:szCs w:val="24"/>
        </w:rPr>
        <w:t xml:space="preserve">s obtained in a superior court in the United Kingdom (UK) or the Republic of Ireland to be registered in the court. </w:t>
      </w:r>
      <w:r w:rsidR="00166679" w:rsidRPr="00CD554D">
        <w:rPr>
          <w:rFonts w:ascii="Times New Roman" w:hAnsi="Times New Roman" w:cs="Times New Roman"/>
          <w:sz w:val="24"/>
          <w:szCs w:val="24"/>
        </w:rPr>
        <w:t xml:space="preserve"> </w:t>
      </w:r>
      <w:r w:rsidR="00AA47C7" w:rsidRPr="00CD554D">
        <w:rPr>
          <w:rFonts w:ascii="Times New Roman" w:hAnsi="Times New Roman" w:cs="Times New Roman"/>
          <w:sz w:val="24"/>
          <w:szCs w:val="24"/>
        </w:rPr>
        <w:t>Section 2(2) of the same Act spells out situations where no judgment shall be ordered</w:t>
      </w:r>
      <w:r w:rsidR="00006EC3" w:rsidRPr="00CD554D">
        <w:rPr>
          <w:rFonts w:ascii="Times New Roman" w:hAnsi="Times New Roman" w:cs="Times New Roman"/>
          <w:sz w:val="24"/>
          <w:szCs w:val="24"/>
        </w:rPr>
        <w:t xml:space="preserve"> to be registered</w:t>
      </w:r>
      <w:r w:rsidR="00AA47C7" w:rsidRPr="00CD554D">
        <w:rPr>
          <w:rFonts w:ascii="Times New Roman" w:hAnsi="Times New Roman" w:cs="Times New Roman"/>
          <w:sz w:val="24"/>
          <w:szCs w:val="24"/>
        </w:rPr>
        <w:t xml:space="preserve">. </w:t>
      </w:r>
      <w:r w:rsidR="000B41FD" w:rsidRPr="00CD554D">
        <w:rPr>
          <w:rFonts w:ascii="Times New Roman" w:hAnsi="Times New Roman" w:cs="Times New Roman"/>
          <w:sz w:val="24"/>
          <w:szCs w:val="24"/>
        </w:rPr>
        <w:t>I</w:t>
      </w:r>
      <w:r w:rsidR="008F6F16" w:rsidRPr="00CD554D">
        <w:rPr>
          <w:rFonts w:ascii="Times New Roman" w:hAnsi="Times New Roman" w:cs="Times New Roman"/>
          <w:sz w:val="24"/>
          <w:szCs w:val="24"/>
        </w:rPr>
        <w:t xml:space="preserve">t is </w:t>
      </w:r>
      <w:r w:rsidR="00647BF2" w:rsidRPr="00CD554D">
        <w:rPr>
          <w:rFonts w:ascii="Times New Roman" w:hAnsi="Times New Roman" w:cs="Times New Roman"/>
          <w:sz w:val="24"/>
          <w:szCs w:val="24"/>
        </w:rPr>
        <w:t xml:space="preserve">thus </w:t>
      </w:r>
      <w:r w:rsidR="008F6F16" w:rsidRPr="00CD554D">
        <w:rPr>
          <w:rFonts w:ascii="Times New Roman" w:hAnsi="Times New Roman" w:cs="Times New Roman"/>
          <w:sz w:val="24"/>
          <w:szCs w:val="24"/>
        </w:rPr>
        <w:t xml:space="preserve">clear from the Act </w:t>
      </w:r>
      <w:r w:rsidR="00561B54" w:rsidRPr="00CD554D">
        <w:rPr>
          <w:rFonts w:ascii="Times New Roman" w:hAnsi="Times New Roman" w:cs="Times New Roman"/>
          <w:sz w:val="24"/>
          <w:szCs w:val="24"/>
        </w:rPr>
        <w:t xml:space="preserve">that </w:t>
      </w:r>
      <w:r w:rsidR="00647BF2" w:rsidRPr="00CD554D">
        <w:rPr>
          <w:rFonts w:ascii="Times New Roman" w:hAnsi="Times New Roman" w:cs="Times New Roman"/>
          <w:sz w:val="24"/>
          <w:szCs w:val="24"/>
        </w:rPr>
        <w:t xml:space="preserve">the order for </w:t>
      </w:r>
      <w:r w:rsidR="00561B54" w:rsidRPr="00CD554D">
        <w:rPr>
          <w:rFonts w:ascii="Times New Roman" w:hAnsi="Times New Roman" w:cs="Times New Roman"/>
          <w:sz w:val="24"/>
          <w:szCs w:val="24"/>
        </w:rPr>
        <w:t xml:space="preserve">registration of </w:t>
      </w:r>
      <w:r w:rsidR="00647BF2" w:rsidRPr="00CD554D">
        <w:rPr>
          <w:rFonts w:ascii="Times New Roman" w:hAnsi="Times New Roman" w:cs="Times New Roman"/>
          <w:sz w:val="24"/>
          <w:szCs w:val="24"/>
        </w:rPr>
        <w:t xml:space="preserve">the </w:t>
      </w:r>
      <w:r w:rsidR="00561B54" w:rsidRPr="00CD554D">
        <w:rPr>
          <w:rFonts w:ascii="Times New Roman" w:hAnsi="Times New Roman" w:cs="Times New Roman"/>
          <w:sz w:val="24"/>
          <w:szCs w:val="24"/>
        </w:rPr>
        <w:t>judgment is not automatic</w:t>
      </w:r>
      <w:r w:rsidR="00580EDC" w:rsidRPr="00CD554D">
        <w:rPr>
          <w:rFonts w:ascii="Times New Roman" w:hAnsi="Times New Roman" w:cs="Times New Roman"/>
          <w:sz w:val="24"/>
          <w:szCs w:val="24"/>
        </w:rPr>
        <w:t>. It may be denied where a</w:t>
      </w:r>
      <w:r w:rsidR="00647BF2" w:rsidRPr="00CD554D">
        <w:rPr>
          <w:rFonts w:ascii="Times New Roman" w:hAnsi="Times New Roman" w:cs="Times New Roman"/>
          <w:sz w:val="24"/>
          <w:szCs w:val="24"/>
        </w:rPr>
        <w:t>ny of the situations spelt out under section 2(2)</w:t>
      </w:r>
      <w:r w:rsidR="00A44FE3" w:rsidRPr="00CD554D">
        <w:rPr>
          <w:rFonts w:ascii="Times New Roman" w:hAnsi="Times New Roman" w:cs="Times New Roman"/>
          <w:sz w:val="24"/>
          <w:szCs w:val="24"/>
        </w:rPr>
        <w:t>(a) to (f)</w:t>
      </w:r>
      <w:r w:rsidR="00647BF2" w:rsidRPr="00CD554D">
        <w:rPr>
          <w:rFonts w:ascii="Times New Roman" w:hAnsi="Times New Roman" w:cs="Times New Roman"/>
          <w:sz w:val="24"/>
          <w:szCs w:val="24"/>
        </w:rPr>
        <w:t xml:space="preserve"> of </w:t>
      </w:r>
      <w:r w:rsidR="00647BF2" w:rsidRPr="00CD554D">
        <w:rPr>
          <w:rFonts w:ascii="Times New Roman" w:hAnsi="Times New Roman" w:cs="Times New Roman"/>
          <w:sz w:val="24"/>
          <w:szCs w:val="24"/>
        </w:rPr>
        <w:lastRenderedPageBreak/>
        <w:t xml:space="preserve">the Act </w:t>
      </w:r>
      <w:r w:rsidR="00D8531B" w:rsidRPr="00CD554D">
        <w:rPr>
          <w:rFonts w:ascii="Times New Roman" w:hAnsi="Times New Roman" w:cs="Times New Roman"/>
          <w:sz w:val="24"/>
          <w:szCs w:val="24"/>
        </w:rPr>
        <w:t>prevail.</w:t>
      </w:r>
      <w:r w:rsidR="00341DF4" w:rsidRPr="00CD554D">
        <w:rPr>
          <w:rFonts w:ascii="Times New Roman" w:hAnsi="Times New Roman" w:cs="Times New Roman"/>
          <w:sz w:val="24"/>
          <w:szCs w:val="24"/>
        </w:rPr>
        <w:t xml:space="preserve"> The existence</w:t>
      </w:r>
      <w:r w:rsidR="00B55D58" w:rsidRPr="00CD554D">
        <w:rPr>
          <w:rFonts w:ascii="Times New Roman" w:hAnsi="Times New Roman" w:cs="Times New Roman"/>
          <w:sz w:val="24"/>
          <w:szCs w:val="24"/>
        </w:rPr>
        <w:t xml:space="preserve"> or non exist</w:t>
      </w:r>
      <w:r w:rsidR="00EF1E18" w:rsidRPr="00CD554D">
        <w:rPr>
          <w:rFonts w:ascii="Times New Roman" w:hAnsi="Times New Roman" w:cs="Times New Roman"/>
          <w:sz w:val="24"/>
          <w:szCs w:val="24"/>
        </w:rPr>
        <w:t>e</w:t>
      </w:r>
      <w:r w:rsidR="00B55D58" w:rsidRPr="00CD554D">
        <w:rPr>
          <w:rFonts w:ascii="Times New Roman" w:hAnsi="Times New Roman" w:cs="Times New Roman"/>
          <w:sz w:val="24"/>
          <w:szCs w:val="24"/>
        </w:rPr>
        <w:t>nce</w:t>
      </w:r>
      <w:r w:rsidR="00341DF4" w:rsidRPr="00CD554D">
        <w:rPr>
          <w:rFonts w:ascii="Times New Roman" w:hAnsi="Times New Roman" w:cs="Times New Roman"/>
          <w:sz w:val="24"/>
          <w:szCs w:val="24"/>
        </w:rPr>
        <w:t xml:space="preserve"> of such situations</w:t>
      </w:r>
      <w:r w:rsidR="007F169B" w:rsidRPr="00CD554D">
        <w:rPr>
          <w:rFonts w:ascii="Times New Roman" w:hAnsi="Times New Roman" w:cs="Times New Roman"/>
          <w:sz w:val="24"/>
          <w:szCs w:val="24"/>
        </w:rPr>
        <w:t xml:space="preserve"> can only be proved by evidence </w:t>
      </w:r>
      <w:r w:rsidR="006F29BB" w:rsidRPr="00CD554D">
        <w:rPr>
          <w:rFonts w:ascii="Times New Roman" w:hAnsi="Times New Roman" w:cs="Times New Roman"/>
          <w:sz w:val="24"/>
          <w:szCs w:val="24"/>
        </w:rPr>
        <w:t xml:space="preserve">adduced </w:t>
      </w:r>
      <w:r w:rsidR="007F169B" w:rsidRPr="00CD554D">
        <w:rPr>
          <w:rFonts w:ascii="Times New Roman" w:hAnsi="Times New Roman" w:cs="Times New Roman"/>
          <w:sz w:val="24"/>
          <w:szCs w:val="24"/>
        </w:rPr>
        <w:t>during the hearing of the application</w:t>
      </w:r>
      <w:r w:rsidR="00921D06" w:rsidRPr="00CD554D">
        <w:rPr>
          <w:rFonts w:ascii="Times New Roman" w:hAnsi="Times New Roman" w:cs="Times New Roman"/>
          <w:sz w:val="24"/>
          <w:szCs w:val="24"/>
        </w:rPr>
        <w:t xml:space="preserve"> and no speculations should be made at this stage</w:t>
      </w:r>
      <w:r w:rsidR="007F169B" w:rsidRPr="00CD554D">
        <w:rPr>
          <w:rFonts w:ascii="Times New Roman" w:hAnsi="Times New Roman" w:cs="Times New Roman"/>
          <w:sz w:val="24"/>
          <w:szCs w:val="24"/>
        </w:rPr>
        <w:t>.</w:t>
      </w:r>
    </w:p>
    <w:p w:rsidR="008F29A7" w:rsidRPr="00CD554D" w:rsidRDefault="008F29A7" w:rsidP="008F29A7">
      <w:pPr>
        <w:jc w:val="both"/>
        <w:rPr>
          <w:rFonts w:ascii="Times New Roman" w:hAnsi="Times New Roman" w:cs="Times New Roman"/>
          <w:sz w:val="24"/>
          <w:szCs w:val="24"/>
        </w:rPr>
      </w:pPr>
      <w:r w:rsidRPr="00CD554D">
        <w:rPr>
          <w:rFonts w:ascii="Times New Roman" w:hAnsi="Times New Roman" w:cs="Times New Roman"/>
          <w:sz w:val="24"/>
          <w:szCs w:val="24"/>
        </w:rPr>
        <w:t>The record, on the face of it</w:t>
      </w:r>
      <w:r w:rsidR="00CA7A83" w:rsidRPr="00CD554D">
        <w:rPr>
          <w:rFonts w:ascii="Times New Roman" w:hAnsi="Times New Roman" w:cs="Times New Roman"/>
          <w:sz w:val="24"/>
          <w:szCs w:val="24"/>
        </w:rPr>
        <w:t>,</w:t>
      </w:r>
      <w:r w:rsidR="00561B54" w:rsidRPr="00CD554D">
        <w:rPr>
          <w:rFonts w:ascii="Times New Roman" w:hAnsi="Times New Roman" w:cs="Times New Roman"/>
          <w:sz w:val="24"/>
          <w:szCs w:val="24"/>
        </w:rPr>
        <w:t xml:space="preserve"> shows that the respondent </w:t>
      </w:r>
      <w:r w:rsidRPr="00CD554D">
        <w:rPr>
          <w:rFonts w:ascii="Times New Roman" w:hAnsi="Times New Roman" w:cs="Times New Roman"/>
          <w:sz w:val="24"/>
          <w:szCs w:val="24"/>
        </w:rPr>
        <w:t>filed his affidavit in reply to which the appl</w:t>
      </w:r>
      <w:r w:rsidR="00F2346A" w:rsidRPr="00CD554D">
        <w:rPr>
          <w:rFonts w:ascii="Times New Roman" w:hAnsi="Times New Roman" w:cs="Times New Roman"/>
          <w:sz w:val="24"/>
          <w:szCs w:val="24"/>
        </w:rPr>
        <w:t xml:space="preserve">icant filed an affidavit in </w:t>
      </w:r>
      <w:r w:rsidRPr="00CD554D">
        <w:rPr>
          <w:rFonts w:ascii="Times New Roman" w:hAnsi="Times New Roman" w:cs="Times New Roman"/>
          <w:sz w:val="24"/>
          <w:szCs w:val="24"/>
        </w:rPr>
        <w:t>rejoinder.</w:t>
      </w:r>
      <w:r w:rsidR="00BF6290" w:rsidRPr="00CD554D">
        <w:rPr>
          <w:rFonts w:ascii="Times New Roman" w:hAnsi="Times New Roman" w:cs="Times New Roman"/>
          <w:sz w:val="24"/>
          <w:szCs w:val="24"/>
        </w:rPr>
        <w:t xml:space="preserve"> This was after this court directed</w:t>
      </w:r>
      <w:r w:rsidR="008249E1" w:rsidRPr="00CD554D">
        <w:rPr>
          <w:rFonts w:ascii="Times New Roman" w:hAnsi="Times New Roman" w:cs="Times New Roman"/>
          <w:sz w:val="24"/>
          <w:szCs w:val="24"/>
        </w:rPr>
        <w:t xml:space="preserve"> the</w:t>
      </w:r>
      <w:r w:rsidR="00BF6290" w:rsidRPr="00CD554D">
        <w:rPr>
          <w:rFonts w:ascii="Times New Roman" w:hAnsi="Times New Roman" w:cs="Times New Roman"/>
          <w:sz w:val="24"/>
          <w:szCs w:val="24"/>
        </w:rPr>
        <w:t xml:space="preserve"> summons to be issued to the respondent</w:t>
      </w:r>
      <w:r w:rsidR="00FA1883" w:rsidRPr="00CD554D">
        <w:rPr>
          <w:rFonts w:ascii="Times New Roman" w:hAnsi="Times New Roman" w:cs="Times New Roman"/>
          <w:sz w:val="24"/>
          <w:szCs w:val="24"/>
        </w:rPr>
        <w:t>, in accordance with rule 2 of the Reciprocal Enforcement of Judgments Rules SI 21 – 1</w:t>
      </w:r>
      <w:r w:rsidR="006B5088" w:rsidRPr="00CD554D">
        <w:rPr>
          <w:rFonts w:ascii="Times New Roman" w:hAnsi="Times New Roman" w:cs="Times New Roman"/>
          <w:sz w:val="24"/>
          <w:szCs w:val="24"/>
        </w:rPr>
        <w:t>,</w:t>
      </w:r>
      <w:r w:rsidR="00BF6290" w:rsidRPr="00CD554D">
        <w:rPr>
          <w:rFonts w:ascii="Times New Roman" w:hAnsi="Times New Roman" w:cs="Times New Roman"/>
          <w:sz w:val="24"/>
          <w:szCs w:val="24"/>
        </w:rPr>
        <w:t xml:space="preserve"> </w:t>
      </w:r>
      <w:r w:rsidR="006B5088" w:rsidRPr="00CD554D">
        <w:rPr>
          <w:rFonts w:ascii="Times New Roman" w:hAnsi="Times New Roman" w:cs="Times New Roman"/>
          <w:sz w:val="24"/>
          <w:szCs w:val="24"/>
        </w:rPr>
        <w:t>following</w:t>
      </w:r>
      <w:r w:rsidR="00583AEF" w:rsidRPr="00CD554D">
        <w:rPr>
          <w:rFonts w:ascii="Times New Roman" w:hAnsi="Times New Roman" w:cs="Times New Roman"/>
          <w:sz w:val="24"/>
          <w:szCs w:val="24"/>
        </w:rPr>
        <w:t xml:space="preserve"> its</w:t>
      </w:r>
      <w:r w:rsidR="00FA1883" w:rsidRPr="00CD554D">
        <w:rPr>
          <w:rFonts w:ascii="Times New Roman" w:hAnsi="Times New Roman" w:cs="Times New Roman"/>
          <w:sz w:val="24"/>
          <w:szCs w:val="24"/>
        </w:rPr>
        <w:t xml:space="preserve"> </w:t>
      </w:r>
      <w:r w:rsidR="00FA1883" w:rsidRPr="00CD554D">
        <w:rPr>
          <w:rFonts w:ascii="Times New Roman" w:hAnsi="Times New Roman" w:cs="Times New Roman"/>
          <w:i/>
          <w:sz w:val="24"/>
          <w:szCs w:val="24"/>
        </w:rPr>
        <w:t xml:space="preserve">ex parte </w:t>
      </w:r>
      <w:r w:rsidR="006B5088" w:rsidRPr="00CD554D">
        <w:rPr>
          <w:rFonts w:ascii="Times New Roman" w:hAnsi="Times New Roman" w:cs="Times New Roman"/>
          <w:sz w:val="24"/>
          <w:szCs w:val="24"/>
        </w:rPr>
        <w:t>presentation by the applicant’s counsel</w:t>
      </w:r>
      <w:r w:rsidR="004A0D4F" w:rsidRPr="00CD554D">
        <w:rPr>
          <w:rFonts w:ascii="Times New Roman" w:hAnsi="Times New Roman" w:cs="Times New Roman"/>
          <w:sz w:val="24"/>
          <w:szCs w:val="24"/>
        </w:rPr>
        <w:t>.</w:t>
      </w:r>
      <w:r w:rsidRPr="00CD554D">
        <w:rPr>
          <w:rFonts w:ascii="Times New Roman" w:hAnsi="Times New Roman" w:cs="Times New Roman"/>
          <w:sz w:val="24"/>
          <w:szCs w:val="24"/>
        </w:rPr>
        <w:t xml:space="preserve"> I will not go into the questions raised by both counsel in their submissions as to whether the application is defended or not</w:t>
      </w:r>
      <w:r w:rsidR="00731731" w:rsidRPr="00CD554D">
        <w:rPr>
          <w:rFonts w:ascii="Times New Roman" w:hAnsi="Times New Roman" w:cs="Times New Roman"/>
          <w:sz w:val="24"/>
          <w:szCs w:val="24"/>
        </w:rPr>
        <w:t>.</w:t>
      </w:r>
      <w:r w:rsidRPr="00CD554D">
        <w:rPr>
          <w:rFonts w:ascii="Times New Roman" w:hAnsi="Times New Roman" w:cs="Times New Roman"/>
          <w:sz w:val="24"/>
          <w:szCs w:val="24"/>
        </w:rPr>
        <w:t xml:space="preserve"> </w:t>
      </w:r>
      <w:r w:rsidR="00731731" w:rsidRPr="00CD554D">
        <w:rPr>
          <w:rFonts w:ascii="Times New Roman" w:hAnsi="Times New Roman" w:cs="Times New Roman"/>
          <w:sz w:val="24"/>
          <w:szCs w:val="24"/>
        </w:rPr>
        <w:t>I</w:t>
      </w:r>
      <w:r w:rsidRPr="00CD554D">
        <w:rPr>
          <w:rFonts w:ascii="Times New Roman" w:hAnsi="Times New Roman" w:cs="Times New Roman"/>
          <w:sz w:val="24"/>
          <w:szCs w:val="24"/>
        </w:rPr>
        <w:t>t would tantamount to prematurely delving into the merits of the OS which is yet to be heard. I can only state that the filing of the affidavit in reply on the face of the record shows an apparent desire to be heard on the part of the respondent</w:t>
      </w:r>
      <w:r w:rsidR="004A0D4F" w:rsidRPr="00CD554D">
        <w:rPr>
          <w:rFonts w:ascii="Times New Roman" w:hAnsi="Times New Roman" w:cs="Times New Roman"/>
          <w:sz w:val="24"/>
          <w:szCs w:val="24"/>
        </w:rPr>
        <w:t xml:space="preserve"> after summons was issued to him.</w:t>
      </w:r>
    </w:p>
    <w:p w:rsidR="008F29A7" w:rsidRPr="00CD554D" w:rsidRDefault="0004523C" w:rsidP="008F29A7">
      <w:pPr>
        <w:jc w:val="both"/>
        <w:rPr>
          <w:rFonts w:ascii="Times New Roman" w:hAnsi="Times New Roman" w:cs="Times New Roman"/>
          <w:sz w:val="24"/>
          <w:szCs w:val="24"/>
        </w:rPr>
      </w:pPr>
      <w:r w:rsidRPr="00CD554D">
        <w:rPr>
          <w:rFonts w:ascii="Times New Roman" w:hAnsi="Times New Roman" w:cs="Times New Roman"/>
          <w:sz w:val="24"/>
          <w:szCs w:val="24"/>
        </w:rPr>
        <w:t>This therefore</w:t>
      </w:r>
      <w:r w:rsidR="008F29A7" w:rsidRPr="00CD554D">
        <w:rPr>
          <w:rFonts w:ascii="Times New Roman" w:hAnsi="Times New Roman" w:cs="Times New Roman"/>
          <w:sz w:val="24"/>
          <w:szCs w:val="24"/>
        </w:rPr>
        <w:t xml:space="preserve"> means that the OS will be heard </w:t>
      </w:r>
      <w:r w:rsidR="008F29A7" w:rsidRPr="00CD554D">
        <w:rPr>
          <w:rFonts w:ascii="Times New Roman" w:hAnsi="Times New Roman" w:cs="Times New Roman"/>
          <w:i/>
          <w:sz w:val="24"/>
          <w:szCs w:val="24"/>
        </w:rPr>
        <w:t>inter partes,</w:t>
      </w:r>
      <w:r w:rsidR="008F29A7" w:rsidRPr="00CD554D">
        <w:rPr>
          <w:rFonts w:ascii="Times New Roman" w:hAnsi="Times New Roman" w:cs="Times New Roman"/>
          <w:sz w:val="24"/>
          <w:szCs w:val="24"/>
        </w:rPr>
        <w:t xml:space="preserve"> without prejudice to any poi</w:t>
      </w:r>
      <w:r w:rsidR="001C41CC" w:rsidRPr="00CD554D">
        <w:rPr>
          <w:rFonts w:ascii="Times New Roman" w:hAnsi="Times New Roman" w:cs="Times New Roman"/>
          <w:sz w:val="24"/>
          <w:szCs w:val="24"/>
        </w:rPr>
        <w:t>nts of law or technicalities that may be</w:t>
      </w:r>
      <w:r w:rsidR="008F29A7" w:rsidRPr="00CD554D">
        <w:rPr>
          <w:rFonts w:ascii="Times New Roman" w:hAnsi="Times New Roman" w:cs="Times New Roman"/>
          <w:sz w:val="24"/>
          <w:szCs w:val="24"/>
        </w:rPr>
        <w:t xml:space="preserve"> </w:t>
      </w:r>
      <w:r w:rsidR="0077556D" w:rsidRPr="00CD554D">
        <w:rPr>
          <w:rFonts w:ascii="Times New Roman" w:hAnsi="Times New Roman" w:cs="Times New Roman"/>
          <w:sz w:val="24"/>
          <w:szCs w:val="24"/>
        </w:rPr>
        <w:t>ra</w:t>
      </w:r>
      <w:r w:rsidR="001845A6" w:rsidRPr="00CD554D">
        <w:rPr>
          <w:rFonts w:ascii="Times New Roman" w:hAnsi="Times New Roman" w:cs="Times New Roman"/>
          <w:sz w:val="24"/>
          <w:szCs w:val="24"/>
        </w:rPr>
        <w:t>is</w:t>
      </w:r>
      <w:r w:rsidR="008F29A7" w:rsidRPr="00CD554D">
        <w:rPr>
          <w:rFonts w:ascii="Times New Roman" w:hAnsi="Times New Roman" w:cs="Times New Roman"/>
          <w:sz w:val="24"/>
          <w:szCs w:val="24"/>
        </w:rPr>
        <w:t>e</w:t>
      </w:r>
      <w:r w:rsidR="001C41CC" w:rsidRPr="00CD554D">
        <w:rPr>
          <w:rFonts w:ascii="Times New Roman" w:hAnsi="Times New Roman" w:cs="Times New Roman"/>
          <w:sz w:val="24"/>
          <w:szCs w:val="24"/>
        </w:rPr>
        <w:t>d</w:t>
      </w:r>
      <w:r w:rsidR="00247F33" w:rsidRPr="00CD554D">
        <w:rPr>
          <w:rFonts w:ascii="Times New Roman" w:hAnsi="Times New Roman" w:cs="Times New Roman"/>
          <w:sz w:val="24"/>
          <w:szCs w:val="24"/>
        </w:rPr>
        <w:t xml:space="preserve"> at the hearing</w:t>
      </w:r>
      <w:r w:rsidR="008F29A7" w:rsidRPr="00CD554D">
        <w:rPr>
          <w:rFonts w:ascii="Times New Roman" w:hAnsi="Times New Roman" w:cs="Times New Roman"/>
          <w:sz w:val="24"/>
          <w:szCs w:val="24"/>
        </w:rPr>
        <w:t>.</w:t>
      </w:r>
      <w:r w:rsidR="00B97676" w:rsidRPr="00CD554D">
        <w:rPr>
          <w:rFonts w:ascii="Times New Roman" w:hAnsi="Times New Roman" w:cs="Times New Roman"/>
          <w:sz w:val="24"/>
          <w:szCs w:val="24"/>
        </w:rPr>
        <w:t xml:space="preserve"> Even if it</w:t>
      </w:r>
      <w:r w:rsidR="00FC24E2" w:rsidRPr="00CD554D">
        <w:rPr>
          <w:rFonts w:ascii="Times New Roman" w:hAnsi="Times New Roman" w:cs="Times New Roman"/>
          <w:sz w:val="24"/>
          <w:szCs w:val="24"/>
        </w:rPr>
        <w:t xml:space="preserve"> was heard </w:t>
      </w:r>
      <w:r w:rsidR="00FC24E2" w:rsidRPr="00CD554D">
        <w:rPr>
          <w:rFonts w:ascii="Times New Roman" w:hAnsi="Times New Roman" w:cs="Times New Roman"/>
          <w:i/>
          <w:sz w:val="24"/>
          <w:szCs w:val="24"/>
        </w:rPr>
        <w:t xml:space="preserve">ex parte, </w:t>
      </w:r>
      <w:r w:rsidR="00FC24E2" w:rsidRPr="00CD554D">
        <w:rPr>
          <w:rFonts w:ascii="Times New Roman" w:hAnsi="Times New Roman" w:cs="Times New Roman"/>
          <w:sz w:val="24"/>
          <w:szCs w:val="24"/>
        </w:rPr>
        <w:t>the</w:t>
      </w:r>
      <w:r w:rsidR="007C32B3" w:rsidRPr="00CD554D">
        <w:rPr>
          <w:rFonts w:ascii="Times New Roman" w:hAnsi="Times New Roman" w:cs="Times New Roman"/>
          <w:sz w:val="24"/>
          <w:szCs w:val="24"/>
        </w:rPr>
        <w:t xml:space="preserve"> burden on </w:t>
      </w:r>
      <w:r w:rsidR="00647BF2" w:rsidRPr="00CD554D">
        <w:rPr>
          <w:rFonts w:ascii="Times New Roman" w:hAnsi="Times New Roman" w:cs="Times New Roman"/>
          <w:sz w:val="24"/>
          <w:szCs w:val="24"/>
        </w:rPr>
        <w:t xml:space="preserve">the applicant </w:t>
      </w:r>
      <w:r w:rsidR="00E34E6C" w:rsidRPr="00CD554D">
        <w:rPr>
          <w:rFonts w:ascii="Times New Roman" w:hAnsi="Times New Roman" w:cs="Times New Roman"/>
          <w:sz w:val="24"/>
          <w:szCs w:val="24"/>
        </w:rPr>
        <w:t>to prove his/her</w:t>
      </w:r>
      <w:r w:rsidR="00FC24E2" w:rsidRPr="00CD554D">
        <w:rPr>
          <w:rFonts w:ascii="Times New Roman" w:hAnsi="Times New Roman" w:cs="Times New Roman"/>
          <w:sz w:val="24"/>
          <w:szCs w:val="24"/>
        </w:rPr>
        <w:t xml:space="preserve"> case to the required standards</w:t>
      </w:r>
      <w:r w:rsidR="007C32B3" w:rsidRPr="00CD554D">
        <w:rPr>
          <w:rFonts w:ascii="Times New Roman" w:hAnsi="Times New Roman" w:cs="Times New Roman"/>
          <w:sz w:val="24"/>
          <w:szCs w:val="24"/>
        </w:rPr>
        <w:t xml:space="preserve"> remains</w:t>
      </w:r>
      <w:r w:rsidR="0077556D" w:rsidRPr="00CD554D">
        <w:rPr>
          <w:rFonts w:ascii="Times New Roman" w:hAnsi="Times New Roman" w:cs="Times New Roman"/>
          <w:sz w:val="24"/>
          <w:szCs w:val="24"/>
        </w:rPr>
        <w:t>,</w:t>
      </w:r>
      <w:r w:rsidR="00FC24E2" w:rsidRPr="00CD554D">
        <w:rPr>
          <w:rFonts w:ascii="Times New Roman" w:hAnsi="Times New Roman" w:cs="Times New Roman"/>
          <w:sz w:val="24"/>
          <w:szCs w:val="24"/>
        </w:rPr>
        <w:t xml:space="preserve"> whether or not it is heard </w:t>
      </w:r>
      <w:r w:rsidR="00FC24E2" w:rsidRPr="00CD554D">
        <w:rPr>
          <w:rFonts w:ascii="Times New Roman" w:hAnsi="Times New Roman" w:cs="Times New Roman"/>
          <w:i/>
          <w:sz w:val="24"/>
          <w:szCs w:val="24"/>
        </w:rPr>
        <w:t>ex parte.</w:t>
      </w:r>
    </w:p>
    <w:p w:rsidR="008D4DE5" w:rsidRPr="00CD554D" w:rsidRDefault="00C8269A" w:rsidP="00332AA5">
      <w:pPr>
        <w:jc w:val="both"/>
        <w:rPr>
          <w:rFonts w:ascii="Times New Roman" w:hAnsi="Times New Roman" w:cs="Times New Roman"/>
          <w:sz w:val="24"/>
          <w:szCs w:val="24"/>
        </w:rPr>
      </w:pPr>
      <w:r w:rsidRPr="00CD554D">
        <w:rPr>
          <w:rFonts w:ascii="Times New Roman" w:hAnsi="Times New Roman" w:cs="Times New Roman"/>
          <w:sz w:val="24"/>
          <w:szCs w:val="24"/>
        </w:rPr>
        <w:t>T</w:t>
      </w:r>
      <w:r w:rsidR="0004523C" w:rsidRPr="00CD554D">
        <w:rPr>
          <w:rFonts w:ascii="Times New Roman" w:hAnsi="Times New Roman" w:cs="Times New Roman"/>
          <w:sz w:val="24"/>
          <w:szCs w:val="24"/>
        </w:rPr>
        <w:t>he application</w:t>
      </w:r>
      <w:r w:rsidR="008D4DE5" w:rsidRPr="00CD554D">
        <w:rPr>
          <w:rFonts w:ascii="Times New Roman" w:hAnsi="Times New Roman" w:cs="Times New Roman"/>
          <w:sz w:val="24"/>
          <w:szCs w:val="24"/>
        </w:rPr>
        <w:t xml:space="preserve"> before me sets out three questions for determination. Question number 3 reads:-</w:t>
      </w:r>
    </w:p>
    <w:p w:rsidR="008D4DE5" w:rsidRPr="00CD554D" w:rsidRDefault="008D4DE5" w:rsidP="00332AA5">
      <w:pPr>
        <w:jc w:val="both"/>
        <w:rPr>
          <w:rFonts w:ascii="Times New Roman" w:hAnsi="Times New Roman" w:cs="Times New Roman"/>
          <w:i/>
          <w:sz w:val="24"/>
          <w:szCs w:val="24"/>
        </w:rPr>
      </w:pPr>
      <w:r w:rsidRPr="00CD554D">
        <w:rPr>
          <w:rFonts w:ascii="Times New Roman" w:hAnsi="Times New Roman" w:cs="Times New Roman"/>
          <w:i/>
          <w:sz w:val="24"/>
          <w:szCs w:val="24"/>
        </w:rPr>
        <w:t>“</w:t>
      </w:r>
      <w:r w:rsidR="000F7401" w:rsidRPr="00CD554D">
        <w:rPr>
          <w:rFonts w:ascii="Times New Roman" w:hAnsi="Times New Roman" w:cs="Times New Roman"/>
          <w:i/>
          <w:sz w:val="24"/>
          <w:szCs w:val="24"/>
        </w:rPr>
        <w:t>W</w:t>
      </w:r>
      <w:r w:rsidR="009B2D4D" w:rsidRPr="00CD554D">
        <w:rPr>
          <w:rFonts w:ascii="Times New Roman" w:hAnsi="Times New Roman" w:cs="Times New Roman"/>
          <w:i/>
          <w:sz w:val="24"/>
          <w:szCs w:val="24"/>
        </w:rPr>
        <w:t xml:space="preserve">hether </w:t>
      </w:r>
      <w:r w:rsidRPr="00CD554D">
        <w:rPr>
          <w:rFonts w:ascii="Times New Roman" w:hAnsi="Times New Roman" w:cs="Times New Roman"/>
          <w:i/>
          <w:sz w:val="24"/>
          <w:szCs w:val="24"/>
        </w:rPr>
        <w:t>the respondent should pay the costs of this application.”</w:t>
      </w:r>
    </w:p>
    <w:p w:rsidR="008F00D3" w:rsidRPr="00CD554D" w:rsidRDefault="008D4DE5" w:rsidP="00332AA5">
      <w:pPr>
        <w:jc w:val="both"/>
        <w:rPr>
          <w:rFonts w:ascii="Times New Roman" w:hAnsi="Times New Roman" w:cs="Times New Roman"/>
          <w:b/>
          <w:sz w:val="24"/>
          <w:szCs w:val="24"/>
        </w:rPr>
      </w:pPr>
      <w:r w:rsidRPr="00CD554D">
        <w:rPr>
          <w:rFonts w:ascii="Times New Roman" w:hAnsi="Times New Roman" w:cs="Times New Roman"/>
          <w:sz w:val="24"/>
          <w:szCs w:val="24"/>
        </w:rPr>
        <w:t xml:space="preserve">This infers that the issue of costs </w:t>
      </w:r>
      <w:r w:rsidR="00AD5D86" w:rsidRPr="00CD554D">
        <w:rPr>
          <w:rFonts w:ascii="Times New Roman" w:hAnsi="Times New Roman" w:cs="Times New Roman"/>
          <w:sz w:val="24"/>
          <w:szCs w:val="24"/>
        </w:rPr>
        <w:t>is one of</w:t>
      </w:r>
      <w:r w:rsidR="00647BF2" w:rsidRPr="00CD554D">
        <w:rPr>
          <w:rFonts w:ascii="Times New Roman" w:hAnsi="Times New Roman" w:cs="Times New Roman"/>
          <w:sz w:val="24"/>
          <w:szCs w:val="24"/>
        </w:rPr>
        <w:t xml:space="preserve"> the questions to be determined. Section 2(5) of the</w:t>
      </w:r>
      <w:r w:rsidR="009A3C63" w:rsidRPr="00CD554D">
        <w:rPr>
          <w:rFonts w:ascii="Times New Roman" w:hAnsi="Times New Roman" w:cs="Times New Roman"/>
          <w:sz w:val="24"/>
          <w:szCs w:val="24"/>
        </w:rPr>
        <w:t xml:space="preserve"> Reciprocal Enforcement of Judgments</w:t>
      </w:r>
      <w:r w:rsidR="00647BF2" w:rsidRPr="00CD554D">
        <w:rPr>
          <w:rFonts w:ascii="Times New Roman" w:hAnsi="Times New Roman" w:cs="Times New Roman"/>
          <w:sz w:val="24"/>
          <w:szCs w:val="24"/>
        </w:rPr>
        <w:t xml:space="preserve"> Act provides that the plaintiff shall not be entitled to recover any costs of the action unless the applicant has previously been refused to register the judgment </w:t>
      </w:r>
      <w:r w:rsidR="009A3C63" w:rsidRPr="00CD554D">
        <w:rPr>
          <w:rFonts w:ascii="Times New Roman" w:hAnsi="Times New Roman" w:cs="Times New Roman"/>
          <w:b/>
          <w:sz w:val="24"/>
          <w:szCs w:val="24"/>
        </w:rPr>
        <w:t>“</w:t>
      </w:r>
      <w:r w:rsidR="00647BF2" w:rsidRPr="00CD554D">
        <w:rPr>
          <w:rFonts w:ascii="Times New Roman" w:hAnsi="Times New Roman" w:cs="Times New Roman"/>
          <w:b/>
          <w:i/>
          <w:sz w:val="24"/>
          <w:szCs w:val="24"/>
        </w:rPr>
        <w:t>or unless the court otherwise orders</w:t>
      </w:r>
      <w:r w:rsidR="009A3C63" w:rsidRPr="00CD554D">
        <w:rPr>
          <w:rFonts w:ascii="Times New Roman" w:hAnsi="Times New Roman" w:cs="Times New Roman"/>
          <w:b/>
          <w:i/>
          <w:sz w:val="24"/>
          <w:szCs w:val="24"/>
        </w:rPr>
        <w:t>”</w:t>
      </w:r>
      <w:r w:rsidR="009A3C63" w:rsidRPr="00CD554D">
        <w:rPr>
          <w:rFonts w:ascii="Times New Roman" w:hAnsi="Times New Roman" w:cs="Times New Roman"/>
          <w:sz w:val="24"/>
          <w:szCs w:val="24"/>
        </w:rPr>
        <w:t xml:space="preserve"> (emphasis mine). This, in my opinion, implies that the</w:t>
      </w:r>
      <w:r w:rsidR="00647BF2" w:rsidRPr="00CD554D">
        <w:rPr>
          <w:rFonts w:ascii="Times New Roman" w:hAnsi="Times New Roman" w:cs="Times New Roman"/>
          <w:sz w:val="24"/>
          <w:szCs w:val="24"/>
        </w:rPr>
        <w:t xml:space="preserve"> issue of costs</w:t>
      </w:r>
      <w:r w:rsidR="00D95BC1" w:rsidRPr="00CD554D">
        <w:rPr>
          <w:rFonts w:ascii="Times New Roman" w:hAnsi="Times New Roman" w:cs="Times New Roman"/>
          <w:sz w:val="24"/>
          <w:szCs w:val="24"/>
        </w:rPr>
        <w:t>, which is a question for determination in the main application,</w:t>
      </w:r>
      <w:r w:rsidR="00647BF2" w:rsidRPr="00CD554D">
        <w:rPr>
          <w:rFonts w:ascii="Times New Roman" w:hAnsi="Times New Roman" w:cs="Times New Roman"/>
          <w:sz w:val="24"/>
          <w:szCs w:val="24"/>
        </w:rPr>
        <w:t xml:space="preserve"> will be in the discretion of court.</w:t>
      </w:r>
      <w:r w:rsidR="00AD5D86" w:rsidRPr="00CD554D">
        <w:rPr>
          <w:rFonts w:ascii="Times New Roman" w:hAnsi="Times New Roman" w:cs="Times New Roman"/>
          <w:sz w:val="24"/>
          <w:szCs w:val="24"/>
        </w:rPr>
        <w:t xml:space="preserve"> </w:t>
      </w:r>
      <w:r w:rsidR="00D95BC1" w:rsidRPr="00CD554D">
        <w:rPr>
          <w:rFonts w:ascii="Times New Roman" w:hAnsi="Times New Roman" w:cs="Times New Roman"/>
          <w:sz w:val="24"/>
          <w:szCs w:val="24"/>
        </w:rPr>
        <w:t>I</w:t>
      </w:r>
      <w:r w:rsidR="00AD5D86" w:rsidRPr="00CD554D">
        <w:rPr>
          <w:rFonts w:ascii="Times New Roman" w:hAnsi="Times New Roman" w:cs="Times New Roman"/>
          <w:sz w:val="24"/>
          <w:szCs w:val="24"/>
        </w:rPr>
        <w:t>n view of section 27(2) of the Civil Procedure Act which lays out the general principle</w:t>
      </w:r>
      <w:r w:rsidR="007E028C" w:rsidRPr="00CD554D">
        <w:rPr>
          <w:rFonts w:ascii="Times New Roman" w:hAnsi="Times New Roman" w:cs="Times New Roman"/>
          <w:sz w:val="24"/>
          <w:szCs w:val="24"/>
        </w:rPr>
        <w:t xml:space="preserve"> that costs follow the event, this</w:t>
      </w:r>
      <w:r w:rsidR="00AD5D86" w:rsidRPr="00CD554D">
        <w:rPr>
          <w:rFonts w:ascii="Times New Roman" w:hAnsi="Times New Roman" w:cs="Times New Roman"/>
          <w:sz w:val="24"/>
          <w:szCs w:val="24"/>
        </w:rPr>
        <w:t xml:space="preserve"> </w:t>
      </w:r>
      <w:r w:rsidR="009656D2" w:rsidRPr="00CD554D">
        <w:rPr>
          <w:rFonts w:ascii="Times New Roman" w:hAnsi="Times New Roman" w:cs="Times New Roman"/>
          <w:sz w:val="24"/>
          <w:szCs w:val="24"/>
        </w:rPr>
        <w:t>infer</w:t>
      </w:r>
      <w:r w:rsidR="00A901B5" w:rsidRPr="00CD554D">
        <w:rPr>
          <w:rFonts w:ascii="Times New Roman" w:hAnsi="Times New Roman" w:cs="Times New Roman"/>
          <w:sz w:val="24"/>
          <w:szCs w:val="24"/>
        </w:rPr>
        <w:t>s</w:t>
      </w:r>
      <w:r w:rsidR="004044D8" w:rsidRPr="00CD554D">
        <w:rPr>
          <w:rFonts w:ascii="Times New Roman" w:hAnsi="Times New Roman" w:cs="Times New Roman"/>
          <w:sz w:val="24"/>
          <w:szCs w:val="24"/>
        </w:rPr>
        <w:t xml:space="preserve"> that</w:t>
      </w:r>
      <w:r w:rsidR="009656D2" w:rsidRPr="00CD554D">
        <w:rPr>
          <w:rFonts w:ascii="Times New Roman" w:hAnsi="Times New Roman" w:cs="Times New Roman"/>
          <w:sz w:val="24"/>
          <w:szCs w:val="24"/>
        </w:rPr>
        <w:t xml:space="preserve"> the applicant could</w:t>
      </w:r>
      <w:r w:rsidR="009A3C63" w:rsidRPr="00CD554D">
        <w:rPr>
          <w:rFonts w:ascii="Times New Roman" w:hAnsi="Times New Roman" w:cs="Times New Roman"/>
          <w:sz w:val="24"/>
          <w:szCs w:val="24"/>
        </w:rPr>
        <w:t>, if this court</w:t>
      </w:r>
      <w:r w:rsidR="00047471" w:rsidRPr="00CD554D">
        <w:rPr>
          <w:rFonts w:ascii="Times New Roman" w:hAnsi="Times New Roman" w:cs="Times New Roman"/>
          <w:sz w:val="24"/>
          <w:szCs w:val="24"/>
        </w:rPr>
        <w:t xml:space="preserve"> exercises the discretion in the respondent’s </w:t>
      </w:r>
      <w:r w:rsidR="009A3C63" w:rsidRPr="00CD554D">
        <w:rPr>
          <w:rFonts w:ascii="Times New Roman" w:hAnsi="Times New Roman" w:cs="Times New Roman"/>
          <w:sz w:val="24"/>
          <w:szCs w:val="24"/>
        </w:rPr>
        <w:t>favour,</w:t>
      </w:r>
      <w:r w:rsidR="009656D2" w:rsidRPr="00CD554D">
        <w:rPr>
          <w:rFonts w:ascii="Times New Roman" w:hAnsi="Times New Roman" w:cs="Times New Roman"/>
          <w:sz w:val="24"/>
          <w:szCs w:val="24"/>
        </w:rPr>
        <w:t xml:space="preserve"> be required to pay costs</w:t>
      </w:r>
      <w:r w:rsidR="00FB673F" w:rsidRPr="00CD554D">
        <w:rPr>
          <w:rFonts w:ascii="Times New Roman" w:hAnsi="Times New Roman" w:cs="Times New Roman"/>
          <w:sz w:val="24"/>
          <w:szCs w:val="24"/>
        </w:rPr>
        <w:t xml:space="preserve"> to the </w:t>
      </w:r>
      <w:r w:rsidR="000A74B4" w:rsidRPr="00CD554D">
        <w:rPr>
          <w:rFonts w:ascii="Times New Roman" w:hAnsi="Times New Roman" w:cs="Times New Roman"/>
          <w:sz w:val="24"/>
          <w:szCs w:val="24"/>
        </w:rPr>
        <w:t>respo</w:t>
      </w:r>
      <w:r w:rsidR="00761CA3" w:rsidRPr="00CD554D">
        <w:rPr>
          <w:rFonts w:ascii="Times New Roman" w:hAnsi="Times New Roman" w:cs="Times New Roman"/>
          <w:sz w:val="24"/>
          <w:szCs w:val="24"/>
        </w:rPr>
        <w:t>n</w:t>
      </w:r>
      <w:r w:rsidR="002D1D55" w:rsidRPr="00CD554D">
        <w:rPr>
          <w:rFonts w:ascii="Times New Roman" w:hAnsi="Times New Roman" w:cs="Times New Roman"/>
          <w:sz w:val="24"/>
          <w:szCs w:val="24"/>
        </w:rPr>
        <w:t xml:space="preserve">dent </w:t>
      </w:r>
      <w:r w:rsidR="009A3C63" w:rsidRPr="00CD554D">
        <w:rPr>
          <w:rFonts w:ascii="Times New Roman" w:hAnsi="Times New Roman" w:cs="Times New Roman"/>
          <w:sz w:val="24"/>
          <w:szCs w:val="24"/>
        </w:rPr>
        <w:t>if leave to register the judgment is not granted</w:t>
      </w:r>
      <w:r w:rsidR="008F00D3" w:rsidRPr="00CD554D">
        <w:rPr>
          <w:rFonts w:ascii="Times New Roman" w:hAnsi="Times New Roman" w:cs="Times New Roman"/>
          <w:sz w:val="24"/>
          <w:szCs w:val="24"/>
        </w:rPr>
        <w:t>.</w:t>
      </w:r>
      <w:r w:rsidR="00081813" w:rsidRPr="00CD554D">
        <w:rPr>
          <w:rFonts w:ascii="Times New Roman" w:hAnsi="Times New Roman" w:cs="Times New Roman"/>
          <w:sz w:val="24"/>
          <w:szCs w:val="24"/>
        </w:rPr>
        <w:t xml:space="preserve"> These, in my opinion, </w:t>
      </w:r>
      <w:r w:rsidR="00992DBB" w:rsidRPr="00CD554D">
        <w:rPr>
          <w:rFonts w:ascii="Times New Roman" w:hAnsi="Times New Roman" w:cs="Times New Roman"/>
          <w:sz w:val="24"/>
          <w:szCs w:val="24"/>
        </w:rPr>
        <w:t xml:space="preserve">could </w:t>
      </w:r>
      <w:r w:rsidR="00081813" w:rsidRPr="00CD554D">
        <w:rPr>
          <w:rFonts w:ascii="Times New Roman" w:hAnsi="Times New Roman" w:cs="Times New Roman"/>
          <w:sz w:val="24"/>
          <w:szCs w:val="24"/>
        </w:rPr>
        <w:t>be the envisaged costs for which</w:t>
      </w:r>
      <w:r w:rsidR="00992DBB" w:rsidRPr="00CD554D">
        <w:rPr>
          <w:rFonts w:ascii="Times New Roman" w:hAnsi="Times New Roman" w:cs="Times New Roman"/>
          <w:sz w:val="24"/>
          <w:szCs w:val="24"/>
        </w:rPr>
        <w:t xml:space="preserve"> the respondent is seeking </w:t>
      </w:r>
      <w:r w:rsidR="00081813" w:rsidRPr="00CD554D">
        <w:rPr>
          <w:rFonts w:ascii="Times New Roman" w:hAnsi="Times New Roman" w:cs="Times New Roman"/>
          <w:sz w:val="24"/>
          <w:szCs w:val="24"/>
        </w:rPr>
        <w:t xml:space="preserve"> security.</w:t>
      </w:r>
    </w:p>
    <w:p w:rsidR="009F66A6" w:rsidRPr="00CD554D" w:rsidRDefault="009F66A6" w:rsidP="00332AA5">
      <w:pPr>
        <w:jc w:val="both"/>
        <w:rPr>
          <w:rFonts w:ascii="Times New Roman" w:hAnsi="Times New Roman" w:cs="Times New Roman"/>
          <w:sz w:val="24"/>
          <w:szCs w:val="24"/>
        </w:rPr>
      </w:pPr>
      <w:r w:rsidRPr="00CD554D">
        <w:rPr>
          <w:rFonts w:ascii="Times New Roman" w:hAnsi="Times New Roman" w:cs="Times New Roman"/>
          <w:sz w:val="24"/>
          <w:szCs w:val="24"/>
        </w:rPr>
        <w:t>Order 26 of the CPR allows discretion to court to order a plaintiff in any suit to give security for cost</w:t>
      </w:r>
      <w:r w:rsidR="00F8473B" w:rsidRPr="00CD554D">
        <w:rPr>
          <w:rFonts w:ascii="Times New Roman" w:hAnsi="Times New Roman" w:cs="Times New Roman"/>
          <w:sz w:val="24"/>
          <w:szCs w:val="24"/>
        </w:rPr>
        <w:t>s</w:t>
      </w:r>
      <w:r w:rsidRPr="00CD554D">
        <w:rPr>
          <w:rFonts w:ascii="Times New Roman" w:hAnsi="Times New Roman" w:cs="Times New Roman"/>
          <w:sz w:val="24"/>
          <w:szCs w:val="24"/>
        </w:rPr>
        <w:t xml:space="preserve"> incurred by a defendant.</w:t>
      </w:r>
      <w:r w:rsidR="008F00D3" w:rsidRPr="00CD554D">
        <w:rPr>
          <w:rFonts w:ascii="Times New Roman" w:hAnsi="Times New Roman" w:cs="Times New Roman"/>
          <w:sz w:val="24"/>
          <w:szCs w:val="24"/>
        </w:rPr>
        <w:t xml:space="preserve"> Black’s Law Dictionary 9</w:t>
      </w:r>
      <w:r w:rsidR="008F00D3" w:rsidRPr="00CD554D">
        <w:rPr>
          <w:rFonts w:ascii="Times New Roman" w:hAnsi="Times New Roman" w:cs="Times New Roman"/>
          <w:sz w:val="24"/>
          <w:szCs w:val="24"/>
          <w:vertAlign w:val="superscript"/>
        </w:rPr>
        <w:t xml:space="preserve">th </w:t>
      </w:r>
      <w:r w:rsidR="008F00D3" w:rsidRPr="00CD554D">
        <w:rPr>
          <w:rFonts w:ascii="Times New Roman" w:hAnsi="Times New Roman" w:cs="Times New Roman"/>
          <w:sz w:val="24"/>
          <w:szCs w:val="24"/>
        </w:rPr>
        <w:t>edition at page 1572 defines a suit as any proceeding by a party or parties against another in a court of law.</w:t>
      </w:r>
      <w:r w:rsidRPr="00CD554D">
        <w:rPr>
          <w:rFonts w:ascii="Times New Roman" w:hAnsi="Times New Roman" w:cs="Times New Roman"/>
          <w:sz w:val="24"/>
          <w:szCs w:val="24"/>
        </w:rPr>
        <w:t xml:space="preserve"> </w:t>
      </w:r>
      <w:r w:rsidR="00BE137A" w:rsidRPr="00CD554D">
        <w:rPr>
          <w:rFonts w:ascii="Times New Roman" w:hAnsi="Times New Roman" w:cs="Times New Roman"/>
          <w:sz w:val="24"/>
          <w:szCs w:val="24"/>
        </w:rPr>
        <w:t>The</w:t>
      </w:r>
      <w:r w:rsidRPr="00CD554D">
        <w:rPr>
          <w:rFonts w:ascii="Times New Roman" w:hAnsi="Times New Roman" w:cs="Times New Roman"/>
          <w:sz w:val="24"/>
          <w:szCs w:val="24"/>
        </w:rPr>
        <w:t xml:space="preserve"> Civil Procedure Act defines a suit to mean all proceedings commenced in any manner prescribed. This, in my opinion, would include proceedings commenced through an OS, like the one pending before me.</w:t>
      </w:r>
    </w:p>
    <w:p w:rsidR="009C1F85" w:rsidRPr="00CD554D" w:rsidRDefault="009C1F85" w:rsidP="009C1F85">
      <w:pPr>
        <w:jc w:val="both"/>
        <w:rPr>
          <w:rFonts w:ascii="Times New Roman" w:hAnsi="Times New Roman" w:cs="Times New Roman"/>
          <w:sz w:val="24"/>
          <w:szCs w:val="24"/>
        </w:rPr>
      </w:pPr>
      <w:r w:rsidRPr="00CD554D">
        <w:rPr>
          <w:rFonts w:ascii="Times New Roman" w:hAnsi="Times New Roman" w:cs="Times New Roman"/>
          <w:sz w:val="24"/>
          <w:szCs w:val="24"/>
        </w:rPr>
        <w:t>In that respect</w:t>
      </w:r>
      <w:r w:rsidR="00EE4640" w:rsidRPr="00CD554D">
        <w:rPr>
          <w:rFonts w:ascii="Times New Roman" w:hAnsi="Times New Roman" w:cs="Times New Roman"/>
          <w:sz w:val="24"/>
          <w:szCs w:val="24"/>
        </w:rPr>
        <w:t>,</w:t>
      </w:r>
      <w:r w:rsidRPr="00CD554D">
        <w:rPr>
          <w:rFonts w:ascii="Times New Roman" w:hAnsi="Times New Roman" w:cs="Times New Roman"/>
          <w:sz w:val="24"/>
          <w:szCs w:val="24"/>
        </w:rPr>
        <w:t xml:space="preserve"> it would be relevant to have MA 86/2014 heard and determined before the hearing of the OS commences</w:t>
      </w:r>
      <w:r w:rsidR="004632AB" w:rsidRPr="00CD554D">
        <w:rPr>
          <w:rFonts w:ascii="Times New Roman" w:hAnsi="Times New Roman" w:cs="Times New Roman"/>
          <w:sz w:val="24"/>
          <w:szCs w:val="24"/>
        </w:rPr>
        <w:t>,</w:t>
      </w:r>
      <w:r w:rsidRPr="00CD554D">
        <w:rPr>
          <w:rFonts w:ascii="Times New Roman" w:hAnsi="Times New Roman" w:cs="Times New Roman"/>
          <w:sz w:val="24"/>
          <w:szCs w:val="24"/>
        </w:rPr>
        <w:t xml:space="preserve"> since costs </w:t>
      </w:r>
      <w:r w:rsidR="00314BA8" w:rsidRPr="00CD554D">
        <w:rPr>
          <w:rFonts w:ascii="Times New Roman" w:hAnsi="Times New Roman" w:cs="Times New Roman"/>
          <w:sz w:val="24"/>
          <w:szCs w:val="24"/>
        </w:rPr>
        <w:t xml:space="preserve">may </w:t>
      </w:r>
      <w:r w:rsidRPr="00CD554D">
        <w:rPr>
          <w:rFonts w:ascii="Times New Roman" w:hAnsi="Times New Roman" w:cs="Times New Roman"/>
          <w:sz w:val="24"/>
          <w:szCs w:val="24"/>
        </w:rPr>
        <w:t>not be out of question in the determination of the OS, regardless of where they fall.</w:t>
      </w:r>
    </w:p>
    <w:p w:rsidR="00EA3C29" w:rsidRPr="00CD554D" w:rsidRDefault="00C67E58" w:rsidP="00332AA5">
      <w:pPr>
        <w:jc w:val="both"/>
        <w:rPr>
          <w:rFonts w:ascii="Times New Roman" w:hAnsi="Times New Roman" w:cs="Times New Roman"/>
          <w:sz w:val="24"/>
          <w:szCs w:val="24"/>
        </w:rPr>
      </w:pPr>
      <w:r w:rsidRPr="00CD554D">
        <w:rPr>
          <w:rFonts w:ascii="Times New Roman" w:hAnsi="Times New Roman" w:cs="Times New Roman"/>
          <w:sz w:val="24"/>
          <w:szCs w:val="24"/>
        </w:rPr>
        <w:lastRenderedPageBreak/>
        <w:t>Thus</w:t>
      </w:r>
      <w:r w:rsidR="009F66A6" w:rsidRPr="00CD554D">
        <w:rPr>
          <w:rFonts w:ascii="Times New Roman" w:hAnsi="Times New Roman" w:cs="Times New Roman"/>
          <w:sz w:val="24"/>
          <w:szCs w:val="24"/>
        </w:rPr>
        <w:t>, for reasons given</w:t>
      </w:r>
      <w:r w:rsidR="00E60730" w:rsidRPr="00CD554D">
        <w:rPr>
          <w:rFonts w:ascii="Times New Roman" w:hAnsi="Times New Roman" w:cs="Times New Roman"/>
          <w:sz w:val="24"/>
          <w:szCs w:val="24"/>
        </w:rPr>
        <w:t>,</w:t>
      </w:r>
      <w:r w:rsidR="009F66A6" w:rsidRPr="00CD554D">
        <w:rPr>
          <w:rFonts w:ascii="Times New Roman" w:hAnsi="Times New Roman" w:cs="Times New Roman"/>
          <w:sz w:val="24"/>
          <w:szCs w:val="24"/>
        </w:rPr>
        <w:t xml:space="preserve"> I grant the respondent’s prayer to adjourn the hearing of the application before me</w:t>
      </w:r>
      <w:r w:rsidR="008D0B2F" w:rsidRPr="00CD554D">
        <w:rPr>
          <w:rFonts w:ascii="Times New Roman" w:hAnsi="Times New Roman" w:cs="Times New Roman"/>
          <w:sz w:val="24"/>
          <w:szCs w:val="24"/>
        </w:rPr>
        <w:t>,</w:t>
      </w:r>
      <w:r w:rsidR="009F66A6" w:rsidRPr="00CD554D">
        <w:rPr>
          <w:rFonts w:ascii="Times New Roman" w:hAnsi="Times New Roman" w:cs="Times New Roman"/>
          <w:sz w:val="24"/>
          <w:szCs w:val="24"/>
        </w:rPr>
        <w:t xml:space="preserve"> </w:t>
      </w:r>
      <w:r w:rsidR="006C087A" w:rsidRPr="00CD554D">
        <w:rPr>
          <w:rFonts w:ascii="Times New Roman" w:hAnsi="Times New Roman" w:cs="Times New Roman"/>
          <w:sz w:val="24"/>
          <w:szCs w:val="24"/>
        </w:rPr>
        <w:t>pending the determination of MA 86/2014 by the Registrar of this court.</w:t>
      </w:r>
    </w:p>
    <w:p w:rsidR="006C087A" w:rsidRPr="00CD554D" w:rsidRDefault="006C087A" w:rsidP="00332AA5">
      <w:pPr>
        <w:jc w:val="both"/>
        <w:rPr>
          <w:rFonts w:ascii="Times New Roman" w:hAnsi="Times New Roman" w:cs="Times New Roman"/>
          <w:sz w:val="24"/>
          <w:szCs w:val="24"/>
        </w:rPr>
      </w:pPr>
      <w:r w:rsidRPr="00CD554D">
        <w:rPr>
          <w:rFonts w:ascii="Times New Roman" w:hAnsi="Times New Roman" w:cs="Times New Roman"/>
          <w:sz w:val="24"/>
          <w:szCs w:val="24"/>
        </w:rPr>
        <w:t>The costs of the adjournment will be in the cause of the main application (OS).</w:t>
      </w:r>
    </w:p>
    <w:p w:rsidR="006C087A" w:rsidRPr="00CD554D" w:rsidRDefault="006C087A" w:rsidP="00332AA5">
      <w:pPr>
        <w:jc w:val="both"/>
        <w:rPr>
          <w:rFonts w:ascii="Times New Roman" w:hAnsi="Times New Roman" w:cs="Times New Roman"/>
          <w:sz w:val="24"/>
          <w:szCs w:val="24"/>
        </w:rPr>
      </w:pPr>
      <w:r w:rsidRPr="00CD554D">
        <w:rPr>
          <w:rFonts w:ascii="Times New Roman" w:hAnsi="Times New Roman" w:cs="Times New Roman"/>
          <w:sz w:val="24"/>
          <w:szCs w:val="24"/>
        </w:rPr>
        <w:t>Percy Night Tuhaise</w:t>
      </w:r>
    </w:p>
    <w:p w:rsidR="006C087A" w:rsidRPr="00CD554D" w:rsidRDefault="006C087A" w:rsidP="00332AA5">
      <w:pPr>
        <w:jc w:val="both"/>
        <w:rPr>
          <w:rFonts w:ascii="Times New Roman" w:hAnsi="Times New Roman" w:cs="Times New Roman"/>
          <w:b/>
          <w:sz w:val="24"/>
          <w:szCs w:val="24"/>
        </w:rPr>
      </w:pPr>
      <w:r w:rsidRPr="00CD554D">
        <w:rPr>
          <w:rFonts w:ascii="Times New Roman" w:hAnsi="Times New Roman" w:cs="Times New Roman"/>
          <w:b/>
          <w:sz w:val="24"/>
          <w:szCs w:val="24"/>
        </w:rPr>
        <w:t>Judge</w:t>
      </w:r>
    </w:p>
    <w:p w:rsidR="005744A7" w:rsidRPr="00CD554D" w:rsidRDefault="006E3E52" w:rsidP="00332AA5">
      <w:pPr>
        <w:jc w:val="both"/>
        <w:rPr>
          <w:rFonts w:ascii="Times New Roman" w:hAnsi="Times New Roman" w:cs="Times New Roman"/>
          <w:sz w:val="24"/>
          <w:szCs w:val="24"/>
        </w:rPr>
      </w:pPr>
      <w:r w:rsidRPr="00CD554D">
        <w:rPr>
          <w:rFonts w:ascii="Times New Roman" w:hAnsi="Times New Roman" w:cs="Times New Roman"/>
          <w:sz w:val="24"/>
          <w:szCs w:val="24"/>
        </w:rPr>
        <w:t>29</w:t>
      </w:r>
      <w:r w:rsidR="005744A7" w:rsidRPr="00CD554D">
        <w:rPr>
          <w:rFonts w:ascii="Times New Roman" w:hAnsi="Times New Roman" w:cs="Times New Roman"/>
          <w:sz w:val="24"/>
          <w:szCs w:val="24"/>
        </w:rPr>
        <w:t>/04/2014.</w:t>
      </w:r>
    </w:p>
    <w:sectPr w:rsidR="005744A7" w:rsidRPr="00CD554D" w:rsidSect="00D651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DC" w:rsidRDefault="00A945DC" w:rsidP="00CE7197">
      <w:pPr>
        <w:spacing w:after="0" w:line="240" w:lineRule="auto"/>
      </w:pPr>
      <w:r>
        <w:separator/>
      </w:r>
    </w:p>
  </w:endnote>
  <w:endnote w:type="continuationSeparator" w:id="1">
    <w:p w:rsidR="00A945DC" w:rsidRDefault="00A945DC" w:rsidP="00CE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55"/>
      <w:docPartObj>
        <w:docPartGallery w:val="Page Numbers (Bottom of Page)"/>
        <w:docPartUnique/>
      </w:docPartObj>
    </w:sdtPr>
    <w:sdtContent>
      <w:p w:rsidR="00CE7197" w:rsidRDefault="00BD36F4">
        <w:pPr>
          <w:pStyle w:val="Footer"/>
          <w:jc w:val="center"/>
        </w:pPr>
        <w:fldSimple w:instr=" PAGE   \* MERGEFORMAT ">
          <w:r w:rsidR="00CD554D">
            <w:rPr>
              <w:noProof/>
            </w:rPr>
            <w:t>1</w:t>
          </w:r>
        </w:fldSimple>
      </w:p>
    </w:sdtContent>
  </w:sdt>
  <w:p w:rsidR="00CE7197" w:rsidRDefault="00CE7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DC" w:rsidRDefault="00A945DC" w:rsidP="00CE7197">
      <w:pPr>
        <w:spacing w:after="0" w:line="240" w:lineRule="auto"/>
      </w:pPr>
      <w:r>
        <w:separator/>
      </w:r>
    </w:p>
  </w:footnote>
  <w:footnote w:type="continuationSeparator" w:id="1">
    <w:p w:rsidR="00A945DC" w:rsidRDefault="00A945DC" w:rsidP="00CE71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42143"/>
    <w:rsid w:val="00001732"/>
    <w:rsid w:val="00006EC3"/>
    <w:rsid w:val="00015312"/>
    <w:rsid w:val="00022F96"/>
    <w:rsid w:val="000313C7"/>
    <w:rsid w:val="0004523C"/>
    <w:rsid w:val="00047471"/>
    <w:rsid w:val="0005298B"/>
    <w:rsid w:val="00081813"/>
    <w:rsid w:val="000918D4"/>
    <w:rsid w:val="00097413"/>
    <w:rsid w:val="000A74B4"/>
    <w:rsid w:val="000B41FD"/>
    <w:rsid w:val="000B6DEC"/>
    <w:rsid w:val="000D5A19"/>
    <w:rsid w:val="000F7401"/>
    <w:rsid w:val="001053C7"/>
    <w:rsid w:val="0014367B"/>
    <w:rsid w:val="00146270"/>
    <w:rsid w:val="001477E8"/>
    <w:rsid w:val="00166679"/>
    <w:rsid w:val="001845A6"/>
    <w:rsid w:val="001904ED"/>
    <w:rsid w:val="001A4C0C"/>
    <w:rsid w:val="001C41CC"/>
    <w:rsid w:val="001E324A"/>
    <w:rsid w:val="001E501B"/>
    <w:rsid w:val="0023504B"/>
    <w:rsid w:val="0024399E"/>
    <w:rsid w:val="00247F33"/>
    <w:rsid w:val="002543E6"/>
    <w:rsid w:val="002623F2"/>
    <w:rsid w:val="002627D5"/>
    <w:rsid w:val="00266A2F"/>
    <w:rsid w:val="002726C9"/>
    <w:rsid w:val="00290789"/>
    <w:rsid w:val="002A70CD"/>
    <w:rsid w:val="002B69B7"/>
    <w:rsid w:val="002D1D55"/>
    <w:rsid w:val="00313A49"/>
    <w:rsid w:val="00314BA8"/>
    <w:rsid w:val="00320835"/>
    <w:rsid w:val="00320DC6"/>
    <w:rsid w:val="00332A3E"/>
    <w:rsid w:val="00332AA5"/>
    <w:rsid w:val="00335D0A"/>
    <w:rsid w:val="00341DF4"/>
    <w:rsid w:val="00360603"/>
    <w:rsid w:val="00384FC9"/>
    <w:rsid w:val="003B7F74"/>
    <w:rsid w:val="003C0B42"/>
    <w:rsid w:val="003D559A"/>
    <w:rsid w:val="003E2141"/>
    <w:rsid w:val="003F027C"/>
    <w:rsid w:val="003F24C9"/>
    <w:rsid w:val="0040156C"/>
    <w:rsid w:val="004044D8"/>
    <w:rsid w:val="00405AF5"/>
    <w:rsid w:val="0041674B"/>
    <w:rsid w:val="004632AB"/>
    <w:rsid w:val="00466CA9"/>
    <w:rsid w:val="00476F3D"/>
    <w:rsid w:val="00481983"/>
    <w:rsid w:val="00493A73"/>
    <w:rsid w:val="004A0161"/>
    <w:rsid w:val="004A0D4F"/>
    <w:rsid w:val="004A586A"/>
    <w:rsid w:val="004C271F"/>
    <w:rsid w:val="004C58C4"/>
    <w:rsid w:val="004D1E71"/>
    <w:rsid w:val="004D44EA"/>
    <w:rsid w:val="004E5680"/>
    <w:rsid w:val="004F3A69"/>
    <w:rsid w:val="0050019C"/>
    <w:rsid w:val="005103DF"/>
    <w:rsid w:val="005175CC"/>
    <w:rsid w:val="00526D01"/>
    <w:rsid w:val="0053303D"/>
    <w:rsid w:val="00542143"/>
    <w:rsid w:val="00561B54"/>
    <w:rsid w:val="00572180"/>
    <w:rsid w:val="005744A7"/>
    <w:rsid w:val="00580EDC"/>
    <w:rsid w:val="00583AEF"/>
    <w:rsid w:val="00596727"/>
    <w:rsid w:val="005E6926"/>
    <w:rsid w:val="005E7679"/>
    <w:rsid w:val="0060016B"/>
    <w:rsid w:val="00620271"/>
    <w:rsid w:val="00623F77"/>
    <w:rsid w:val="006349FD"/>
    <w:rsid w:val="00647BF2"/>
    <w:rsid w:val="00651633"/>
    <w:rsid w:val="00656165"/>
    <w:rsid w:val="00676EDD"/>
    <w:rsid w:val="00690F32"/>
    <w:rsid w:val="006952EC"/>
    <w:rsid w:val="006A283D"/>
    <w:rsid w:val="006B5088"/>
    <w:rsid w:val="006B656D"/>
    <w:rsid w:val="006B6CF7"/>
    <w:rsid w:val="006C087A"/>
    <w:rsid w:val="006C38CB"/>
    <w:rsid w:val="006C4F7D"/>
    <w:rsid w:val="006E3E52"/>
    <w:rsid w:val="006F29BB"/>
    <w:rsid w:val="006F2BBF"/>
    <w:rsid w:val="00715450"/>
    <w:rsid w:val="00731731"/>
    <w:rsid w:val="00744D20"/>
    <w:rsid w:val="00754457"/>
    <w:rsid w:val="00761CA3"/>
    <w:rsid w:val="00774427"/>
    <w:rsid w:val="0077556D"/>
    <w:rsid w:val="00785977"/>
    <w:rsid w:val="0079085E"/>
    <w:rsid w:val="0079378D"/>
    <w:rsid w:val="007A039C"/>
    <w:rsid w:val="007A24FB"/>
    <w:rsid w:val="007B4E0E"/>
    <w:rsid w:val="007C32B3"/>
    <w:rsid w:val="007C4973"/>
    <w:rsid w:val="007D6DC5"/>
    <w:rsid w:val="007E028C"/>
    <w:rsid w:val="007E6FC2"/>
    <w:rsid w:val="007F169B"/>
    <w:rsid w:val="008249E1"/>
    <w:rsid w:val="008475AC"/>
    <w:rsid w:val="008479CC"/>
    <w:rsid w:val="00856FDD"/>
    <w:rsid w:val="00860313"/>
    <w:rsid w:val="00863D15"/>
    <w:rsid w:val="008646B6"/>
    <w:rsid w:val="0088331B"/>
    <w:rsid w:val="008913FD"/>
    <w:rsid w:val="00896613"/>
    <w:rsid w:val="00897EBD"/>
    <w:rsid w:val="008A1E7B"/>
    <w:rsid w:val="008A2C46"/>
    <w:rsid w:val="008B49BB"/>
    <w:rsid w:val="008D0B2F"/>
    <w:rsid w:val="008D4DE5"/>
    <w:rsid w:val="008F00D3"/>
    <w:rsid w:val="008F29A7"/>
    <w:rsid w:val="008F6F16"/>
    <w:rsid w:val="00905FD9"/>
    <w:rsid w:val="00921D06"/>
    <w:rsid w:val="00925B85"/>
    <w:rsid w:val="00940DC2"/>
    <w:rsid w:val="00954680"/>
    <w:rsid w:val="009656D2"/>
    <w:rsid w:val="00967940"/>
    <w:rsid w:val="00983AF7"/>
    <w:rsid w:val="00992DBB"/>
    <w:rsid w:val="00995C9F"/>
    <w:rsid w:val="009A3C63"/>
    <w:rsid w:val="009A4964"/>
    <w:rsid w:val="009B2D4D"/>
    <w:rsid w:val="009C1F85"/>
    <w:rsid w:val="009C731E"/>
    <w:rsid w:val="009F2D04"/>
    <w:rsid w:val="009F400D"/>
    <w:rsid w:val="009F66A6"/>
    <w:rsid w:val="00A061B9"/>
    <w:rsid w:val="00A07337"/>
    <w:rsid w:val="00A3027C"/>
    <w:rsid w:val="00A34672"/>
    <w:rsid w:val="00A3548F"/>
    <w:rsid w:val="00A42259"/>
    <w:rsid w:val="00A43F13"/>
    <w:rsid w:val="00A44FE3"/>
    <w:rsid w:val="00A51817"/>
    <w:rsid w:val="00A901B5"/>
    <w:rsid w:val="00A945DC"/>
    <w:rsid w:val="00AA180A"/>
    <w:rsid w:val="00AA47C7"/>
    <w:rsid w:val="00AB2D77"/>
    <w:rsid w:val="00AB7148"/>
    <w:rsid w:val="00AD0211"/>
    <w:rsid w:val="00AD5D86"/>
    <w:rsid w:val="00B026B7"/>
    <w:rsid w:val="00B27BDB"/>
    <w:rsid w:val="00B34B65"/>
    <w:rsid w:val="00B40092"/>
    <w:rsid w:val="00B55D58"/>
    <w:rsid w:val="00B67216"/>
    <w:rsid w:val="00B71919"/>
    <w:rsid w:val="00B914BA"/>
    <w:rsid w:val="00B97676"/>
    <w:rsid w:val="00BC5ECB"/>
    <w:rsid w:val="00BC6F89"/>
    <w:rsid w:val="00BD2266"/>
    <w:rsid w:val="00BD36F4"/>
    <w:rsid w:val="00BD6DC2"/>
    <w:rsid w:val="00BE02B0"/>
    <w:rsid w:val="00BE137A"/>
    <w:rsid w:val="00BE3D09"/>
    <w:rsid w:val="00BF4A8F"/>
    <w:rsid w:val="00BF6290"/>
    <w:rsid w:val="00C0638E"/>
    <w:rsid w:val="00C063C7"/>
    <w:rsid w:val="00C30367"/>
    <w:rsid w:val="00C34514"/>
    <w:rsid w:val="00C40B01"/>
    <w:rsid w:val="00C4489E"/>
    <w:rsid w:val="00C67E58"/>
    <w:rsid w:val="00C75C21"/>
    <w:rsid w:val="00C8269A"/>
    <w:rsid w:val="00CA50CB"/>
    <w:rsid w:val="00CA7A83"/>
    <w:rsid w:val="00CC1E49"/>
    <w:rsid w:val="00CC27A8"/>
    <w:rsid w:val="00CD554D"/>
    <w:rsid w:val="00CD6A87"/>
    <w:rsid w:val="00CE4B43"/>
    <w:rsid w:val="00CE7197"/>
    <w:rsid w:val="00CE77CC"/>
    <w:rsid w:val="00CF60C7"/>
    <w:rsid w:val="00D10CC2"/>
    <w:rsid w:val="00D12B09"/>
    <w:rsid w:val="00D163BD"/>
    <w:rsid w:val="00D33C37"/>
    <w:rsid w:val="00D57720"/>
    <w:rsid w:val="00D63B68"/>
    <w:rsid w:val="00D6516B"/>
    <w:rsid w:val="00D8531B"/>
    <w:rsid w:val="00D87694"/>
    <w:rsid w:val="00D95BC1"/>
    <w:rsid w:val="00DF6507"/>
    <w:rsid w:val="00E12530"/>
    <w:rsid w:val="00E16F8F"/>
    <w:rsid w:val="00E304E6"/>
    <w:rsid w:val="00E34E6C"/>
    <w:rsid w:val="00E60730"/>
    <w:rsid w:val="00E6356E"/>
    <w:rsid w:val="00E80A62"/>
    <w:rsid w:val="00EA3C29"/>
    <w:rsid w:val="00EB34A6"/>
    <w:rsid w:val="00EB4A88"/>
    <w:rsid w:val="00EE4640"/>
    <w:rsid w:val="00EF1E18"/>
    <w:rsid w:val="00EF5B3F"/>
    <w:rsid w:val="00EF60DD"/>
    <w:rsid w:val="00EF67EB"/>
    <w:rsid w:val="00F2346A"/>
    <w:rsid w:val="00F27146"/>
    <w:rsid w:val="00F27404"/>
    <w:rsid w:val="00F427DC"/>
    <w:rsid w:val="00F63097"/>
    <w:rsid w:val="00F71B01"/>
    <w:rsid w:val="00F80312"/>
    <w:rsid w:val="00F8473B"/>
    <w:rsid w:val="00FA1883"/>
    <w:rsid w:val="00FA58AE"/>
    <w:rsid w:val="00FB673F"/>
    <w:rsid w:val="00FC24E2"/>
    <w:rsid w:val="00FC5837"/>
    <w:rsid w:val="00FE2A8E"/>
    <w:rsid w:val="00FF0108"/>
    <w:rsid w:val="00FF6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937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378D"/>
    <w:rPr>
      <w:rFonts w:ascii="Tahoma" w:hAnsi="Tahoma" w:cs="Tahoma"/>
      <w:sz w:val="16"/>
      <w:szCs w:val="16"/>
    </w:rPr>
  </w:style>
  <w:style w:type="paragraph" w:styleId="Header">
    <w:name w:val="header"/>
    <w:basedOn w:val="Normal"/>
    <w:link w:val="HeaderChar"/>
    <w:uiPriority w:val="99"/>
    <w:semiHidden/>
    <w:unhideWhenUsed/>
    <w:rsid w:val="00CE7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197"/>
  </w:style>
  <w:style w:type="paragraph" w:styleId="Footer">
    <w:name w:val="footer"/>
    <w:basedOn w:val="Normal"/>
    <w:link w:val="FooterChar"/>
    <w:uiPriority w:val="99"/>
    <w:unhideWhenUsed/>
    <w:rsid w:val="00CE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2014-04-28T14:18:00Z</cp:lastPrinted>
  <dcterms:created xsi:type="dcterms:W3CDTF">2014-05-02T14:55:00Z</dcterms:created>
  <dcterms:modified xsi:type="dcterms:W3CDTF">2014-05-02T14:55:00Z</dcterms:modified>
</cp:coreProperties>
</file>