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FE" w:rsidRDefault="00EF536B" w:rsidP="004D2787">
      <w:pPr>
        <w:jc w:val="center"/>
        <w:rPr>
          <w:rFonts w:ascii="Bookman Old Style" w:hAnsi="Bookman Old Style"/>
          <w:b/>
          <w:sz w:val="28"/>
          <w:szCs w:val="28"/>
        </w:rPr>
      </w:pPr>
      <w:bookmarkStart w:id="0" w:name="_GoBack"/>
      <w:bookmarkEnd w:id="0"/>
      <w:r>
        <w:rPr>
          <w:rFonts w:ascii="Bookman Old Style" w:hAnsi="Bookman Old Style"/>
          <w:b/>
          <w:sz w:val="28"/>
          <w:szCs w:val="28"/>
        </w:rPr>
        <w:t>THE REPUBLIC OF UGANDA</w:t>
      </w:r>
    </w:p>
    <w:p w:rsidR="00EF536B" w:rsidRDefault="00EF536B" w:rsidP="004D2787">
      <w:pPr>
        <w:jc w:val="center"/>
        <w:rPr>
          <w:rFonts w:ascii="Bookman Old Style" w:hAnsi="Bookman Old Style"/>
          <w:b/>
          <w:sz w:val="28"/>
          <w:szCs w:val="28"/>
        </w:rPr>
      </w:pPr>
      <w:r>
        <w:rPr>
          <w:rFonts w:ascii="Bookman Old Style" w:hAnsi="Bookman Old Style"/>
          <w:b/>
          <w:sz w:val="28"/>
          <w:szCs w:val="28"/>
        </w:rPr>
        <w:t>IN THE HIGH COURT OF UGANDA AT JINJA</w:t>
      </w:r>
    </w:p>
    <w:p w:rsidR="00EF536B" w:rsidRDefault="00EF536B" w:rsidP="004D2787">
      <w:pPr>
        <w:jc w:val="center"/>
        <w:rPr>
          <w:rFonts w:ascii="Bookman Old Style" w:hAnsi="Bookman Old Style"/>
          <w:b/>
          <w:sz w:val="28"/>
          <w:szCs w:val="28"/>
        </w:rPr>
      </w:pPr>
    </w:p>
    <w:p w:rsidR="00EF536B" w:rsidRDefault="00EF536B" w:rsidP="004D2787">
      <w:pPr>
        <w:jc w:val="center"/>
        <w:rPr>
          <w:rFonts w:ascii="Bookman Old Style" w:hAnsi="Bookman Old Style"/>
          <w:b/>
          <w:sz w:val="28"/>
          <w:szCs w:val="28"/>
        </w:rPr>
      </w:pPr>
      <w:r>
        <w:rPr>
          <w:rFonts w:ascii="Bookman Old Style" w:hAnsi="Bookman Old Style"/>
          <w:b/>
          <w:sz w:val="28"/>
          <w:szCs w:val="28"/>
        </w:rPr>
        <w:t>MISC. APPLICATION NO. 456 OF 2015</w:t>
      </w:r>
    </w:p>
    <w:p w:rsidR="00EF536B" w:rsidRPr="004D2787" w:rsidRDefault="00EF536B" w:rsidP="004D2787">
      <w:pPr>
        <w:jc w:val="center"/>
        <w:rPr>
          <w:rFonts w:ascii="Bookman Old Style" w:hAnsi="Bookman Old Style"/>
        </w:rPr>
      </w:pPr>
      <w:r w:rsidRPr="004D2787">
        <w:rPr>
          <w:rFonts w:ascii="Bookman Old Style" w:hAnsi="Bookman Old Style"/>
        </w:rPr>
        <w:t>(ARISING OUT OF CIVIL SUIT NO. 245 OF 2015)</w:t>
      </w:r>
    </w:p>
    <w:p w:rsidR="00EF536B" w:rsidRDefault="00EF536B">
      <w:pPr>
        <w:rPr>
          <w:rFonts w:ascii="Bookman Old Style" w:hAnsi="Bookman Old Style"/>
          <w:b/>
          <w:sz w:val="28"/>
          <w:szCs w:val="28"/>
        </w:rPr>
      </w:pPr>
    </w:p>
    <w:p w:rsidR="00EF536B" w:rsidRDefault="00EF536B" w:rsidP="00EF536B">
      <w:pPr>
        <w:pStyle w:val="ListParagraph"/>
        <w:numPr>
          <w:ilvl w:val="0"/>
          <w:numId w:val="1"/>
        </w:numPr>
        <w:ind w:left="360"/>
        <w:rPr>
          <w:rFonts w:ascii="Bookman Old Style" w:hAnsi="Bookman Old Style"/>
          <w:b/>
          <w:sz w:val="28"/>
          <w:szCs w:val="28"/>
        </w:rPr>
      </w:pPr>
      <w:r>
        <w:rPr>
          <w:rFonts w:ascii="Bookman Old Style" w:hAnsi="Bookman Old Style"/>
          <w:b/>
          <w:sz w:val="28"/>
          <w:szCs w:val="28"/>
        </w:rPr>
        <w:t>NABASIRYE K. MARGARET</w:t>
      </w:r>
    </w:p>
    <w:p w:rsidR="00EF536B" w:rsidRDefault="00EF536B" w:rsidP="00EF536B">
      <w:pPr>
        <w:pStyle w:val="ListParagraph"/>
        <w:numPr>
          <w:ilvl w:val="0"/>
          <w:numId w:val="1"/>
        </w:numPr>
        <w:ind w:left="360"/>
        <w:rPr>
          <w:rFonts w:ascii="Bookman Old Style" w:hAnsi="Bookman Old Style"/>
          <w:b/>
          <w:sz w:val="28"/>
          <w:szCs w:val="28"/>
        </w:rPr>
      </w:pPr>
      <w:r>
        <w:rPr>
          <w:rFonts w:ascii="Bookman Old Style" w:hAnsi="Bookman Old Style"/>
          <w:b/>
          <w:sz w:val="28"/>
          <w:szCs w:val="28"/>
        </w:rPr>
        <w:t>KASUMBA BRUHAN:::::::::::::::::::::::::::::::::::::::::::APPLICANTS</w:t>
      </w:r>
    </w:p>
    <w:p w:rsidR="00EF536B" w:rsidRDefault="00EF536B" w:rsidP="00EF536B">
      <w:pPr>
        <w:rPr>
          <w:rFonts w:ascii="Bookman Old Style" w:hAnsi="Bookman Old Style"/>
          <w:b/>
          <w:sz w:val="28"/>
          <w:szCs w:val="28"/>
        </w:rPr>
      </w:pPr>
    </w:p>
    <w:p w:rsidR="00EF536B" w:rsidRDefault="00EF536B" w:rsidP="004D2787">
      <w:pPr>
        <w:jc w:val="center"/>
        <w:rPr>
          <w:rFonts w:ascii="Bookman Old Style" w:hAnsi="Bookman Old Style"/>
          <w:b/>
          <w:sz w:val="28"/>
          <w:szCs w:val="28"/>
        </w:rPr>
      </w:pPr>
      <w:r>
        <w:rPr>
          <w:rFonts w:ascii="Bookman Old Style" w:hAnsi="Bookman Old Style"/>
          <w:b/>
          <w:sz w:val="28"/>
          <w:szCs w:val="28"/>
        </w:rPr>
        <w:t>VERSUS</w:t>
      </w:r>
    </w:p>
    <w:p w:rsidR="00EF536B" w:rsidRDefault="00EF536B" w:rsidP="00EF536B">
      <w:pPr>
        <w:rPr>
          <w:rFonts w:ascii="Bookman Old Style" w:hAnsi="Bookman Old Style"/>
          <w:b/>
          <w:sz w:val="28"/>
          <w:szCs w:val="28"/>
        </w:rPr>
      </w:pPr>
    </w:p>
    <w:p w:rsidR="00EF536B" w:rsidRDefault="00EF536B" w:rsidP="00EF536B">
      <w:pPr>
        <w:pStyle w:val="ListParagraph"/>
        <w:numPr>
          <w:ilvl w:val="0"/>
          <w:numId w:val="2"/>
        </w:numPr>
        <w:ind w:left="360"/>
        <w:rPr>
          <w:rFonts w:ascii="Bookman Old Style" w:hAnsi="Bookman Old Style"/>
          <w:b/>
          <w:sz w:val="28"/>
          <w:szCs w:val="28"/>
        </w:rPr>
      </w:pPr>
      <w:r>
        <w:rPr>
          <w:rFonts w:ascii="Bookman Old Style" w:hAnsi="Bookman Old Style"/>
          <w:b/>
          <w:sz w:val="28"/>
          <w:szCs w:val="28"/>
        </w:rPr>
        <w:t>ELECTORAL COMMISSION</w:t>
      </w:r>
    </w:p>
    <w:p w:rsidR="00EF536B" w:rsidRDefault="00EF536B" w:rsidP="00EF536B">
      <w:pPr>
        <w:pStyle w:val="ListParagraph"/>
        <w:numPr>
          <w:ilvl w:val="0"/>
          <w:numId w:val="2"/>
        </w:numPr>
        <w:ind w:left="360"/>
        <w:rPr>
          <w:rFonts w:ascii="Bookman Old Style" w:hAnsi="Bookman Old Style"/>
          <w:b/>
          <w:sz w:val="28"/>
          <w:szCs w:val="28"/>
        </w:rPr>
      </w:pPr>
      <w:r>
        <w:rPr>
          <w:rFonts w:ascii="Bookman Old Style" w:hAnsi="Bookman Old Style"/>
          <w:b/>
          <w:sz w:val="28"/>
          <w:szCs w:val="28"/>
        </w:rPr>
        <w:t xml:space="preserve">NANTABA </w:t>
      </w:r>
      <w:r w:rsidR="00F24565">
        <w:rPr>
          <w:rFonts w:ascii="Bookman Old Style" w:hAnsi="Bookman Old Style"/>
          <w:b/>
          <w:sz w:val="28"/>
          <w:szCs w:val="28"/>
        </w:rPr>
        <w:t>I</w:t>
      </w:r>
      <w:r>
        <w:rPr>
          <w:rFonts w:ascii="Bookman Old Style" w:hAnsi="Bookman Old Style"/>
          <w:b/>
          <w:sz w:val="28"/>
          <w:szCs w:val="28"/>
        </w:rPr>
        <w:t>DAH a.k.a</w:t>
      </w:r>
    </w:p>
    <w:p w:rsidR="00EF536B" w:rsidRDefault="00EF536B" w:rsidP="00EF536B">
      <w:pPr>
        <w:pStyle w:val="ListParagraph"/>
        <w:ind w:left="0" w:firstLine="360"/>
        <w:rPr>
          <w:rFonts w:ascii="Bookman Old Style" w:hAnsi="Bookman Old Style"/>
          <w:b/>
          <w:sz w:val="28"/>
          <w:szCs w:val="28"/>
        </w:rPr>
      </w:pPr>
      <w:r>
        <w:rPr>
          <w:rFonts w:ascii="Bookman Old Style" w:hAnsi="Bookman Old Style"/>
          <w:b/>
          <w:sz w:val="28"/>
          <w:szCs w:val="28"/>
        </w:rPr>
        <w:t>NANTABA IDAH ERIOS:::::::::::::::::::::::::::::::::::RESPONDENTS</w:t>
      </w:r>
    </w:p>
    <w:p w:rsidR="00EF536B" w:rsidRDefault="00EF536B" w:rsidP="00EF536B">
      <w:pPr>
        <w:rPr>
          <w:rFonts w:ascii="Bookman Old Style" w:hAnsi="Bookman Old Style"/>
          <w:b/>
          <w:sz w:val="28"/>
          <w:szCs w:val="28"/>
        </w:rPr>
      </w:pPr>
    </w:p>
    <w:p w:rsidR="00EF536B" w:rsidRPr="00EF536B" w:rsidRDefault="00EF536B" w:rsidP="00EF536B">
      <w:pPr>
        <w:jc w:val="center"/>
        <w:rPr>
          <w:rFonts w:ascii="Bookman Old Style" w:hAnsi="Bookman Old Style"/>
          <w:b/>
          <w:sz w:val="28"/>
          <w:szCs w:val="28"/>
          <w:u w:val="single"/>
        </w:rPr>
      </w:pPr>
      <w:r>
        <w:rPr>
          <w:rFonts w:ascii="Bookman Old Style" w:hAnsi="Bookman Old Style"/>
          <w:b/>
          <w:sz w:val="28"/>
          <w:szCs w:val="28"/>
        </w:rPr>
        <w:t xml:space="preserve">BEFORE:   </w:t>
      </w:r>
      <w:r w:rsidRPr="00EF536B">
        <w:rPr>
          <w:rFonts w:ascii="Bookman Old Style" w:hAnsi="Bookman Old Style"/>
          <w:b/>
          <w:sz w:val="28"/>
          <w:szCs w:val="28"/>
          <w:u w:val="single"/>
        </w:rPr>
        <w:t>THE HON. JUSTICE GODFREY NAMUNDI</w:t>
      </w:r>
    </w:p>
    <w:p w:rsidR="00EF536B" w:rsidRDefault="00EF536B" w:rsidP="00EF536B">
      <w:pPr>
        <w:rPr>
          <w:rFonts w:ascii="Bookman Old Style" w:hAnsi="Bookman Old Style"/>
          <w:b/>
          <w:sz w:val="28"/>
          <w:szCs w:val="28"/>
        </w:rPr>
      </w:pPr>
    </w:p>
    <w:p w:rsidR="00EF536B" w:rsidRDefault="00EF536B" w:rsidP="00EF536B">
      <w:pPr>
        <w:rPr>
          <w:rFonts w:ascii="Bookman Old Style" w:hAnsi="Bookman Old Style"/>
          <w:b/>
          <w:sz w:val="28"/>
          <w:szCs w:val="28"/>
        </w:rPr>
      </w:pPr>
    </w:p>
    <w:p w:rsidR="00EF536B" w:rsidRPr="00EF536B" w:rsidRDefault="00EF536B" w:rsidP="00EF536B">
      <w:pPr>
        <w:jc w:val="center"/>
        <w:rPr>
          <w:rFonts w:ascii="Bookman Old Style" w:hAnsi="Bookman Old Style"/>
          <w:b/>
          <w:sz w:val="36"/>
          <w:szCs w:val="36"/>
          <w:u w:val="single"/>
        </w:rPr>
      </w:pPr>
      <w:r w:rsidRPr="00EF536B">
        <w:rPr>
          <w:rFonts w:ascii="Bookman Old Style" w:hAnsi="Bookman Old Style"/>
          <w:b/>
          <w:sz w:val="36"/>
          <w:szCs w:val="36"/>
          <w:u w:val="single"/>
        </w:rPr>
        <w:t>RULING</w:t>
      </w:r>
    </w:p>
    <w:p w:rsidR="00EF536B" w:rsidRDefault="00EF536B" w:rsidP="00EF536B">
      <w:pPr>
        <w:rPr>
          <w:rFonts w:ascii="Bookman Old Style" w:hAnsi="Bookman Old Style"/>
          <w:b/>
          <w:sz w:val="28"/>
          <w:szCs w:val="28"/>
        </w:rPr>
      </w:pPr>
    </w:p>
    <w:p w:rsidR="00EF536B" w:rsidRDefault="00EF536B" w:rsidP="00EF536B">
      <w:pPr>
        <w:rPr>
          <w:rFonts w:ascii="Bookman Old Style" w:hAnsi="Bookman Old Style"/>
          <w:b/>
          <w:sz w:val="28"/>
          <w:szCs w:val="28"/>
        </w:rPr>
      </w:pPr>
    </w:p>
    <w:p w:rsidR="00EF536B" w:rsidRDefault="00EF536B" w:rsidP="00EF536B">
      <w:pPr>
        <w:spacing w:line="360" w:lineRule="auto"/>
        <w:rPr>
          <w:rFonts w:ascii="Bookman Old Style" w:hAnsi="Bookman Old Style"/>
          <w:sz w:val="28"/>
          <w:szCs w:val="28"/>
        </w:rPr>
      </w:pPr>
      <w:r>
        <w:rPr>
          <w:rFonts w:ascii="Bookman Old Style" w:hAnsi="Bookman Old Style"/>
          <w:sz w:val="28"/>
          <w:szCs w:val="28"/>
        </w:rPr>
        <w:t>This Application is brought by way of Chamber Summons seeking orders that;</w:t>
      </w:r>
    </w:p>
    <w:p w:rsidR="00EF536B" w:rsidRDefault="00EF536B" w:rsidP="00EF536B">
      <w:pPr>
        <w:pStyle w:val="ListParagraph"/>
        <w:numPr>
          <w:ilvl w:val="0"/>
          <w:numId w:val="3"/>
        </w:numPr>
        <w:spacing w:line="360" w:lineRule="auto"/>
        <w:rPr>
          <w:rFonts w:ascii="Bookman Old Style" w:hAnsi="Bookman Old Style"/>
          <w:sz w:val="28"/>
          <w:szCs w:val="28"/>
        </w:rPr>
      </w:pPr>
      <w:r>
        <w:rPr>
          <w:rFonts w:ascii="Bookman Old Style" w:hAnsi="Bookman Old Style"/>
          <w:sz w:val="28"/>
          <w:szCs w:val="28"/>
        </w:rPr>
        <w:t>A temporary Injunction issues restraining the Respondents and their agents/servants from presenting or accepting the nomination of the 2</w:t>
      </w:r>
      <w:r w:rsidRPr="00EF536B">
        <w:rPr>
          <w:rFonts w:ascii="Bookman Old Style" w:hAnsi="Bookman Old Style"/>
          <w:sz w:val="28"/>
          <w:szCs w:val="28"/>
          <w:vertAlign w:val="superscript"/>
        </w:rPr>
        <w:t>nd</w:t>
      </w:r>
      <w:r>
        <w:rPr>
          <w:rFonts w:ascii="Bookman Old Style" w:hAnsi="Bookman Old Style"/>
          <w:sz w:val="28"/>
          <w:szCs w:val="28"/>
        </w:rPr>
        <w:t xml:space="preserve"> Respondent as the woman Member of Parliament for Kayunga District until the main suit is heard and determined.</w:t>
      </w:r>
    </w:p>
    <w:p w:rsidR="00EF536B" w:rsidRDefault="00EF536B" w:rsidP="00EF536B">
      <w:pPr>
        <w:pStyle w:val="ListParagraph"/>
        <w:numPr>
          <w:ilvl w:val="0"/>
          <w:numId w:val="3"/>
        </w:numPr>
        <w:spacing w:line="360" w:lineRule="auto"/>
        <w:rPr>
          <w:rFonts w:ascii="Bookman Old Style" w:hAnsi="Bookman Old Style"/>
          <w:sz w:val="28"/>
          <w:szCs w:val="28"/>
        </w:rPr>
      </w:pPr>
      <w:r>
        <w:rPr>
          <w:rFonts w:ascii="Bookman Old Style" w:hAnsi="Bookman Old Style"/>
          <w:sz w:val="28"/>
          <w:szCs w:val="28"/>
        </w:rPr>
        <w:t>That costs be provided for.</w:t>
      </w:r>
    </w:p>
    <w:p w:rsidR="00EF536B" w:rsidRDefault="00EF536B" w:rsidP="00EF536B">
      <w:pPr>
        <w:spacing w:line="360" w:lineRule="auto"/>
        <w:rPr>
          <w:rFonts w:ascii="Bookman Old Style" w:hAnsi="Bookman Old Style"/>
          <w:sz w:val="28"/>
          <w:szCs w:val="28"/>
        </w:rPr>
      </w:pPr>
    </w:p>
    <w:p w:rsidR="00EF536B" w:rsidRDefault="00EF536B" w:rsidP="00EF536B">
      <w:pPr>
        <w:spacing w:line="360" w:lineRule="auto"/>
        <w:rPr>
          <w:rFonts w:ascii="Bookman Old Style" w:hAnsi="Bookman Old Style"/>
          <w:sz w:val="28"/>
          <w:szCs w:val="28"/>
        </w:rPr>
      </w:pPr>
      <w:r>
        <w:rPr>
          <w:rFonts w:ascii="Bookman Old Style" w:hAnsi="Bookman Old Style"/>
          <w:sz w:val="28"/>
          <w:szCs w:val="28"/>
        </w:rPr>
        <w:lastRenderedPageBreak/>
        <w:t>The grounds are that;</w:t>
      </w:r>
    </w:p>
    <w:p w:rsidR="00EF536B" w:rsidRDefault="00EF536B" w:rsidP="00EF536B">
      <w:pPr>
        <w:pStyle w:val="ListParagraph"/>
        <w:numPr>
          <w:ilvl w:val="0"/>
          <w:numId w:val="4"/>
        </w:numPr>
        <w:spacing w:line="360" w:lineRule="auto"/>
        <w:rPr>
          <w:rFonts w:ascii="Bookman Old Style" w:hAnsi="Bookman Old Style"/>
          <w:sz w:val="28"/>
          <w:szCs w:val="28"/>
        </w:rPr>
      </w:pPr>
      <w:r>
        <w:rPr>
          <w:rFonts w:ascii="Bookman Old Style" w:hAnsi="Bookman Old Style"/>
          <w:sz w:val="28"/>
          <w:szCs w:val="28"/>
        </w:rPr>
        <w:t>There is a pending suit 245/15 seeking injunctions and that it has high likelihood of success.</w:t>
      </w:r>
    </w:p>
    <w:p w:rsidR="00EF536B" w:rsidRDefault="00EF536B" w:rsidP="00EF536B">
      <w:pPr>
        <w:pStyle w:val="ListParagraph"/>
        <w:numPr>
          <w:ilvl w:val="0"/>
          <w:numId w:val="4"/>
        </w:numPr>
        <w:spacing w:line="360" w:lineRule="auto"/>
        <w:rPr>
          <w:rFonts w:ascii="Bookman Old Style" w:hAnsi="Bookman Old Style"/>
          <w:sz w:val="28"/>
          <w:szCs w:val="28"/>
        </w:rPr>
      </w:pPr>
      <w:r>
        <w:rPr>
          <w:rFonts w:ascii="Bookman Old Style" w:hAnsi="Bookman Old Style"/>
          <w:sz w:val="28"/>
          <w:szCs w:val="28"/>
        </w:rPr>
        <w:t>That the 2</w:t>
      </w:r>
      <w:r w:rsidRPr="00EF536B">
        <w:rPr>
          <w:rFonts w:ascii="Bookman Old Style" w:hAnsi="Bookman Old Style"/>
          <w:sz w:val="28"/>
          <w:szCs w:val="28"/>
          <w:vertAlign w:val="superscript"/>
        </w:rPr>
        <w:t>nd</w:t>
      </w:r>
      <w:r>
        <w:rPr>
          <w:rFonts w:ascii="Bookman Old Style" w:hAnsi="Bookman Old Style"/>
          <w:sz w:val="28"/>
          <w:szCs w:val="28"/>
        </w:rPr>
        <w:t xml:space="preserve"> Respondent is due to illegally participate in the nominations to contest as the Woman Member for Kayunga District.</w:t>
      </w:r>
    </w:p>
    <w:p w:rsidR="00EF536B" w:rsidRDefault="00EF536B" w:rsidP="00EF536B">
      <w:pPr>
        <w:pStyle w:val="ListParagraph"/>
        <w:numPr>
          <w:ilvl w:val="0"/>
          <w:numId w:val="4"/>
        </w:numPr>
        <w:spacing w:line="360" w:lineRule="auto"/>
        <w:rPr>
          <w:rFonts w:ascii="Bookman Old Style" w:hAnsi="Bookman Old Style"/>
          <w:sz w:val="28"/>
          <w:szCs w:val="28"/>
        </w:rPr>
      </w:pPr>
      <w:r>
        <w:rPr>
          <w:rFonts w:ascii="Bookman Old Style" w:hAnsi="Bookman Old Style"/>
          <w:sz w:val="28"/>
          <w:szCs w:val="28"/>
        </w:rPr>
        <w:t>That the 2</w:t>
      </w:r>
      <w:r w:rsidRPr="00EF536B">
        <w:rPr>
          <w:rFonts w:ascii="Bookman Old Style" w:hAnsi="Bookman Old Style"/>
          <w:sz w:val="28"/>
          <w:szCs w:val="28"/>
          <w:vertAlign w:val="superscript"/>
        </w:rPr>
        <w:t>nd</w:t>
      </w:r>
      <w:r>
        <w:rPr>
          <w:rFonts w:ascii="Bookman Old Style" w:hAnsi="Bookman Old Style"/>
          <w:sz w:val="28"/>
          <w:szCs w:val="28"/>
        </w:rPr>
        <w:t xml:space="preserve"> Respondent has no qualifications to contest as a Member of Parliament.</w:t>
      </w:r>
    </w:p>
    <w:p w:rsidR="00EF536B" w:rsidRDefault="00EF536B" w:rsidP="00EF536B">
      <w:pPr>
        <w:pStyle w:val="ListParagraph"/>
        <w:numPr>
          <w:ilvl w:val="0"/>
          <w:numId w:val="4"/>
        </w:numPr>
        <w:spacing w:line="360" w:lineRule="auto"/>
        <w:rPr>
          <w:rFonts w:ascii="Bookman Old Style" w:hAnsi="Bookman Old Style"/>
          <w:sz w:val="28"/>
          <w:szCs w:val="28"/>
        </w:rPr>
      </w:pPr>
      <w:r>
        <w:rPr>
          <w:rFonts w:ascii="Bookman Old Style" w:hAnsi="Bookman Old Style"/>
          <w:sz w:val="28"/>
          <w:szCs w:val="28"/>
        </w:rPr>
        <w:t>That unless restrained, the 1</w:t>
      </w:r>
      <w:r w:rsidRPr="00EF536B">
        <w:rPr>
          <w:rFonts w:ascii="Bookman Old Style" w:hAnsi="Bookman Old Style"/>
          <w:sz w:val="28"/>
          <w:szCs w:val="28"/>
          <w:vertAlign w:val="superscript"/>
        </w:rPr>
        <w:t>st</w:t>
      </w:r>
      <w:r>
        <w:rPr>
          <w:rFonts w:ascii="Bookman Old Style" w:hAnsi="Bookman Old Style"/>
          <w:sz w:val="28"/>
          <w:szCs w:val="28"/>
        </w:rPr>
        <w:t xml:space="preserve"> Respondent intends to accept the nomination of the 2</w:t>
      </w:r>
      <w:r w:rsidRPr="00EF536B">
        <w:rPr>
          <w:rFonts w:ascii="Bookman Old Style" w:hAnsi="Bookman Old Style"/>
          <w:sz w:val="28"/>
          <w:szCs w:val="28"/>
          <w:vertAlign w:val="superscript"/>
        </w:rPr>
        <w:t>nd</w:t>
      </w:r>
      <w:r>
        <w:rPr>
          <w:rFonts w:ascii="Bookman Old Style" w:hAnsi="Bookman Old Style"/>
          <w:sz w:val="28"/>
          <w:szCs w:val="28"/>
        </w:rPr>
        <w:t xml:space="preserve"> Respondent since they have done that before.</w:t>
      </w:r>
    </w:p>
    <w:p w:rsidR="00EF536B" w:rsidRDefault="00EF536B" w:rsidP="00EF536B">
      <w:pPr>
        <w:pStyle w:val="ListParagraph"/>
        <w:numPr>
          <w:ilvl w:val="0"/>
          <w:numId w:val="4"/>
        </w:numPr>
        <w:spacing w:line="360" w:lineRule="auto"/>
        <w:rPr>
          <w:rFonts w:ascii="Bookman Old Style" w:hAnsi="Bookman Old Style"/>
          <w:sz w:val="28"/>
          <w:szCs w:val="28"/>
        </w:rPr>
      </w:pPr>
      <w:r>
        <w:rPr>
          <w:rFonts w:ascii="Bookman Old Style" w:hAnsi="Bookman Old Style"/>
          <w:sz w:val="28"/>
          <w:szCs w:val="28"/>
        </w:rPr>
        <w:t>That the nomination of the 2</w:t>
      </w:r>
      <w:r w:rsidRPr="00EF536B">
        <w:rPr>
          <w:rFonts w:ascii="Bookman Old Style" w:hAnsi="Bookman Old Style"/>
          <w:sz w:val="28"/>
          <w:szCs w:val="28"/>
          <w:vertAlign w:val="superscript"/>
        </w:rPr>
        <w:t>nd</w:t>
      </w:r>
      <w:r>
        <w:rPr>
          <w:rFonts w:ascii="Bookman Old Style" w:hAnsi="Bookman Old Style"/>
          <w:sz w:val="28"/>
          <w:szCs w:val="28"/>
        </w:rPr>
        <w:t xml:space="preserve"> Respondent infringes the rights of the Applicants and the Applicants shall continue to suffer great injury if the Application is not granted.</w:t>
      </w:r>
    </w:p>
    <w:p w:rsidR="00EF536B" w:rsidRDefault="00EF536B" w:rsidP="00EF536B">
      <w:pPr>
        <w:pStyle w:val="ListParagraph"/>
        <w:numPr>
          <w:ilvl w:val="0"/>
          <w:numId w:val="4"/>
        </w:numPr>
        <w:spacing w:line="360" w:lineRule="auto"/>
        <w:rPr>
          <w:rFonts w:ascii="Bookman Old Style" w:hAnsi="Bookman Old Style"/>
          <w:sz w:val="28"/>
          <w:szCs w:val="28"/>
        </w:rPr>
      </w:pPr>
      <w:r>
        <w:rPr>
          <w:rFonts w:ascii="Bookman Old Style" w:hAnsi="Bookman Old Style"/>
          <w:sz w:val="28"/>
          <w:szCs w:val="28"/>
        </w:rPr>
        <w:t>That it is in the interest of justice that the application be granted.</w:t>
      </w:r>
    </w:p>
    <w:p w:rsidR="00EF536B" w:rsidRDefault="00EF536B" w:rsidP="00EF536B">
      <w:pPr>
        <w:spacing w:line="360" w:lineRule="auto"/>
        <w:rPr>
          <w:rFonts w:ascii="Bookman Old Style" w:hAnsi="Bookman Old Style"/>
          <w:sz w:val="28"/>
          <w:szCs w:val="28"/>
        </w:rPr>
      </w:pPr>
    </w:p>
    <w:p w:rsidR="00EF536B" w:rsidRDefault="00EF536B" w:rsidP="00EF536B">
      <w:pPr>
        <w:spacing w:line="360" w:lineRule="auto"/>
        <w:rPr>
          <w:rFonts w:ascii="Bookman Old Style" w:hAnsi="Bookman Old Style"/>
          <w:sz w:val="28"/>
          <w:szCs w:val="28"/>
        </w:rPr>
      </w:pPr>
      <w:r>
        <w:rPr>
          <w:rFonts w:ascii="Bookman Old Style" w:hAnsi="Bookman Old Style"/>
          <w:sz w:val="28"/>
          <w:szCs w:val="28"/>
        </w:rPr>
        <w:t>There is a supporting affidavit deponed by Nabisirye K.</w:t>
      </w:r>
      <w:r w:rsidR="002C395B">
        <w:rPr>
          <w:rFonts w:ascii="Bookman Old Style" w:hAnsi="Bookman Old Style"/>
          <w:sz w:val="28"/>
          <w:szCs w:val="28"/>
        </w:rPr>
        <w:t xml:space="preserve"> Margaret that in summary claims the 2</w:t>
      </w:r>
      <w:r w:rsidR="002C395B" w:rsidRPr="002C395B">
        <w:rPr>
          <w:rFonts w:ascii="Bookman Old Style" w:hAnsi="Bookman Old Style"/>
          <w:sz w:val="28"/>
          <w:szCs w:val="28"/>
          <w:vertAlign w:val="superscript"/>
        </w:rPr>
        <w:t>nd</w:t>
      </w:r>
      <w:r w:rsidR="002C395B">
        <w:rPr>
          <w:rFonts w:ascii="Bookman Old Style" w:hAnsi="Bookman Old Style"/>
          <w:sz w:val="28"/>
          <w:szCs w:val="28"/>
        </w:rPr>
        <w:t xml:space="preserve"> Respondent did not attend and obtain the Uganda Advanced Certificate of Education, as her Certificates differ from her claims that she attended ‘O’ Level at Light College Katikamu and ‘A’ Level at Greenville Academy.    The said Certificates indicate instead that she obtained the same from Mukono Town Academy (Paragraphs 16-18).   Further that her names do not appear in the said Certificates and that if there were any changes in her names, this is not supported by a Deed Poll to </w:t>
      </w:r>
      <w:r w:rsidR="002C395B">
        <w:rPr>
          <w:rFonts w:ascii="Bookman Old Style" w:hAnsi="Bookman Old Style"/>
          <w:sz w:val="28"/>
          <w:szCs w:val="28"/>
        </w:rPr>
        <w:lastRenderedPageBreak/>
        <w:t>that effect. (Paragraphs 16-18).  That as a result of the above, the Applicant has not been properly represented in Parliament and hence the Applicant’s rights and freedoms have been grossly abused with the help of the 1</w:t>
      </w:r>
      <w:r w:rsidR="002C395B" w:rsidRPr="002C395B">
        <w:rPr>
          <w:rFonts w:ascii="Bookman Old Style" w:hAnsi="Bookman Old Style"/>
          <w:sz w:val="28"/>
          <w:szCs w:val="28"/>
          <w:vertAlign w:val="superscript"/>
        </w:rPr>
        <w:t>st</w:t>
      </w:r>
      <w:r w:rsidR="002C395B">
        <w:rPr>
          <w:rFonts w:ascii="Bookman Old Style" w:hAnsi="Bookman Old Style"/>
          <w:sz w:val="28"/>
          <w:szCs w:val="28"/>
        </w:rPr>
        <w:t xml:space="preserve"> Respondent (Paragraph 20).</w:t>
      </w:r>
    </w:p>
    <w:p w:rsidR="002C395B" w:rsidRDefault="002C395B" w:rsidP="00EF536B">
      <w:pPr>
        <w:spacing w:line="360" w:lineRule="auto"/>
        <w:rPr>
          <w:rFonts w:ascii="Bookman Old Style" w:hAnsi="Bookman Old Style"/>
          <w:sz w:val="28"/>
          <w:szCs w:val="28"/>
        </w:rPr>
      </w:pPr>
    </w:p>
    <w:p w:rsidR="002C395B" w:rsidRDefault="002C395B" w:rsidP="00EF536B">
      <w:pPr>
        <w:spacing w:line="360" w:lineRule="auto"/>
        <w:rPr>
          <w:rFonts w:ascii="Bookman Old Style" w:hAnsi="Bookman Old Style"/>
          <w:sz w:val="28"/>
          <w:szCs w:val="28"/>
        </w:rPr>
      </w:pPr>
      <w:r>
        <w:rPr>
          <w:rFonts w:ascii="Bookman Old Style" w:hAnsi="Bookman Old Style"/>
          <w:sz w:val="28"/>
          <w:szCs w:val="28"/>
        </w:rPr>
        <w:t>The 2</w:t>
      </w:r>
      <w:r w:rsidRPr="002C395B">
        <w:rPr>
          <w:rFonts w:ascii="Bookman Old Style" w:hAnsi="Bookman Old Style"/>
          <w:sz w:val="28"/>
          <w:szCs w:val="28"/>
          <w:vertAlign w:val="superscript"/>
        </w:rPr>
        <w:t>nd</w:t>
      </w:r>
      <w:r>
        <w:rPr>
          <w:rFonts w:ascii="Bookman Old Style" w:hAnsi="Bookman Old Style"/>
          <w:sz w:val="28"/>
          <w:szCs w:val="28"/>
        </w:rPr>
        <w:t xml:space="preserve"> Respondent filed an affidavit in reply to the application.  Therein she avers that the application is bad in law and is barred by law, the Applicants have no locus standi to bring such suit, and that the Applicants have adopted wrong legal procedure and that there is no cause of action disclosed (Paragraph 3).</w:t>
      </w:r>
    </w:p>
    <w:p w:rsidR="002C395B" w:rsidRDefault="002C395B" w:rsidP="00EF536B">
      <w:pPr>
        <w:spacing w:line="360" w:lineRule="auto"/>
        <w:rPr>
          <w:rFonts w:ascii="Bookman Old Style" w:hAnsi="Bookman Old Style"/>
          <w:sz w:val="28"/>
          <w:szCs w:val="28"/>
        </w:rPr>
      </w:pPr>
    </w:p>
    <w:p w:rsidR="002C395B" w:rsidRDefault="002C395B" w:rsidP="00EF536B">
      <w:pPr>
        <w:spacing w:line="360" w:lineRule="auto"/>
        <w:rPr>
          <w:rFonts w:ascii="Bookman Old Style" w:hAnsi="Bookman Old Style"/>
          <w:sz w:val="28"/>
          <w:szCs w:val="28"/>
        </w:rPr>
      </w:pPr>
      <w:r>
        <w:rPr>
          <w:rFonts w:ascii="Bookman Old Style" w:hAnsi="Bookman Old Style"/>
          <w:sz w:val="28"/>
          <w:szCs w:val="28"/>
        </w:rPr>
        <w:t>She also depones that her nomination was done in compliance with the law and nobody challenged her academic credentials within the prescribed time (Paragraph 4).</w:t>
      </w:r>
    </w:p>
    <w:p w:rsidR="00AC4023" w:rsidRDefault="00AC4023" w:rsidP="00EF536B">
      <w:pPr>
        <w:spacing w:line="360" w:lineRule="auto"/>
        <w:rPr>
          <w:rFonts w:ascii="Bookman Old Style" w:hAnsi="Bookman Old Style"/>
          <w:sz w:val="28"/>
          <w:szCs w:val="28"/>
        </w:rPr>
      </w:pPr>
    </w:p>
    <w:p w:rsidR="00AC4023" w:rsidRDefault="00AC4023" w:rsidP="00EF536B">
      <w:pPr>
        <w:spacing w:line="360" w:lineRule="auto"/>
        <w:rPr>
          <w:rFonts w:ascii="Bookman Old Style" w:hAnsi="Bookman Old Style"/>
          <w:sz w:val="28"/>
          <w:szCs w:val="28"/>
        </w:rPr>
      </w:pPr>
      <w:r>
        <w:rPr>
          <w:rFonts w:ascii="Bookman Old Style" w:hAnsi="Bookman Old Style"/>
          <w:sz w:val="28"/>
          <w:szCs w:val="28"/>
        </w:rPr>
        <w:t xml:space="preserve">In Paragraph 5, 6 and 7 she contends that it </w:t>
      </w:r>
      <w:r w:rsidR="007C3D68">
        <w:rPr>
          <w:rFonts w:ascii="Bookman Old Style" w:hAnsi="Bookman Old Style"/>
          <w:sz w:val="28"/>
          <w:szCs w:val="28"/>
        </w:rPr>
        <w:t>she</w:t>
      </w:r>
      <w:r>
        <w:rPr>
          <w:rFonts w:ascii="Bookman Old Style" w:hAnsi="Bookman Old Style"/>
          <w:sz w:val="28"/>
          <w:szCs w:val="28"/>
        </w:rPr>
        <w:t xml:space="preserve"> duly qualified, having obtained her ‘O’ Level and ‘A’ Level qualifications from Light College Katikamu and Mukono Town Academy.  Further that the issue of discrepancy in names was rectified on 3/9/2012 through</w:t>
      </w:r>
      <w:r w:rsidR="00DA1DC3">
        <w:rPr>
          <w:rFonts w:ascii="Bookman Old Style" w:hAnsi="Bookman Old Style"/>
          <w:sz w:val="28"/>
          <w:szCs w:val="28"/>
        </w:rPr>
        <w:t xml:space="preserve"> a Statutory Declaration.</w:t>
      </w:r>
    </w:p>
    <w:p w:rsidR="00DA1DC3" w:rsidRDefault="00DA1DC3" w:rsidP="00EF536B">
      <w:pPr>
        <w:spacing w:line="360" w:lineRule="auto"/>
        <w:rPr>
          <w:rFonts w:ascii="Bookman Old Style" w:hAnsi="Bookman Old Style"/>
          <w:sz w:val="28"/>
          <w:szCs w:val="28"/>
        </w:rPr>
      </w:pPr>
    </w:p>
    <w:p w:rsidR="00DA1DC3" w:rsidRDefault="00DA1DC3" w:rsidP="00EF536B">
      <w:pPr>
        <w:spacing w:line="360" w:lineRule="auto"/>
        <w:rPr>
          <w:rFonts w:ascii="Bookman Old Style" w:hAnsi="Bookman Old Style"/>
          <w:sz w:val="28"/>
          <w:szCs w:val="28"/>
        </w:rPr>
      </w:pPr>
      <w:r>
        <w:rPr>
          <w:rFonts w:ascii="Bookman Old Style" w:hAnsi="Bookman Old Style"/>
          <w:sz w:val="28"/>
          <w:szCs w:val="28"/>
        </w:rPr>
        <w:t>Finally in paragraph 8, she avers that the purported CV the Applicants are relying on is a forgery which was never published or uttered by her.</w:t>
      </w:r>
    </w:p>
    <w:p w:rsidR="001A2DEB" w:rsidRDefault="001A2DEB" w:rsidP="00EF536B">
      <w:pPr>
        <w:spacing w:line="360" w:lineRule="auto"/>
        <w:rPr>
          <w:rFonts w:ascii="Bookman Old Style" w:hAnsi="Bookman Old Style"/>
          <w:sz w:val="28"/>
          <w:szCs w:val="28"/>
        </w:rPr>
      </w:pPr>
    </w:p>
    <w:p w:rsidR="001A2DEB" w:rsidRDefault="001A2DEB" w:rsidP="00EF536B">
      <w:pPr>
        <w:spacing w:line="360" w:lineRule="auto"/>
        <w:rPr>
          <w:rFonts w:ascii="Bookman Old Style" w:hAnsi="Bookman Old Style"/>
          <w:sz w:val="28"/>
          <w:szCs w:val="28"/>
        </w:rPr>
      </w:pPr>
      <w:r>
        <w:rPr>
          <w:rFonts w:ascii="Bookman Old Style" w:hAnsi="Bookman Old Style"/>
          <w:sz w:val="28"/>
          <w:szCs w:val="28"/>
        </w:rPr>
        <w:lastRenderedPageBreak/>
        <w:t>The affidavit in rejoinder by the 2</w:t>
      </w:r>
      <w:r w:rsidRPr="001A2DEB">
        <w:rPr>
          <w:rFonts w:ascii="Bookman Old Style" w:hAnsi="Bookman Old Style"/>
          <w:sz w:val="28"/>
          <w:szCs w:val="28"/>
          <w:vertAlign w:val="superscript"/>
        </w:rPr>
        <w:t>nd</w:t>
      </w:r>
      <w:r>
        <w:rPr>
          <w:rFonts w:ascii="Bookman Old Style" w:hAnsi="Bookman Old Style"/>
          <w:sz w:val="28"/>
          <w:szCs w:val="28"/>
        </w:rPr>
        <w:t xml:space="preserve"> Applicant claims the discrepancy in names is proof that the documents do not belong to the 2</w:t>
      </w:r>
      <w:r w:rsidRPr="001A2DEB">
        <w:rPr>
          <w:rFonts w:ascii="Bookman Old Style" w:hAnsi="Bookman Old Style"/>
          <w:sz w:val="28"/>
          <w:szCs w:val="28"/>
          <w:vertAlign w:val="superscript"/>
        </w:rPr>
        <w:t>nd</w:t>
      </w:r>
      <w:r>
        <w:rPr>
          <w:rFonts w:ascii="Bookman Old Style" w:hAnsi="Bookman Old Style"/>
          <w:sz w:val="28"/>
          <w:szCs w:val="28"/>
        </w:rPr>
        <w:t xml:space="preserve"> Respondent, that the Statutory Declaration attached to the affidavit in reply is not registered and does not distinguish the averments based on belief and information and cannot therefore be relied upon.</w:t>
      </w:r>
    </w:p>
    <w:p w:rsidR="001A2DEB" w:rsidRDefault="001A2DEB" w:rsidP="00EF536B">
      <w:pPr>
        <w:spacing w:line="360" w:lineRule="auto"/>
        <w:rPr>
          <w:rFonts w:ascii="Bookman Old Style" w:hAnsi="Bookman Old Style"/>
          <w:sz w:val="28"/>
          <w:szCs w:val="28"/>
        </w:rPr>
      </w:pPr>
    </w:p>
    <w:p w:rsidR="001A2DEB" w:rsidRDefault="001A2DEB" w:rsidP="00EF536B">
      <w:pPr>
        <w:spacing w:line="360" w:lineRule="auto"/>
        <w:rPr>
          <w:rFonts w:ascii="Bookman Old Style" w:hAnsi="Bookman Old Style"/>
          <w:sz w:val="28"/>
          <w:szCs w:val="28"/>
        </w:rPr>
      </w:pPr>
      <w:r>
        <w:rPr>
          <w:rFonts w:ascii="Bookman Old Style" w:hAnsi="Bookman Old Style"/>
          <w:sz w:val="28"/>
          <w:szCs w:val="28"/>
        </w:rPr>
        <w:t>The head suit was brought under the provisions of Article 50 of the Constitution wherein the Plaintiffs claim their rights and freedoms have been infringed by the Defendants’ actions.  That they were denied their civic rights by not being represented by a person who is qualified to represent them in Parliament.</w:t>
      </w:r>
    </w:p>
    <w:p w:rsidR="001A2DEB" w:rsidRDefault="001A2DEB" w:rsidP="00EF536B">
      <w:pPr>
        <w:spacing w:line="360" w:lineRule="auto"/>
        <w:rPr>
          <w:rFonts w:ascii="Bookman Old Style" w:hAnsi="Bookman Old Style"/>
          <w:sz w:val="28"/>
          <w:szCs w:val="28"/>
        </w:rPr>
      </w:pPr>
    </w:p>
    <w:p w:rsidR="001A2DEB" w:rsidRDefault="001A2DEB" w:rsidP="00EF536B">
      <w:pPr>
        <w:spacing w:line="360" w:lineRule="auto"/>
        <w:rPr>
          <w:rFonts w:ascii="Bookman Old Style" w:hAnsi="Bookman Old Style"/>
          <w:sz w:val="28"/>
          <w:szCs w:val="28"/>
        </w:rPr>
      </w:pPr>
      <w:r>
        <w:rPr>
          <w:rFonts w:ascii="Bookman Old Style" w:hAnsi="Bookman Old Style"/>
          <w:sz w:val="28"/>
          <w:szCs w:val="28"/>
        </w:rPr>
        <w:t>They therefore seek Judgment against the 2 defendants restraining them against further infringement of the said rights.</w:t>
      </w:r>
    </w:p>
    <w:p w:rsidR="001A2DEB" w:rsidRDefault="001A2DEB" w:rsidP="00EF536B">
      <w:pPr>
        <w:spacing w:line="360" w:lineRule="auto"/>
        <w:rPr>
          <w:rFonts w:ascii="Bookman Old Style" w:hAnsi="Bookman Old Style"/>
          <w:sz w:val="28"/>
          <w:szCs w:val="28"/>
        </w:rPr>
      </w:pPr>
    </w:p>
    <w:p w:rsidR="001A2DEB" w:rsidRDefault="001A2DEB" w:rsidP="00EF536B">
      <w:pPr>
        <w:spacing w:line="360" w:lineRule="auto"/>
        <w:rPr>
          <w:rFonts w:ascii="Bookman Old Style" w:hAnsi="Bookman Old Style"/>
          <w:sz w:val="28"/>
          <w:szCs w:val="28"/>
        </w:rPr>
      </w:pPr>
      <w:r>
        <w:rPr>
          <w:rFonts w:ascii="Bookman Old Style" w:hAnsi="Bookman Old Style"/>
          <w:sz w:val="28"/>
          <w:szCs w:val="28"/>
        </w:rPr>
        <w:t>Ordinarily, a challenge to a person’s candidature and participation in elections would be regulated by the Parliamentary Elections Act which is one of the enabling laws for the provisions of Chapter 6 of the Constitution.  This court however has jurisdiction over all matters under the Judicature Act and if the plaintiff’s civic rights are infringed upon through questionable representation in the legislature, then the matter can be competently handled by this court.</w:t>
      </w:r>
    </w:p>
    <w:p w:rsidR="001A2DEB" w:rsidRDefault="001A2DEB" w:rsidP="00EF536B">
      <w:pPr>
        <w:spacing w:line="360" w:lineRule="auto"/>
        <w:rPr>
          <w:rFonts w:ascii="Bookman Old Style" w:hAnsi="Bookman Old Style"/>
          <w:sz w:val="28"/>
          <w:szCs w:val="28"/>
        </w:rPr>
      </w:pPr>
    </w:p>
    <w:p w:rsidR="001A2DEB" w:rsidRDefault="001A2DEB" w:rsidP="00EF536B">
      <w:pPr>
        <w:spacing w:line="360" w:lineRule="auto"/>
        <w:rPr>
          <w:rFonts w:ascii="Bookman Old Style" w:hAnsi="Bookman Old Style"/>
          <w:sz w:val="28"/>
          <w:szCs w:val="28"/>
        </w:rPr>
      </w:pPr>
      <w:r>
        <w:rPr>
          <w:rFonts w:ascii="Bookman Old Style" w:hAnsi="Bookman Old Style"/>
          <w:sz w:val="28"/>
          <w:szCs w:val="28"/>
        </w:rPr>
        <w:lastRenderedPageBreak/>
        <w:t>The 2</w:t>
      </w:r>
      <w:r w:rsidRPr="001A2DEB">
        <w:rPr>
          <w:rFonts w:ascii="Bookman Old Style" w:hAnsi="Bookman Old Style"/>
          <w:sz w:val="28"/>
          <w:szCs w:val="28"/>
          <w:vertAlign w:val="superscript"/>
        </w:rPr>
        <w:t>nd</w:t>
      </w:r>
      <w:r>
        <w:rPr>
          <w:rFonts w:ascii="Bookman Old Style" w:hAnsi="Bookman Old Style"/>
          <w:sz w:val="28"/>
          <w:szCs w:val="28"/>
        </w:rPr>
        <w:t xml:space="preserve"> Respondent’s counsel in his submissions raised preliminary points of law which I will deal with first.</w:t>
      </w:r>
    </w:p>
    <w:p w:rsidR="001A2DEB" w:rsidRDefault="001A2DEB" w:rsidP="001A2DEB">
      <w:pPr>
        <w:pStyle w:val="ListParagraph"/>
        <w:numPr>
          <w:ilvl w:val="0"/>
          <w:numId w:val="5"/>
        </w:numPr>
        <w:spacing w:line="360" w:lineRule="auto"/>
        <w:rPr>
          <w:rFonts w:ascii="Bookman Old Style" w:hAnsi="Bookman Old Style"/>
          <w:sz w:val="28"/>
          <w:szCs w:val="28"/>
        </w:rPr>
      </w:pPr>
      <w:r>
        <w:rPr>
          <w:rFonts w:ascii="Bookman Old Style" w:hAnsi="Bookman Old Style"/>
          <w:sz w:val="28"/>
          <w:szCs w:val="28"/>
        </w:rPr>
        <w:t>It was submitted that the suit is barred in law. That the suit should have been subject to the Election laws provided in Chapter 6 of the Constitution e.g. the Parliamentary Elections Act.  That the said Act section 61 thereof provides for the manner of challenging the nomination/election of a person to Parliament.   The same must be supported by signatures of 500 voters (Section 60 (2)).</w:t>
      </w:r>
    </w:p>
    <w:p w:rsidR="001A2DEB" w:rsidRDefault="001A2DEB" w:rsidP="001A2DEB">
      <w:pPr>
        <w:pStyle w:val="ListParagraph"/>
        <w:numPr>
          <w:ilvl w:val="0"/>
          <w:numId w:val="5"/>
        </w:numPr>
        <w:spacing w:line="360" w:lineRule="auto"/>
        <w:rPr>
          <w:rFonts w:ascii="Bookman Old Style" w:hAnsi="Bookman Old Style"/>
          <w:sz w:val="28"/>
          <w:szCs w:val="28"/>
        </w:rPr>
      </w:pPr>
      <w:r>
        <w:rPr>
          <w:rFonts w:ascii="Bookman Old Style" w:hAnsi="Bookman Old Style"/>
          <w:sz w:val="28"/>
          <w:szCs w:val="28"/>
        </w:rPr>
        <w:t>The complaint must be made within 30 days from Gazzetting the results.</w:t>
      </w:r>
    </w:p>
    <w:p w:rsidR="001A2DEB" w:rsidRDefault="001A2DEB" w:rsidP="001A2DEB">
      <w:pPr>
        <w:pStyle w:val="ListParagraph"/>
        <w:numPr>
          <w:ilvl w:val="0"/>
          <w:numId w:val="5"/>
        </w:numPr>
        <w:spacing w:line="360" w:lineRule="auto"/>
        <w:rPr>
          <w:rFonts w:ascii="Bookman Old Style" w:hAnsi="Bookman Old Style"/>
          <w:sz w:val="28"/>
          <w:szCs w:val="28"/>
        </w:rPr>
      </w:pPr>
      <w:r>
        <w:rPr>
          <w:rFonts w:ascii="Bookman Old Style" w:hAnsi="Bookman Old Style"/>
          <w:sz w:val="28"/>
          <w:szCs w:val="28"/>
        </w:rPr>
        <w:t xml:space="preserve">That section 15 of the Electoral Commission Act sets down the procedure for handling complaints during the electoral process at any stage.  That it is only after one is dissatisfied with the outcome that one can appeal to the High Court.   </w:t>
      </w:r>
      <w:r w:rsidRPr="00E410C2">
        <w:rPr>
          <w:rFonts w:ascii="Bookman Old Style" w:hAnsi="Bookman Old Style"/>
          <w:sz w:val="28"/>
          <w:szCs w:val="28"/>
        </w:rPr>
        <w:t>Ref:</w:t>
      </w:r>
      <w:r w:rsidRPr="00E410C2">
        <w:rPr>
          <w:rFonts w:ascii="Bookman Old Style" w:hAnsi="Bookman Old Style"/>
          <w:b/>
          <w:sz w:val="28"/>
          <w:szCs w:val="28"/>
        </w:rPr>
        <w:t xml:space="preserve"> Misc. Application No. 124/2010 Sabita H.K. Vrs. Maket Latif</w:t>
      </w:r>
      <w:r w:rsidR="00E410C2">
        <w:rPr>
          <w:rFonts w:ascii="Bookman Old Style" w:hAnsi="Bookman Old Style"/>
          <w:sz w:val="28"/>
          <w:szCs w:val="28"/>
        </w:rPr>
        <w:t>.</w:t>
      </w:r>
    </w:p>
    <w:p w:rsidR="00E410C2" w:rsidRDefault="00E410C2" w:rsidP="001A2DEB">
      <w:pPr>
        <w:pStyle w:val="ListParagraph"/>
        <w:numPr>
          <w:ilvl w:val="0"/>
          <w:numId w:val="5"/>
        </w:numPr>
        <w:spacing w:line="360" w:lineRule="auto"/>
        <w:rPr>
          <w:rFonts w:ascii="Bookman Old Style" w:hAnsi="Bookman Old Style"/>
          <w:sz w:val="28"/>
          <w:szCs w:val="28"/>
        </w:rPr>
      </w:pPr>
      <w:r>
        <w:rPr>
          <w:rFonts w:ascii="Bookman Old Style" w:hAnsi="Bookman Old Style"/>
          <w:sz w:val="28"/>
          <w:szCs w:val="28"/>
        </w:rPr>
        <w:t>That the person being sued is the wrong party.  That the names used by the Plaintiffs/Applicants do not belong to the 2</w:t>
      </w:r>
      <w:r w:rsidRPr="00E410C2">
        <w:rPr>
          <w:rFonts w:ascii="Bookman Old Style" w:hAnsi="Bookman Old Style"/>
          <w:sz w:val="28"/>
          <w:szCs w:val="28"/>
          <w:vertAlign w:val="superscript"/>
        </w:rPr>
        <w:t>nd</w:t>
      </w:r>
      <w:r>
        <w:rPr>
          <w:rFonts w:ascii="Bookman Old Style" w:hAnsi="Bookman Old Style"/>
          <w:sz w:val="28"/>
          <w:szCs w:val="28"/>
        </w:rPr>
        <w:t xml:space="preserve"> Respondent.  Ref: </w:t>
      </w:r>
      <w:r w:rsidRPr="00E410C2">
        <w:rPr>
          <w:rFonts w:ascii="Bookman Old Style" w:hAnsi="Bookman Old Style"/>
          <w:b/>
          <w:sz w:val="28"/>
          <w:szCs w:val="28"/>
        </w:rPr>
        <w:t xml:space="preserve">Real Gaba Market property Owners Vrs. Kampala </w:t>
      </w:r>
      <w:r w:rsidR="002D6DAC">
        <w:rPr>
          <w:rFonts w:ascii="Bookman Old Style" w:hAnsi="Bookman Old Style"/>
          <w:b/>
          <w:sz w:val="28"/>
          <w:szCs w:val="28"/>
        </w:rPr>
        <w:t xml:space="preserve">Capital </w:t>
      </w:r>
      <w:r w:rsidRPr="00E410C2">
        <w:rPr>
          <w:rFonts w:ascii="Bookman Old Style" w:hAnsi="Bookman Old Style"/>
          <w:b/>
          <w:sz w:val="28"/>
          <w:szCs w:val="28"/>
        </w:rPr>
        <w:t>City Council</w:t>
      </w:r>
      <w:r>
        <w:rPr>
          <w:rFonts w:ascii="Bookman Old Style" w:hAnsi="Bookman Old Style"/>
          <w:sz w:val="28"/>
          <w:szCs w:val="28"/>
        </w:rPr>
        <w:t>.</w:t>
      </w:r>
    </w:p>
    <w:p w:rsidR="00E410C2" w:rsidRDefault="00E410C2" w:rsidP="00E410C2">
      <w:pPr>
        <w:spacing w:line="360" w:lineRule="auto"/>
        <w:rPr>
          <w:rFonts w:ascii="Bookman Old Style" w:hAnsi="Bookman Old Style"/>
          <w:sz w:val="28"/>
          <w:szCs w:val="28"/>
        </w:rPr>
      </w:pPr>
    </w:p>
    <w:p w:rsidR="00E410C2" w:rsidRDefault="00E410C2" w:rsidP="00E410C2">
      <w:pPr>
        <w:spacing w:line="360" w:lineRule="auto"/>
        <w:rPr>
          <w:rFonts w:ascii="Bookman Old Style" w:hAnsi="Bookman Old Style"/>
          <w:sz w:val="28"/>
          <w:szCs w:val="28"/>
        </w:rPr>
      </w:pPr>
      <w:r>
        <w:rPr>
          <w:rFonts w:ascii="Bookman Old Style" w:hAnsi="Bookman Old Style"/>
          <w:sz w:val="28"/>
          <w:szCs w:val="28"/>
        </w:rPr>
        <w:t>Counsel for the Respondent submitted in reply to the preliminary objections that the head suit is a complaint about infringement of civic rights under the Constitution (Article 50).</w:t>
      </w:r>
    </w:p>
    <w:p w:rsidR="00E410C2" w:rsidRDefault="00E410C2" w:rsidP="00E410C2">
      <w:pPr>
        <w:spacing w:line="360" w:lineRule="auto"/>
        <w:rPr>
          <w:rFonts w:ascii="Bookman Old Style" w:hAnsi="Bookman Old Style"/>
          <w:sz w:val="28"/>
          <w:szCs w:val="28"/>
        </w:rPr>
      </w:pPr>
    </w:p>
    <w:p w:rsidR="00E410C2" w:rsidRDefault="00E410C2" w:rsidP="00E410C2">
      <w:pPr>
        <w:spacing w:line="360" w:lineRule="auto"/>
        <w:rPr>
          <w:rFonts w:ascii="Bookman Old Style" w:hAnsi="Bookman Old Style"/>
          <w:sz w:val="28"/>
          <w:szCs w:val="28"/>
        </w:rPr>
      </w:pPr>
      <w:r>
        <w:rPr>
          <w:rFonts w:ascii="Bookman Old Style" w:hAnsi="Bookman Old Style"/>
          <w:sz w:val="28"/>
          <w:szCs w:val="28"/>
        </w:rPr>
        <w:lastRenderedPageBreak/>
        <w:t xml:space="preserve">Secondly that the matter cannot be handled by the Independent Electoral Commission which is not a party to the suit.  </w:t>
      </w:r>
      <w:r w:rsidR="002D6DAC">
        <w:rPr>
          <w:rFonts w:ascii="Bookman Old Style" w:hAnsi="Bookman Old Style"/>
          <w:sz w:val="28"/>
          <w:szCs w:val="28"/>
        </w:rPr>
        <w:t>Regarding</w:t>
      </w:r>
      <w:r>
        <w:rPr>
          <w:rFonts w:ascii="Bookman Old Style" w:hAnsi="Bookman Old Style"/>
          <w:sz w:val="28"/>
          <w:szCs w:val="28"/>
        </w:rPr>
        <w:t xml:space="preserve"> the locus of the Applicants, it was submitted that the whole suit revolves around the identity of the 2</w:t>
      </w:r>
      <w:r w:rsidRPr="00E410C2">
        <w:rPr>
          <w:rFonts w:ascii="Bookman Old Style" w:hAnsi="Bookman Old Style"/>
          <w:sz w:val="28"/>
          <w:szCs w:val="28"/>
          <w:vertAlign w:val="superscript"/>
        </w:rPr>
        <w:t>nd</w:t>
      </w:r>
      <w:r>
        <w:rPr>
          <w:rFonts w:ascii="Bookman Old Style" w:hAnsi="Bookman Old Style"/>
          <w:sz w:val="28"/>
          <w:szCs w:val="28"/>
        </w:rPr>
        <w:t xml:space="preserve"> Respondent/Defendant whose identity cannot be ascertained.</w:t>
      </w:r>
    </w:p>
    <w:p w:rsidR="00E410C2" w:rsidRDefault="00E410C2" w:rsidP="00E410C2">
      <w:pPr>
        <w:spacing w:line="360" w:lineRule="auto"/>
        <w:rPr>
          <w:rFonts w:ascii="Bookman Old Style" w:hAnsi="Bookman Old Style"/>
          <w:sz w:val="28"/>
          <w:szCs w:val="28"/>
        </w:rPr>
      </w:pPr>
    </w:p>
    <w:p w:rsidR="00E410C2" w:rsidRDefault="00E410C2" w:rsidP="00E410C2">
      <w:pPr>
        <w:spacing w:line="360" w:lineRule="auto"/>
        <w:rPr>
          <w:rFonts w:ascii="Bookman Old Style" w:hAnsi="Bookman Old Style"/>
          <w:sz w:val="28"/>
          <w:szCs w:val="28"/>
        </w:rPr>
      </w:pPr>
      <w:r>
        <w:rPr>
          <w:rFonts w:ascii="Bookman Old Style" w:hAnsi="Bookman Old Style"/>
          <w:sz w:val="28"/>
          <w:szCs w:val="28"/>
        </w:rPr>
        <w:t>Considering the preliminary objections, it is my observation that the head suit as rightly pointed out by both counsel is about infringement of rights under Article 50 of the Constitution.</w:t>
      </w:r>
    </w:p>
    <w:p w:rsidR="00E410C2" w:rsidRDefault="00E410C2" w:rsidP="00E410C2">
      <w:pPr>
        <w:spacing w:line="360" w:lineRule="auto"/>
        <w:rPr>
          <w:rFonts w:ascii="Bookman Old Style" w:hAnsi="Bookman Old Style"/>
          <w:sz w:val="28"/>
          <w:szCs w:val="28"/>
        </w:rPr>
      </w:pPr>
    </w:p>
    <w:p w:rsidR="00E410C2" w:rsidRDefault="00E410C2" w:rsidP="007C3D68">
      <w:pPr>
        <w:spacing w:line="360" w:lineRule="auto"/>
        <w:rPr>
          <w:rFonts w:ascii="Bookman Old Style" w:hAnsi="Bookman Old Style"/>
          <w:sz w:val="28"/>
          <w:szCs w:val="28"/>
        </w:rPr>
      </w:pPr>
      <w:r>
        <w:rPr>
          <w:rFonts w:ascii="Bookman Old Style" w:hAnsi="Bookman Old Style"/>
          <w:sz w:val="28"/>
          <w:szCs w:val="28"/>
        </w:rPr>
        <w:t>Under Article 5</w:t>
      </w:r>
      <w:r w:rsidR="007C3D68">
        <w:rPr>
          <w:rFonts w:ascii="Bookman Old Style" w:hAnsi="Bookman Old Style"/>
          <w:sz w:val="28"/>
          <w:szCs w:val="28"/>
        </w:rPr>
        <w:t>0 (1)</w:t>
      </w:r>
      <w:r w:rsidRPr="00E410C2">
        <w:rPr>
          <w:rFonts w:ascii="Bookman Old Style" w:hAnsi="Bookman Old Style"/>
          <w:sz w:val="28"/>
          <w:szCs w:val="28"/>
        </w:rPr>
        <w:t xml:space="preserve"> Any person who claims that a fundamental or other right or freedom guaranteed under this Constitution has been infringed or threatened, is entitled to apply to a competent court for redress which may include compensation.</w:t>
      </w:r>
    </w:p>
    <w:p w:rsidR="00E410C2" w:rsidRPr="007C3D68" w:rsidRDefault="00E410C2" w:rsidP="007C3D68">
      <w:pPr>
        <w:pStyle w:val="ListParagraph"/>
        <w:numPr>
          <w:ilvl w:val="0"/>
          <w:numId w:val="9"/>
        </w:numPr>
        <w:spacing w:line="360" w:lineRule="auto"/>
        <w:ind w:left="0" w:firstLine="0"/>
        <w:rPr>
          <w:rFonts w:ascii="Bookman Old Style" w:hAnsi="Bookman Old Style"/>
          <w:sz w:val="28"/>
          <w:szCs w:val="28"/>
        </w:rPr>
      </w:pPr>
      <w:r w:rsidRPr="007C3D68">
        <w:rPr>
          <w:rFonts w:ascii="Bookman Old Style" w:hAnsi="Bookman Old Style"/>
          <w:sz w:val="28"/>
          <w:szCs w:val="28"/>
        </w:rPr>
        <w:t>Any person……………may bring an action against the violation of another person’s or group’s human rights.</w:t>
      </w:r>
    </w:p>
    <w:p w:rsidR="00E410C2" w:rsidRDefault="00E410C2" w:rsidP="00E410C2">
      <w:pPr>
        <w:spacing w:line="360" w:lineRule="auto"/>
        <w:rPr>
          <w:rFonts w:ascii="Bookman Old Style" w:hAnsi="Bookman Old Style"/>
          <w:sz w:val="28"/>
          <w:szCs w:val="28"/>
        </w:rPr>
      </w:pPr>
    </w:p>
    <w:p w:rsidR="00E410C2" w:rsidRDefault="00E410C2" w:rsidP="00E410C2">
      <w:pPr>
        <w:spacing w:line="360" w:lineRule="auto"/>
        <w:rPr>
          <w:rFonts w:ascii="Bookman Old Style" w:hAnsi="Bookman Old Style"/>
          <w:sz w:val="28"/>
          <w:szCs w:val="28"/>
        </w:rPr>
      </w:pPr>
      <w:r>
        <w:rPr>
          <w:rFonts w:ascii="Bookman Old Style" w:hAnsi="Bookman Old Style"/>
          <w:sz w:val="28"/>
          <w:szCs w:val="28"/>
        </w:rPr>
        <w:t>It is my finding in respect of the above provisions that the High Court is a competent court to handle the instant matter.</w:t>
      </w:r>
    </w:p>
    <w:p w:rsidR="00E410C2" w:rsidRDefault="00E410C2" w:rsidP="00E410C2">
      <w:pPr>
        <w:spacing w:line="360" w:lineRule="auto"/>
        <w:rPr>
          <w:rFonts w:ascii="Bookman Old Style" w:hAnsi="Bookman Old Style"/>
          <w:sz w:val="28"/>
          <w:szCs w:val="28"/>
        </w:rPr>
      </w:pPr>
    </w:p>
    <w:p w:rsidR="00E410C2" w:rsidRDefault="00E410C2" w:rsidP="00E410C2">
      <w:pPr>
        <w:spacing w:line="360" w:lineRule="auto"/>
        <w:rPr>
          <w:rFonts w:ascii="Bookman Old Style" w:hAnsi="Bookman Old Style"/>
          <w:sz w:val="28"/>
          <w:szCs w:val="28"/>
        </w:rPr>
      </w:pPr>
      <w:r>
        <w:rPr>
          <w:rFonts w:ascii="Bookman Old Style" w:hAnsi="Bookman Old Style"/>
          <w:sz w:val="28"/>
          <w:szCs w:val="28"/>
        </w:rPr>
        <w:t xml:space="preserve">The Plaintiff’s claim is against the Defendants for breach of fundamental freedoms and rights.   Reference was made to the case of </w:t>
      </w:r>
      <w:r w:rsidRPr="00E410C2">
        <w:rPr>
          <w:rFonts w:ascii="Bookman Old Style" w:hAnsi="Bookman Old Style"/>
          <w:b/>
          <w:sz w:val="28"/>
          <w:szCs w:val="28"/>
        </w:rPr>
        <w:t>Hon. Sabila Herbert Kale Vrs. Maket Latif</w:t>
      </w:r>
      <w:r>
        <w:rPr>
          <w:rFonts w:ascii="Bookman Old Style" w:hAnsi="Bookman Old Style"/>
          <w:sz w:val="28"/>
          <w:szCs w:val="28"/>
        </w:rPr>
        <w:t xml:space="preserve">.    In that case, the challenge to the candidature of Hon. Sabila was brought under Article 80 (2) of the Constitution and it was clearly labelled as an Election petition.  Hon. Sabila had picked forms and </w:t>
      </w:r>
      <w:r>
        <w:rPr>
          <w:rFonts w:ascii="Bookman Old Style" w:hAnsi="Bookman Old Style"/>
          <w:sz w:val="28"/>
          <w:szCs w:val="28"/>
        </w:rPr>
        <w:lastRenderedPageBreak/>
        <w:t>intended to be nominated as a candidate for Member of Parliament.   The Judge found that the matter was premature and could not be considered an Election Petition since the said election had not yet taken place.</w:t>
      </w:r>
    </w:p>
    <w:p w:rsidR="00E410C2" w:rsidRDefault="00E410C2" w:rsidP="00E410C2">
      <w:pPr>
        <w:spacing w:line="360" w:lineRule="auto"/>
        <w:rPr>
          <w:rFonts w:ascii="Bookman Old Style" w:hAnsi="Bookman Old Style"/>
          <w:sz w:val="28"/>
          <w:szCs w:val="28"/>
        </w:rPr>
      </w:pPr>
    </w:p>
    <w:p w:rsidR="00E410C2" w:rsidRDefault="00E410C2" w:rsidP="00E410C2">
      <w:pPr>
        <w:spacing w:line="360" w:lineRule="auto"/>
        <w:rPr>
          <w:rFonts w:ascii="Bookman Old Style" w:hAnsi="Bookman Old Style"/>
          <w:sz w:val="28"/>
          <w:szCs w:val="28"/>
        </w:rPr>
      </w:pPr>
      <w:r>
        <w:rPr>
          <w:rFonts w:ascii="Bookman Old Style" w:hAnsi="Bookman Old Style"/>
          <w:sz w:val="28"/>
          <w:szCs w:val="28"/>
        </w:rPr>
        <w:t xml:space="preserve">The above matter is different and distinguishable in that it had been brought up as an Election petition under Article 80 (2) and the Parliamentary Elections Act. </w:t>
      </w:r>
    </w:p>
    <w:p w:rsidR="002D6DAC" w:rsidRDefault="002D6DAC" w:rsidP="00E410C2">
      <w:pPr>
        <w:spacing w:line="360" w:lineRule="auto"/>
        <w:rPr>
          <w:rFonts w:ascii="Bookman Old Style" w:hAnsi="Bookman Old Style"/>
          <w:sz w:val="28"/>
          <w:szCs w:val="28"/>
        </w:rPr>
      </w:pPr>
    </w:p>
    <w:p w:rsidR="002D6DAC" w:rsidRDefault="002D6DAC" w:rsidP="00E410C2">
      <w:pPr>
        <w:spacing w:line="360" w:lineRule="auto"/>
        <w:rPr>
          <w:rFonts w:ascii="Bookman Old Style" w:hAnsi="Bookman Old Style"/>
          <w:sz w:val="28"/>
          <w:szCs w:val="28"/>
        </w:rPr>
      </w:pPr>
      <w:r>
        <w:rPr>
          <w:rFonts w:ascii="Bookman Old Style" w:hAnsi="Bookman Old Style"/>
          <w:sz w:val="28"/>
          <w:szCs w:val="28"/>
        </w:rPr>
        <w:t>The instant suit is not an Election petition and is filed outside the provisions of Article 80 and the Parliamentary Elections Act.  The objection is on that ground overruled.</w:t>
      </w:r>
    </w:p>
    <w:p w:rsidR="002D6DAC" w:rsidRDefault="002D6DAC" w:rsidP="00E410C2">
      <w:pPr>
        <w:spacing w:line="360" w:lineRule="auto"/>
        <w:rPr>
          <w:rFonts w:ascii="Bookman Old Style" w:hAnsi="Bookman Old Style"/>
          <w:sz w:val="28"/>
          <w:szCs w:val="28"/>
        </w:rPr>
      </w:pPr>
    </w:p>
    <w:p w:rsidR="002D6DAC" w:rsidRDefault="002D6DAC" w:rsidP="00E410C2">
      <w:pPr>
        <w:spacing w:line="360" w:lineRule="auto"/>
        <w:rPr>
          <w:rFonts w:ascii="Bookman Old Style" w:hAnsi="Bookman Old Style"/>
          <w:sz w:val="28"/>
          <w:szCs w:val="28"/>
        </w:rPr>
      </w:pPr>
      <w:r>
        <w:rPr>
          <w:rFonts w:ascii="Bookman Old Style" w:hAnsi="Bookman Old Style"/>
          <w:sz w:val="28"/>
          <w:szCs w:val="28"/>
        </w:rPr>
        <w:t>The last objection is that the Applicants/plaintiffs have sued the wrong party as the names used in the pleadings against her are different.   The authorities of;</w:t>
      </w:r>
    </w:p>
    <w:p w:rsidR="002D6DAC" w:rsidRPr="002D6DAC" w:rsidRDefault="002D6DAC" w:rsidP="002D6DAC">
      <w:pPr>
        <w:pStyle w:val="ListParagraph"/>
        <w:numPr>
          <w:ilvl w:val="0"/>
          <w:numId w:val="7"/>
        </w:numPr>
        <w:spacing w:line="360" w:lineRule="auto"/>
        <w:rPr>
          <w:rFonts w:ascii="Bookman Old Style" w:hAnsi="Bookman Old Style"/>
          <w:b/>
          <w:sz w:val="28"/>
          <w:szCs w:val="28"/>
        </w:rPr>
      </w:pPr>
      <w:r w:rsidRPr="002D6DAC">
        <w:rPr>
          <w:rFonts w:ascii="Bookman Old Style" w:hAnsi="Bookman Old Style"/>
          <w:b/>
          <w:sz w:val="28"/>
          <w:szCs w:val="28"/>
        </w:rPr>
        <w:t>Real Gaba Market property Owner Vrs. Kampala Capital City Authority;</w:t>
      </w:r>
    </w:p>
    <w:p w:rsidR="002D6DAC" w:rsidRDefault="002D6DAC" w:rsidP="002D6DAC">
      <w:pPr>
        <w:pStyle w:val="ListParagraph"/>
        <w:numPr>
          <w:ilvl w:val="0"/>
          <w:numId w:val="7"/>
        </w:numPr>
        <w:spacing w:line="360" w:lineRule="auto"/>
        <w:rPr>
          <w:rFonts w:ascii="Bookman Old Style" w:hAnsi="Bookman Old Style"/>
          <w:sz w:val="28"/>
          <w:szCs w:val="28"/>
        </w:rPr>
      </w:pPr>
      <w:r w:rsidRPr="002D6DAC">
        <w:rPr>
          <w:rFonts w:ascii="Bookman Old Style" w:hAnsi="Bookman Old Style"/>
          <w:b/>
          <w:sz w:val="28"/>
          <w:szCs w:val="28"/>
        </w:rPr>
        <w:t>V. G. Keshwala t/a V.G.</w:t>
      </w:r>
      <w:r>
        <w:rPr>
          <w:rFonts w:ascii="Bookman Old Style" w:hAnsi="Bookman Old Style"/>
          <w:b/>
          <w:sz w:val="28"/>
          <w:szCs w:val="28"/>
        </w:rPr>
        <w:t xml:space="preserve"> </w:t>
      </w:r>
      <w:r w:rsidRPr="002D6DAC">
        <w:rPr>
          <w:rFonts w:ascii="Bookman Old Style" w:hAnsi="Bookman Old Style"/>
          <w:b/>
          <w:sz w:val="28"/>
          <w:szCs w:val="28"/>
        </w:rPr>
        <w:t xml:space="preserve">Keshwala &amp; Sons Vrs. MM Sheik Dawood </w:t>
      </w:r>
      <w:r>
        <w:rPr>
          <w:rFonts w:ascii="Bookman Old Style" w:hAnsi="Bookman Old Style"/>
          <w:sz w:val="28"/>
          <w:szCs w:val="28"/>
        </w:rPr>
        <w:t>were cited.</w:t>
      </w:r>
    </w:p>
    <w:p w:rsidR="002D6DAC" w:rsidRDefault="002D6DAC" w:rsidP="002D6DAC">
      <w:pPr>
        <w:spacing w:line="360" w:lineRule="auto"/>
        <w:rPr>
          <w:rFonts w:ascii="Bookman Old Style" w:hAnsi="Bookman Old Style"/>
          <w:sz w:val="28"/>
          <w:szCs w:val="28"/>
        </w:rPr>
      </w:pPr>
    </w:p>
    <w:p w:rsidR="002D6DAC" w:rsidRDefault="002D6DAC" w:rsidP="002D6DAC">
      <w:pPr>
        <w:spacing w:line="360" w:lineRule="auto"/>
        <w:rPr>
          <w:rFonts w:ascii="Bookman Old Style" w:hAnsi="Bookman Old Style"/>
          <w:sz w:val="28"/>
          <w:szCs w:val="28"/>
        </w:rPr>
      </w:pPr>
      <w:r>
        <w:rPr>
          <w:rFonts w:ascii="Bookman Old Style" w:hAnsi="Bookman Old Style"/>
          <w:sz w:val="28"/>
          <w:szCs w:val="28"/>
        </w:rPr>
        <w:t>I have read the said authorities.  They are both distinguishable from the instant case.  In both cases, the issue was about non-existent companies not registered as opposed to registered and incorporated companies.</w:t>
      </w:r>
    </w:p>
    <w:p w:rsidR="002D6DAC" w:rsidRDefault="002D6DAC" w:rsidP="002D6DAC">
      <w:pPr>
        <w:spacing w:line="360" w:lineRule="auto"/>
        <w:rPr>
          <w:rFonts w:ascii="Bookman Old Style" w:hAnsi="Bookman Old Style"/>
          <w:sz w:val="28"/>
          <w:szCs w:val="28"/>
        </w:rPr>
      </w:pPr>
    </w:p>
    <w:p w:rsidR="002D6DAC" w:rsidRDefault="002D6DAC" w:rsidP="002D6DAC">
      <w:pPr>
        <w:spacing w:line="360" w:lineRule="auto"/>
        <w:rPr>
          <w:rFonts w:ascii="Bookman Old Style" w:hAnsi="Bookman Old Style"/>
          <w:sz w:val="28"/>
          <w:szCs w:val="28"/>
        </w:rPr>
      </w:pPr>
      <w:r>
        <w:rPr>
          <w:rFonts w:ascii="Bookman Old Style" w:hAnsi="Bookman Old Style"/>
          <w:sz w:val="28"/>
          <w:szCs w:val="28"/>
        </w:rPr>
        <w:lastRenderedPageBreak/>
        <w:t xml:space="preserve">Further, in </w:t>
      </w:r>
      <w:r w:rsidRPr="002D6DAC">
        <w:rPr>
          <w:rFonts w:ascii="Bookman Old Style" w:hAnsi="Bookman Old Style"/>
          <w:b/>
          <w:sz w:val="28"/>
          <w:szCs w:val="28"/>
        </w:rPr>
        <w:t>Real Gaba Market Property Owner Vrs. Kampala Capital City Authority</w:t>
      </w:r>
      <w:r>
        <w:rPr>
          <w:rFonts w:ascii="Bookman Old Style" w:hAnsi="Bookman Old Style"/>
          <w:sz w:val="28"/>
          <w:szCs w:val="28"/>
        </w:rPr>
        <w:t xml:space="preserve">, the court found that the company referred to was non-existent, not being registered or incorporated within the Companies Act.   The same was the position in the </w:t>
      </w:r>
      <w:r w:rsidRPr="002D6DAC">
        <w:rPr>
          <w:rFonts w:ascii="Bookman Old Style" w:hAnsi="Bookman Old Style"/>
          <w:b/>
          <w:sz w:val="28"/>
          <w:szCs w:val="28"/>
        </w:rPr>
        <w:t>Keshwala case (supra)</w:t>
      </w:r>
      <w:r>
        <w:rPr>
          <w:rFonts w:ascii="Bookman Old Style" w:hAnsi="Bookman Old Style"/>
          <w:sz w:val="28"/>
          <w:szCs w:val="28"/>
        </w:rPr>
        <w:t xml:space="preserve">.  </w:t>
      </w:r>
    </w:p>
    <w:p w:rsidR="002D6DAC" w:rsidRDefault="002D6DAC" w:rsidP="002D6DAC">
      <w:pPr>
        <w:spacing w:line="360" w:lineRule="auto"/>
        <w:rPr>
          <w:rFonts w:ascii="Bookman Old Style" w:hAnsi="Bookman Old Style"/>
          <w:sz w:val="28"/>
          <w:szCs w:val="28"/>
        </w:rPr>
      </w:pPr>
      <w:r>
        <w:rPr>
          <w:rFonts w:ascii="Bookman Old Style" w:hAnsi="Bookman Old Style"/>
          <w:sz w:val="28"/>
          <w:szCs w:val="28"/>
        </w:rPr>
        <w:t>In the instant case, the suit is based on the premises that the 2</w:t>
      </w:r>
      <w:r w:rsidRPr="002D6DAC">
        <w:rPr>
          <w:rFonts w:ascii="Bookman Old Style" w:hAnsi="Bookman Old Style"/>
          <w:sz w:val="28"/>
          <w:szCs w:val="28"/>
          <w:vertAlign w:val="superscript"/>
        </w:rPr>
        <w:t>nd</w:t>
      </w:r>
      <w:r>
        <w:rPr>
          <w:rFonts w:ascii="Bookman Old Style" w:hAnsi="Bookman Old Style"/>
          <w:sz w:val="28"/>
          <w:szCs w:val="28"/>
        </w:rPr>
        <w:t xml:space="preserve"> defendant is not the person she purports to be, given her contradictory credentials and unexplained names.</w:t>
      </w:r>
    </w:p>
    <w:p w:rsidR="002D6DAC" w:rsidRDefault="002D6DAC" w:rsidP="002D6DAC">
      <w:pPr>
        <w:spacing w:line="360" w:lineRule="auto"/>
        <w:rPr>
          <w:rFonts w:ascii="Bookman Old Style" w:hAnsi="Bookman Old Style"/>
          <w:sz w:val="28"/>
          <w:szCs w:val="28"/>
        </w:rPr>
      </w:pPr>
    </w:p>
    <w:p w:rsidR="002D6DAC" w:rsidRDefault="002D6DAC" w:rsidP="002D6DAC">
      <w:pPr>
        <w:spacing w:line="360" w:lineRule="auto"/>
        <w:rPr>
          <w:rFonts w:ascii="Bookman Old Style" w:hAnsi="Bookman Old Style"/>
          <w:sz w:val="28"/>
          <w:szCs w:val="28"/>
        </w:rPr>
      </w:pPr>
      <w:r>
        <w:rPr>
          <w:rFonts w:ascii="Bookman Old Style" w:hAnsi="Bookman Old Style"/>
          <w:sz w:val="28"/>
          <w:szCs w:val="28"/>
        </w:rPr>
        <w:t>On the above premises therefore the objection is not sustainable and is also overruled accordingly.</w:t>
      </w:r>
    </w:p>
    <w:p w:rsidR="002D6DAC" w:rsidRDefault="002D6DAC" w:rsidP="002D6DAC">
      <w:pPr>
        <w:spacing w:line="360" w:lineRule="auto"/>
        <w:rPr>
          <w:rFonts w:ascii="Bookman Old Style" w:hAnsi="Bookman Old Style"/>
          <w:sz w:val="28"/>
          <w:szCs w:val="28"/>
        </w:rPr>
      </w:pPr>
    </w:p>
    <w:p w:rsidR="002D6DAC" w:rsidRPr="007C3D68" w:rsidRDefault="002D6DAC" w:rsidP="002D6DAC">
      <w:pPr>
        <w:spacing w:line="360" w:lineRule="auto"/>
        <w:rPr>
          <w:rFonts w:ascii="Bookman Old Style" w:hAnsi="Bookman Old Style"/>
          <w:b/>
          <w:sz w:val="28"/>
          <w:szCs w:val="28"/>
        </w:rPr>
      </w:pPr>
      <w:r w:rsidRPr="007C3D68">
        <w:rPr>
          <w:rFonts w:ascii="Bookman Old Style" w:hAnsi="Bookman Old Style"/>
          <w:b/>
          <w:sz w:val="28"/>
          <w:szCs w:val="28"/>
        </w:rPr>
        <w:t>Temporary Injunction:</w:t>
      </w:r>
    </w:p>
    <w:p w:rsidR="002D6DAC" w:rsidRDefault="002D6DAC" w:rsidP="002D6DAC">
      <w:pPr>
        <w:spacing w:line="360" w:lineRule="auto"/>
        <w:rPr>
          <w:rFonts w:ascii="Bookman Old Style" w:hAnsi="Bookman Old Style"/>
          <w:sz w:val="28"/>
          <w:szCs w:val="28"/>
        </w:rPr>
      </w:pPr>
      <w:r>
        <w:rPr>
          <w:rFonts w:ascii="Bookman Old Style" w:hAnsi="Bookman Old Style"/>
          <w:sz w:val="28"/>
          <w:szCs w:val="28"/>
        </w:rPr>
        <w:t>The courts will ordinarily grant temporary injunctions on the following conditions;</w:t>
      </w:r>
    </w:p>
    <w:p w:rsidR="002D6DAC" w:rsidRDefault="002D6DAC" w:rsidP="002D6DAC">
      <w:pPr>
        <w:pStyle w:val="ListParagraph"/>
        <w:numPr>
          <w:ilvl w:val="0"/>
          <w:numId w:val="8"/>
        </w:numPr>
        <w:spacing w:line="360" w:lineRule="auto"/>
        <w:rPr>
          <w:rFonts w:ascii="Bookman Old Style" w:hAnsi="Bookman Old Style"/>
          <w:sz w:val="28"/>
          <w:szCs w:val="28"/>
        </w:rPr>
      </w:pPr>
      <w:r>
        <w:rPr>
          <w:rFonts w:ascii="Bookman Old Style" w:hAnsi="Bookman Old Style"/>
          <w:sz w:val="28"/>
          <w:szCs w:val="28"/>
        </w:rPr>
        <w:t>The head suit has likelihood of success.</w:t>
      </w:r>
    </w:p>
    <w:p w:rsidR="002D6DAC" w:rsidRDefault="002D6DAC" w:rsidP="002D6DAC">
      <w:pPr>
        <w:pStyle w:val="ListParagraph"/>
        <w:numPr>
          <w:ilvl w:val="0"/>
          <w:numId w:val="8"/>
        </w:numPr>
        <w:spacing w:line="360" w:lineRule="auto"/>
        <w:rPr>
          <w:rFonts w:ascii="Bookman Old Style" w:hAnsi="Bookman Old Style"/>
          <w:sz w:val="28"/>
          <w:szCs w:val="28"/>
        </w:rPr>
      </w:pPr>
      <w:r>
        <w:rPr>
          <w:rFonts w:ascii="Bookman Old Style" w:hAnsi="Bookman Old Style"/>
          <w:sz w:val="28"/>
          <w:szCs w:val="28"/>
        </w:rPr>
        <w:t>The applicant will suffer irreparable damage incapable of being atoned for in damages.</w:t>
      </w:r>
    </w:p>
    <w:p w:rsidR="002D6DAC" w:rsidRDefault="002D6DAC" w:rsidP="002D6DAC">
      <w:pPr>
        <w:pStyle w:val="ListParagraph"/>
        <w:numPr>
          <w:ilvl w:val="0"/>
          <w:numId w:val="8"/>
        </w:numPr>
        <w:spacing w:line="360" w:lineRule="auto"/>
        <w:rPr>
          <w:rFonts w:ascii="Bookman Old Style" w:hAnsi="Bookman Old Style"/>
          <w:sz w:val="28"/>
          <w:szCs w:val="28"/>
        </w:rPr>
      </w:pPr>
      <w:r>
        <w:rPr>
          <w:rFonts w:ascii="Bookman Old Style" w:hAnsi="Bookman Old Style"/>
          <w:sz w:val="28"/>
          <w:szCs w:val="28"/>
        </w:rPr>
        <w:t>If in doubt, the court will decide the matter on a balance of convenience.</w:t>
      </w:r>
    </w:p>
    <w:p w:rsidR="002D6DAC" w:rsidRDefault="002D6DAC" w:rsidP="002D6DAC">
      <w:pPr>
        <w:spacing w:line="360" w:lineRule="auto"/>
        <w:rPr>
          <w:rFonts w:ascii="Bookman Old Style" w:hAnsi="Bookman Old Style"/>
          <w:sz w:val="28"/>
          <w:szCs w:val="28"/>
        </w:rPr>
      </w:pPr>
    </w:p>
    <w:p w:rsidR="002D6DAC" w:rsidRDefault="002D6DAC" w:rsidP="002D6DAC">
      <w:pPr>
        <w:spacing w:line="360" w:lineRule="auto"/>
        <w:rPr>
          <w:rFonts w:ascii="Bookman Old Style" w:hAnsi="Bookman Old Style"/>
          <w:sz w:val="28"/>
          <w:szCs w:val="28"/>
        </w:rPr>
      </w:pPr>
      <w:r>
        <w:rPr>
          <w:rFonts w:ascii="Bookman Old Style" w:hAnsi="Bookman Old Style"/>
          <w:sz w:val="28"/>
          <w:szCs w:val="28"/>
        </w:rPr>
        <w:t>In support of the above grounds, it was submitted by counsel for the applicants that the 2</w:t>
      </w:r>
      <w:r w:rsidRPr="002D6DAC">
        <w:rPr>
          <w:rFonts w:ascii="Bookman Old Style" w:hAnsi="Bookman Old Style"/>
          <w:sz w:val="28"/>
          <w:szCs w:val="28"/>
          <w:vertAlign w:val="superscript"/>
        </w:rPr>
        <w:t>nd</w:t>
      </w:r>
      <w:r>
        <w:rPr>
          <w:rFonts w:ascii="Bookman Old Style" w:hAnsi="Bookman Old Style"/>
          <w:sz w:val="28"/>
          <w:szCs w:val="28"/>
        </w:rPr>
        <w:t xml:space="preserve"> Respondent is not qualified to be nominated for lack of academic qualifications.  That the first Respondent accepted her nomination when not qualified and is likely to </w:t>
      </w:r>
      <w:r w:rsidR="007C3D68">
        <w:rPr>
          <w:rFonts w:ascii="Bookman Old Style" w:hAnsi="Bookman Old Style"/>
          <w:sz w:val="28"/>
          <w:szCs w:val="28"/>
        </w:rPr>
        <w:t xml:space="preserve">do </w:t>
      </w:r>
      <w:r>
        <w:rPr>
          <w:rFonts w:ascii="Bookman Old Style" w:hAnsi="Bookman Old Style"/>
          <w:sz w:val="28"/>
          <w:szCs w:val="28"/>
        </w:rPr>
        <w:t xml:space="preserve">the same.   The applicants cite the difference in the </w:t>
      </w:r>
      <w:r>
        <w:rPr>
          <w:rFonts w:ascii="Bookman Old Style" w:hAnsi="Bookman Old Style"/>
          <w:sz w:val="28"/>
          <w:szCs w:val="28"/>
        </w:rPr>
        <w:lastRenderedPageBreak/>
        <w:t xml:space="preserve">schools that appear on her CV and the ones indicated on her Certificates (‘O’ Level and ‘A’ Level).   They also question the use of names and abbreviations e.g. </w:t>
      </w:r>
      <w:r w:rsidRPr="00E245B1">
        <w:rPr>
          <w:rFonts w:ascii="Bookman Old Style" w:hAnsi="Bookman Old Style"/>
          <w:b/>
          <w:sz w:val="28"/>
          <w:szCs w:val="28"/>
        </w:rPr>
        <w:t xml:space="preserve">Nantaba </w:t>
      </w:r>
      <w:r w:rsidR="00E245B1" w:rsidRPr="00E245B1">
        <w:rPr>
          <w:rFonts w:ascii="Bookman Old Style" w:hAnsi="Bookman Old Style"/>
          <w:b/>
          <w:sz w:val="28"/>
          <w:szCs w:val="28"/>
        </w:rPr>
        <w:t>Idah</w:t>
      </w:r>
      <w:r w:rsidRPr="00E245B1">
        <w:rPr>
          <w:rFonts w:ascii="Bookman Old Style" w:hAnsi="Bookman Old Style"/>
          <w:b/>
          <w:sz w:val="28"/>
          <w:szCs w:val="28"/>
        </w:rPr>
        <w:t xml:space="preserve">, Nantaba Idah E. and Nantaba Idah </w:t>
      </w:r>
      <w:r w:rsidR="00E245B1" w:rsidRPr="00E245B1">
        <w:rPr>
          <w:rFonts w:ascii="Bookman Old Style" w:hAnsi="Bookman Old Style"/>
          <w:b/>
          <w:sz w:val="28"/>
          <w:szCs w:val="28"/>
        </w:rPr>
        <w:t>Erios</w:t>
      </w:r>
      <w:r w:rsidR="00E245B1">
        <w:rPr>
          <w:rFonts w:ascii="Bookman Old Style" w:hAnsi="Bookman Old Style"/>
          <w:b/>
          <w:sz w:val="28"/>
          <w:szCs w:val="28"/>
        </w:rPr>
        <w:t xml:space="preserve"> </w:t>
      </w:r>
      <w:r w:rsidR="00E245B1">
        <w:rPr>
          <w:rFonts w:ascii="Bookman Old Style" w:hAnsi="Bookman Old Style"/>
          <w:sz w:val="28"/>
          <w:szCs w:val="28"/>
        </w:rPr>
        <w:t>that because of these uncertainties, the only conclusion is that she is not qualified.</w:t>
      </w:r>
    </w:p>
    <w:p w:rsidR="00E245B1" w:rsidRDefault="00E245B1" w:rsidP="002D6DAC">
      <w:pPr>
        <w:spacing w:line="360" w:lineRule="auto"/>
        <w:rPr>
          <w:rFonts w:ascii="Bookman Old Style" w:hAnsi="Bookman Old Style"/>
          <w:sz w:val="28"/>
          <w:szCs w:val="28"/>
        </w:rPr>
      </w:pPr>
    </w:p>
    <w:p w:rsidR="00E245B1" w:rsidRDefault="00E245B1" w:rsidP="002D6DAC">
      <w:pPr>
        <w:spacing w:line="360" w:lineRule="auto"/>
        <w:rPr>
          <w:rFonts w:ascii="Bookman Old Style" w:hAnsi="Bookman Old Style"/>
          <w:sz w:val="28"/>
          <w:szCs w:val="28"/>
        </w:rPr>
      </w:pPr>
      <w:r>
        <w:rPr>
          <w:rFonts w:ascii="Bookman Old Style" w:hAnsi="Bookman Old Style"/>
          <w:sz w:val="28"/>
          <w:szCs w:val="28"/>
        </w:rPr>
        <w:t>In response, the 2</w:t>
      </w:r>
      <w:r w:rsidRPr="00E245B1">
        <w:rPr>
          <w:rFonts w:ascii="Bookman Old Style" w:hAnsi="Bookman Old Style"/>
          <w:sz w:val="28"/>
          <w:szCs w:val="28"/>
          <w:vertAlign w:val="superscript"/>
        </w:rPr>
        <w:t>nd</w:t>
      </w:r>
      <w:r>
        <w:rPr>
          <w:rFonts w:ascii="Bookman Old Style" w:hAnsi="Bookman Old Style"/>
          <w:sz w:val="28"/>
          <w:szCs w:val="28"/>
        </w:rPr>
        <w:t xml:space="preserve"> Respondent relies on a Statutory Declaration dated 3</w:t>
      </w:r>
      <w:r w:rsidRPr="00E245B1">
        <w:rPr>
          <w:rFonts w:ascii="Bookman Old Style" w:hAnsi="Bookman Old Style"/>
          <w:sz w:val="28"/>
          <w:szCs w:val="28"/>
          <w:vertAlign w:val="superscript"/>
        </w:rPr>
        <w:t>rd</w:t>
      </w:r>
      <w:r>
        <w:rPr>
          <w:rFonts w:ascii="Bookman Old Style" w:hAnsi="Bookman Old Style"/>
          <w:sz w:val="28"/>
          <w:szCs w:val="28"/>
        </w:rPr>
        <w:t xml:space="preserve"> September 2012 in which she tries to explain away the discrepancies which according to the 2</w:t>
      </w:r>
      <w:r w:rsidRPr="00E245B1">
        <w:rPr>
          <w:rFonts w:ascii="Bookman Old Style" w:hAnsi="Bookman Old Style"/>
          <w:sz w:val="28"/>
          <w:szCs w:val="28"/>
          <w:vertAlign w:val="superscript"/>
        </w:rPr>
        <w:t>nd</w:t>
      </w:r>
      <w:r>
        <w:rPr>
          <w:rFonts w:ascii="Bookman Old Style" w:hAnsi="Bookman Old Style"/>
          <w:sz w:val="28"/>
          <w:szCs w:val="28"/>
        </w:rPr>
        <w:t xml:space="preserve"> Respondent</w:t>
      </w:r>
      <w:r w:rsidR="007C3D68">
        <w:rPr>
          <w:rFonts w:ascii="Bookman Old Style" w:hAnsi="Bookman Old Style"/>
          <w:sz w:val="28"/>
          <w:szCs w:val="28"/>
        </w:rPr>
        <w:t>, s</w:t>
      </w:r>
      <w:r>
        <w:rPr>
          <w:rFonts w:ascii="Bookman Old Style" w:hAnsi="Bookman Old Style"/>
          <w:sz w:val="28"/>
          <w:szCs w:val="28"/>
        </w:rPr>
        <w:t>he uses interchangeably.  She also claims her Certificates ‘O’ and ‘A’ level bear the names of the schools where she sat the examinations as they are the ones that had examination Centre numbers.</w:t>
      </w:r>
    </w:p>
    <w:p w:rsidR="00E245B1" w:rsidRDefault="00E245B1" w:rsidP="002D6DAC">
      <w:pPr>
        <w:spacing w:line="360" w:lineRule="auto"/>
        <w:rPr>
          <w:rFonts w:ascii="Bookman Old Style" w:hAnsi="Bookman Old Style"/>
          <w:sz w:val="28"/>
          <w:szCs w:val="28"/>
        </w:rPr>
      </w:pPr>
    </w:p>
    <w:p w:rsidR="00E245B1" w:rsidRDefault="00E245B1" w:rsidP="002D6DAC">
      <w:pPr>
        <w:spacing w:line="360" w:lineRule="auto"/>
        <w:rPr>
          <w:rFonts w:ascii="Bookman Old Style" w:hAnsi="Bookman Old Style"/>
          <w:sz w:val="28"/>
          <w:szCs w:val="28"/>
        </w:rPr>
      </w:pPr>
      <w:r>
        <w:rPr>
          <w:rFonts w:ascii="Bookman Old Style" w:hAnsi="Bookman Old Style"/>
          <w:sz w:val="28"/>
          <w:szCs w:val="28"/>
        </w:rPr>
        <w:t>The Statutory Declaration is contested by the Applicants in rejoinder as not being registered and that it is materially defective and cannot be relied upon.</w:t>
      </w:r>
    </w:p>
    <w:p w:rsidR="00E245B1" w:rsidRDefault="00E245B1" w:rsidP="002D6DAC">
      <w:pPr>
        <w:spacing w:line="360" w:lineRule="auto"/>
        <w:rPr>
          <w:rFonts w:ascii="Bookman Old Style" w:hAnsi="Bookman Old Style"/>
          <w:sz w:val="28"/>
          <w:szCs w:val="28"/>
        </w:rPr>
      </w:pPr>
    </w:p>
    <w:p w:rsidR="00E245B1" w:rsidRDefault="00E245B1" w:rsidP="002D6DAC">
      <w:pPr>
        <w:spacing w:line="360" w:lineRule="auto"/>
        <w:rPr>
          <w:rFonts w:ascii="Bookman Old Style" w:hAnsi="Bookman Old Style"/>
          <w:sz w:val="28"/>
          <w:szCs w:val="28"/>
        </w:rPr>
      </w:pPr>
      <w:r>
        <w:rPr>
          <w:rFonts w:ascii="Bookman Old Style" w:hAnsi="Bookman Old Style"/>
          <w:sz w:val="28"/>
          <w:szCs w:val="28"/>
        </w:rPr>
        <w:t>Looking at the submissions, it is clear the enumerated differences and uncertainties raise triable issues that call for investigation and determination by court.  I cannot say that there is a high likelihood of success, but the fact remains that the issues call for proper investigation to rule out the possibility that the 2</w:t>
      </w:r>
      <w:r w:rsidRPr="00E245B1">
        <w:rPr>
          <w:rFonts w:ascii="Bookman Old Style" w:hAnsi="Bookman Old Style"/>
          <w:sz w:val="28"/>
          <w:szCs w:val="28"/>
          <w:vertAlign w:val="superscript"/>
        </w:rPr>
        <w:t>nd</w:t>
      </w:r>
      <w:r>
        <w:rPr>
          <w:rFonts w:ascii="Bookman Old Style" w:hAnsi="Bookman Old Style"/>
          <w:sz w:val="28"/>
          <w:szCs w:val="28"/>
        </w:rPr>
        <w:t xml:space="preserve"> Respondent is who she claims to be and is therefore qualified to represent her Constituency in Parliament.</w:t>
      </w:r>
    </w:p>
    <w:p w:rsidR="00E245B1" w:rsidRDefault="00E245B1" w:rsidP="002D6DAC">
      <w:pPr>
        <w:spacing w:line="360" w:lineRule="auto"/>
        <w:rPr>
          <w:rFonts w:ascii="Bookman Old Style" w:hAnsi="Bookman Old Style"/>
          <w:sz w:val="28"/>
          <w:szCs w:val="28"/>
        </w:rPr>
      </w:pPr>
    </w:p>
    <w:p w:rsidR="00E245B1" w:rsidRDefault="00E245B1" w:rsidP="002D6DAC">
      <w:pPr>
        <w:spacing w:line="360" w:lineRule="auto"/>
        <w:rPr>
          <w:rFonts w:ascii="Bookman Old Style" w:hAnsi="Bookman Old Style"/>
          <w:sz w:val="28"/>
          <w:szCs w:val="28"/>
        </w:rPr>
      </w:pPr>
      <w:r>
        <w:rPr>
          <w:rFonts w:ascii="Bookman Old Style" w:hAnsi="Bookman Old Style"/>
          <w:sz w:val="28"/>
          <w:szCs w:val="28"/>
        </w:rPr>
        <w:lastRenderedPageBreak/>
        <w:t>It is submitted further that the irreparable injury the applicants are likely to suffer is the denial of representation of the Applicants and therefore denial of their rights to participation in civic activities through proper representation in Parliament.</w:t>
      </w:r>
    </w:p>
    <w:p w:rsidR="00E245B1" w:rsidRDefault="00E245B1" w:rsidP="002D6DAC">
      <w:pPr>
        <w:spacing w:line="360" w:lineRule="auto"/>
        <w:rPr>
          <w:rFonts w:ascii="Bookman Old Style" w:hAnsi="Bookman Old Style"/>
          <w:sz w:val="28"/>
          <w:szCs w:val="28"/>
        </w:rPr>
      </w:pPr>
    </w:p>
    <w:p w:rsidR="00E245B1" w:rsidRDefault="00E245B1" w:rsidP="002D6DAC">
      <w:pPr>
        <w:spacing w:line="360" w:lineRule="auto"/>
        <w:rPr>
          <w:rFonts w:ascii="Bookman Old Style" w:hAnsi="Bookman Old Style"/>
          <w:sz w:val="28"/>
          <w:szCs w:val="28"/>
        </w:rPr>
      </w:pPr>
      <w:r>
        <w:rPr>
          <w:rFonts w:ascii="Bookman Old Style" w:hAnsi="Bookman Old Style"/>
          <w:sz w:val="28"/>
          <w:szCs w:val="28"/>
        </w:rPr>
        <w:t>Finally, regarding the balance of convenience, it is submitted that the whole District stands to lose by having no qualified representative in the Parliament.</w:t>
      </w:r>
    </w:p>
    <w:p w:rsidR="00E245B1" w:rsidRDefault="00E245B1" w:rsidP="002D6DAC">
      <w:pPr>
        <w:spacing w:line="360" w:lineRule="auto"/>
        <w:rPr>
          <w:rFonts w:ascii="Bookman Old Style" w:hAnsi="Bookman Old Style"/>
          <w:sz w:val="28"/>
          <w:szCs w:val="28"/>
        </w:rPr>
      </w:pPr>
    </w:p>
    <w:p w:rsidR="00E245B1" w:rsidRDefault="00E245B1" w:rsidP="002D6DAC">
      <w:pPr>
        <w:spacing w:line="360" w:lineRule="auto"/>
        <w:rPr>
          <w:rFonts w:ascii="Bookman Old Style" w:hAnsi="Bookman Old Style"/>
          <w:sz w:val="28"/>
          <w:szCs w:val="28"/>
        </w:rPr>
      </w:pPr>
      <w:r>
        <w:rPr>
          <w:rFonts w:ascii="Bookman Old Style" w:hAnsi="Bookman Old Style"/>
          <w:sz w:val="28"/>
          <w:szCs w:val="28"/>
        </w:rPr>
        <w:t>For the Respondent, it is submitted that granting the injunction would have the effect of disposing of the main suit.</w:t>
      </w:r>
    </w:p>
    <w:p w:rsidR="00E245B1" w:rsidRDefault="00E245B1" w:rsidP="002D6DAC">
      <w:pPr>
        <w:spacing w:line="360" w:lineRule="auto"/>
        <w:rPr>
          <w:rFonts w:ascii="Bookman Old Style" w:hAnsi="Bookman Old Style"/>
          <w:sz w:val="28"/>
          <w:szCs w:val="28"/>
        </w:rPr>
      </w:pPr>
    </w:p>
    <w:p w:rsidR="00E245B1" w:rsidRDefault="00E245B1" w:rsidP="002D6DAC">
      <w:pPr>
        <w:spacing w:line="360" w:lineRule="auto"/>
        <w:rPr>
          <w:rFonts w:ascii="Bookman Old Style" w:hAnsi="Bookman Old Style"/>
          <w:sz w:val="28"/>
          <w:szCs w:val="28"/>
        </w:rPr>
      </w:pPr>
      <w:r>
        <w:rPr>
          <w:rFonts w:ascii="Bookman Old Style" w:hAnsi="Bookman Old Style"/>
          <w:sz w:val="28"/>
          <w:szCs w:val="28"/>
        </w:rPr>
        <w:t>That the national exercise of nomination is carried out once and should it transpire that the 2</w:t>
      </w:r>
      <w:r w:rsidRPr="00E245B1">
        <w:rPr>
          <w:rFonts w:ascii="Bookman Old Style" w:hAnsi="Bookman Old Style"/>
          <w:sz w:val="28"/>
          <w:szCs w:val="28"/>
          <w:vertAlign w:val="superscript"/>
        </w:rPr>
        <w:t>nd</w:t>
      </w:r>
      <w:r>
        <w:rPr>
          <w:rFonts w:ascii="Bookman Old Style" w:hAnsi="Bookman Old Style"/>
          <w:sz w:val="28"/>
          <w:szCs w:val="28"/>
        </w:rPr>
        <w:t xml:space="preserve"> Respondent is qualified, she would not be nominated again.</w:t>
      </w:r>
    </w:p>
    <w:p w:rsidR="00E245B1" w:rsidRDefault="00E245B1" w:rsidP="002D6DAC">
      <w:pPr>
        <w:spacing w:line="360" w:lineRule="auto"/>
        <w:rPr>
          <w:rFonts w:ascii="Bookman Old Style" w:hAnsi="Bookman Old Style"/>
          <w:sz w:val="28"/>
          <w:szCs w:val="28"/>
        </w:rPr>
      </w:pPr>
    </w:p>
    <w:p w:rsidR="00E245B1" w:rsidRDefault="00E245B1" w:rsidP="002D6DAC">
      <w:pPr>
        <w:spacing w:line="360" w:lineRule="auto"/>
        <w:rPr>
          <w:rFonts w:ascii="Bookman Old Style" w:hAnsi="Bookman Old Style"/>
          <w:sz w:val="28"/>
          <w:szCs w:val="28"/>
        </w:rPr>
      </w:pPr>
      <w:r>
        <w:rPr>
          <w:rFonts w:ascii="Bookman Old Style" w:hAnsi="Bookman Old Style"/>
          <w:sz w:val="28"/>
          <w:szCs w:val="28"/>
        </w:rPr>
        <w:t xml:space="preserve">I have considered the submissions.  Regarding irreparable injury, it is true having a Member of Parliament with doubtable qualifications is one that cannot easily be </w:t>
      </w:r>
      <w:r w:rsidR="001E4B56">
        <w:rPr>
          <w:rFonts w:ascii="Bookman Old Style" w:hAnsi="Bookman Old Style"/>
          <w:sz w:val="28"/>
          <w:szCs w:val="28"/>
        </w:rPr>
        <w:t>atoned</w:t>
      </w:r>
      <w:r>
        <w:rPr>
          <w:rFonts w:ascii="Bookman Old Style" w:hAnsi="Bookman Old Style"/>
          <w:sz w:val="28"/>
          <w:szCs w:val="28"/>
        </w:rPr>
        <w:t xml:space="preserve"> for in terms of damages.</w:t>
      </w:r>
    </w:p>
    <w:p w:rsidR="001E4B56" w:rsidRDefault="001E4B56" w:rsidP="002D6DAC">
      <w:pPr>
        <w:spacing w:line="360" w:lineRule="auto"/>
        <w:rPr>
          <w:rFonts w:ascii="Bookman Old Style" w:hAnsi="Bookman Old Style"/>
          <w:sz w:val="28"/>
          <w:szCs w:val="28"/>
        </w:rPr>
      </w:pPr>
    </w:p>
    <w:p w:rsidR="001E4B56" w:rsidRDefault="001E4B56" w:rsidP="002D6DAC">
      <w:pPr>
        <w:spacing w:line="360" w:lineRule="auto"/>
        <w:rPr>
          <w:rFonts w:ascii="Bookman Old Style" w:hAnsi="Bookman Old Style"/>
          <w:sz w:val="28"/>
          <w:szCs w:val="28"/>
        </w:rPr>
      </w:pPr>
      <w:r>
        <w:rPr>
          <w:rFonts w:ascii="Bookman Old Style" w:hAnsi="Bookman Old Style"/>
          <w:sz w:val="28"/>
          <w:szCs w:val="28"/>
        </w:rPr>
        <w:t>The Respondent has had all the time to correct the doubts</w:t>
      </w:r>
      <w:r w:rsidR="007C3D68">
        <w:rPr>
          <w:rFonts w:ascii="Bookman Old Style" w:hAnsi="Bookman Old Style"/>
          <w:sz w:val="28"/>
          <w:szCs w:val="28"/>
        </w:rPr>
        <w:t>,</w:t>
      </w:r>
      <w:r>
        <w:rPr>
          <w:rFonts w:ascii="Bookman Old Style" w:hAnsi="Bookman Old Style"/>
          <w:sz w:val="28"/>
          <w:szCs w:val="28"/>
        </w:rPr>
        <w:t xml:space="preserve"> </w:t>
      </w:r>
      <w:r w:rsidR="007C3D68">
        <w:rPr>
          <w:rFonts w:ascii="Bookman Old Style" w:hAnsi="Bookman Old Style"/>
          <w:sz w:val="28"/>
          <w:szCs w:val="28"/>
        </w:rPr>
        <w:t>(</w:t>
      </w:r>
      <w:r>
        <w:rPr>
          <w:rFonts w:ascii="Bookman Old Style" w:hAnsi="Bookman Old Style"/>
          <w:sz w:val="28"/>
          <w:szCs w:val="28"/>
        </w:rPr>
        <w:t>that is if they are capable of being corrected).</w:t>
      </w:r>
    </w:p>
    <w:p w:rsidR="001E4B56" w:rsidRDefault="001E4B56" w:rsidP="002D6DAC">
      <w:pPr>
        <w:spacing w:line="360" w:lineRule="auto"/>
        <w:rPr>
          <w:rFonts w:ascii="Bookman Old Style" w:hAnsi="Bookman Old Style"/>
          <w:sz w:val="28"/>
          <w:szCs w:val="28"/>
        </w:rPr>
      </w:pPr>
    </w:p>
    <w:p w:rsidR="001E4B56" w:rsidRDefault="001E4B56" w:rsidP="002D6DAC">
      <w:pPr>
        <w:spacing w:line="360" w:lineRule="auto"/>
        <w:rPr>
          <w:rFonts w:ascii="Bookman Old Style" w:hAnsi="Bookman Old Style"/>
          <w:sz w:val="28"/>
          <w:szCs w:val="28"/>
        </w:rPr>
      </w:pPr>
      <w:r>
        <w:rPr>
          <w:rFonts w:ascii="Bookman Old Style" w:hAnsi="Bookman Old Style"/>
          <w:sz w:val="28"/>
          <w:szCs w:val="28"/>
        </w:rPr>
        <w:t>There was no reply to the challenge that the Statutory Declaration is not registered.  This leaves the said declaration hanging.</w:t>
      </w:r>
    </w:p>
    <w:p w:rsidR="001E4B56" w:rsidRDefault="001E4B56" w:rsidP="002D6DAC">
      <w:pPr>
        <w:spacing w:line="360" w:lineRule="auto"/>
        <w:rPr>
          <w:rFonts w:ascii="Bookman Old Style" w:hAnsi="Bookman Old Style"/>
          <w:sz w:val="28"/>
          <w:szCs w:val="28"/>
        </w:rPr>
      </w:pPr>
    </w:p>
    <w:p w:rsidR="001E4B56" w:rsidRDefault="001E4B56" w:rsidP="002D6DAC">
      <w:pPr>
        <w:spacing w:line="360" w:lineRule="auto"/>
        <w:rPr>
          <w:rFonts w:ascii="Bookman Old Style" w:hAnsi="Bookman Old Style"/>
          <w:sz w:val="28"/>
          <w:szCs w:val="28"/>
        </w:rPr>
      </w:pPr>
      <w:r>
        <w:rPr>
          <w:rFonts w:ascii="Bookman Old Style" w:hAnsi="Bookman Old Style"/>
          <w:sz w:val="28"/>
          <w:szCs w:val="28"/>
        </w:rPr>
        <w:t>It would be better for the Respondent to deal with the quest</w:t>
      </w:r>
      <w:r w:rsidR="007C3D68">
        <w:rPr>
          <w:rFonts w:ascii="Bookman Old Style" w:hAnsi="Bookman Old Style"/>
          <w:sz w:val="28"/>
          <w:szCs w:val="28"/>
        </w:rPr>
        <w:t>ion of her academic credentials, c</w:t>
      </w:r>
      <w:r>
        <w:rPr>
          <w:rFonts w:ascii="Bookman Old Style" w:hAnsi="Bookman Old Style"/>
          <w:sz w:val="28"/>
          <w:szCs w:val="28"/>
        </w:rPr>
        <w:t>onclusively other than having doubts hanging over her, raising eyebrows and glances when if cleared she would not have to explain herself continuously.   In that respect, the balance of convenience does not favour the 2</w:t>
      </w:r>
      <w:r w:rsidRPr="001E4B56">
        <w:rPr>
          <w:rFonts w:ascii="Bookman Old Style" w:hAnsi="Bookman Old Style"/>
          <w:sz w:val="28"/>
          <w:szCs w:val="28"/>
          <w:vertAlign w:val="superscript"/>
        </w:rPr>
        <w:t>nd</w:t>
      </w:r>
      <w:r>
        <w:rPr>
          <w:rFonts w:ascii="Bookman Old Style" w:hAnsi="Bookman Old Style"/>
          <w:sz w:val="28"/>
          <w:szCs w:val="28"/>
        </w:rPr>
        <w:t xml:space="preserve"> Respondent.</w:t>
      </w:r>
    </w:p>
    <w:p w:rsidR="001E4B56" w:rsidRDefault="001E4B56" w:rsidP="002D6DAC">
      <w:pPr>
        <w:spacing w:line="360" w:lineRule="auto"/>
        <w:rPr>
          <w:rFonts w:ascii="Bookman Old Style" w:hAnsi="Bookman Old Style"/>
          <w:sz w:val="28"/>
          <w:szCs w:val="28"/>
        </w:rPr>
      </w:pPr>
    </w:p>
    <w:p w:rsidR="001E4B56" w:rsidRDefault="001E4B56" w:rsidP="002D6DAC">
      <w:pPr>
        <w:spacing w:line="360" w:lineRule="auto"/>
        <w:rPr>
          <w:rFonts w:ascii="Bookman Old Style" w:hAnsi="Bookman Old Style"/>
          <w:sz w:val="28"/>
          <w:szCs w:val="28"/>
        </w:rPr>
      </w:pPr>
      <w:r>
        <w:rPr>
          <w:rFonts w:ascii="Bookman Old Style" w:hAnsi="Bookman Old Style"/>
          <w:sz w:val="28"/>
          <w:szCs w:val="28"/>
        </w:rPr>
        <w:t>In conclusion, I find that the Applicants have made out a case for grant of a Temporary Injunction.</w:t>
      </w:r>
    </w:p>
    <w:p w:rsidR="001E4B56" w:rsidRDefault="001E4B56" w:rsidP="002D6DAC">
      <w:pPr>
        <w:spacing w:line="360" w:lineRule="auto"/>
        <w:rPr>
          <w:rFonts w:ascii="Bookman Old Style" w:hAnsi="Bookman Old Style"/>
          <w:sz w:val="28"/>
          <w:szCs w:val="28"/>
        </w:rPr>
      </w:pPr>
    </w:p>
    <w:p w:rsidR="001E4B56" w:rsidRDefault="001E4B56" w:rsidP="002D6DAC">
      <w:pPr>
        <w:spacing w:line="360" w:lineRule="auto"/>
        <w:rPr>
          <w:rFonts w:ascii="Bookman Old Style" w:hAnsi="Bookman Old Style"/>
          <w:sz w:val="28"/>
          <w:szCs w:val="28"/>
        </w:rPr>
      </w:pPr>
      <w:r>
        <w:rPr>
          <w:rFonts w:ascii="Bookman Old Style" w:hAnsi="Bookman Old Style"/>
          <w:sz w:val="28"/>
          <w:szCs w:val="28"/>
        </w:rPr>
        <w:t>The application is allowed and is granted in the terms laid out in the chamber Summons.   Costs will be in the cause since the head suit is still pending.</w:t>
      </w:r>
    </w:p>
    <w:p w:rsidR="001E4B56" w:rsidRDefault="001E4B56" w:rsidP="002D6DAC">
      <w:pPr>
        <w:spacing w:line="360" w:lineRule="auto"/>
        <w:rPr>
          <w:rFonts w:ascii="Bookman Old Style" w:hAnsi="Bookman Old Style"/>
          <w:sz w:val="28"/>
          <w:szCs w:val="28"/>
        </w:rPr>
      </w:pPr>
    </w:p>
    <w:p w:rsidR="001E4B56" w:rsidRDefault="001E4B56" w:rsidP="002D6DAC">
      <w:pPr>
        <w:spacing w:line="360" w:lineRule="auto"/>
        <w:rPr>
          <w:rFonts w:ascii="Bookman Old Style" w:hAnsi="Bookman Old Style"/>
          <w:sz w:val="28"/>
          <w:szCs w:val="28"/>
        </w:rPr>
      </w:pPr>
    </w:p>
    <w:p w:rsidR="001E4B56" w:rsidRDefault="001E4B56" w:rsidP="002D6DAC">
      <w:pPr>
        <w:spacing w:line="360" w:lineRule="auto"/>
        <w:rPr>
          <w:rFonts w:ascii="Bookman Old Style" w:hAnsi="Bookman Old Style"/>
          <w:b/>
          <w:sz w:val="28"/>
          <w:szCs w:val="28"/>
        </w:rPr>
      </w:pPr>
      <w:r>
        <w:rPr>
          <w:rFonts w:ascii="Bookman Old Style" w:hAnsi="Bookman Old Style"/>
          <w:b/>
          <w:sz w:val="28"/>
          <w:szCs w:val="28"/>
        </w:rPr>
        <w:t>Godfrey Namundi</w:t>
      </w:r>
    </w:p>
    <w:p w:rsidR="001E4B56" w:rsidRDefault="001E4B56" w:rsidP="002D6DAC">
      <w:pPr>
        <w:spacing w:line="360" w:lineRule="auto"/>
        <w:rPr>
          <w:rFonts w:ascii="Bookman Old Style" w:hAnsi="Bookman Old Style"/>
          <w:b/>
          <w:sz w:val="28"/>
          <w:szCs w:val="28"/>
        </w:rPr>
      </w:pPr>
      <w:r>
        <w:rPr>
          <w:rFonts w:ascii="Bookman Old Style" w:hAnsi="Bookman Old Style"/>
          <w:b/>
          <w:sz w:val="28"/>
          <w:szCs w:val="28"/>
        </w:rPr>
        <w:t>Judge</w:t>
      </w:r>
    </w:p>
    <w:p w:rsidR="001E4B56" w:rsidRDefault="001E4B56" w:rsidP="002D6DAC">
      <w:pPr>
        <w:spacing w:line="360" w:lineRule="auto"/>
        <w:rPr>
          <w:rFonts w:ascii="Bookman Old Style" w:hAnsi="Bookman Old Style"/>
          <w:b/>
          <w:sz w:val="28"/>
          <w:szCs w:val="28"/>
        </w:rPr>
      </w:pPr>
      <w:r>
        <w:rPr>
          <w:rFonts w:ascii="Bookman Old Style" w:hAnsi="Bookman Old Style"/>
          <w:b/>
          <w:sz w:val="28"/>
          <w:szCs w:val="28"/>
        </w:rPr>
        <w:t>1/12/2015</w:t>
      </w:r>
    </w:p>
    <w:p w:rsidR="001E4B56" w:rsidRDefault="001E4B56" w:rsidP="002D6DAC">
      <w:pPr>
        <w:spacing w:line="360" w:lineRule="auto"/>
        <w:rPr>
          <w:rFonts w:ascii="Bookman Old Style" w:hAnsi="Bookman Old Style"/>
          <w:b/>
          <w:sz w:val="28"/>
          <w:szCs w:val="28"/>
        </w:rPr>
      </w:pPr>
    </w:p>
    <w:p w:rsidR="001E4B56" w:rsidRDefault="001E4B56" w:rsidP="002D6DAC">
      <w:pPr>
        <w:spacing w:line="360" w:lineRule="auto"/>
        <w:rPr>
          <w:rFonts w:ascii="Bookman Old Style" w:hAnsi="Bookman Old Style"/>
          <w:b/>
          <w:sz w:val="28"/>
          <w:szCs w:val="28"/>
        </w:rPr>
      </w:pPr>
    </w:p>
    <w:p w:rsidR="001E4B56" w:rsidRDefault="001E4B56" w:rsidP="002D6DAC">
      <w:pPr>
        <w:spacing w:line="360" w:lineRule="auto"/>
        <w:rPr>
          <w:rFonts w:ascii="Bookman Old Style" w:hAnsi="Bookman Old Style"/>
          <w:sz w:val="28"/>
          <w:szCs w:val="28"/>
        </w:rPr>
      </w:pPr>
      <w:r>
        <w:rPr>
          <w:rFonts w:ascii="Bookman Old Style" w:hAnsi="Bookman Old Style"/>
          <w:sz w:val="28"/>
          <w:szCs w:val="28"/>
        </w:rPr>
        <w:t>1/12/2015:</w:t>
      </w:r>
    </w:p>
    <w:p w:rsidR="001E4B56" w:rsidRDefault="001E4B56" w:rsidP="002D6DAC">
      <w:pPr>
        <w:spacing w:line="360" w:lineRule="auto"/>
        <w:rPr>
          <w:rFonts w:ascii="Bookman Old Style" w:hAnsi="Bookman Old Style"/>
          <w:sz w:val="28"/>
          <w:szCs w:val="28"/>
        </w:rPr>
      </w:pPr>
      <w:r>
        <w:rPr>
          <w:rFonts w:ascii="Bookman Old Style" w:hAnsi="Bookman Old Style"/>
          <w:sz w:val="28"/>
          <w:szCs w:val="28"/>
        </w:rPr>
        <w:t>Asingwire Mar</w:t>
      </w:r>
      <w:r w:rsidR="007C3D68">
        <w:rPr>
          <w:rFonts w:ascii="Bookman Old Style" w:hAnsi="Bookman Old Style"/>
          <w:sz w:val="28"/>
          <w:szCs w:val="28"/>
        </w:rPr>
        <w:t>t</w:t>
      </w:r>
      <w:r>
        <w:rPr>
          <w:rFonts w:ascii="Bookman Old Style" w:hAnsi="Bookman Old Style"/>
          <w:sz w:val="28"/>
          <w:szCs w:val="28"/>
        </w:rPr>
        <w:t>in for Applicant</w:t>
      </w:r>
    </w:p>
    <w:p w:rsidR="001E4B56" w:rsidRDefault="001E4B56" w:rsidP="002D6DAC">
      <w:pPr>
        <w:spacing w:line="360" w:lineRule="auto"/>
        <w:rPr>
          <w:rFonts w:ascii="Bookman Old Style" w:hAnsi="Bookman Old Style"/>
          <w:sz w:val="28"/>
          <w:szCs w:val="28"/>
        </w:rPr>
      </w:pPr>
      <w:r>
        <w:rPr>
          <w:rFonts w:ascii="Bookman Old Style" w:hAnsi="Bookman Old Style"/>
          <w:sz w:val="28"/>
          <w:szCs w:val="28"/>
        </w:rPr>
        <w:t>Asuman Nyonyintono for 2</w:t>
      </w:r>
      <w:r w:rsidRPr="001E4B56">
        <w:rPr>
          <w:rFonts w:ascii="Bookman Old Style" w:hAnsi="Bookman Old Style"/>
          <w:sz w:val="28"/>
          <w:szCs w:val="28"/>
          <w:vertAlign w:val="superscript"/>
        </w:rPr>
        <w:t>nd</w:t>
      </w:r>
      <w:r>
        <w:rPr>
          <w:rFonts w:ascii="Bookman Old Style" w:hAnsi="Bookman Old Style"/>
          <w:sz w:val="28"/>
          <w:szCs w:val="28"/>
        </w:rPr>
        <w:t xml:space="preserve"> Respondent</w:t>
      </w:r>
    </w:p>
    <w:p w:rsidR="001E4B56" w:rsidRDefault="001E4B56" w:rsidP="002D6DAC">
      <w:pPr>
        <w:spacing w:line="360" w:lineRule="auto"/>
        <w:rPr>
          <w:rFonts w:ascii="Bookman Old Style" w:hAnsi="Bookman Old Style"/>
          <w:sz w:val="28"/>
          <w:szCs w:val="28"/>
        </w:rPr>
      </w:pPr>
    </w:p>
    <w:p w:rsidR="001E4B56" w:rsidRDefault="001E4B56" w:rsidP="002D6DAC">
      <w:pPr>
        <w:spacing w:line="360" w:lineRule="auto"/>
        <w:rPr>
          <w:rFonts w:ascii="Bookman Old Style" w:hAnsi="Bookman Old Style"/>
          <w:sz w:val="28"/>
          <w:szCs w:val="28"/>
        </w:rPr>
      </w:pPr>
      <w:r>
        <w:rPr>
          <w:rFonts w:ascii="Bookman Old Style" w:hAnsi="Bookman Old Style"/>
          <w:sz w:val="28"/>
          <w:szCs w:val="28"/>
        </w:rPr>
        <w:t xml:space="preserve">Court: </w:t>
      </w:r>
      <w:r>
        <w:rPr>
          <w:rFonts w:ascii="Bookman Old Style" w:hAnsi="Bookman Old Style"/>
          <w:sz w:val="28"/>
          <w:szCs w:val="28"/>
        </w:rPr>
        <w:tab/>
        <w:t>Ruling delivered in Court.</w:t>
      </w:r>
    </w:p>
    <w:p w:rsidR="001E4B56" w:rsidRDefault="001E4B56" w:rsidP="002D6DAC">
      <w:pPr>
        <w:spacing w:line="360" w:lineRule="auto"/>
        <w:rPr>
          <w:rFonts w:ascii="Bookman Old Style" w:hAnsi="Bookman Old Style"/>
          <w:sz w:val="28"/>
          <w:szCs w:val="28"/>
        </w:rPr>
      </w:pPr>
    </w:p>
    <w:p w:rsidR="001E4B56" w:rsidRDefault="001E4B56" w:rsidP="002D6DAC">
      <w:pPr>
        <w:spacing w:line="360" w:lineRule="auto"/>
        <w:rPr>
          <w:rFonts w:ascii="Bookman Old Style" w:hAnsi="Bookman Old Style"/>
          <w:sz w:val="28"/>
          <w:szCs w:val="28"/>
        </w:rPr>
      </w:pPr>
    </w:p>
    <w:p w:rsidR="001E4B56" w:rsidRDefault="001E4B56" w:rsidP="001E4B56">
      <w:pPr>
        <w:spacing w:line="360" w:lineRule="auto"/>
        <w:rPr>
          <w:rFonts w:ascii="Bookman Old Style" w:hAnsi="Bookman Old Style"/>
          <w:b/>
          <w:sz w:val="28"/>
          <w:szCs w:val="28"/>
        </w:rPr>
      </w:pPr>
      <w:r>
        <w:rPr>
          <w:rFonts w:ascii="Bookman Old Style" w:hAnsi="Bookman Old Style"/>
          <w:b/>
          <w:sz w:val="28"/>
          <w:szCs w:val="28"/>
        </w:rPr>
        <w:t>Godfrey Namundi</w:t>
      </w:r>
    </w:p>
    <w:p w:rsidR="001E4B56" w:rsidRDefault="001E4B56" w:rsidP="001E4B56">
      <w:pPr>
        <w:spacing w:line="360" w:lineRule="auto"/>
        <w:rPr>
          <w:rFonts w:ascii="Bookman Old Style" w:hAnsi="Bookman Old Style"/>
          <w:b/>
          <w:sz w:val="28"/>
          <w:szCs w:val="28"/>
        </w:rPr>
      </w:pPr>
      <w:r>
        <w:rPr>
          <w:rFonts w:ascii="Bookman Old Style" w:hAnsi="Bookman Old Style"/>
          <w:b/>
          <w:sz w:val="28"/>
          <w:szCs w:val="28"/>
        </w:rPr>
        <w:t>Judge</w:t>
      </w:r>
    </w:p>
    <w:p w:rsidR="001E4B56" w:rsidRPr="001E4B56" w:rsidRDefault="001E4B56" w:rsidP="002D6DAC">
      <w:pPr>
        <w:spacing w:line="360" w:lineRule="auto"/>
        <w:rPr>
          <w:rFonts w:ascii="Bookman Old Style" w:hAnsi="Bookman Old Style"/>
          <w:sz w:val="28"/>
          <w:szCs w:val="28"/>
        </w:rPr>
      </w:pPr>
      <w:r>
        <w:rPr>
          <w:rFonts w:ascii="Bookman Old Style" w:hAnsi="Bookman Old Style"/>
          <w:b/>
          <w:sz w:val="28"/>
          <w:szCs w:val="28"/>
        </w:rPr>
        <w:t>1/12/2015</w:t>
      </w:r>
    </w:p>
    <w:p w:rsidR="00E245B1" w:rsidRPr="00E245B1" w:rsidRDefault="00E245B1" w:rsidP="002D6DAC">
      <w:pPr>
        <w:spacing w:line="360" w:lineRule="auto"/>
        <w:rPr>
          <w:rFonts w:ascii="Bookman Old Style" w:hAnsi="Bookman Old Style"/>
          <w:sz w:val="28"/>
          <w:szCs w:val="28"/>
        </w:rPr>
      </w:pPr>
    </w:p>
    <w:p w:rsidR="002D6DAC" w:rsidRPr="00E410C2" w:rsidRDefault="002D6DAC" w:rsidP="00E410C2">
      <w:pPr>
        <w:spacing w:line="360" w:lineRule="auto"/>
        <w:rPr>
          <w:rFonts w:ascii="Bookman Old Style" w:hAnsi="Bookman Old Style"/>
          <w:sz w:val="28"/>
          <w:szCs w:val="28"/>
        </w:rPr>
      </w:pPr>
    </w:p>
    <w:sectPr w:rsidR="002D6DAC" w:rsidRPr="00E410C2" w:rsidSect="00B96F78">
      <w:footerReference w:type="default" r:id="rId8"/>
      <w:pgSz w:w="12240" w:h="15840"/>
      <w:pgMar w:top="1440" w:right="1440" w:bottom="1440" w:left="1584"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C53" w:rsidRDefault="00942C53" w:rsidP="001A2DEB">
      <w:pPr>
        <w:spacing w:line="240" w:lineRule="auto"/>
      </w:pPr>
      <w:r>
        <w:separator/>
      </w:r>
    </w:p>
  </w:endnote>
  <w:endnote w:type="continuationSeparator" w:id="0">
    <w:p w:rsidR="00942C53" w:rsidRDefault="00942C53" w:rsidP="001A2D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712520"/>
      <w:docPartObj>
        <w:docPartGallery w:val="Page Numbers (Bottom of Page)"/>
        <w:docPartUnique/>
      </w:docPartObj>
    </w:sdtPr>
    <w:sdtEndPr>
      <w:rPr>
        <w:noProof/>
      </w:rPr>
    </w:sdtEndPr>
    <w:sdtContent>
      <w:p w:rsidR="001A2DEB" w:rsidRDefault="001A2DEB">
        <w:pPr>
          <w:pStyle w:val="Footer"/>
          <w:jc w:val="right"/>
        </w:pPr>
        <w:r>
          <w:fldChar w:fldCharType="begin"/>
        </w:r>
        <w:r>
          <w:instrText xml:space="preserve"> PAGE   \* MERGEFORMAT </w:instrText>
        </w:r>
        <w:r>
          <w:fldChar w:fldCharType="separate"/>
        </w:r>
        <w:r w:rsidR="00E0093D">
          <w:rPr>
            <w:noProof/>
          </w:rPr>
          <w:t>1</w:t>
        </w:r>
        <w:r>
          <w:rPr>
            <w:noProof/>
          </w:rPr>
          <w:fldChar w:fldCharType="end"/>
        </w:r>
      </w:p>
    </w:sdtContent>
  </w:sdt>
  <w:p w:rsidR="001A2DEB" w:rsidRDefault="001A2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C53" w:rsidRDefault="00942C53" w:rsidP="001A2DEB">
      <w:pPr>
        <w:spacing w:line="240" w:lineRule="auto"/>
      </w:pPr>
      <w:r>
        <w:separator/>
      </w:r>
    </w:p>
  </w:footnote>
  <w:footnote w:type="continuationSeparator" w:id="0">
    <w:p w:rsidR="00942C53" w:rsidRDefault="00942C53" w:rsidP="001A2DE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5B26"/>
    <w:multiLevelType w:val="hybridMultilevel"/>
    <w:tmpl w:val="2E746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54A20"/>
    <w:multiLevelType w:val="hybridMultilevel"/>
    <w:tmpl w:val="0E1C98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AD3491"/>
    <w:multiLevelType w:val="hybridMultilevel"/>
    <w:tmpl w:val="150810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9E63D4"/>
    <w:multiLevelType w:val="hybridMultilevel"/>
    <w:tmpl w:val="76AAB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DE6272"/>
    <w:multiLevelType w:val="hybridMultilevel"/>
    <w:tmpl w:val="885A4966"/>
    <w:lvl w:ilvl="0" w:tplc="9B686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2911C5"/>
    <w:multiLevelType w:val="hybridMultilevel"/>
    <w:tmpl w:val="F7761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5C6C9A"/>
    <w:multiLevelType w:val="hybridMultilevel"/>
    <w:tmpl w:val="2C9A871C"/>
    <w:lvl w:ilvl="0" w:tplc="6E2CF75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9F0277"/>
    <w:multiLevelType w:val="hybridMultilevel"/>
    <w:tmpl w:val="F5041D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D9742F"/>
    <w:multiLevelType w:val="hybridMultilevel"/>
    <w:tmpl w:val="DAB01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7"/>
  </w:num>
  <w:num w:numId="6">
    <w:abstractNumId w:val="4"/>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36B"/>
    <w:rsid w:val="00047451"/>
    <w:rsid w:val="001A2DEB"/>
    <w:rsid w:val="001E4B56"/>
    <w:rsid w:val="002331F2"/>
    <w:rsid w:val="002C395B"/>
    <w:rsid w:val="002D6DAC"/>
    <w:rsid w:val="004B47BF"/>
    <w:rsid w:val="004D2787"/>
    <w:rsid w:val="006C498E"/>
    <w:rsid w:val="00783F6D"/>
    <w:rsid w:val="007C3D68"/>
    <w:rsid w:val="007E5B9A"/>
    <w:rsid w:val="00942C53"/>
    <w:rsid w:val="00AC4023"/>
    <w:rsid w:val="00B96F78"/>
    <w:rsid w:val="00C23DFE"/>
    <w:rsid w:val="00C769D2"/>
    <w:rsid w:val="00DA1DC3"/>
    <w:rsid w:val="00DE42ED"/>
    <w:rsid w:val="00E0093D"/>
    <w:rsid w:val="00E06999"/>
    <w:rsid w:val="00E245B1"/>
    <w:rsid w:val="00E410C2"/>
    <w:rsid w:val="00EF536B"/>
    <w:rsid w:val="00F24565"/>
    <w:rsid w:val="00FF1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F536B"/>
  </w:style>
  <w:style w:type="paragraph" w:styleId="ListParagraph">
    <w:name w:val="List Paragraph"/>
    <w:basedOn w:val="Normal"/>
    <w:uiPriority w:val="34"/>
    <w:qFormat/>
    <w:rsid w:val="00EF536B"/>
    <w:pPr>
      <w:ind w:left="720"/>
      <w:contextualSpacing/>
    </w:pPr>
  </w:style>
  <w:style w:type="paragraph" w:styleId="Header">
    <w:name w:val="header"/>
    <w:basedOn w:val="Normal"/>
    <w:link w:val="HeaderChar"/>
    <w:uiPriority w:val="99"/>
    <w:unhideWhenUsed/>
    <w:rsid w:val="001A2DEB"/>
    <w:pPr>
      <w:tabs>
        <w:tab w:val="center" w:pos="4680"/>
        <w:tab w:val="right" w:pos="9360"/>
      </w:tabs>
      <w:spacing w:line="240" w:lineRule="auto"/>
    </w:pPr>
  </w:style>
  <w:style w:type="character" w:customStyle="1" w:styleId="HeaderChar">
    <w:name w:val="Header Char"/>
    <w:basedOn w:val="DefaultParagraphFont"/>
    <w:link w:val="Header"/>
    <w:uiPriority w:val="99"/>
    <w:rsid w:val="001A2DEB"/>
  </w:style>
  <w:style w:type="paragraph" w:styleId="Footer">
    <w:name w:val="footer"/>
    <w:basedOn w:val="Normal"/>
    <w:link w:val="FooterChar"/>
    <w:uiPriority w:val="99"/>
    <w:unhideWhenUsed/>
    <w:rsid w:val="001A2DEB"/>
    <w:pPr>
      <w:tabs>
        <w:tab w:val="center" w:pos="4680"/>
        <w:tab w:val="right" w:pos="9360"/>
      </w:tabs>
      <w:spacing w:line="240" w:lineRule="auto"/>
    </w:pPr>
  </w:style>
  <w:style w:type="character" w:customStyle="1" w:styleId="FooterChar">
    <w:name w:val="Footer Char"/>
    <w:basedOn w:val="DefaultParagraphFont"/>
    <w:link w:val="Footer"/>
    <w:uiPriority w:val="99"/>
    <w:rsid w:val="001A2DEB"/>
  </w:style>
  <w:style w:type="paragraph" w:styleId="BalloonText">
    <w:name w:val="Balloon Text"/>
    <w:basedOn w:val="Normal"/>
    <w:link w:val="BalloonTextChar"/>
    <w:uiPriority w:val="99"/>
    <w:semiHidden/>
    <w:unhideWhenUsed/>
    <w:rsid w:val="004D27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7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F536B"/>
  </w:style>
  <w:style w:type="paragraph" w:styleId="ListParagraph">
    <w:name w:val="List Paragraph"/>
    <w:basedOn w:val="Normal"/>
    <w:uiPriority w:val="34"/>
    <w:qFormat/>
    <w:rsid w:val="00EF536B"/>
    <w:pPr>
      <w:ind w:left="720"/>
      <w:contextualSpacing/>
    </w:pPr>
  </w:style>
  <w:style w:type="paragraph" w:styleId="Header">
    <w:name w:val="header"/>
    <w:basedOn w:val="Normal"/>
    <w:link w:val="HeaderChar"/>
    <w:uiPriority w:val="99"/>
    <w:unhideWhenUsed/>
    <w:rsid w:val="001A2DEB"/>
    <w:pPr>
      <w:tabs>
        <w:tab w:val="center" w:pos="4680"/>
        <w:tab w:val="right" w:pos="9360"/>
      </w:tabs>
      <w:spacing w:line="240" w:lineRule="auto"/>
    </w:pPr>
  </w:style>
  <w:style w:type="character" w:customStyle="1" w:styleId="HeaderChar">
    <w:name w:val="Header Char"/>
    <w:basedOn w:val="DefaultParagraphFont"/>
    <w:link w:val="Header"/>
    <w:uiPriority w:val="99"/>
    <w:rsid w:val="001A2DEB"/>
  </w:style>
  <w:style w:type="paragraph" w:styleId="Footer">
    <w:name w:val="footer"/>
    <w:basedOn w:val="Normal"/>
    <w:link w:val="FooterChar"/>
    <w:uiPriority w:val="99"/>
    <w:unhideWhenUsed/>
    <w:rsid w:val="001A2DEB"/>
    <w:pPr>
      <w:tabs>
        <w:tab w:val="center" w:pos="4680"/>
        <w:tab w:val="right" w:pos="9360"/>
      </w:tabs>
      <w:spacing w:line="240" w:lineRule="auto"/>
    </w:pPr>
  </w:style>
  <w:style w:type="character" w:customStyle="1" w:styleId="FooterChar">
    <w:name w:val="Footer Char"/>
    <w:basedOn w:val="DefaultParagraphFont"/>
    <w:link w:val="Footer"/>
    <w:uiPriority w:val="99"/>
    <w:rsid w:val="001A2DEB"/>
  </w:style>
  <w:style w:type="paragraph" w:styleId="BalloonText">
    <w:name w:val="Balloon Text"/>
    <w:basedOn w:val="Normal"/>
    <w:link w:val="BalloonTextChar"/>
    <w:uiPriority w:val="99"/>
    <w:semiHidden/>
    <w:unhideWhenUsed/>
    <w:rsid w:val="004D27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7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33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1863</Words>
  <Characters>10623</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cp:lastPrinted>2015-12-02T07:31:00Z</cp:lastPrinted>
  <dcterms:created xsi:type="dcterms:W3CDTF">2016-01-04T11:40:00Z</dcterms:created>
  <dcterms:modified xsi:type="dcterms:W3CDTF">2016-01-04T11:40:00Z</dcterms:modified>
</cp:coreProperties>
</file>