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34" w:rsidRPr="001106AD" w:rsidRDefault="00762834" w:rsidP="001106AD">
      <w:pPr>
        <w:spacing w:line="360" w:lineRule="auto"/>
        <w:jc w:val="both"/>
        <w:rPr>
          <w:rFonts w:ascii="Times New Roman" w:hAnsi="Times New Roman" w:cs="Times New Roman"/>
          <w:b/>
          <w:sz w:val="24"/>
          <w:szCs w:val="24"/>
        </w:rPr>
      </w:pPr>
      <w:r w:rsidRPr="001106AD">
        <w:rPr>
          <w:rFonts w:ascii="Times New Roman" w:hAnsi="Times New Roman" w:cs="Times New Roman"/>
          <w:b/>
          <w:sz w:val="24"/>
          <w:szCs w:val="24"/>
        </w:rPr>
        <w:t>THE REPUBLIC OF UGANDA</w:t>
      </w:r>
    </w:p>
    <w:p w:rsidR="00762834" w:rsidRPr="001106AD" w:rsidRDefault="00762834" w:rsidP="001106AD">
      <w:pPr>
        <w:spacing w:line="360" w:lineRule="auto"/>
        <w:jc w:val="both"/>
        <w:rPr>
          <w:rFonts w:ascii="Times New Roman" w:hAnsi="Times New Roman" w:cs="Times New Roman"/>
          <w:b/>
          <w:sz w:val="24"/>
          <w:szCs w:val="24"/>
        </w:rPr>
      </w:pPr>
      <w:r w:rsidRPr="001106AD">
        <w:rPr>
          <w:rFonts w:ascii="Times New Roman" w:hAnsi="Times New Roman" w:cs="Times New Roman"/>
          <w:b/>
          <w:sz w:val="24"/>
          <w:szCs w:val="24"/>
        </w:rPr>
        <w:t>IN THE HIGH COURT OF UGANDA SITTING AT LUWERO</w:t>
      </w:r>
    </w:p>
    <w:p w:rsidR="00762834" w:rsidRPr="001106AD" w:rsidRDefault="00762834" w:rsidP="001106AD">
      <w:pPr>
        <w:spacing w:line="360" w:lineRule="auto"/>
        <w:jc w:val="both"/>
        <w:rPr>
          <w:rFonts w:ascii="Times New Roman" w:hAnsi="Times New Roman" w:cs="Times New Roman"/>
          <w:b/>
          <w:sz w:val="24"/>
          <w:szCs w:val="24"/>
        </w:rPr>
      </w:pPr>
      <w:r w:rsidRPr="001106AD">
        <w:rPr>
          <w:rFonts w:ascii="Times New Roman" w:hAnsi="Times New Roman" w:cs="Times New Roman"/>
          <w:b/>
          <w:sz w:val="24"/>
          <w:szCs w:val="24"/>
        </w:rPr>
        <w:t>CRIMINAL SESSIONS CASE No. 0175 OF 2015</w:t>
      </w:r>
    </w:p>
    <w:p w:rsidR="00762834" w:rsidRPr="001106AD" w:rsidRDefault="00762834" w:rsidP="001106AD">
      <w:pPr>
        <w:spacing w:line="360" w:lineRule="auto"/>
        <w:jc w:val="both"/>
        <w:rPr>
          <w:rFonts w:ascii="Times New Roman" w:hAnsi="Times New Roman" w:cs="Times New Roman"/>
          <w:b/>
          <w:sz w:val="24"/>
          <w:szCs w:val="24"/>
        </w:rPr>
      </w:pPr>
      <w:r w:rsidRPr="001106AD">
        <w:rPr>
          <w:rFonts w:ascii="Times New Roman" w:hAnsi="Times New Roman" w:cs="Times New Roman"/>
          <w:b/>
          <w:sz w:val="24"/>
          <w:szCs w:val="24"/>
        </w:rPr>
        <w:t>UGANDA</w:t>
      </w:r>
      <w:r w:rsidRPr="001106AD">
        <w:rPr>
          <w:rFonts w:ascii="Times New Roman" w:hAnsi="Times New Roman" w:cs="Times New Roman"/>
          <w:b/>
          <w:sz w:val="24"/>
          <w:szCs w:val="24"/>
        </w:rPr>
        <w:tab/>
        <w:t>……………………………………………………</w:t>
      </w:r>
      <w:r w:rsidRPr="001106AD">
        <w:rPr>
          <w:rFonts w:ascii="Times New Roman" w:hAnsi="Times New Roman" w:cs="Times New Roman"/>
          <w:b/>
          <w:sz w:val="24"/>
          <w:szCs w:val="24"/>
        </w:rPr>
        <w:tab/>
      </w:r>
      <w:r w:rsidRPr="001106AD">
        <w:rPr>
          <w:rFonts w:ascii="Times New Roman" w:hAnsi="Times New Roman" w:cs="Times New Roman"/>
          <w:b/>
          <w:sz w:val="24"/>
          <w:szCs w:val="24"/>
        </w:rPr>
        <w:tab/>
        <w:t xml:space="preserve">PROSECUTOR </w:t>
      </w:r>
    </w:p>
    <w:p w:rsidR="00762834" w:rsidRPr="001106AD" w:rsidRDefault="00762834" w:rsidP="001106AD">
      <w:pPr>
        <w:spacing w:line="360" w:lineRule="auto"/>
        <w:jc w:val="both"/>
        <w:rPr>
          <w:rFonts w:ascii="Times New Roman" w:hAnsi="Times New Roman" w:cs="Times New Roman"/>
          <w:b/>
          <w:sz w:val="24"/>
          <w:szCs w:val="24"/>
        </w:rPr>
      </w:pPr>
      <w:r w:rsidRPr="001106AD">
        <w:rPr>
          <w:rFonts w:ascii="Times New Roman" w:hAnsi="Times New Roman" w:cs="Times New Roman"/>
          <w:b/>
          <w:sz w:val="24"/>
          <w:szCs w:val="24"/>
        </w:rPr>
        <w:t>VERSUS</w:t>
      </w:r>
    </w:p>
    <w:p w:rsidR="00762834" w:rsidRPr="001106AD" w:rsidRDefault="00762834" w:rsidP="001106AD">
      <w:pPr>
        <w:spacing w:line="360" w:lineRule="auto"/>
        <w:jc w:val="both"/>
        <w:rPr>
          <w:rFonts w:ascii="Times New Roman" w:hAnsi="Times New Roman" w:cs="Times New Roman"/>
          <w:b/>
          <w:sz w:val="24"/>
          <w:szCs w:val="24"/>
        </w:rPr>
      </w:pPr>
      <w:r w:rsidRPr="001106AD">
        <w:rPr>
          <w:rFonts w:ascii="Times New Roman" w:hAnsi="Times New Roman" w:cs="Times New Roman"/>
          <w:b/>
          <w:sz w:val="24"/>
          <w:szCs w:val="24"/>
        </w:rPr>
        <w:t>KATUMBA MATAYO</w:t>
      </w:r>
      <w:r w:rsidRPr="001106AD">
        <w:rPr>
          <w:rFonts w:ascii="Times New Roman" w:hAnsi="Times New Roman" w:cs="Times New Roman"/>
          <w:b/>
          <w:sz w:val="24"/>
          <w:szCs w:val="24"/>
        </w:rPr>
        <w:tab/>
        <w:t xml:space="preserve"> ……………………………………………………</w:t>
      </w:r>
      <w:r w:rsidRPr="001106AD">
        <w:rPr>
          <w:rFonts w:ascii="Times New Roman" w:hAnsi="Times New Roman" w:cs="Times New Roman"/>
          <w:b/>
          <w:sz w:val="24"/>
          <w:szCs w:val="24"/>
        </w:rPr>
        <w:tab/>
        <w:t>ACCUSED</w:t>
      </w:r>
    </w:p>
    <w:p w:rsidR="00654F00" w:rsidRPr="001106AD" w:rsidRDefault="00762834" w:rsidP="001106AD">
      <w:pPr>
        <w:spacing w:after="0" w:line="360" w:lineRule="auto"/>
        <w:jc w:val="both"/>
        <w:rPr>
          <w:rFonts w:ascii="Times New Roman" w:hAnsi="Times New Roman" w:cs="Times New Roman"/>
          <w:b/>
          <w:sz w:val="24"/>
          <w:szCs w:val="24"/>
        </w:rPr>
      </w:pPr>
      <w:r w:rsidRPr="001106AD">
        <w:rPr>
          <w:rFonts w:ascii="Times New Roman" w:hAnsi="Times New Roman" w:cs="Times New Roman"/>
          <w:b/>
          <w:sz w:val="24"/>
          <w:szCs w:val="24"/>
        </w:rPr>
        <w:t>Before Hon. Justice Stephen Mubir</w:t>
      </w:r>
      <w:r w:rsidR="00654F00" w:rsidRPr="001106AD">
        <w:rPr>
          <w:rFonts w:ascii="Times New Roman" w:hAnsi="Times New Roman" w:cs="Times New Roman"/>
          <w:b/>
          <w:sz w:val="24"/>
          <w:szCs w:val="24"/>
        </w:rPr>
        <w:t>u</w:t>
      </w:r>
    </w:p>
    <w:p w:rsidR="00654F00" w:rsidRPr="001106AD" w:rsidRDefault="00654F00" w:rsidP="001106AD">
      <w:pPr>
        <w:spacing w:after="0" w:line="360" w:lineRule="auto"/>
        <w:jc w:val="both"/>
        <w:rPr>
          <w:rFonts w:ascii="Times New Roman" w:hAnsi="Times New Roman" w:cs="Times New Roman"/>
          <w:b/>
          <w:sz w:val="24"/>
          <w:szCs w:val="24"/>
          <w:u w:val="single"/>
        </w:rPr>
      </w:pPr>
      <w:r w:rsidRPr="001106AD">
        <w:rPr>
          <w:rFonts w:ascii="Times New Roman" w:hAnsi="Times New Roman" w:cs="Times New Roman"/>
          <w:b/>
          <w:sz w:val="24"/>
          <w:szCs w:val="24"/>
          <w:u w:val="single"/>
        </w:rPr>
        <w:t>JUDGMENT</w:t>
      </w:r>
    </w:p>
    <w:p w:rsidR="00654F00" w:rsidRPr="001106AD" w:rsidRDefault="00654F00" w:rsidP="001106AD">
      <w:pPr>
        <w:spacing w:after="0" w:line="360" w:lineRule="auto"/>
        <w:jc w:val="both"/>
        <w:rPr>
          <w:rFonts w:ascii="Times New Roman" w:hAnsi="Times New Roman" w:cs="Times New Roman"/>
          <w:b/>
          <w:sz w:val="24"/>
          <w:szCs w:val="24"/>
          <w:u w:val="single"/>
        </w:rPr>
      </w:pPr>
    </w:p>
    <w:p w:rsidR="00654F00" w:rsidRPr="001106AD" w:rsidRDefault="00654F00"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 xml:space="preserve">The accused is charged with one count of </w:t>
      </w:r>
      <w:r w:rsidR="00443159" w:rsidRPr="001106AD">
        <w:rPr>
          <w:rFonts w:ascii="Times New Roman" w:hAnsi="Times New Roman" w:cs="Times New Roman"/>
          <w:sz w:val="24"/>
          <w:szCs w:val="24"/>
        </w:rPr>
        <w:t xml:space="preserve">Aggravated Defilement c/s 129 (3) and (4) (a) of the </w:t>
      </w:r>
      <w:r w:rsidR="00443159" w:rsidRPr="001106AD">
        <w:rPr>
          <w:rFonts w:ascii="Times New Roman" w:hAnsi="Times New Roman" w:cs="Times New Roman"/>
          <w:i/>
          <w:sz w:val="24"/>
          <w:szCs w:val="24"/>
        </w:rPr>
        <w:t>Penal Code Act</w:t>
      </w:r>
      <w:r w:rsidRPr="001106AD">
        <w:rPr>
          <w:rFonts w:ascii="Times New Roman" w:hAnsi="Times New Roman" w:cs="Times New Roman"/>
          <w:sz w:val="24"/>
          <w:szCs w:val="24"/>
        </w:rPr>
        <w:t xml:space="preserve">. </w:t>
      </w:r>
      <w:r w:rsidR="00481A94" w:rsidRPr="001106AD">
        <w:rPr>
          <w:rFonts w:ascii="Times New Roman" w:hAnsi="Times New Roman" w:cs="Times New Roman"/>
          <w:sz w:val="24"/>
          <w:szCs w:val="24"/>
        </w:rPr>
        <w:t>It is alleged that the accused during the year 2014 at Lukenku L.C.1 in Nakaseke District, performed an unlawful sexual act with Nantongo Sharon, a girl aged 12 years</w:t>
      </w:r>
      <w:r w:rsidRPr="001106AD">
        <w:rPr>
          <w:rFonts w:ascii="Times New Roman" w:hAnsi="Times New Roman" w:cs="Times New Roman"/>
          <w:sz w:val="24"/>
          <w:szCs w:val="24"/>
        </w:rPr>
        <w:t>.</w:t>
      </w:r>
    </w:p>
    <w:p w:rsidR="00654F00" w:rsidRPr="001106AD" w:rsidRDefault="00654F00" w:rsidP="001106AD">
      <w:pPr>
        <w:spacing w:after="0" w:line="360" w:lineRule="auto"/>
        <w:jc w:val="both"/>
        <w:rPr>
          <w:rFonts w:ascii="Times New Roman" w:hAnsi="Times New Roman" w:cs="Times New Roman"/>
          <w:sz w:val="24"/>
          <w:szCs w:val="24"/>
        </w:rPr>
      </w:pPr>
    </w:p>
    <w:p w:rsidR="00113229" w:rsidRPr="001106AD" w:rsidRDefault="00E24F1D"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 xml:space="preserve">The facts as narrated by the prosecution witnesses are briefly that </w:t>
      </w:r>
      <w:r w:rsidR="002B7A24" w:rsidRPr="001106AD">
        <w:rPr>
          <w:rFonts w:ascii="Times New Roman" w:hAnsi="Times New Roman" w:cs="Times New Roman"/>
          <w:sz w:val="24"/>
          <w:szCs w:val="24"/>
        </w:rPr>
        <w:t>P.W.1 Ms. Nambuya Rebecca her former class teacher of the victim, detected a foul odour emanating from the victim and noted that she was walking with an uncharacteristic awkward gait. Upon interviewing her, the girl confided in her that it is the accused who had defiled her and she the foul odour and awkward gait were as a result of repeated acts of sexual intercourse. The class teacher notified P.W.2 Mr. Isiko Francis, the then Head Teacher of the school, who upon receiving the report to he too interviewed the girl and she told him that she had been defiled by her paternal uncle Matayo Katumba, at home. The matter was reported to the girls father who reported to the police. P.W.3 No. 59722 D/C Edikoi Michael, the Investigating Officer stated that that when he interviewed the girl she told him that it is the accused Matayo Katumba, her paternal uncle, who had defiled her</w:t>
      </w:r>
      <w:r w:rsidR="00113229" w:rsidRPr="001106AD">
        <w:rPr>
          <w:rFonts w:ascii="Times New Roman" w:hAnsi="Times New Roman" w:cs="Times New Roman"/>
          <w:sz w:val="24"/>
          <w:szCs w:val="24"/>
        </w:rPr>
        <w:t>.</w:t>
      </w:r>
      <w:r w:rsidR="002B7A24" w:rsidRPr="001106AD">
        <w:rPr>
          <w:rFonts w:ascii="Times New Roman" w:hAnsi="Times New Roman" w:cs="Times New Roman"/>
          <w:sz w:val="24"/>
          <w:szCs w:val="24"/>
        </w:rPr>
        <w:t xml:space="preserve"> On that basis the accused was arrested. At his trial, he has chosen to remain silent and not to call any witnesses in his defence.</w:t>
      </w:r>
    </w:p>
    <w:p w:rsidR="00113229" w:rsidRPr="001106AD" w:rsidRDefault="00113229" w:rsidP="001106AD">
      <w:pPr>
        <w:spacing w:after="0" w:line="360" w:lineRule="auto"/>
        <w:jc w:val="both"/>
        <w:rPr>
          <w:rFonts w:ascii="Times New Roman" w:hAnsi="Times New Roman" w:cs="Times New Roman"/>
          <w:sz w:val="24"/>
          <w:szCs w:val="24"/>
        </w:rPr>
      </w:pPr>
    </w:p>
    <w:p w:rsidR="00E24F1D" w:rsidRPr="001106AD" w:rsidRDefault="002F6E8F"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T</w:t>
      </w:r>
      <w:r w:rsidR="00E24F1D" w:rsidRPr="001106AD">
        <w:rPr>
          <w:rFonts w:ascii="Times New Roman" w:hAnsi="Times New Roman" w:cs="Times New Roman"/>
          <w:sz w:val="24"/>
          <w:szCs w:val="24"/>
        </w:rPr>
        <w:t xml:space="preserve">he prosecution has the burden of proving the case against the accused beyond reasonable doubt. The burden does not shift to the accused person and the accused is only convicted on the strength </w:t>
      </w:r>
      <w:r w:rsidR="00E24F1D" w:rsidRPr="001106AD">
        <w:rPr>
          <w:rFonts w:ascii="Times New Roman" w:hAnsi="Times New Roman" w:cs="Times New Roman"/>
          <w:sz w:val="24"/>
          <w:szCs w:val="24"/>
        </w:rPr>
        <w:lastRenderedPageBreak/>
        <w:t xml:space="preserve">of the prosecution case and not because of weaknesses in his defence, (See </w:t>
      </w:r>
      <w:r w:rsidR="00E24F1D" w:rsidRPr="001106AD">
        <w:rPr>
          <w:rFonts w:ascii="Times New Roman" w:hAnsi="Times New Roman" w:cs="Times New Roman"/>
          <w:i/>
          <w:sz w:val="24"/>
          <w:szCs w:val="24"/>
        </w:rPr>
        <w:t>Ssekitoleko v. Uganda [1967] EA 531</w:t>
      </w:r>
      <w:r w:rsidR="00E24F1D" w:rsidRPr="001106AD">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00E24F1D" w:rsidRPr="001106AD">
        <w:rPr>
          <w:rFonts w:ascii="Times New Roman" w:hAnsi="Times New Roman" w:cs="Times New Roman"/>
          <w:i/>
          <w:sz w:val="24"/>
          <w:szCs w:val="24"/>
        </w:rPr>
        <w:t xml:space="preserve">Miller </w:t>
      </w:r>
      <w:r w:rsidRPr="001106AD">
        <w:rPr>
          <w:rFonts w:ascii="Times New Roman" w:hAnsi="Times New Roman" w:cs="Times New Roman"/>
          <w:i/>
          <w:sz w:val="24"/>
          <w:szCs w:val="24"/>
        </w:rPr>
        <w:t>v.</w:t>
      </w:r>
      <w:r w:rsidR="00E24F1D" w:rsidRPr="001106AD">
        <w:rPr>
          <w:rFonts w:ascii="Times New Roman" w:hAnsi="Times New Roman" w:cs="Times New Roman"/>
          <w:i/>
          <w:sz w:val="24"/>
          <w:szCs w:val="24"/>
        </w:rPr>
        <w:t xml:space="preserve"> Minister of Pensions [1947] 2 ALL ER 372</w:t>
      </w:r>
      <w:r w:rsidR="00E24F1D" w:rsidRPr="001106AD">
        <w:rPr>
          <w:rFonts w:ascii="Times New Roman" w:hAnsi="Times New Roman" w:cs="Times New Roman"/>
          <w:sz w:val="24"/>
          <w:szCs w:val="24"/>
        </w:rPr>
        <w:t>).</w:t>
      </w:r>
    </w:p>
    <w:p w:rsidR="0017696B" w:rsidRPr="001106AD" w:rsidRDefault="0017696B" w:rsidP="001106AD">
      <w:pPr>
        <w:spacing w:after="0" w:line="360" w:lineRule="auto"/>
        <w:jc w:val="both"/>
        <w:rPr>
          <w:rFonts w:ascii="Times New Roman" w:hAnsi="Times New Roman" w:cs="Times New Roman"/>
          <w:sz w:val="24"/>
          <w:szCs w:val="24"/>
        </w:rPr>
      </w:pPr>
    </w:p>
    <w:p w:rsidR="00E24F1D" w:rsidRPr="001106AD" w:rsidRDefault="00E24F1D" w:rsidP="001106AD">
      <w:pPr>
        <w:spacing w:line="360" w:lineRule="auto"/>
        <w:jc w:val="both"/>
        <w:rPr>
          <w:rFonts w:ascii="Times New Roman" w:hAnsi="Times New Roman" w:cs="Times New Roman"/>
          <w:sz w:val="24"/>
          <w:szCs w:val="24"/>
        </w:rPr>
      </w:pPr>
      <w:r w:rsidRPr="001106AD">
        <w:rPr>
          <w:rFonts w:ascii="Times New Roman" w:hAnsi="Times New Roman" w:cs="Times New Roman"/>
          <w:sz w:val="24"/>
          <w:szCs w:val="24"/>
        </w:rPr>
        <w:t>For the accused to be convicted of Aggravated Defilement, the prosecution must prove each of the following essential ingredients beyond reasonable doubt;</w:t>
      </w:r>
    </w:p>
    <w:p w:rsidR="00E24F1D" w:rsidRPr="001106AD" w:rsidRDefault="00E24F1D" w:rsidP="001106AD">
      <w:pPr>
        <w:pStyle w:val="ListParagraph"/>
        <w:numPr>
          <w:ilvl w:val="0"/>
          <w:numId w:val="1"/>
        </w:numPr>
        <w:spacing w:line="360" w:lineRule="auto"/>
        <w:jc w:val="both"/>
        <w:rPr>
          <w:rFonts w:ascii="Times New Roman" w:hAnsi="Times New Roman" w:cs="Times New Roman"/>
          <w:sz w:val="24"/>
          <w:szCs w:val="24"/>
        </w:rPr>
      </w:pPr>
      <w:r w:rsidRPr="001106AD">
        <w:rPr>
          <w:rFonts w:ascii="Times New Roman" w:hAnsi="Times New Roman" w:cs="Times New Roman"/>
          <w:sz w:val="24"/>
          <w:szCs w:val="24"/>
        </w:rPr>
        <w:t>That the victim was below 14 years of age.</w:t>
      </w:r>
    </w:p>
    <w:p w:rsidR="00E24F1D" w:rsidRPr="001106AD" w:rsidRDefault="00E24F1D" w:rsidP="001106AD">
      <w:pPr>
        <w:pStyle w:val="ListParagraph"/>
        <w:numPr>
          <w:ilvl w:val="0"/>
          <w:numId w:val="1"/>
        </w:numPr>
        <w:spacing w:line="360" w:lineRule="auto"/>
        <w:jc w:val="both"/>
        <w:rPr>
          <w:rFonts w:ascii="Times New Roman" w:hAnsi="Times New Roman" w:cs="Times New Roman"/>
          <w:sz w:val="24"/>
          <w:szCs w:val="24"/>
        </w:rPr>
      </w:pPr>
      <w:r w:rsidRPr="001106AD">
        <w:rPr>
          <w:rFonts w:ascii="Times New Roman" w:hAnsi="Times New Roman" w:cs="Times New Roman"/>
          <w:sz w:val="24"/>
          <w:szCs w:val="24"/>
        </w:rPr>
        <w:t>That a sexual act was performed on the victim.</w:t>
      </w:r>
    </w:p>
    <w:p w:rsidR="00E24F1D" w:rsidRPr="001106AD" w:rsidRDefault="00E24F1D" w:rsidP="001106AD">
      <w:pPr>
        <w:pStyle w:val="ListParagraph"/>
        <w:numPr>
          <w:ilvl w:val="0"/>
          <w:numId w:val="1"/>
        </w:numPr>
        <w:spacing w:line="360" w:lineRule="auto"/>
        <w:jc w:val="both"/>
        <w:rPr>
          <w:rFonts w:ascii="Times New Roman" w:hAnsi="Times New Roman" w:cs="Times New Roman"/>
          <w:sz w:val="24"/>
          <w:szCs w:val="24"/>
        </w:rPr>
      </w:pPr>
      <w:r w:rsidRPr="001106AD">
        <w:rPr>
          <w:rFonts w:ascii="Times New Roman" w:hAnsi="Times New Roman" w:cs="Times New Roman"/>
          <w:sz w:val="24"/>
          <w:szCs w:val="24"/>
        </w:rPr>
        <w:t>That it is the accused who performed the sexual act on the victim.</w:t>
      </w:r>
    </w:p>
    <w:p w:rsidR="00E24F1D" w:rsidRPr="001106AD" w:rsidRDefault="00E24F1D" w:rsidP="001106AD">
      <w:pPr>
        <w:spacing w:after="0" w:line="360" w:lineRule="auto"/>
        <w:jc w:val="both"/>
        <w:rPr>
          <w:rFonts w:ascii="Times New Roman" w:hAnsi="Times New Roman" w:cs="Times New Roman"/>
          <w:sz w:val="24"/>
          <w:szCs w:val="24"/>
        </w:rPr>
      </w:pPr>
      <w:r w:rsidRPr="001106AD">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1106AD">
        <w:rPr>
          <w:rFonts w:ascii="Times New Roman" w:hAnsi="Times New Roman" w:cs="Times New Roman"/>
          <w:sz w:val="24"/>
          <w:szCs w:val="24"/>
        </w:rPr>
        <w:t xml:space="preserve">victim was below the age of 14 years. 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(See </w:t>
      </w:r>
      <w:r w:rsidRPr="001106AD">
        <w:rPr>
          <w:rFonts w:ascii="Times New Roman" w:hAnsi="Times New Roman" w:cs="Times New Roman"/>
          <w:bCs/>
          <w:i/>
          <w:sz w:val="24"/>
          <w:szCs w:val="24"/>
        </w:rPr>
        <w:t>Uganda v</w:t>
      </w:r>
      <w:r w:rsidR="00922875" w:rsidRPr="001106AD">
        <w:rPr>
          <w:rFonts w:ascii="Times New Roman" w:hAnsi="Times New Roman" w:cs="Times New Roman"/>
          <w:bCs/>
          <w:i/>
          <w:sz w:val="24"/>
          <w:szCs w:val="24"/>
        </w:rPr>
        <w:t>.</w:t>
      </w:r>
      <w:r w:rsidRPr="001106AD">
        <w:rPr>
          <w:rFonts w:ascii="Times New Roman" w:hAnsi="Times New Roman" w:cs="Times New Roman"/>
          <w:bCs/>
          <w:i/>
          <w:sz w:val="24"/>
          <w:szCs w:val="24"/>
        </w:rPr>
        <w:t xml:space="preserve"> Kagoro Godfrey H.C. Crim. Session Case No. 141 of 2002).</w:t>
      </w:r>
      <w:r w:rsidRPr="001106AD">
        <w:rPr>
          <w:rFonts w:ascii="Times New Roman" w:hAnsi="Times New Roman" w:cs="Times New Roman"/>
          <w:sz w:val="24"/>
          <w:szCs w:val="24"/>
        </w:rPr>
        <w:t xml:space="preserve">  </w:t>
      </w:r>
    </w:p>
    <w:p w:rsidR="006468A3" w:rsidRPr="001106AD" w:rsidRDefault="006468A3" w:rsidP="001106AD">
      <w:pPr>
        <w:spacing w:after="0" w:line="360" w:lineRule="auto"/>
        <w:jc w:val="both"/>
        <w:rPr>
          <w:rFonts w:ascii="Times New Roman" w:hAnsi="Times New Roman" w:cs="Times New Roman"/>
          <w:sz w:val="24"/>
          <w:szCs w:val="24"/>
        </w:rPr>
      </w:pPr>
    </w:p>
    <w:p w:rsidR="00422E41" w:rsidRPr="001106AD" w:rsidRDefault="00467682"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In this case the victim did not testify and was not produced in court</w:t>
      </w:r>
      <w:r w:rsidR="00253D78" w:rsidRPr="001106AD">
        <w:rPr>
          <w:rFonts w:ascii="Times New Roman" w:hAnsi="Times New Roman" w:cs="Times New Roman"/>
          <w:sz w:val="24"/>
          <w:szCs w:val="24"/>
        </w:rPr>
        <w:t xml:space="preserve"> and therefore the court did not have an opportunity to see the victim and form an opinion as to her age</w:t>
      </w:r>
      <w:r w:rsidRPr="001106AD">
        <w:rPr>
          <w:rFonts w:ascii="Times New Roman" w:hAnsi="Times New Roman" w:cs="Times New Roman"/>
          <w:sz w:val="24"/>
          <w:szCs w:val="24"/>
        </w:rPr>
        <w:t xml:space="preserve">. </w:t>
      </w:r>
      <w:r w:rsidR="00253D78" w:rsidRPr="001106AD">
        <w:rPr>
          <w:rFonts w:ascii="Times New Roman" w:hAnsi="Times New Roman" w:cs="Times New Roman"/>
          <w:sz w:val="24"/>
          <w:szCs w:val="24"/>
        </w:rPr>
        <w:t xml:space="preserve">There is no medical evidence or other documentary proof relating to the age of the victim. </w:t>
      </w:r>
      <w:r w:rsidR="002B7A24" w:rsidRPr="001106AD">
        <w:rPr>
          <w:rFonts w:ascii="Times New Roman" w:hAnsi="Times New Roman" w:cs="Times New Roman"/>
          <w:sz w:val="24"/>
          <w:szCs w:val="24"/>
        </w:rPr>
        <w:t>None of the three prosecution witnesses who testified stated her age apart from saying that she was at the material time a primary four pupil at Magoma Orthodox Primary School</w:t>
      </w:r>
      <w:r w:rsidR="006468A3" w:rsidRPr="001106AD">
        <w:rPr>
          <w:rFonts w:ascii="Times New Roman" w:hAnsi="Times New Roman" w:cs="Times New Roman"/>
          <w:sz w:val="24"/>
          <w:szCs w:val="24"/>
        </w:rPr>
        <w:t>.</w:t>
      </w:r>
      <w:r w:rsidR="00253D78" w:rsidRPr="001106AD">
        <w:rPr>
          <w:rFonts w:ascii="Times New Roman" w:hAnsi="Times New Roman" w:cs="Times New Roman"/>
          <w:sz w:val="24"/>
          <w:szCs w:val="24"/>
        </w:rPr>
        <w:t xml:space="preserve"> I find that the evidence before me falls is incapable of proving this element of the offence. </w:t>
      </w:r>
      <w:r w:rsidR="00422E41" w:rsidRPr="001106AD">
        <w:rPr>
          <w:rFonts w:ascii="Times New Roman" w:hAnsi="Times New Roman" w:cs="Times New Roman"/>
          <w:sz w:val="24"/>
          <w:szCs w:val="24"/>
        </w:rPr>
        <w:t xml:space="preserve">Since the prosecution has failed to prove one of the essential ingredient of the offence, it is not necessary to evaluate the evidence relating to the rest of the ingredients. </w:t>
      </w:r>
    </w:p>
    <w:p w:rsidR="00422E41" w:rsidRPr="001106AD" w:rsidRDefault="00422E41" w:rsidP="001106AD">
      <w:pPr>
        <w:spacing w:after="0" w:line="360" w:lineRule="auto"/>
        <w:jc w:val="both"/>
        <w:rPr>
          <w:rFonts w:ascii="Times New Roman" w:hAnsi="Times New Roman" w:cs="Times New Roman"/>
          <w:sz w:val="24"/>
          <w:szCs w:val="24"/>
        </w:rPr>
      </w:pPr>
    </w:p>
    <w:p w:rsidR="004D4EA9" w:rsidRPr="001106AD" w:rsidRDefault="00422E41"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lastRenderedPageBreak/>
        <w:t xml:space="preserve">Suffice it to mention that the evidence as narrated by the three witnesses is largely hearsay and violates the provisions of s 59 of the </w:t>
      </w:r>
      <w:r w:rsidRPr="001106AD">
        <w:rPr>
          <w:rFonts w:ascii="Times New Roman" w:hAnsi="Times New Roman" w:cs="Times New Roman"/>
          <w:i/>
          <w:sz w:val="24"/>
          <w:szCs w:val="24"/>
        </w:rPr>
        <w:t>Evidence Act</w:t>
      </w:r>
      <w:r w:rsidRPr="001106AD">
        <w:rPr>
          <w:rFonts w:ascii="Times New Roman" w:hAnsi="Times New Roman" w:cs="Times New Roman"/>
          <w:sz w:val="24"/>
          <w:szCs w:val="24"/>
        </w:rPr>
        <w:t xml:space="preserve"> which requires that oral evidence must, in all cases whatever, be direct; that is to say, if it refers to a fact which could be seen, it must be the evidence of a witness who says he or she saw it. It is for that reason that </w:t>
      </w:r>
      <w:r w:rsidRPr="001106AD">
        <w:rPr>
          <w:rFonts w:ascii="Times New Roman" w:eastAsia="Times New Roman" w:hAnsi="Times New Roman" w:cs="Times New Roman"/>
          <w:i/>
          <w:sz w:val="24"/>
          <w:szCs w:val="24"/>
        </w:rPr>
        <w:t xml:space="preserve">Seru Bernard v. Uganda C.A. Crim. Appeal No, 277 of 2009, </w:t>
      </w:r>
      <w:r w:rsidRPr="001106AD">
        <w:rPr>
          <w:rFonts w:ascii="Times New Roman" w:eastAsia="Times New Roman" w:hAnsi="Times New Roman" w:cs="Times New Roman"/>
          <w:sz w:val="24"/>
          <w:szCs w:val="24"/>
        </w:rPr>
        <w:t xml:space="preserve">the Court of Appeal decided that the only witnesses that could have testified to the fact of sexual intercourse were the victim and her mother who would also be liable to cross examination.  The Police Officers who recorded their statements were not qualified to testify about the sexual act because they knew nothing about it and quite predictably none of them was cross examined about their testimony. I am fortified further in this view by the decision in </w:t>
      </w:r>
      <w:r w:rsidRPr="001106AD">
        <w:rPr>
          <w:rFonts w:ascii="Times New Roman" w:eastAsia="Times New Roman" w:hAnsi="Times New Roman" w:cs="Times New Roman"/>
          <w:i/>
          <w:iCs/>
          <w:sz w:val="24"/>
          <w:szCs w:val="24"/>
        </w:rPr>
        <w:t xml:space="preserve">Junga v R </w:t>
      </w:r>
      <w:r w:rsidRPr="001106AD">
        <w:rPr>
          <w:rFonts w:ascii="Times New Roman" w:eastAsia="Times New Roman" w:hAnsi="Times New Roman" w:cs="Times New Roman"/>
          <w:sz w:val="24"/>
          <w:szCs w:val="24"/>
        </w:rPr>
        <w:t>[1952] AC 480 (PC) where the accused was charged and convicted with the offence of being armed with the intent to commit a felony. The police witness gave evidence at the trial, saying that they had been told by a police informer of the alleged attempted offence. The informer was not called to give evidence and his identify was not revealed. The accused was convicted. On appeal it was held that the trial magistrate had before him hearsay evidence of a very damaging kind. Without the hearsay evidence the court below could not have found the necessary intent to commit a felony and that being the case the Court of Appeal allowed the appeal against conviction</w:t>
      </w:r>
    </w:p>
    <w:p w:rsidR="006D6CE3" w:rsidRPr="001106AD" w:rsidRDefault="006D6CE3" w:rsidP="001106AD">
      <w:pPr>
        <w:spacing w:after="0" w:line="360" w:lineRule="auto"/>
        <w:jc w:val="both"/>
        <w:rPr>
          <w:rFonts w:ascii="Times New Roman" w:hAnsi="Times New Roman" w:cs="Times New Roman"/>
          <w:sz w:val="24"/>
          <w:szCs w:val="24"/>
        </w:rPr>
      </w:pPr>
    </w:p>
    <w:p w:rsidR="006D6CE3" w:rsidRPr="001106AD" w:rsidRDefault="006D6CE3"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 xml:space="preserve">I have considered the decision in </w:t>
      </w:r>
      <w:r w:rsidRPr="001106AD">
        <w:rPr>
          <w:rFonts w:ascii="Times New Roman" w:hAnsi="Times New Roman" w:cs="Times New Roman"/>
          <w:i/>
          <w:sz w:val="24"/>
          <w:szCs w:val="24"/>
        </w:rPr>
        <w:t>Mayombwe Patrick v</w:t>
      </w:r>
      <w:r w:rsidR="00422E41" w:rsidRPr="001106AD">
        <w:rPr>
          <w:rFonts w:ascii="Times New Roman" w:hAnsi="Times New Roman" w:cs="Times New Roman"/>
          <w:i/>
          <w:sz w:val="24"/>
          <w:szCs w:val="24"/>
        </w:rPr>
        <w:t>.</w:t>
      </w:r>
      <w:r w:rsidRPr="001106AD">
        <w:rPr>
          <w:rFonts w:ascii="Times New Roman" w:hAnsi="Times New Roman" w:cs="Times New Roman"/>
          <w:i/>
          <w:sz w:val="24"/>
          <w:szCs w:val="24"/>
        </w:rPr>
        <w:t xml:space="preserve"> Uganda C. A. Crim. Appeal No.17 of 2002</w:t>
      </w:r>
      <w:r w:rsidRPr="001106AD">
        <w:rPr>
          <w:rFonts w:ascii="Times New Roman" w:hAnsi="Times New Roman" w:cs="Times New Roman"/>
          <w:sz w:val="24"/>
          <w:szCs w:val="24"/>
        </w:rPr>
        <w:t xml:space="preserve"> where it was held that a report made to a third party by a victim in a sexual offence where she identifies her assailant to a third party is admissible in evidence. Although the court decided that such evidence is admissible, it did not hold that on its own, it is evidence capable of sustaining a conviction. It is my considered opinion that such evidence can only corroborate other credible evidence. I am also aware that failure by the victim to testify is in itself not fatal to the prosecution case (See </w:t>
      </w:r>
      <w:r w:rsidRPr="001106AD">
        <w:rPr>
          <w:rFonts w:ascii="Times New Roman" w:hAnsi="Times New Roman" w:cs="Times New Roman"/>
          <w:i/>
          <w:sz w:val="24"/>
          <w:szCs w:val="24"/>
        </w:rPr>
        <w:t>Patrick Akol v Uganda, S.C. Cr. Appeal No. 23 of 1992</w:t>
      </w:r>
      <w:r w:rsidRPr="001106AD">
        <w:rPr>
          <w:rFonts w:ascii="Times New Roman" w:hAnsi="Times New Roman" w:cs="Times New Roman"/>
          <w:sz w:val="24"/>
          <w:szCs w:val="24"/>
        </w:rPr>
        <w:t xml:space="preserve">). However in such cases, such failure is not fatal only if there is other cogent evidence pointing irresistibly to the accused as the defiler. </w:t>
      </w:r>
    </w:p>
    <w:p w:rsidR="00422E41" w:rsidRPr="001106AD" w:rsidRDefault="00422E41" w:rsidP="001106AD">
      <w:pPr>
        <w:spacing w:after="0" w:line="360" w:lineRule="auto"/>
        <w:jc w:val="both"/>
        <w:rPr>
          <w:rFonts w:ascii="Times New Roman" w:hAnsi="Times New Roman" w:cs="Times New Roman"/>
          <w:sz w:val="24"/>
          <w:szCs w:val="24"/>
        </w:rPr>
      </w:pPr>
    </w:p>
    <w:p w:rsidR="006D6CE3" w:rsidRPr="001106AD" w:rsidRDefault="006D6CE3"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 xml:space="preserve">For example in </w:t>
      </w:r>
      <w:r w:rsidRPr="001106AD">
        <w:rPr>
          <w:rFonts w:ascii="Times New Roman" w:hAnsi="Times New Roman" w:cs="Times New Roman"/>
          <w:i/>
          <w:sz w:val="24"/>
          <w:szCs w:val="24"/>
        </w:rPr>
        <w:t>Nfutimukiza Isaya v</w:t>
      </w:r>
      <w:r w:rsidR="00422E41" w:rsidRPr="001106AD">
        <w:rPr>
          <w:rFonts w:ascii="Times New Roman" w:hAnsi="Times New Roman" w:cs="Times New Roman"/>
          <w:i/>
          <w:sz w:val="24"/>
          <w:szCs w:val="24"/>
        </w:rPr>
        <w:t>.</w:t>
      </w:r>
      <w:r w:rsidRPr="001106AD">
        <w:rPr>
          <w:rFonts w:ascii="Times New Roman" w:hAnsi="Times New Roman" w:cs="Times New Roman"/>
          <w:i/>
          <w:sz w:val="24"/>
          <w:szCs w:val="24"/>
        </w:rPr>
        <w:t xml:space="preserve"> Uganda C.A. Crim. Appeal No.41 of 1999,</w:t>
      </w:r>
      <w:r w:rsidRPr="001106AD">
        <w:rPr>
          <w:rFonts w:ascii="Times New Roman" w:hAnsi="Times New Roman" w:cs="Times New Roman"/>
          <w:sz w:val="24"/>
          <w:szCs w:val="24"/>
        </w:rPr>
        <w:t xml:space="preserve"> although the victim did not testify, the appellant was last seen with the victim when she was walking with a normal gait as they entered the plantation. A few minutes later when the victim emerged from </w:t>
      </w:r>
      <w:r w:rsidRPr="001106AD">
        <w:rPr>
          <w:rFonts w:ascii="Times New Roman" w:hAnsi="Times New Roman" w:cs="Times New Roman"/>
          <w:sz w:val="24"/>
          <w:szCs w:val="24"/>
        </w:rPr>
        <w:lastRenderedPageBreak/>
        <w:t xml:space="preserve">the plantation she was walking with an awkward gait and her skirt was wet on the rear. This aroused her sister’s suspicion that she might have been defiled. That suspicion was confirmed by their mother and the doctor who examined the victim. Similarly in </w:t>
      </w:r>
      <w:r w:rsidRPr="001106AD">
        <w:rPr>
          <w:rFonts w:ascii="Times New Roman" w:hAnsi="Times New Roman" w:cs="Times New Roman"/>
          <w:i/>
          <w:sz w:val="24"/>
          <w:szCs w:val="24"/>
        </w:rPr>
        <w:t>Uganda v Orem H.C. Crim. Session Case No. 459 of 2010</w:t>
      </w:r>
      <w:r w:rsidRPr="001106AD">
        <w:rPr>
          <w:rFonts w:ascii="Times New Roman" w:hAnsi="Times New Roman" w:cs="Times New Roman"/>
          <w:sz w:val="24"/>
          <w:szCs w:val="24"/>
        </w:rPr>
        <w:t>, although the victim did not testify, her police statement, tendered in evidence by the police officer who recorded it, was used to corroborate the evidence of a witness to the effect that she found the accused person and the victim red handed having sex.</w:t>
      </w:r>
    </w:p>
    <w:p w:rsidR="006D6CE3" w:rsidRPr="001106AD" w:rsidRDefault="006D6CE3"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In the case before me, there is no direct or circumstantial evidence other cogent evidence pointing irresistibly to or showing that it is the accused that had sexual intercourse with the victim, leading to her pregnancy. I am faced rather with weak evidence of reports made to third parties which evidence is sought to be corroborated by the police statement of the victim.</w:t>
      </w:r>
    </w:p>
    <w:p w:rsidR="006D6CE3" w:rsidRPr="001106AD" w:rsidRDefault="006D6CE3" w:rsidP="001106AD">
      <w:pPr>
        <w:spacing w:after="0" w:line="360" w:lineRule="auto"/>
        <w:jc w:val="both"/>
        <w:rPr>
          <w:rFonts w:ascii="Times New Roman" w:hAnsi="Times New Roman" w:cs="Times New Roman"/>
          <w:sz w:val="24"/>
          <w:szCs w:val="24"/>
        </w:rPr>
      </w:pPr>
    </w:p>
    <w:p w:rsidR="00D233F6" w:rsidRPr="001106AD" w:rsidRDefault="00422E41" w:rsidP="001106AD">
      <w:pPr>
        <w:spacing w:after="0" w:line="360" w:lineRule="auto"/>
        <w:jc w:val="both"/>
        <w:rPr>
          <w:rFonts w:ascii="Times New Roman" w:eastAsia="Times New Roman" w:hAnsi="Times New Roman" w:cs="Times New Roman"/>
          <w:sz w:val="24"/>
          <w:szCs w:val="24"/>
        </w:rPr>
      </w:pPr>
      <w:r w:rsidRPr="001106AD">
        <w:rPr>
          <w:rFonts w:ascii="Times New Roman" w:hAnsi="Times New Roman" w:cs="Times New Roman"/>
          <w:sz w:val="24"/>
          <w:szCs w:val="24"/>
        </w:rPr>
        <w:t xml:space="preserve">It is a principle of common law that hearsay evidence which is incapable of being tested by cross-examination to determine its veracity is not admissible to determine the guilt of an accused person. The accused in a criminal trial should be confronted by his accusers in order that he may cross-examine them and challenge their evidence. </w:t>
      </w:r>
      <w:r w:rsidR="00D233F6" w:rsidRPr="001106AD">
        <w:rPr>
          <w:rFonts w:ascii="Times New Roman" w:hAnsi="Times New Roman" w:cs="Times New Roman"/>
          <w:sz w:val="24"/>
          <w:szCs w:val="24"/>
        </w:rPr>
        <w:t xml:space="preserve">My assessment of </w:t>
      </w:r>
      <w:r w:rsidRPr="001106AD">
        <w:rPr>
          <w:rFonts w:ascii="Times New Roman" w:hAnsi="Times New Roman" w:cs="Times New Roman"/>
          <w:sz w:val="24"/>
          <w:szCs w:val="24"/>
        </w:rPr>
        <w:t xml:space="preserve">the entire prosecution </w:t>
      </w:r>
      <w:r w:rsidR="00D233F6" w:rsidRPr="001106AD">
        <w:rPr>
          <w:rFonts w:ascii="Times New Roman" w:hAnsi="Times New Roman" w:cs="Times New Roman"/>
          <w:sz w:val="24"/>
          <w:szCs w:val="24"/>
        </w:rPr>
        <w:t xml:space="preserve">evidence is that </w:t>
      </w:r>
      <w:r w:rsidRPr="001106AD">
        <w:rPr>
          <w:rFonts w:ascii="Times New Roman" w:hAnsi="Times New Roman" w:cs="Times New Roman"/>
          <w:sz w:val="24"/>
          <w:szCs w:val="24"/>
        </w:rPr>
        <w:t>it</w:t>
      </w:r>
      <w:r w:rsidR="00D233F6" w:rsidRPr="001106AD">
        <w:rPr>
          <w:rFonts w:ascii="Times New Roman" w:hAnsi="Times New Roman" w:cs="Times New Roman"/>
          <w:sz w:val="24"/>
          <w:szCs w:val="24"/>
        </w:rPr>
        <w:t xml:space="preserve"> is </w:t>
      </w:r>
      <w:r w:rsidR="00D233F6" w:rsidRPr="001106AD">
        <w:rPr>
          <w:rFonts w:ascii="Times New Roman" w:eastAsia="Times New Roman" w:hAnsi="Times New Roman" w:cs="Times New Roman"/>
          <w:sz w:val="24"/>
          <w:szCs w:val="24"/>
        </w:rPr>
        <w:t>hearsay of a very damaging kind.</w:t>
      </w:r>
      <w:r w:rsidR="00D233F6" w:rsidRPr="001106AD">
        <w:rPr>
          <w:rFonts w:ascii="Times New Roman" w:hAnsi="Times New Roman" w:cs="Times New Roman"/>
          <w:sz w:val="24"/>
          <w:szCs w:val="24"/>
        </w:rPr>
        <w:t xml:space="preserve"> There is </w:t>
      </w:r>
      <w:r w:rsidRPr="001106AD">
        <w:rPr>
          <w:rFonts w:ascii="Times New Roman" w:hAnsi="Times New Roman" w:cs="Times New Roman"/>
          <w:sz w:val="24"/>
          <w:szCs w:val="24"/>
        </w:rPr>
        <w:t xml:space="preserve">no independent direct, </w:t>
      </w:r>
      <w:r w:rsidR="00D233F6" w:rsidRPr="001106AD">
        <w:rPr>
          <w:rFonts w:ascii="Times New Roman" w:hAnsi="Times New Roman" w:cs="Times New Roman"/>
          <w:sz w:val="24"/>
          <w:szCs w:val="24"/>
        </w:rPr>
        <w:t>circumstantial or other cogent evidence pointing irresistibly to the accused as the defiler.</w:t>
      </w:r>
      <w:r w:rsidR="00D233F6" w:rsidRPr="001106AD">
        <w:rPr>
          <w:rFonts w:ascii="Times New Roman" w:eastAsia="Times New Roman" w:hAnsi="Times New Roman" w:cs="Times New Roman"/>
          <w:sz w:val="24"/>
          <w:szCs w:val="24"/>
        </w:rPr>
        <w:t xml:space="preserve"> Such evidence cannot stand on its own to sustain a conviction. </w:t>
      </w:r>
      <w:r w:rsidR="000C5F2F" w:rsidRPr="001106AD">
        <w:rPr>
          <w:rFonts w:ascii="Times New Roman" w:eastAsia="Times New Roman" w:hAnsi="Times New Roman" w:cs="Times New Roman"/>
          <w:sz w:val="24"/>
          <w:szCs w:val="24"/>
        </w:rPr>
        <w:t xml:space="preserve"> </w:t>
      </w:r>
      <w:r w:rsidR="00D233F6" w:rsidRPr="001106AD">
        <w:rPr>
          <w:rFonts w:ascii="Times New Roman" w:eastAsia="Times New Roman" w:hAnsi="Times New Roman" w:cs="Times New Roman"/>
          <w:sz w:val="24"/>
          <w:szCs w:val="24"/>
        </w:rPr>
        <w:t>In the absence of substantive evidence, reliance on evidence of the quality I have evaluated above in order to establish a</w:t>
      </w:r>
      <w:r w:rsidRPr="001106AD">
        <w:rPr>
          <w:rFonts w:ascii="Times New Roman" w:eastAsia="Times New Roman" w:hAnsi="Times New Roman" w:cs="Times New Roman"/>
          <w:sz w:val="24"/>
          <w:szCs w:val="24"/>
        </w:rPr>
        <w:t xml:space="preserve">ny of the </w:t>
      </w:r>
      <w:r w:rsidR="00D233F6" w:rsidRPr="001106AD">
        <w:rPr>
          <w:rFonts w:ascii="Times New Roman" w:eastAsia="Times New Roman" w:hAnsi="Times New Roman" w:cs="Times New Roman"/>
          <w:sz w:val="24"/>
          <w:szCs w:val="24"/>
        </w:rPr>
        <w:t>substantive element</w:t>
      </w:r>
      <w:r w:rsidRPr="001106AD">
        <w:rPr>
          <w:rFonts w:ascii="Times New Roman" w:eastAsia="Times New Roman" w:hAnsi="Times New Roman" w:cs="Times New Roman"/>
          <w:sz w:val="24"/>
          <w:szCs w:val="24"/>
        </w:rPr>
        <w:t>s</w:t>
      </w:r>
      <w:r w:rsidR="00D233F6" w:rsidRPr="001106AD">
        <w:rPr>
          <w:rFonts w:ascii="Times New Roman" w:eastAsia="Times New Roman" w:hAnsi="Times New Roman" w:cs="Times New Roman"/>
          <w:sz w:val="24"/>
          <w:szCs w:val="24"/>
        </w:rPr>
        <w:t xml:space="preserve"> of the offence such as this, would in my view be an affront on the integrity of administration of criminal justice. It is unsafe to convict on the basis of such evidence. The evidence available is incapable of proving </w:t>
      </w:r>
      <w:r w:rsidRPr="001106AD">
        <w:rPr>
          <w:rFonts w:ascii="Times New Roman" w:eastAsia="Times New Roman" w:hAnsi="Times New Roman" w:cs="Times New Roman"/>
          <w:sz w:val="24"/>
          <w:szCs w:val="24"/>
        </w:rPr>
        <w:t>any of the</w:t>
      </w:r>
      <w:r w:rsidR="00D233F6" w:rsidRPr="001106AD">
        <w:rPr>
          <w:rFonts w:ascii="Times New Roman" w:eastAsia="Times New Roman" w:hAnsi="Times New Roman" w:cs="Times New Roman"/>
          <w:sz w:val="24"/>
          <w:szCs w:val="24"/>
        </w:rPr>
        <w:t xml:space="preserve"> ingredient</w:t>
      </w:r>
      <w:r w:rsidRPr="001106AD">
        <w:rPr>
          <w:rFonts w:ascii="Times New Roman" w:eastAsia="Times New Roman" w:hAnsi="Times New Roman" w:cs="Times New Roman"/>
          <w:sz w:val="24"/>
          <w:szCs w:val="24"/>
        </w:rPr>
        <w:t>s of the offence</w:t>
      </w:r>
      <w:r w:rsidR="00D233F6" w:rsidRPr="001106AD">
        <w:rPr>
          <w:rFonts w:ascii="Times New Roman" w:eastAsia="Times New Roman" w:hAnsi="Times New Roman" w:cs="Times New Roman"/>
          <w:sz w:val="24"/>
          <w:szCs w:val="24"/>
        </w:rPr>
        <w:t xml:space="preserve"> beyond reasonable doubt.</w:t>
      </w:r>
    </w:p>
    <w:p w:rsidR="00422E41" w:rsidRPr="001106AD" w:rsidRDefault="00422E41" w:rsidP="001106AD">
      <w:pPr>
        <w:spacing w:after="0" w:line="360" w:lineRule="auto"/>
        <w:jc w:val="both"/>
        <w:rPr>
          <w:rFonts w:ascii="Times New Roman" w:eastAsia="Times New Roman" w:hAnsi="Times New Roman" w:cs="Times New Roman"/>
          <w:sz w:val="24"/>
          <w:szCs w:val="24"/>
        </w:rPr>
      </w:pPr>
    </w:p>
    <w:p w:rsidR="00E24F1D" w:rsidRDefault="00D233F6" w:rsidP="001106AD">
      <w:pPr>
        <w:spacing w:after="0" w:line="360" w:lineRule="auto"/>
        <w:jc w:val="both"/>
        <w:rPr>
          <w:rFonts w:ascii="Times New Roman" w:hAnsi="Times New Roman" w:cs="Times New Roman"/>
          <w:sz w:val="24"/>
          <w:szCs w:val="24"/>
        </w:rPr>
      </w:pPr>
      <w:r w:rsidRPr="001106AD">
        <w:rPr>
          <w:rFonts w:ascii="Times New Roman" w:eastAsia="Times New Roman" w:hAnsi="Times New Roman" w:cs="Times New Roman"/>
          <w:sz w:val="24"/>
          <w:szCs w:val="24"/>
        </w:rPr>
        <w:t xml:space="preserve">In the final result, in agreement with the opinion of </w:t>
      </w:r>
      <w:r w:rsidR="000C5F2F" w:rsidRPr="001106AD">
        <w:rPr>
          <w:rFonts w:ascii="Times New Roman" w:eastAsia="Times New Roman" w:hAnsi="Times New Roman" w:cs="Times New Roman"/>
          <w:sz w:val="24"/>
          <w:szCs w:val="24"/>
        </w:rPr>
        <w:t>one of the</w:t>
      </w:r>
      <w:r w:rsidRPr="001106AD">
        <w:rPr>
          <w:rFonts w:ascii="Times New Roman" w:eastAsia="Times New Roman" w:hAnsi="Times New Roman" w:cs="Times New Roman"/>
          <w:sz w:val="24"/>
          <w:szCs w:val="24"/>
        </w:rPr>
        <w:t xml:space="preserve"> assessors</w:t>
      </w:r>
      <w:r w:rsidR="000C5F2F" w:rsidRPr="001106AD">
        <w:rPr>
          <w:rFonts w:ascii="Times New Roman" w:eastAsia="Times New Roman" w:hAnsi="Times New Roman" w:cs="Times New Roman"/>
          <w:sz w:val="24"/>
          <w:szCs w:val="24"/>
        </w:rPr>
        <w:t xml:space="preserve"> and in disagreement with the other</w:t>
      </w:r>
      <w:r w:rsidRPr="001106AD">
        <w:rPr>
          <w:rFonts w:ascii="Times New Roman" w:eastAsia="Times New Roman" w:hAnsi="Times New Roman" w:cs="Times New Roman"/>
          <w:sz w:val="24"/>
          <w:szCs w:val="24"/>
        </w:rPr>
        <w:t xml:space="preserve">, I find that the prosecution has not proved the case against the accused beyond reasonable doubt and therefore find the accused not guilty. I hereby acquit him of the offence of </w:t>
      </w:r>
      <w:r w:rsidRPr="001106AD">
        <w:rPr>
          <w:rFonts w:ascii="Times New Roman" w:hAnsi="Times New Roman" w:cs="Times New Roman"/>
          <w:sz w:val="24"/>
          <w:szCs w:val="24"/>
        </w:rPr>
        <w:t>Aggravated Defilement c/s 129 (3) and (4) (</w:t>
      </w:r>
      <w:r w:rsidR="000C5F2F" w:rsidRPr="001106AD">
        <w:rPr>
          <w:rFonts w:ascii="Times New Roman" w:hAnsi="Times New Roman" w:cs="Times New Roman"/>
          <w:sz w:val="24"/>
          <w:szCs w:val="24"/>
        </w:rPr>
        <w:t>a</w:t>
      </w:r>
      <w:r w:rsidRPr="001106AD">
        <w:rPr>
          <w:rFonts w:ascii="Times New Roman" w:hAnsi="Times New Roman" w:cs="Times New Roman"/>
          <w:sz w:val="24"/>
          <w:szCs w:val="24"/>
        </w:rPr>
        <w:t xml:space="preserve">) of the </w:t>
      </w:r>
      <w:r w:rsidRPr="001106AD">
        <w:rPr>
          <w:rFonts w:ascii="Times New Roman" w:hAnsi="Times New Roman" w:cs="Times New Roman"/>
          <w:i/>
          <w:sz w:val="24"/>
          <w:szCs w:val="24"/>
        </w:rPr>
        <w:t>Penal Code Act</w:t>
      </w:r>
      <w:r w:rsidRPr="001106AD">
        <w:rPr>
          <w:rFonts w:ascii="Times New Roman" w:hAnsi="Times New Roman" w:cs="Times New Roman"/>
          <w:sz w:val="24"/>
          <w:szCs w:val="24"/>
        </w:rPr>
        <w:t>. He should be set free forthwith unless he is being held for other lawful reasons. I so order</w:t>
      </w:r>
      <w:r w:rsidR="00E24F1D" w:rsidRPr="001106AD">
        <w:rPr>
          <w:rFonts w:ascii="Times New Roman" w:hAnsi="Times New Roman" w:cs="Times New Roman"/>
          <w:sz w:val="24"/>
          <w:szCs w:val="24"/>
        </w:rPr>
        <w:t>.</w:t>
      </w:r>
    </w:p>
    <w:p w:rsidR="00711492" w:rsidRPr="001106AD" w:rsidRDefault="00711492" w:rsidP="001106AD">
      <w:pPr>
        <w:spacing w:after="0" w:line="360" w:lineRule="auto"/>
        <w:jc w:val="both"/>
        <w:rPr>
          <w:rFonts w:ascii="Times New Roman" w:hAnsi="Times New Roman" w:cs="Times New Roman"/>
          <w:sz w:val="24"/>
          <w:szCs w:val="24"/>
        </w:rPr>
      </w:pPr>
    </w:p>
    <w:p w:rsidR="00711492" w:rsidRDefault="00E24F1D"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 xml:space="preserve">Dated at </w:t>
      </w:r>
      <w:r w:rsidR="007D0D22" w:rsidRPr="001106AD">
        <w:rPr>
          <w:rFonts w:ascii="Times New Roman" w:hAnsi="Times New Roman" w:cs="Times New Roman"/>
          <w:sz w:val="24"/>
          <w:szCs w:val="24"/>
        </w:rPr>
        <w:t>Luwero</w:t>
      </w:r>
      <w:r w:rsidRPr="001106AD">
        <w:rPr>
          <w:rFonts w:ascii="Times New Roman" w:hAnsi="Times New Roman" w:cs="Times New Roman"/>
          <w:sz w:val="24"/>
          <w:szCs w:val="24"/>
        </w:rPr>
        <w:t xml:space="preserve"> this </w:t>
      </w:r>
      <w:r w:rsidR="00797E59" w:rsidRPr="001106AD">
        <w:rPr>
          <w:rFonts w:ascii="Times New Roman" w:hAnsi="Times New Roman" w:cs="Times New Roman"/>
          <w:sz w:val="24"/>
          <w:szCs w:val="24"/>
        </w:rPr>
        <w:t>8</w:t>
      </w:r>
      <w:r w:rsidR="007D0D22" w:rsidRPr="001106AD">
        <w:rPr>
          <w:rFonts w:ascii="Times New Roman" w:hAnsi="Times New Roman" w:cs="Times New Roman"/>
          <w:sz w:val="24"/>
          <w:szCs w:val="24"/>
          <w:vertAlign w:val="superscript"/>
        </w:rPr>
        <w:t>th</w:t>
      </w:r>
      <w:r w:rsidRPr="001106AD">
        <w:rPr>
          <w:rFonts w:ascii="Times New Roman" w:hAnsi="Times New Roman" w:cs="Times New Roman"/>
          <w:sz w:val="24"/>
          <w:szCs w:val="24"/>
          <w:vertAlign w:val="superscript"/>
        </w:rPr>
        <w:t xml:space="preserve"> </w:t>
      </w:r>
      <w:r w:rsidRPr="001106AD">
        <w:rPr>
          <w:rFonts w:ascii="Times New Roman" w:hAnsi="Times New Roman" w:cs="Times New Roman"/>
          <w:sz w:val="24"/>
          <w:szCs w:val="24"/>
        </w:rPr>
        <w:t xml:space="preserve">day of </w:t>
      </w:r>
      <w:r w:rsidR="00AF2210" w:rsidRPr="001106AD">
        <w:rPr>
          <w:rFonts w:ascii="Times New Roman" w:hAnsi="Times New Roman" w:cs="Times New Roman"/>
          <w:sz w:val="24"/>
          <w:szCs w:val="24"/>
        </w:rPr>
        <w:t>February</w:t>
      </w:r>
      <w:r w:rsidRPr="001106AD">
        <w:rPr>
          <w:rFonts w:ascii="Times New Roman" w:hAnsi="Times New Roman" w:cs="Times New Roman"/>
          <w:sz w:val="24"/>
          <w:szCs w:val="24"/>
        </w:rPr>
        <w:t>, 201</w:t>
      </w:r>
      <w:r w:rsidR="007D0D22" w:rsidRPr="001106AD">
        <w:rPr>
          <w:rFonts w:ascii="Times New Roman" w:hAnsi="Times New Roman" w:cs="Times New Roman"/>
          <w:sz w:val="24"/>
          <w:szCs w:val="24"/>
        </w:rPr>
        <w:t>8</w:t>
      </w:r>
      <w:r w:rsidRPr="001106AD">
        <w:rPr>
          <w:rFonts w:ascii="Times New Roman" w:hAnsi="Times New Roman" w:cs="Times New Roman"/>
          <w:sz w:val="24"/>
          <w:szCs w:val="24"/>
        </w:rPr>
        <w:t>.</w:t>
      </w:r>
      <w:r w:rsidRPr="001106AD">
        <w:rPr>
          <w:rFonts w:ascii="Times New Roman" w:hAnsi="Times New Roman" w:cs="Times New Roman"/>
          <w:sz w:val="24"/>
          <w:szCs w:val="24"/>
        </w:rPr>
        <w:tab/>
      </w:r>
      <w:r w:rsidRPr="001106AD">
        <w:rPr>
          <w:rFonts w:ascii="Times New Roman" w:hAnsi="Times New Roman" w:cs="Times New Roman"/>
          <w:sz w:val="24"/>
          <w:szCs w:val="24"/>
        </w:rPr>
        <w:tab/>
      </w:r>
    </w:p>
    <w:p w:rsidR="00E24F1D" w:rsidRPr="001106AD" w:rsidRDefault="00E24F1D"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lastRenderedPageBreak/>
        <w:t>…………………………………..</w:t>
      </w:r>
    </w:p>
    <w:p w:rsidR="00E24F1D" w:rsidRPr="001106AD" w:rsidRDefault="00E24F1D"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Stephen Mubiru</w:t>
      </w:r>
    </w:p>
    <w:p w:rsidR="00E24F1D" w:rsidRPr="001106AD" w:rsidRDefault="00E24F1D" w:rsidP="001106AD">
      <w:pPr>
        <w:spacing w:after="0" w:line="360" w:lineRule="auto"/>
        <w:jc w:val="both"/>
        <w:rPr>
          <w:rFonts w:ascii="Times New Roman" w:hAnsi="Times New Roman" w:cs="Times New Roman"/>
          <w:sz w:val="24"/>
          <w:szCs w:val="24"/>
        </w:rPr>
      </w:pPr>
      <w:r w:rsidRPr="001106AD">
        <w:rPr>
          <w:rFonts w:ascii="Times New Roman" w:hAnsi="Times New Roman" w:cs="Times New Roman"/>
          <w:sz w:val="24"/>
          <w:szCs w:val="24"/>
        </w:rPr>
        <w:t>Judge.</w:t>
      </w:r>
    </w:p>
    <w:p w:rsidR="00FF264D" w:rsidRPr="001106AD" w:rsidRDefault="00797E59" w:rsidP="001106AD">
      <w:pPr>
        <w:spacing w:line="360" w:lineRule="auto"/>
        <w:jc w:val="both"/>
        <w:rPr>
          <w:rFonts w:ascii="Times New Roman" w:hAnsi="Times New Roman" w:cs="Times New Roman"/>
          <w:sz w:val="24"/>
          <w:szCs w:val="24"/>
        </w:rPr>
      </w:pPr>
      <w:bookmarkStart w:id="0" w:name="_GoBack"/>
      <w:bookmarkEnd w:id="0"/>
      <w:r w:rsidRPr="001106AD">
        <w:rPr>
          <w:rFonts w:ascii="Times New Roman" w:hAnsi="Times New Roman" w:cs="Times New Roman"/>
          <w:sz w:val="24"/>
          <w:szCs w:val="24"/>
        </w:rPr>
        <w:t>8</w:t>
      </w:r>
      <w:r w:rsidR="00AF2210" w:rsidRPr="001106AD">
        <w:rPr>
          <w:rFonts w:ascii="Times New Roman" w:hAnsi="Times New Roman" w:cs="Times New Roman"/>
          <w:sz w:val="24"/>
          <w:szCs w:val="24"/>
          <w:vertAlign w:val="superscript"/>
        </w:rPr>
        <w:t xml:space="preserve">th </w:t>
      </w:r>
      <w:r w:rsidR="00AF2210" w:rsidRPr="001106AD">
        <w:rPr>
          <w:rFonts w:ascii="Times New Roman" w:hAnsi="Times New Roman" w:cs="Times New Roman"/>
          <w:sz w:val="24"/>
          <w:szCs w:val="24"/>
        </w:rPr>
        <w:t>February</w:t>
      </w:r>
      <w:r w:rsidR="005F0BAC" w:rsidRPr="001106AD">
        <w:rPr>
          <w:rFonts w:ascii="Times New Roman" w:hAnsi="Times New Roman" w:cs="Times New Roman"/>
          <w:sz w:val="24"/>
          <w:szCs w:val="24"/>
        </w:rPr>
        <w:t>, 201</w:t>
      </w:r>
      <w:r w:rsidR="007D0D22" w:rsidRPr="001106AD">
        <w:rPr>
          <w:rFonts w:ascii="Times New Roman" w:hAnsi="Times New Roman" w:cs="Times New Roman"/>
          <w:sz w:val="24"/>
          <w:szCs w:val="24"/>
        </w:rPr>
        <w:t>8</w:t>
      </w:r>
      <w:r w:rsidR="003B0D54" w:rsidRPr="001106AD">
        <w:rPr>
          <w:rFonts w:ascii="Times New Roman" w:hAnsi="Times New Roman" w:cs="Times New Roman"/>
          <w:sz w:val="24"/>
          <w:szCs w:val="24"/>
        </w:rPr>
        <w:tab/>
      </w:r>
      <w:r w:rsidR="003B0D54" w:rsidRPr="001106AD">
        <w:rPr>
          <w:rFonts w:ascii="Times New Roman" w:hAnsi="Times New Roman" w:cs="Times New Roman"/>
          <w:sz w:val="24"/>
          <w:szCs w:val="24"/>
        </w:rPr>
        <w:tab/>
      </w:r>
      <w:r w:rsidR="003B0D54" w:rsidRPr="001106AD">
        <w:rPr>
          <w:rFonts w:ascii="Times New Roman" w:hAnsi="Times New Roman" w:cs="Times New Roman"/>
          <w:sz w:val="24"/>
          <w:szCs w:val="24"/>
        </w:rPr>
        <w:tab/>
      </w:r>
      <w:r w:rsidR="003B0D54" w:rsidRPr="001106AD">
        <w:rPr>
          <w:rFonts w:ascii="Times New Roman" w:hAnsi="Times New Roman" w:cs="Times New Roman"/>
          <w:sz w:val="24"/>
          <w:szCs w:val="24"/>
        </w:rPr>
        <w:tab/>
      </w:r>
    </w:p>
    <w:sectPr w:rsidR="00FF264D" w:rsidRPr="001106AD" w:rsidSect="003E5251">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F8" w:rsidRDefault="002144F8" w:rsidP="000A66CB">
      <w:pPr>
        <w:spacing w:after="0" w:line="240" w:lineRule="auto"/>
      </w:pPr>
      <w:r>
        <w:separator/>
      </w:r>
    </w:p>
  </w:endnote>
  <w:endnote w:type="continuationSeparator" w:id="0">
    <w:p w:rsidR="002144F8" w:rsidRDefault="002144F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422E41" w:rsidRDefault="0071149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22E41" w:rsidRDefault="00422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F8" w:rsidRDefault="002144F8" w:rsidP="000A66CB">
      <w:pPr>
        <w:spacing w:after="0" w:line="240" w:lineRule="auto"/>
      </w:pPr>
      <w:r>
        <w:separator/>
      </w:r>
    </w:p>
  </w:footnote>
  <w:footnote w:type="continuationSeparator" w:id="0">
    <w:p w:rsidR="002144F8" w:rsidRDefault="002144F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5A9A"/>
    <w:rsid w:val="00021C3B"/>
    <w:rsid w:val="00027E7E"/>
    <w:rsid w:val="000357F1"/>
    <w:rsid w:val="00042329"/>
    <w:rsid w:val="00056E98"/>
    <w:rsid w:val="00061ACB"/>
    <w:rsid w:val="00075ED4"/>
    <w:rsid w:val="00076421"/>
    <w:rsid w:val="00077119"/>
    <w:rsid w:val="00090F36"/>
    <w:rsid w:val="00097EF8"/>
    <w:rsid w:val="000A2B53"/>
    <w:rsid w:val="000A66CB"/>
    <w:rsid w:val="000B747B"/>
    <w:rsid w:val="000C5F2F"/>
    <w:rsid w:val="000C74BE"/>
    <w:rsid w:val="000D50AC"/>
    <w:rsid w:val="000D6C4C"/>
    <w:rsid w:val="000E697D"/>
    <w:rsid w:val="000F08D3"/>
    <w:rsid w:val="00105C40"/>
    <w:rsid w:val="001106AD"/>
    <w:rsid w:val="00113229"/>
    <w:rsid w:val="0013131A"/>
    <w:rsid w:val="001546C4"/>
    <w:rsid w:val="00160033"/>
    <w:rsid w:val="00161665"/>
    <w:rsid w:val="0016262D"/>
    <w:rsid w:val="0016540A"/>
    <w:rsid w:val="0017696B"/>
    <w:rsid w:val="001B1BBF"/>
    <w:rsid w:val="001D2D30"/>
    <w:rsid w:val="001E2D5C"/>
    <w:rsid w:val="002016FD"/>
    <w:rsid w:val="0021118B"/>
    <w:rsid w:val="00212BF0"/>
    <w:rsid w:val="002144F8"/>
    <w:rsid w:val="0022295F"/>
    <w:rsid w:val="00223C05"/>
    <w:rsid w:val="00227EA5"/>
    <w:rsid w:val="00245091"/>
    <w:rsid w:val="00253D78"/>
    <w:rsid w:val="002A2700"/>
    <w:rsid w:val="002A6146"/>
    <w:rsid w:val="002B286F"/>
    <w:rsid w:val="002B7A24"/>
    <w:rsid w:val="002C151E"/>
    <w:rsid w:val="002C2812"/>
    <w:rsid w:val="002C461B"/>
    <w:rsid w:val="002C5042"/>
    <w:rsid w:val="002F2157"/>
    <w:rsid w:val="002F6E8F"/>
    <w:rsid w:val="00302F6E"/>
    <w:rsid w:val="00371935"/>
    <w:rsid w:val="00397D49"/>
    <w:rsid w:val="003A1A0C"/>
    <w:rsid w:val="003B0D54"/>
    <w:rsid w:val="003B64F1"/>
    <w:rsid w:val="003B6CB0"/>
    <w:rsid w:val="003C6631"/>
    <w:rsid w:val="003E37E9"/>
    <w:rsid w:val="003E46DD"/>
    <w:rsid w:val="003E5251"/>
    <w:rsid w:val="00405547"/>
    <w:rsid w:val="004109DD"/>
    <w:rsid w:val="00412A36"/>
    <w:rsid w:val="004157E3"/>
    <w:rsid w:val="00416A5F"/>
    <w:rsid w:val="0042270D"/>
    <w:rsid w:val="00422E41"/>
    <w:rsid w:val="00424674"/>
    <w:rsid w:val="00442AC1"/>
    <w:rsid w:val="00443159"/>
    <w:rsid w:val="0045086B"/>
    <w:rsid w:val="004532D3"/>
    <w:rsid w:val="0046234B"/>
    <w:rsid w:val="00467682"/>
    <w:rsid w:val="00472952"/>
    <w:rsid w:val="00481A94"/>
    <w:rsid w:val="00497599"/>
    <w:rsid w:val="004C04DF"/>
    <w:rsid w:val="004C0544"/>
    <w:rsid w:val="004C088F"/>
    <w:rsid w:val="004D4EA9"/>
    <w:rsid w:val="004F0A43"/>
    <w:rsid w:val="004F3A7A"/>
    <w:rsid w:val="004F7986"/>
    <w:rsid w:val="00524799"/>
    <w:rsid w:val="0052717C"/>
    <w:rsid w:val="00553170"/>
    <w:rsid w:val="0057555A"/>
    <w:rsid w:val="005804EB"/>
    <w:rsid w:val="00594B9B"/>
    <w:rsid w:val="005B0AAF"/>
    <w:rsid w:val="005B7AB1"/>
    <w:rsid w:val="005C6508"/>
    <w:rsid w:val="005D3757"/>
    <w:rsid w:val="005E0631"/>
    <w:rsid w:val="005F0BAC"/>
    <w:rsid w:val="00607FC0"/>
    <w:rsid w:val="00611DC5"/>
    <w:rsid w:val="00635C42"/>
    <w:rsid w:val="006468A3"/>
    <w:rsid w:val="0065297C"/>
    <w:rsid w:val="00654F00"/>
    <w:rsid w:val="00691C56"/>
    <w:rsid w:val="006A1D7C"/>
    <w:rsid w:val="006D5C49"/>
    <w:rsid w:val="006D6CE3"/>
    <w:rsid w:val="006F159A"/>
    <w:rsid w:val="007010D5"/>
    <w:rsid w:val="00711492"/>
    <w:rsid w:val="00744D99"/>
    <w:rsid w:val="00756B47"/>
    <w:rsid w:val="00762834"/>
    <w:rsid w:val="00764CC8"/>
    <w:rsid w:val="007660CD"/>
    <w:rsid w:val="00776A3B"/>
    <w:rsid w:val="00797E59"/>
    <w:rsid w:val="007B1C61"/>
    <w:rsid w:val="007D0D22"/>
    <w:rsid w:val="007E3389"/>
    <w:rsid w:val="007F45CE"/>
    <w:rsid w:val="007F6D93"/>
    <w:rsid w:val="00813276"/>
    <w:rsid w:val="00825764"/>
    <w:rsid w:val="00831511"/>
    <w:rsid w:val="0083298E"/>
    <w:rsid w:val="00855EDA"/>
    <w:rsid w:val="0088042C"/>
    <w:rsid w:val="00896F55"/>
    <w:rsid w:val="008B49A7"/>
    <w:rsid w:val="008C4375"/>
    <w:rsid w:val="008D42E5"/>
    <w:rsid w:val="008D5439"/>
    <w:rsid w:val="008D78D4"/>
    <w:rsid w:val="008F372B"/>
    <w:rsid w:val="0091461F"/>
    <w:rsid w:val="00922875"/>
    <w:rsid w:val="0093041F"/>
    <w:rsid w:val="0093556D"/>
    <w:rsid w:val="009648F7"/>
    <w:rsid w:val="00980FFC"/>
    <w:rsid w:val="00984AA5"/>
    <w:rsid w:val="00985523"/>
    <w:rsid w:val="009960EE"/>
    <w:rsid w:val="009C5A7A"/>
    <w:rsid w:val="009D2C95"/>
    <w:rsid w:val="009E024E"/>
    <w:rsid w:val="009F472C"/>
    <w:rsid w:val="00A0258C"/>
    <w:rsid w:val="00A31781"/>
    <w:rsid w:val="00A355AC"/>
    <w:rsid w:val="00A35AB6"/>
    <w:rsid w:val="00A37ECE"/>
    <w:rsid w:val="00A41D3A"/>
    <w:rsid w:val="00A60DB9"/>
    <w:rsid w:val="00A83A53"/>
    <w:rsid w:val="00A9630F"/>
    <w:rsid w:val="00AA69E7"/>
    <w:rsid w:val="00AB6ED4"/>
    <w:rsid w:val="00AB7B4B"/>
    <w:rsid w:val="00AD5597"/>
    <w:rsid w:val="00AE527D"/>
    <w:rsid w:val="00AF2210"/>
    <w:rsid w:val="00B05986"/>
    <w:rsid w:val="00B55DA0"/>
    <w:rsid w:val="00B714C4"/>
    <w:rsid w:val="00B816C2"/>
    <w:rsid w:val="00B95C07"/>
    <w:rsid w:val="00BA076C"/>
    <w:rsid w:val="00BA15DB"/>
    <w:rsid w:val="00BA51B5"/>
    <w:rsid w:val="00BB2B9F"/>
    <w:rsid w:val="00BB6E53"/>
    <w:rsid w:val="00BC2A45"/>
    <w:rsid w:val="00BC324E"/>
    <w:rsid w:val="00BD4AA7"/>
    <w:rsid w:val="00BD5590"/>
    <w:rsid w:val="00C0417C"/>
    <w:rsid w:val="00C37BCC"/>
    <w:rsid w:val="00C54043"/>
    <w:rsid w:val="00C633B2"/>
    <w:rsid w:val="00CA6202"/>
    <w:rsid w:val="00CC7478"/>
    <w:rsid w:val="00CD190A"/>
    <w:rsid w:val="00D233F6"/>
    <w:rsid w:val="00D41718"/>
    <w:rsid w:val="00D54ADC"/>
    <w:rsid w:val="00D55A3E"/>
    <w:rsid w:val="00D7271B"/>
    <w:rsid w:val="00D8081A"/>
    <w:rsid w:val="00D91541"/>
    <w:rsid w:val="00D97FC8"/>
    <w:rsid w:val="00DA7338"/>
    <w:rsid w:val="00DD0D40"/>
    <w:rsid w:val="00DD6268"/>
    <w:rsid w:val="00DF7C5D"/>
    <w:rsid w:val="00E20DE5"/>
    <w:rsid w:val="00E23EAE"/>
    <w:rsid w:val="00E24F1D"/>
    <w:rsid w:val="00E3252B"/>
    <w:rsid w:val="00E33EE4"/>
    <w:rsid w:val="00E3540D"/>
    <w:rsid w:val="00E433BA"/>
    <w:rsid w:val="00E55E88"/>
    <w:rsid w:val="00E86EFC"/>
    <w:rsid w:val="00E9298D"/>
    <w:rsid w:val="00E930BE"/>
    <w:rsid w:val="00EA14C0"/>
    <w:rsid w:val="00EA5F83"/>
    <w:rsid w:val="00EA6F25"/>
    <w:rsid w:val="00EB0A96"/>
    <w:rsid w:val="00EC16EE"/>
    <w:rsid w:val="00EF62FC"/>
    <w:rsid w:val="00F17F3F"/>
    <w:rsid w:val="00F4231D"/>
    <w:rsid w:val="00F63CA5"/>
    <w:rsid w:val="00F71380"/>
    <w:rsid w:val="00F97CA7"/>
    <w:rsid w:val="00FA0FE0"/>
    <w:rsid w:val="00FD18DD"/>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2018-02-06T04:11:00Z</cp:lastPrinted>
  <dcterms:created xsi:type="dcterms:W3CDTF">2018-02-13T08:09:00Z</dcterms:created>
  <dcterms:modified xsi:type="dcterms:W3CDTF">2018-02-13T08:09:00Z</dcterms:modified>
</cp:coreProperties>
</file>