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5F6C8D" w:rsidRDefault="006C5CF7" w:rsidP="005F6C8D">
      <w:pPr>
        <w:spacing w:after="0" w:line="360" w:lineRule="auto"/>
        <w:jc w:val="both"/>
        <w:rPr>
          <w:rFonts w:ascii="Times New Roman" w:hAnsi="Times New Roman" w:cs="Times New Roman"/>
          <w:b/>
          <w:sz w:val="24"/>
          <w:szCs w:val="24"/>
        </w:rPr>
      </w:pPr>
      <w:r w:rsidRPr="005F6C8D">
        <w:rPr>
          <w:rFonts w:ascii="Times New Roman" w:hAnsi="Times New Roman" w:cs="Times New Roman"/>
          <w:b/>
          <w:sz w:val="24"/>
          <w:szCs w:val="24"/>
        </w:rPr>
        <w:t>THE REPUBLIC OF UGANDA</w:t>
      </w:r>
    </w:p>
    <w:p w:rsidR="006C5CF7" w:rsidRPr="005F6C8D" w:rsidRDefault="006C5CF7" w:rsidP="005F6C8D">
      <w:pPr>
        <w:spacing w:after="0" w:line="360" w:lineRule="auto"/>
        <w:jc w:val="both"/>
        <w:rPr>
          <w:rFonts w:ascii="Times New Roman" w:hAnsi="Times New Roman" w:cs="Times New Roman"/>
          <w:b/>
          <w:sz w:val="24"/>
          <w:szCs w:val="24"/>
        </w:rPr>
      </w:pPr>
      <w:r w:rsidRPr="005F6C8D">
        <w:rPr>
          <w:rFonts w:ascii="Times New Roman" w:hAnsi="Times New Roman" w:cs="Times New Roman"/>
          <w:b/>
          <w:sz w:val="24"/>
          <w:szCs w:val="24"/>
        </w:rPr>
        <w:t xml:space="preserve">IN THE HIGH COURT OF UGANDA SITTING AT </w:t>
      </w:r>
      <w:r w:rsidR="00EE2C54" w:rsidRPr="005F6C8D">
        <w:rPr>
          <w:rFonts w:ascii="Times New Roman" w:hAnsi="Times New Roman" w:cs="Times New Roman"/>
          <w:b/>
          <w:sz w:val="24"/>
          <w:szCs w:val="24"/>
        </w:rPr>
        <w:t>GULU</w:t>
      </w:r>
    </w:p>
    <w:p w:rsidR="006C5CF7" w:rsidRPr="005F6C8D" w:rsidRDefault="00DD60DC" w:rsidP="005F6C8D">
      <w:pPr>
        <w:spacing w:after="0" w:line="360" w:lineRule="auto"/>
        <w:jc w:val="both"/>
        <w:rPr>
          <w:rFonts w:ascii="Times New Roman" w:hAnsi="Times New Roman" w:cs="Times New Roman"/>
          <w:b/>
          <w:sz w:val="24"/>
          <w:szCs w:val="24"/>
        </w:rPr>
      </w:pPr>
      <w:r w:rsidRPr="005F6C8D">
        <w:rPr>
          <w:rFonts w:ascii="Times New Roman" w:hAnsi="Times New Roman" w:cs="Times New Roman"/>
          <w:b/>
          <w:sz w:val="24"/>
          <w:szCs w:val="24"/>
        </w:rPr>
        <w:t>CRIMINAL REVISION</w:t>
      </w:r>
      <w:r w:rsidR="0052715E" w:rsidRPr="005F6C8D">
        <w:rPr>
          <w:rFonts w:ascii="Times New Roman" w:hAnsi="Times New Roman" w:cs="Times New Roman"/>
          <w:b/>
          <w:sz w:val="24"/>
          <w:szCs w:val="24"/>
        </w:rPr>
        <w:t xml:space="preserve"> </w:t>
      </w:r>
      <w:r w:rsidR="006C5CF7" w:rsidRPr="005F6C8D">
        <w:rPr>
          <w:rFonts w:ascii="Times New Roman" w:hAnsi="Times New Roman" w:cs="Times New Roman"/>
          <w:b/>
          <w:sz w:val="24"/>
          <w:szCs w:val="24"/>
        </w:rPr>
        <w:t>No. 0</w:t>
      </w:r>
      <w:r w:rsidRPr="005F6C8D">
        <w:rPr>
          <w:rFonts w:ascii="Times New Roman" w:hAnsi="Times New Roman" w:cs="Times New Roman"/>
          <w:b/>
          <w:sz w:val="24"/>
          <w:szCs w:val="24"/>
        </w:rPr>
        <w:t>003</w:t>
      </w:r>
      <w:r w:rsidR="006C5CF7" w:rsidRPr="005F6C8D">
        <w:rPr>
          <w:rFonts w:ascii="Times New Roman" w:hAnsi="Times New Roman" w:cs="Times New Roman"/>
          <w:b/>
          <w:sz w:val="24"/>
          <w:szCs w:val="24"/>
        </w:rPr>
        <w:t xml:space="preserve"> OF 20</w:t>
      </w:r>
      <w:r w:rsidR="0032100B" w:rsidRPr="005F6C8D">
        <w:rPr>
          <w:rFonts w:ascii="Times New Roman" w:hAnsi="Times New Roman" w:cs="Times New Roman"/>
          <w:b/>
          <w:sz w:val="24"/>
          <w:szCs w:val="24"/>
        </w:rPr>
        <w:t>1</w:t>
      </w:r>
      <w:r w:rsidRPr="005F6C8D">
        <w:rPr>
          <w:rFonts w:ascii="Times New Roman" w:hAnsi="Times New Roman" w:cs="Times New Roman"/>
          <w:b/>
          <w:sz w:val="24"/>
          <w:szCs w:val="24"/>
        </w:rPr>
        <w:t>8</w:t>
      </w:r>
    </w:p>
    <w:p w:rsidR="001055C2" w:rsidRPr="005F6C8D" w:rsidRDefault="001055C2" w:rsidP="005F6C8D">
      <w:pPr>
        <w:spacing w:after="0" w:line="360" w:lineRule="auto"/>
        <w:jc w:val="both"/>
        <w:rPr>
          <w:rFonts w:ascii="Times New Roman" w:hAnsi="Times New Roman" w:cs="Times New Roman"/>
          <w:b/>
          <w:sz w:val="24"/>
          <w:szCs w:val="24"/>
        </w:rPr>
      </w:pPr>
      <w:r w:rsidRPr="005F6C8D">
        <w:rPr>
          <w:rFonts w:ascii="Times New Roman" w:hAnsi="Times New Roman" w:cs="Times New Roman"/>
          <w:b/>
          <w:sz w:val="24"/>
          <w:szCs w:val="24"/>
        </w:rPr>
        <w:t xml:space="preserve">(Arising from </w:t>
      </w:r>
      <w:proofErr w:type="spellStart"/>
      <w:r w:rsidR="00DD60DC" w:rsidRPr="005F6C8D">
        <w:rPr>
          <w:rFonts w:ascii="Times New Roman" w:hAnsi="Times New Roman" w:cs="Times New Roman"/>
          <w:b/>
          <w:sz w:val="24"/>
          <w:szCs w:val="24"/>
        </w:rPr>
        <w:t>Nwoya</w:t>
      </w:r>
      <w:proofErr w:type="spellEnd"/>
      <w:r w:rsidR="00DD60DC" w:rsidRPr="005F6C8D">
        <w:rPr>
          <w:rFonts w:ascii="Times New Roman" w:hAnsi="Times New Roman" w:cs="Times New Roman"/>
          <w:b/>
          <w:sz w:val="24"/>
          <w:szCs w:val="24"/>
        </w:rPr>
        <w:t xml:space="preserve"> </w:t>
      </w:r>
      <w:r w:rsidR="00E83D22" w:rsidRPr="005F6C8D">
        <w:rPr>
          <w:rFonts w:ascii="Times New Roman" w:hAnsi="Times New Roman" w:cs="Times New Roman"/>
          <w:b/>
          <w:sz w:val="24"/>
          <w:szCs w:val="24"/>
        </w:rPr>
        <w:t xml:space="preserve">Chief Magistrate's Court </w:t>
      </w:r>
      <w:r w:rsidR="00DD60DC" w:rsidRPr="005F6C8D">
        <w:rPr>
          <w:rFonts w:ascii="Times New Roman" w:hAnsi="Times New Roman" w:cs="Times New Roman"/>
          <w:b/>
          <w:sz w:val="24"/>
          <w:szCs w:val="24"/>
        </w:rPr>
        <w:t>Criminal Case</w:t>
      </w:r>
      <w:r w:rsidR="00E83D22" w:rsidRPr="005F6C8D">
        <w:rPr>
          <w:rFonts w:ascii="Times New Roman" w:hAnsi="Times New Roman" w:cs="Times New Roman"/>
          <w:b/>
          <w:sz w:val="24"/>
          <w:szCs w:val="24"/>
        </w:rPr>
        <w:t xml:space="preserve"> </w:t>
      </w:r>
      <w:r w:rsidRPr="005F6C8D">
        <w:rPr>
          <w:rFonts w:ascii="Times New Roman" w:hAnsi="Times New Roman" w:cs="Times New Roman"/>
          <w:b/>
          <w:sz w:val="24"/>
          <w:szCs w:val="24"/>
        </w:rPr>
        <w:t xml:space="preserve">No. </w:t>
      </w:r>
      <w:r w:rsidR="00DD60DC" w:rsidRPr="005F6C8D">
        <w:rPr>
          <w:rFonts w:ascii="Times New Roman" w:hAnsi="Times New Roman" w:cs="Times New Roman"/>
          <w:b/>
          <w:sz w:val="24"/>
          <w:szCs w:val="24"/>
        </w:rPr>
        <w:t>390</w:t>
      </w:r>
      <w:r w:rsidRPr="005F6C8D">
        <w:rPr>
          <w:rFonts w:ascii="Times New Roman" w:hAnsi="Times New Roman" w:cs="Times New Roman"/>
          <w:b/>
          <w:sz w:val="24"/>
          <w:szCs w:val="24"/>
        </w:rPr>
        <w:t xml:space="preserve"> of 20</w:t>
      </w:r>
      <w:r w:rsidR="00DD60DC" w:rsidRPr="005F6C8D">
        <w:rPr>
          <w:rFonts w:ascii="Times New Roman" w:hAnsi="Times New Roman" w:cs="Times New Roman"/>
          <w:b/>
          <w:sz w:val="24"/>
          <w:szCs w:val="24"/>
        </w:rPr>
        <w:t>18</w:t>
      </w:r>
      <w:r w:rsidRPr="005F6C8D">
        <w:rPr>
          <w:rFonts w:ascii="Times New Roman" w:hAnsi="Times New Roman" w:cs="Times New Roman"/>
          <w:b/>
          <w:sz w:val="24"/>
          <w:szCs w:val="24"/>
        </w:rPr>
        <w:t>)</w:t>
      </w:r>
    </w:p>
    <w:p w:rsidR="0001694C" w:rsidRPr="005F6C8D" w:rsidRDefault="00DD60DC" w:rsidP="005F6C8D">
      <w:pPr>
        <w:pStyle w:val="ListParagraph"/>
        <w:spacing w:after="0" w:line="360" w:lineRule="auto"/>
        <w:ind w:left="0"/>
        <w:jc w:val="both"/>
        <w:rPr>
          <w:rFonts w:ascii="Times New Roman" w:hAnsi="Times New Roman" w:cs="Times New Roman"/>
          <w:b/>
          <w:sz w:val="24"/>
          <w:szCs w:val="24"/>
        </w:rPr>
      </w:pPr>
      <w:r w:rsidRPr="005F6C8D">
        <w:rPr>
          <w:rFonts w:ascii="Times New Roman" w:hAnsi="Times New Roman" w:cs="Times New Roman"/>
          <w:b/>
          <w:sz w:val="24"/>
          <w:szCs w:val="24"/>
        </w:rPr>
        <w:t>UGANDA</w:t>
      </w:r>
      <w:r w:rsidR="005F4954" w:rsidRPr="005F6C8D">
        <w:rPr>
          <w:rFonts w:ascii="Times New Roman" w:hAnsi="Times New Roman" w:cs="Times New Roman"/>
          <w:b/>
          <w:sz w:val="24"/>
          <w:szCs w:val="24"/>
        </w:rPr>
        <w:tab/>
      </w:r>
      <w:r w:rsidR="00661E34" w:rsidRPr="005F6C8D">
        <w:rPr>
          <w:rFonts w:ascii="Times New Roman" w:hAnsi="Times New Roman" w:cs="Times New Roman"/>
          <w:b/>
          <w:sz w:val="24"/>
          <w:szCs w:val="24"/>
        </w:rPr>
        <w:t>………</w:t>
      </w:r>
      <w:r w:rsidR="001055C2" w:rsidRPr="005F6C8D">
        <w:rPr>
          <w:rFonts w:ascii="Times New Roman" w:hAnsi="Times New Roman" w:cs="Times New Roman"/>
          <w:b/>
          <w:sz w:val="24"/>
          <w:szCs w:val="24"/>
        </w:rPr>
        <w:t>…………</w:t>
      </w:r>
      <w:r w:rsidR="00C751B7" w:rsidRPr="005F6C8D">
        <w:rPr>
          <w:rFonts w:ascii="Times New Roman" w:hAnsi="Times New Roman" w:cs="Times New Roman"/>
          <w:b/>
          <w:sz w:val="24"/>
          <w:szCs w:val="24"/>
        </w:rPr>
        <w:t>…</w:t>
      </w:r>
      <w:r w:rsidRPr="005F6C8D">
        <w:rPr>
          <w:rFonts w:ascii="Times New Roman" w:hAnsi="Times New Roman" w:cs="Times New Roman"/>
          <w:b/>
          <w:sz w:val="24"/>
          <w:szCs w:val="24"/>
        </w:rPr>
        <w:t>…</w:t>
      </w:r>
      <w:r w:rsidR="00395D2E" w:rsidRPr="005F6C8D">
        <w:rPr>
          <w:rFonts w:ascii="Times New Roman" w:hAnsi="Times New Roman" w:cs="Times New Roman"/>
          <w:b/>
          <w:sz w:val="24"/>
          <w:szCs w:val="24"/>
        </w:rPr>
        <w:t>……</w:t>
      </w:r>
      <w:r w:rsidRPr="005F6C8D">
        <w:rPr>
          <w:rFonts w:ascii="Times New Roman" w:hAnsi="Times New Roman" w:cs="Times New Roman"/>
          <w:b/>
          <w:sz w:val="24"/>
          <w:szCs w:val="24"/>
        </w:rPr>
        <w:t>……</w:t>
      </w:r>
      <w:r w:rsidR="00395D2E" w:rsidRPr="005F6C8D">
        <w:rPr>
          <w:rFonts w:ascii="Times New Roman" w:hAnsi="Times New Roman" w:cs="Times New Roman"/>
          <w:b/>
          <w:sz w:val="24"/>
          <w:szCs w:val="24"/>
        </w:rPr>
        <w:t>………</w:t>
      </w:r>
      <w:r w:rsidR="001055C2" w:rsidRPr="005F6C8D">
        <w:rPr>
          <w:rFonts w:ascii="Times New Roman" w:hAnsi="Times New Roman" w:cs="Times New Roman"/>
          <w:b/>
          <w:sz w:val="24"/>
          <w:szCs w:val="24"/>
        </w:rPr>
        <w:t>…</w:t>
      </w:r>
      <w:r w:rsidR="00395D2E" w:rsidRPr="005F6C8D">
        <w:rPr>
          <w:rFonts w:ascii="Times New Roman" w:hAnsi="Times New Roman" w:cs="Times New Roman"/>
          <w:b/>
          <w:sz w:val="24"/>
          <w:szCs w:val="24"/>
        </w:rPr>
        <w:t>…………………</w:t>
      </w:r>
      <w:r w:rsidR="001055C2" w:rsidRPr="005F6C8D">
        <w:rPr>
          <w:rFonts w:ascii="Times New Roman" w:hAnsi="Times New Roman" w:cs="Times New Roman"/>
          <w:b/>
          <w:sz w:val="24"/>
          <w:szCs w:val="24"/>
        </w:rPr>
        <w:t>…</w:t>
      </w:r>
      <w:r w:rsidR="0001694C" w:rsidRPr="005F6C8D">
        <w:rPr>
          <w:rFonts w:ascii="Times New Roman" w:hAnsi="Times New Roman" w:cs="Times New Roman"/>
          <w:b/>
          <w:sz w:val="24"/>
          <w:szCs w:val="24"/>
        </w:rPr>
        <w:t>… APP</w:t>
      </w:r>
      <w:r w:rsidR="000A2F55" w:rsidRPr="005F6C8D">
        <w:rPr>
          <w:rFonts w:ascii="Times New Roman" w:hAnsi="Times New Roman" w:cs="Times New Roman"/>
          <w:b/>
          <w:sz w:val="24"/>
          <w:szCs w:val="24"/>
        </w:rPr>
        <w:t>LICANT</w:t>
      </w:r>
    </w:p>
    <w:p w:rsidR="00AC4D27" w:rsidRPr="005F6C8D" w:rsidRDefault="00AC4D27" w:rsidP="005F6C8D">
      <w:pPr>
        <w:pStyle w:val="ListParagraph"/>
        <w:spacing w:after="0" w:line="360" w:lineRule="auto"/>
        <w:jc w:val="both"/>
        <w:rPr>
          <w:rFonts w:ascii="Times New Roman" w:hAnsi="Times New Roman" w:cs="Times New Roman"/>
          <w:b/>
          <w:sz w:val="24"/>
          <w:szCs w:val="24"/>
        </w:rPr>
      </w:pPr>
    </w:p>
    <w:p w:rsidR="0001694C" w:rsidRPr="005F6C8D" w:rsidRDefault="0001694C" w:rsidP="005F6C8D">
      <w:pPr>
        <w:pStyle w:val="ListParagraph"/>
        <w:spacing w:after="0" w:line="360" w:lineRule="auto"/>
        <w:jc w:val="both"/>
        <w:rPr>
          <w:rFonts w:ascii="Times New Roman" w:hAnsi="Times New Roman" w:cs="Times New Roman"/>
          <w:b/>
          <w:sz w:val="24"/>
          <w:szCs w:val="24"/>
        </w:rPr>
      </w:pPr>
      <w:r w:rsidRPr="005F6C8D">
        <w:rPr>
          <w:rFonts w:ascii="Times New Roman" w:hAnsi="Times New Roman" w:cs="Times New Roman"/>
          <w:b/>
          <w:sz w:val="24"/>
          <w:szCs w:val="24"/>
        </w:rPr>
        <w:t>VERSUS</w:t>
      </w:r>
    </w:p>
    <w:p w:rsidR="0001694C" w:rsidRPr="005F6C8D" w:rsidRDefault="0001694C" w:rsidP="005F6C8D">
      <w:pPr>
        <w:pStyle w:val="ListParagraph"/>
        <w:spacing w:after="0" w:line="360" w:lineRule="auto"/>
        <w:ind w:left="0"/>
        <w:jc w:val="both"/>
        <w:rPr>
          <w:rFonts w:ascii="Times New Roman" w:hAnsi="Times New Roman" w:cs="Times New Roman"/>
          <w:b/>
          <w:sz w:val="24"/>
          <w:szCs w:val="24"/>
        </w:rPr>
      </w:pPr>
    </w:p>
    <w:p w:rsidR="00DD60DC" w:rsidRPr="005F6C8D" w:rsidRDefault="00DD60DC"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OKUMU REAGAN</w:t>
      </w:r>
      <w:r w:rsidRPr="005F6C8D">
        <w:rPr>
          <w:rFonts w:ascii="Times New Roman" w:hAnsi="Times New Roman" w:cs="Times New Roman"/>
          <w:b/>
          <w:sz w:val="24"/>
          <w:szCs w:val="24"/>
        </w:rPr>
        <w:tab/>
      </w:r>
      <w:r w:rsidR="005F4954" w:rsidRPr="005F6C8D">
        <w:rPr>
          <w:rFonts w:ascii="Times New Roman" w:hAnsi="Times New Roman" w:cs="Times New Roman"/>
          <w:b/>
          <w:sz w:val="24"/>
          <w:szCs w:val="24"/>
        </w:rPr>
        <w:tab/>
      </w:r>
      <w:r w:rsidRPr="005F6C8D">
        <w:rPr>
          <w:rFonts w:ascii="Times New Roman" w:hAnsi="Times New Roman" w:cs="Times New Roman"/>
          <w:b/>
          <w:sz w:val="24"/>
          <w:szCs w:val="24"/>
        </w:rPr>
        <w:tab/>
        <w:t>}</w:t>
      </w:r>
    </w:p>
    <w:p w:rsidR="00DD60DC" w:rsidRPr="005F6C8D" w:rsidRDefault="00DD60DC"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OKETA MICHAEL</w:t>
      </w:r>
      <w:r w:rsidRPr="005F6C8D">
        <w:rPr>
          <w:rFonts w:ascii="Times New Roman" w:hAnsi="Times New Roman" w:cs="Times New Roman"/>
          <w:b/>
          <w:sz w:val="24"/>
          <w:szCs w:val="24"/>
        </w:rPr>
        <w:tab/>
      </w:r>
      <w:r w:rsidRPr="005F6C8D">
        <w:rPr>
          <w:rFonts w:ascii="Times New Roman" w:hAnsi="Times New Roman" w:cs="Times New Roman"/>
          <w:b/>
          <w:sz w:val="24"/>
          <w:szCs w:val="24"/>
        </w:rPr>
        <w:tab/>
      </w:r>
      <w:r w:rsidRPr="005F6C8D">
        <w:rPr>
          <w:rFonts w:ascii="Times New Roman" w:hAnsi="Times New Roman" w:cs="Times New Roman"/>
          <w:b/>
          <w:sz w:val="24"/>
          <w:szCs w:val="24"/>
        </w:rPr>
        <w:tab/>
        <w:t>}</w:t>
      </w:r>
    </w:p>
    <w:p w:rsidR="009D414B" w:rsidRPr="005F6C8D" w:rsidRDefault="00DD60DC"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OLANYA COSMAS alias BENI</w:t>
      </w:r>
      <w:r w:rsidRPr="005F6C8D">
        <w:rPr>
          <w:rFonts w:ascii="Times New Roman" w:hAnsi="Times New Roman" w:cs="Times New Roman"/>
          <w:b/>
          <w:sz w:val="24"/>
          <w:szCs w:val="24"/>
        </w:rPr>
        <w:tab/>
      </w:r>
      <w:r w:rsidR="00FF4224" w:rsidRPr="005F6C8D">
        <w:rPr>
          <w:rFonts w:ascii="Times New Roman" w:hAnsi="Times New Roman" w:cs="Times New Roman"/>
          <w:b/>
          <w:sz w:val="24"/>
          <w:szCs w:val="24"/>
        </w:rPr>
        <w:t>}</w:t>
      </w:r>
      <w:r w:rsidR="00FF4224" w:rsidRPr="005F6C8D">
        <w:rPr>
          <w:rFonts w:ascii="Times New Roman" w:hAnsi="Times New Roman" w:cs="Times New Roman"/>
          <w:b/>
          <w:sz w:val="24"/>
          <w:szCs w:val="24"/>
        </w:rPr>
        <w:tab/>
      </w:r>
      <w:r w:rsidR="001055C2" w:rsidRPr="005F6C8D">
        <w:rPr>
          <w:rFonts w:ascii="Times New Roman" w:hAnsi="Times New Roman" w:cs="Times New Roman"/>
          <w:b/>
          <w:sz w:val="24"/>
          <w:szCs w:val="24"/>
        </w:rPr>
        <w:t>…………</w:t>
      </w:r>
      <w:r w:rsidRPr="005F6C8D">
        <w:rPr>
          <w:rFonts w:ascii="Times New Roman" w:hAnsi="Times New Roman" w:cs="Times New Roman"/>
          <w:b/>
          <w:sz w:val="24"/>
          <w:szCs w:val="24"/>
        </w:rPr>
        <w:t>…</w:t>
      </w:r>
      <w:r w:rsidR="001055C2" w:rsidRPr="005F6C8D">
        <w:rPr>
          <w:rFonts w:ascii="Times New Roman" w:hAnsi="Times New Roman" w:cs="Times New Roman"/>
          <w:b/>
          <w:sz w:val="24"/>
          <w:szCs w:val="24"/>
        </w:rPr>
        <w:t>……</w:t>
      </w:r>
      <w:r w:rsidR="003D15C0" w:rsidRPr="005F6C8D">
        <w:rPr>
          <w:rFonts w:ascii="Times New Roman" w:hAnsi="Times New Roman" w:cs="Times New Roman"/>
          <w:b/>
          <w:sz w:val="24"/>
          <w:szCs w:val="24"/>
        </w:rPr>
        <w:t xml:space="preserve">… </w:t>
      </w:r>
      <w:r w:rsidRPr="005F6C8D">
        <w:rPr>
          <w:rFonts w:ascii="Times New Roman" w:hAnsi="Times New Roman" w:cs="Times New Roman"/>
          <w:b/>
          <w:sz w:val="24"/>
          <w:szCs w:val="24"/>
        </w:rPr>
        <w:tab/>
      </w:r>
      <w:r w:rsidR="0001694C" w:rsidRPr="005F6C8D">
        <w:rPr>
          <w:rFonts w:ascii="Times New Roman" w:hAnsi="Times New Roman" w:cs="Times New Roman"/>
          <w:b/>
          <w:sz w:val="24"/>
          <w:szCs w:val="24"/>
        </w:rPr>
        <w:t>RESPONDENT</w:t>
      </w:r>
      <w:r w:rsidRPr="005F6C8D">
        <w:rPr>
          <w:rFonts w:ascii="Times New Roman" w:hAnsi="Times New Roman" w:cs="Times New Roman"/>
          <w:b/>
          <w:sz w:val="24"/>
          <w:szCs w:val="24"/>
        </w:rPr>
        <w:t>S</w:t>
      </w:r>
    </w:p>
    <w:p w:rsidR="00FF4224" w:rsidRPr="005F6C8D" w:rsidRDefault="00FF4224"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KOLO K'AKOT</w:t>
      </w:r>
      <w:r w:rsidRPr="005F6C8D">
        <w:rPr>
          <w:rFonts w:ascii="Times New Roman" w:hAnsi="Times New Roman" w:cs="Times New Roman"/>
          <w:b/>
          <w:sz w:val="24"/>
          <w:szCs w:val="24"/>
        </w:rPr>
        <w:tab/>
      </w:r>
      <w:r w:rsidRPr="005F6C8D">
        <w:rPr>
          <w:rFonts w:ascii="Times New Roman" w:hAnsi="Times New Roman" w:cs="Times New Roman"/>
          <w:b/>
          <w:sz w:val="24"/>
          <w:szCs w:val="24"/>
        </w:rPr>
        <w:tab/>
      </w:r>
      <w:r w:rsidRPr="005F6C8D">
        <w:rPr>
          <w:rFonts w:ascii="Times New Roman" w:hAnsi="Times New Roman" w:cs="Times New Roman"/>
          <w:b/>
          <w:sz w:val="24"/>
          <w:szCs w:val="24"/>
        </w:rPr>
        <w:tab/>
        <w:t>}</w:t>
      </w:r>
    </w:p>
    <w:p w:rsidR="00FF4224" w:rsidRPr="005F6C8D" w:rsidRDefault="00FF4224"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KIBWOLA DAVID</w:t>
      </w:r>
      <w:r w:rsidRPr="005F6C8D">
        <w:rPr>
          <w:rFonts w:ascii="Times New Roman" w:hAnsi="Times New Roman" w:cs="Times New Roman"/>
          <w:b/>
          <w:sz w:val="24"/>
          <w:szCs w:val="24"/>
        </w:rPr>
        <w:tab/>
      </w:r>
      <w:r w:rsidRPr="005F6C8D">
        <w:rPr>
          <w:rFonts w:ascii="Times New Roman" w:hAnsi="Times New Roman" w:cs="Times New Roman"/>
          <w:b/>
          <w:sz w:val="24"/>
          <w:szCs w:val="24"/>
        </w:rPr>
        <w:tab/>
      </w:r>
      <w:r w:rsidRPr="005F6C8D">
        <w:rPr>
          <w:rFonts w:ascii="Times New Roman" w:hAnsi="Times New Roman" w:cs="Times New Roman"/>
          <w:b/>
          <w:sz w:val="24"/>
          <w:szCs w:val="24"/>
        </w:rPr>
        <w:tab/>
        <w:t>}</w:t>
      </w:r>
    </w:p>
    <w:p w:rsidR="00FF4224" w:rsidRPr="005F6C8D" w:rsidRDefault="00FF4224" w:rsidP="005F6C8D">
      <w:pPr>
        <w:pStyle w:val="ListParagraph"/>
        <w:numPr>
          <w:ilvl w:val="0"/>
          <w:numId w:val="33"/>
        </w:numPr>
        <w:spacing w:after="0" w:line="360" w:lineRule="auto"/>
        <w:ind w:left="0" w:firstLine="0"/>
        <w:jc w:val="both"/>
        <w:rPr>
          <w:rFonts w:ascii="Times New Roman" w:hAnsi="Times New Roman" w:cs="Times New Roman"/>
          <w:b/>
          <w:sz w:val="24"/>
          <w:szCs w:val="24"/>
        </w:rPr>
      </w:pPr>
      <w:r w:rsidRPr="005F6C8D">
        <w:rPr>
          <w:rFonts w:ascii="Times New Roman" w:hAnsi="Times New Roman" w:cs="Times New Roman"/>
          <w:b/>
          <w:sz w:val="24"/>
          <w:szCs w:val="24"/>
        </w:rPr>
        <w:t>OMONY PATRICK</w:t>
      </w:r>
      <w:r w:rsidRPr="005F6C8D">
        <w:rPr>
          <w:rFonts w:ascii="Times New Roman" w:hAnsi="Times New Roman" w:cs="Times New Roman"/>
          <w:b/>
          <w:sz w:val="24"/>
          <w:szCs w:val="24"/>
        </w:rPr>
        <w:tab/>
      </w:r>
      <w:r w:rsidRPr="005F6C8D">
        <w:rPr>
          <w:rFonts w:ascii="Times New Roman" w:hAnsi="Times New Roman" w:cs="Times New Roman"/>
          <w:b/>
          <w:sz w:val="24"/>
          <w:szCs w:val="24"/>
        </w:rPr>
        <w:tab/>
      </w:r>
      <w:r w:rsidRPr="005F6C8D">
        <w:rPr>
          <w:rFonts w:ascii="Times New Roman" w:hAnsi="Times New Roman" w:cs="Times New Roman"/>
          <w:b/>
          <w:sz w:val="24"/>
          <w:szCs w:val="24"/>
        </w:rPr>
        <w:tab/>
        <w:t>}</w:t>
      </w:r>
    </w:p>
    <w:p w:rsidR="00C751B7" w:rsidRPr="005F6C8D" w:rsidRDefault="00C751B7" w:rsidP="005F6C8D">
      <w:pPr>
        <w:pStyle w:val="ListParagraph"/>
        <w:spacing w:after="0" w:line="360" w:lineRule="auto"/>
        <w:ind w:left="0"/>
        <w:jc w:val="both"/>
        <w:rPr>
          <w:rFonts w:ascii="Times New Roman" w:hAnsi="Times New Roman" w:cs="Times New Roman"/>
          <w:b/>
          <w:sz w:val="24"/>
          <w:szCs w:val="24"/>
        </w:rPr>
      </w:pPr>
    </w:p>
    <w:p w:rsidR="006C5CF7" w:rsidRPr="005F6C8D" w:rsidRDefault="006C5CF7" w:rsidP="005F6C8D">
      <w:pPr>
        <w:pStyle w:val="ListParagraph"/>
        <w:spacing w:after="0" w:line="360" w:lineRule="auto"/>
        <w:ind w:left="0"/>
        <w:jc w:val="both"/>
        <w:rPr>
          <w:rFonts w:ascii="Times New Roman" w:hAnsi="Times New Roman" w:cs="Times New Roman"/>
          <w:b/>
          <w:sz w:val="24"/>
          <w:szCs w:val="24"/>
        </w:rPr>
      </w:pPr>
      <w:r w:rsidRPr="005F6C8D">
        <w:rPr>
          <w:rFonts w:ascii="Times New Roman" w:hAnsi="Times New Roman" w:cs="Times New Roman"/>
          <w:b/>
          <w:sz w:val="24"/>
          <w:szCs w:val="24"/>
        </w:rPr>
        <w:t xml:space="preserve">Before: Hon Justice Stephen </w:t>
      </w:r>
      <w:proofErr w:type="spellStart"/>
      <w:r w:rsidRPr="005F6C8D">
        <w:rPr>
          <w:rFonts w:ascii="Times New Roman" w:hAnsi="Times New Roman" w:cs="Times New Roman"/>
          <w:b/>
          <w:sz w:val="24"/>
          <w:szCs w:val="24"/>
        </w:rPr>
        <w:t>Mubiru</w:t>
      </w:r>
      <w:proofErr w:type="spellEnd"/>
      <w:r w:rsidRPr="005F6C8D">
        <w:rPr>
          <w:rFonts w:ascii="Times New Roman" w:hAnsi="Times New Roman" w:cs="Times New Roman"/>
          <w:b/>
          <w:sz w:val="24"/>
          <w:szCs w:val="24"/>
        </w:rPr>
        <w:t>.</w:t>
      </w:r>
    </w:p>
    <w:p w:rsidR="003D1A9C" w:rsidRPr="005F6C8D" w:rsidRDefault="003D1A9C" w:rsidP="005F6C8D">
      <w:pPr>
        <w:pStyle w:val="ListParagraph"/>
        <w:spacing w:after="0" w:line="360" w:lineRule="auto"/>
        <w:ind w:left="0"/>
        <w:jc w:val="both"/>
        <w:rPr>
          <w:rFonts w:ascii="Times New Roman" w:hAnsi="Times New Roman" w:cs="Times New Roman"/>
          <w:b/>
          <w:sz w:val="24"/>
          <w:szCs w:val="24"/>
        </w:rPr>
      </w:pPr>
    </w:p>
    <w:p w:rsidR="00F14C8E" w:rsidRPr="005F6C8D" w:rsidRDefault="00F14C8E" w:rsidP="005F6C8D">
      <w:pPr>
        <w:spacing w:after="0" w:line="360" w:lineRule="auto"/>
        <w:jc w:val="both"/>
        <w:rPr>
          <w:rFonts w:ascii="Times New Roman" w:hAnsi="Times New Roman" w:cs="Times New Roman"/>
          <w:b/>
          <w:sz w:val="24"/>
          <w:szCs w:val="24"/>
          <w:u w:val="single"/>
        </w:rPr>
      </w:pPr>
      <w:r w:rsidRPr="005F6C8D">
        <w:rPr>
          <w:rFonts w:ascii="Times New Roman" w:hAnsi="Times New Roman" w:cs="Times New Roman"/>
          <w:b/>
          <w:sz w:val="24"/>
          <w:szCs w:val="24"/>
          <w:u w:val="single"/>
        </w:rPr>
        <w:t>RULING</w:t>
      </w:r>
    </w:p>
    <w:p w:rsidR="0075633F" w:rsidRPr="005F6C8D" w:rsidRDefault="0075633F" w:rsidP="005F6C8D">
      <w:pPr>
        <w:spacing w:after="0" w:line="360" w:lineRule="auto"/>
        <w:jc w:val="both"/>
        <w:rPr>
          <w:rFonts w:ascii="Times New Roman" w:hAnsi="Times New Roman" w:cs="Times New Roman"/>
          <w:b/>
          <w:sz w:val="24"/>
          <w:szCs w:val="24"/>
        </w:rPr>
      </w:pPr>
    </w:p>
    <w:p w:rsidR="007E74AA" w:rsidRPr="005F6C8D" w:rsidRDefault="007E74AA"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This is an application under sections 48 and 50 of </w:t>
      </w:r>
      <w:r w:rsidRPr="005F6C8D">
        <w:rPr>
          <w:rFonts w:ascii="Times New Roman" w:hAnsi="Times New Roman" w:cs="Times New Roman"/>
          <w:i/>
          <w:sz w:val="24"/>
          <w:szCs w:val="24"/>
        </w:rPr>
        <w:t>The Criminal Procedure Code Act</w:t>
      </w:r>
      <w:r w:rsidRPr="005F6C8D">
        <w:rPr>
          <w:rFonts w:ascii="Times New Roman" w:hAnsi="Times New Roman" w:cs="Times New Roman"/>
          <w:sz w:val="24"/>
          <w:szCs w:val="24"/>
        </w:rPr>
        <w:t xml:space="preserve"> seeking revisions of the decision by the trial Chief Magistrate to preclude two prosecution witnesses from testifying on account of the fact that they recorded their statements with the police long after the trial had </w:t>
      </w:r>
      <w:proofErr w:type="spellStart"/>
      <w:r w:rsidRPr="005F6C8D">
        <w:rPr>
          <w:rFonts w:ascii="Times New Roman" w:hAnsi="Times New Roman" w:cs="Times New Roman"/>
          <w:sz w:val="24"/>
          <w:szCs w:val="24"/>
        </w:rPr>
        <w:t>began</w:t>
      </w:r>
      <w:proofErr w:type="spellEnd"/>
      <w:r w:rsidRPr="005F6C8D">
        <w:rPr>
          <w:rFonts w:ascii="Times New Roman" w:hAnsi="Times New Roman" w:cs="Times New Roman"/>
          <w:sz w:val="24"/>
          <w:szCs w:val="24"/>
        </w:rPr>
        <w:t>.</w:t>
      </w:r>
      <w:r w:rsidR="008D26B5" w:rsidRPr="005F6C8D">
        <w:rPr>
          <w:rFonts w:ascii="Times New Roman" w:hAnsi="Times New Roman" w:cs="Times New Roman"/>
          <w:sz w:val="24"/>
          <w:szCs w:val="24"/>
        </w:rPr>
        <w:t xml:space="preserve"> The trial is still </w:t>
      </w:r>
      <w:proofErr w:type="spellStart"/>
      <w:r w:rsidR="008D26B5" w:rsidRPr="005F6C8D">
        <w:rPr>
          <w:rFonts w:ascii="Times New Roman" w:hAnsi="Times New Roman" w:cs="Times New Roman"/>
          <w:sz w:val="24"/>
          <w:szCs w:val="24"/>
        </w:rPr>
        <w:t>ongoing</w:t>
      </w:r>
      <w:proofErr w:type="spellEnd"/>
      <w:r w:rsidR="008D26B5" w:rsidRPr="005F6C8D">
        <w:rPr>
          <w:rFonts w:ascii="Times New Roman" w:hAnsi="Times New Roman" w:cs="Times New Roman"/>
          <w:sz w:val="24"/>
          <w:szCs w:val="24"/>
        </w:rPr>
        <w:t xml:space="preserve"> before the Chief Magistrate's Court.</w:t>
      </w:r>
    </w:p>
    <w:p w:rsidR="008D26B5" w:rsidRPr="005F6C8D" w:rsidRDefault="008D26B5" w:rsidP="005F6C8D">
      <w:pPr>
        <w:spacing w:after="0" w:line="360" w:lineRule="auto"/>
        <w:jc w:val="both"/>
        <w:rPr>
          <w:rFonts w:ascii="Times New Roman" w:hAnsi="Times New Roman" w:cs="Times New Roman"/>
          <w:sz w:val="24"/>
          <w:szCs w:val="24"/>
        </w:rPr>
      </w:pPr>
    </w:p>
    <w:p w:rsidR="00120862" w:rsidRPr="005F6C8D" w:rsidRDefault="008D26B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background to the application is that the six </w:t>
      </w:r>
      <w:r w:rsidR="003D7CCB" w:rsidRPr="005F6C8D">
        <w:rPr>
          <w:rFonts w:ascii="Times New Roman" w:hAnsi="Times New Roman" w:cs="Times New Roman"/>
          <w:sz w:val="24"/>
          <w:szCs w:val="24"/>
        </w:rPr>
        <w:t>respondents</w:t>
      </w:r>
      <w:r w:rsidRPr="005F6C8D">
        <w:rPr>
          <w:rFonts w:ascii="Times New Roman" w:hAnsi="Times New Roman" w:cs="Times New Roman"/>
          <w:sz w:val="24"/>
          <w:szCs w:val="24"/>
        </w:rPr>
        <w:t xml:space="preserve"> were on 20</w:t>
      </w:r>
      <w:r w:rsidRPr="005F6C8D">
        <w:rPr>
          <w:rFonts w:ascii="Times New Roman" w:hAnsi="Times New Roman" w:cs="Times New Roman"/>
          <w:sz w:val="24"/>
          <w:szCs w:val="24"/>
          <w:vertAlign w:val="superscript"/>
        </w:rPr>
        <w:t>th</w:t>
      </w:r>
      <w:r w:rsidRPr="005F6C8D">
        <w:rPr>
          <w:rFonts w:ascii="Times New Roman" w:hAnsi="Times New Roman" w:cs="Times New Roman"/>
          <w:sz w:val="24"/>
          <w:szCs w:val="24"/>
        </w:rPr>
        <w:t xml:space="preserve"> June, 2014 jointly charged with the following offences; </w:t>
      </w:r>
      <w:r w:rsidR="00C1330B" w:rsidRPr="005F6C8D">
        <w:rPr>
          <w:rFonts w:ascii="Times New Roman" w:hAnsi="Times New Roman" w:cs="Times New Roman"/>
          <w:sz w:val="24"/>
          <w:szCs w:val="24"/>
        </w:rPr>
        <w:t xml:space="preserve">Count 1; </w:t>
      </w:r>
      <w:r w:rsidR="00120862" w:rsidRPr="005F6C8D">
        <w:rPr>
          <w:rFonts w:ascii="Times New Roman" w:hAnsi="Times New Roman" w:cs="Times New Roman"/>
          <w:sz w:val="24"/>
          <w:szCs w:val="24"/>
        </w:rPr>
        <w:t>Arson</w:t>
      </w:r>
      <w:r w:rsidR="00C1330B" w:rsidRPr="005F6C8D">
        <w:rPr>
          <w:rFonts w:ascii="Times New Roman" w:hAnsi="Times New Roman" w:cs="Times New Roman"/>
          <w:sz w:val="24"/>
          <w:szCs w:val="24"/>
        </w:rPr>
        <w:t xml:space="preserve"> C/s </w:t>
      </w:r>
      <w:r w:rsidR="00120862" w:rsidRPr="005F6C8D">
        <w:rPr>
          <w:rFonts w:ascii="Times New Roman" w:hAnsi="Times New Roman" w:cs="Times New Roman"/>
          <w:sz w:val="24"/>
          <w:szCs w:val="24"/>
        </w:rPr>
        <w:t>327</w:t>
      </w:r>
      <w:r w:rsidR="00C1330B" w:rsidRPr="005F6C8D">
        <w:rPr>
          <w:rFonts w:ascii="Times New Roman" w:hAnsi="Times New Roman" w:cs="Times New Roman"/>
          <w:sz w:val="24"/>
          <w:szCs w:val="24"/>
        </w:rPr>
        <w:t xml:space="preserve"> of </w:t>
      </w:r>
      <w:r w:rsidR="00C1330B" w:rsidRPr="005F6C8D">
        <w:rPr>
          <w:rFonts w:ascii="Times New Roman" w:hAnsi="Times New Roman" w:cs="Times New Roman"/>
          <w:i/>
          <w:sz w:val="24"/>
          <w:szCs w:val="24"/>
        </w:rPr>
        <w:t>The Penal Code Act</w:t>
      </w:r>
      <w:r w:rsidR="00C1330B" w:rsidRPr="005F6C8D">
        <w:rPr>
          <w:rFonts w:ascii="Times New Roman" w:hAnsi="Times New Roman" w:cs="Times New Roman"/>
          <w:sz w:val="24"/>
          <w:szCs w:val="24"/>
        </w:rPr>
        <w:t xml:space="preserve">. - on </w:t>
      </w:r>
      <w:r w:rsidR="00120862" w:rsidRPr="005F6C8D">
        <w:rPr>
          <w:rFonts w:ascii="Times New Roman" w:hAnsi="Times New Roman" w:cs="Times New Roman"/>
          <w:sz w:val="24"/>
          <w:szCs w:val="24"/>
        </w:rPr>
        <w:t>10</w:t>
      </w:r>
      <w:r w:rsidR="00C1330B" w:rsidRPr="005F6C8D">
        <w:rPr>
          <w:rFonts w:ascii="Times New Roman" w:hAnsi="Times New Roman" w:cs="Times New Roman"/>
          <w:sz w:val="24"/>
          <w:szCs w:val="24"/>
          <w:vertAlign w:val="superscript"/>
        </w:rPr>
        <w:t>th</w:t>
      </w:r>
      <w:r w:rsidR="00C1330B" w:rsidRPr="005F6C8D">
        <w:rPr>
          <w:rFonts w:ascii="Times New Roman" w:hAnsi="Times New Roman" w:cs="Times New Roman"/>
          <w:sz w:val="24"/>
          <w:szCs w:val="24"/>
        </w:rPr>
        <w:t xml:space="preserve"> </w:t>
      </w:r>
      <w:r w:rsidR="00120862" w:rsidRPr="005F6C8D">
        <w:rPr>
          <w:rFonts w:ascii="Times New Roman" w:hAnsi="Times New Roman" w:cs="Times New Roman"/>
          <w:sz w:val="24"/>
          <w:szCs w:val="24"/>
        </w:rPr>
        <w:t>June</w:t>
      </w:r>
      <w:r w:rsidR="00C1330B" w:rsidRPr="005F6C8D">
        <w:rPr>
          <w:rFonts w:ascii="Times New Roman" w:hAnsi="Times New Roman" w:cs="Times New Roman"/>
          <w:sz w:val="24"/>
          <w:szCs w:val="24"/>
        </w:rPr>
        <w:t>, 201</w:t>
      </w:r>
      <w:r w:rsidR="00120862" w:rsidRPr="005F6C8D">
        <w:rPr>
          <w:rFonts w:ascii="Times New Roman" w:hAnsi="Times New Roman" w:cs="Times New Roman"/>
          <w:sz w:val="24"/>
          <w:szCs w:val="24"/>
        </w:rPr>
        <w:t>4</w:t>
      </w:r>
      <w:r w:rsidR="00C1330B" w:rsidRPr="005F6C8D">
        <w:rPr>
          <w:rFonts w:ascii="Times New Roman" w:hAnsi="Times New Roman" w:cs="Times New Roman"/>
          <w:sz w:val="24"/>
          <w:szCs w:val="24"/>
        </w:rPr>
        <w:t xml:space="preserve"> at </w:t>
      </w:r>
      <w:proofErr w:type="spellStart"/>
      <w:r w:rsidR="00120862" w:rsidRPr="005F6C8D">
        <w:rPr>
          <w:rFonts w:ascii="Times New Roman" w:hAnsi="Times New Roman" w:cs="Times New Roman"/>
          <w:sz w:val="24"/>
          <w:szCs w:val="24"/>
        </w:rPr>
        <w:t>Atek</w:t>
      </w:r>
      <w:proofErr w:type="spellEnd"/>
      <w:r w:rsidR="00120862" w:rsidRPr="005F6C8D">
        <w:rPr>
          <w:rFonts w:ascii="Times New Roman" w:hAnsi="Times New Roman" w:cs="Times New Roman"/>
          <w:sz w:val="24"/>
          <w:szCs w:val="24"/>
        </w:rPr>
        <w:t xml:space="preserve"> </w:t>
      </w:r>
      <w:proofErr w:type="spellStart"/>
      <w:r w:rsidR="00120862" w:rsidRPr="005F6C8D">
        <w:rPr>
          <w:rFonts w:ascii="Times New Roman" w:hAnsi="Times New Roman" w:cs="Times New Roman"/>
          <w:sz w:val="24"/>
          <w:szCs w:val="24"/>
        </w:rPr>
        <w:t>Odong</w:t>
      </w:r>
      <w:proofErr w:type="spellEnd"/>
      <w:r w:rsidR="00120862" w:rsidRPr="005F6C8D">
        <w:rPr>
          <w:rFonts w:ascii="Times New Roman" w:hAnsi="Times New Roman" w:cs="Times New Roman"/>
          <w:sz w:val="24"/>
          <w:szCs w:val="24"/>
        </w:rPr>
        <w:t xml:space="preserve"> village in </w:t>
      </w:r>
      <w:proofErr w:type="spellStart"/>
      <w:r w:rsidR="00120862" w:rsidRPr="005F6C8D">
        <w:rPr>
          <w:rFonts w:ascii="Times New Roman" w:hAnsi="Times New Roman" w:cs="Times New Roman"/>
          <w:sz w:val="24"/>
          <w:szCs w:val="24"/>
        </w:rPr>
        <w:t>Nwoya</w:t>
      </w:r>
      <w:proofErr w:type="spellEnd"/>
      <w:r w:rsidR="00120862" w:rsidRPr="005F6C8D">
        <w:rPr>
          <w:rFonts w:ascii="Times New Roman" w:hAnsi="Times New Roman" w:cs="Times New Roman"/>
          <w:sz w:val="24"/>
          <w:szCs w:val="24"/>
        </w:rPr>
        <w:t xml:space="preserve"> District</w:t>
      </w:r>
      <w:r w:rsidR="00C1330B" w:rsidRPr="005F6C8D">
        <w:rPr>
          <w:rFonts w:ascii="Times New Roman" w:hAnsi="Times New Roman" w:cs="Times New Roman"/>
          <w:sz w:val="24"/>
          <w:szCs w:val="24"/>
        </w:rPr>
        <w:t xml:space="preserve">, the </w:t>
      </w:r>
      <w:r w:rsidR="00120862" w:rsidRPr="005F6C8D">
        <w:rPr>
          <w:rFonts w:ascii="Times New Roman" w:hAnsi="Times New Roman" w:cs="Times New Roman"/>
          <w:sz w:val="24"/>
          <w:szCs w:val="24"/>
        </w:rPr>
        <w:t>respondents and others at large</w:t>
      </w:r>
      <w:r w:rsidR="00C1330B" w:rsidRPr="005F6C8D">
        <w:rPr>
          <w:rFonts w:ascii="Times New Roman" w:hAnsi="Times New Roman" w:cs="Times New Roman"/>
          <w:sz w:val="24"/>
          <w:szCs w:val="24"/>
        </w:rPr>
        <w:t xml:space="preserve"> </w:t>
      </w:r>
      <w:r w:rsidR="00120862" w:rsidRPr="005F6C8D">
        <w:rPr>
          <w:rFonts w:ascii="Times New Roman" w:hAnsi="Times New Roman" w:cs="Times New Roman"/>
          <w:sz w:val="24"/>
          <w:szCs w:val="24"/>
        </w:rPr>
        <w:t xml:space="preserve">wilfully and unlawfully set fire to two grass thatched houses of </w:t>
      </w:r>
      <w:proofErr w:type="spellStart"/>
      <w:r w:rsidR="00120862" w:rsidRPr="005F6C8D">
        <w:rPr>
          <w:rFonts w:ascii="Times New Roman" w:hAnsi="Times New Roman" w:cs="Times New Roman"/>
          <w:sz w:val="24"/>
          <w:szCs w:val="24"/>
        </w:rPr>
        <w:t>Olanya</w:t>
      </w:r>
      <w:proofErr w:type="spellEnd"/>
      <w:r w:rsidR="00120862" w:rsidRPr="005F6C8D">
        <w:rPr>
          <w:rFonts w:ascii="Times New Roman" w:hAnsi="Times New Roman" w:cs="Times New Roman"/>
          <w:sz w:val="24"/>
          <w:szCs w:val="24"/>
        </w:rPr>
        <w:t xml:space="preserve"> Denis</w:t>
      </w:r>
      <w:r w:rsidR="00C1330B" w:rsidRPr="005F6C8D">
        <w:rPr>
          <w:rFonts w:ascii="Times New Roman" w:hAnsi="Times New Roman" w:cs="Times New Roman"/>
          <w:sz w:val="24"/>
          <w:szCs w:val="24"/>
        </w:rPr>
        <w:t>.</w:t>
      </w:r>
      <w:r w:rsidRPr="005F6C8D">
        <w:rPr>
          <w:rFonts w:ascii="Times New Roman" w:hAnsi="Times New Roman" w:cs="Times New Roman"/>
          <w:sz w:val="24"/>
          <w:szCs w:val="24"/>
        </w:rPr>
        <w:t xml:space="preserve"> </w:t>
      </w:r>
      <w:r w:rsidR="00C1330B" w:rsidRPr="005F6C8D">
        <w:rPr>
          <w:rFonts w:ascii="Times New Roman" w:hAnsi="Times New Roman" w:cs="Times New Roman"/>
          <w:sz w:val="24"/>
          <w:szCs w:val="24"/>
        </w:rPr>
        <w:t xml:space="preserve">Count 2; </w:t>
      </w:r>
      <w:r w:rsidR="00120862" w:rsidRPr="005F6C8D">
        <w:rPr>
          <w:rFonts w:ascii="Times New Roman" w:hAnsi="Times New Roman" w:cs="Times New Roman"/>
          <w:sz w:val="24"/>
          <w:szCs w:val="24"/>
        </w:rPr>
        <w:t>Malicious damage to property</w:t>
      </w:r>
      <w:r w:rsidR="00C1330B" w:rsidRPr="005F6C8D">
        <w:rPr>
          <w:rFonts w:ascii="Times New Roman" w:hAnsi="Times New Roman" w:cs="Times New Roman"/>
          <w:sz w:val="24"/>
          <w:szCs w:val="24"/>
        </w:rPr>
        <w:t xml:space="preserve"> C/s </w:t>
      </w:r>
      <w:r w:rsidR="00120862" w:rsidRPr="005F6C8D">
        <w:rPr>
          <w:rFonts w:ascii="Times New Roman" w:hAnsi="Times New Roman" w:cs="Times New Roman"/>
          <w:sz w:val="24"/>
          <w:szCs w:val="24"/>
        </w:rPr>
        <w:t>335</w:t>
      </w:r>
      <w:r w:rsidR="00C1330B" w:rsidRPr="005F6C8D">
        <w:rPr>
          <w:rFonts w:ascii="Times New Roman" w:hAnsi="Times New Roman" w:cs="Times New Roman"/>
          <w:sz w:val="24"/>
          <w:szCs w:val="24"/>
        </w:rPr>
        <w:t xml:space="preserve"> (</w:t>
      </w:r>
      <w:r w:rsidR="00120862" w:rsidRPr="005F6C8D">
        <w:rPr>
          <w:rFonts w:ascii="Times New Roman" w:hAnsi="Times New Roman" w:cs="Times New Roman"/>
          <w:sz w:val="24"/>
          <w:szCs w:val="24"/>
        </w:rPr>
        <w:t>1</w:t>
      </w:r>
      <w:r w:rsidR="00C1330B" w:rsidRPr="005F6C8D">
        <w:rPr>
          <w:rFonts w:ascii="Times New Roman" w:hAnsi="Times New Roman" w:cs="Times New Roman"/>
          <w:sz w:val="24"/>
          <w:szCs w:val="24"/>
        </w:rPr>
        <w:t xml:space="preserve">) of </w:t>
      </w:r>
      <w:r w:rsidR="00C1330B" w:rsidRPr="005F6C8D">
        <w:rPr>
          <w:rFonts w:ascii="Times New Roman" w:hAnsi="Times New Roman" w:cs="Times New Roman"/>
          <w:i/>
          <w:sz w:val="24"/>
          <w:szCs w:val="24"/>
        </w:rPr>
        <w:t>The Penal Code Act</w:t>
      </w:r>
      <w:r w:rsidR="00C1330B" w:rsidRPr="005F6C8D">
        <w:rPr>
          <w:rFonts w:ascii="Times New Roman" w:hAnsi="Times New Roman" w:cs="Times New Roman"/>
          <w:sz w:val="24"/>
          <w:szCs w:val="24"/>
        </w:rPr>
        <w:t xml:space="preserve"> - on </w:t>
      </w:r>
      <w:r w:rsidR="00120862" w:rsidRPr="005F6C8D">
        <w:rPr>
          <w:rFonts w:ascii="Times New Roman" w:hAnsi="Times New Roman" w:cs="Times New Roman"/>
          <w:sz w:val="24"/>
          <w:szCs w:val="24"/>
        </w:rPr>
        <w:t>10</w:t>
      </w:r>
      <w:r w:rsidR="00120862" w:rsidRPr="005F6C8D">
        <w:rPr>
          <w:rFonts w:ascii="Times New Roman" w:hAnsi="Times New Roman" w:cs="Times New Roman"/>
          <w:sz w:val="24"/>
          <w:szCs w:val="24"/>
          <w:vertAlign w:val="superscript"/>
        </w:rPr>
        <w:t>th</w:t>
      </w:r>
      <w:r w:rsidR="00120862" w:rsidRPr="005F6C8D">
        <w:rPr>
          <w:rFonts w:ascii="Times New Roman" w:hAnsi="Times New Roman" w:cs="Times New Roman"/>
          <w:sz w:val="24"/>
          <w:szCs w:val="24"/>
        </w:rPr>
        <w:t xml:space="preserve"> June, 2014 at </w:t>
      </w:r>
      <w:proofErr w:type="spellStart"/>
      <w:r w:rsidR="00120862" w:rsidRPr="005F6C8D">
        <w:rPr>
          <w:rFonts w:ascii="Times New Roman" w:hAnsi="Times New Roman" w:cs="Times New Roman"/>
          <w:sz w:val="24"/>
          <w:szCs w:val="24"/>
        </w:rPr>
        <w:t>Atek</w:t>
      </w:r>
      <w:proofErr w:type="spellEnd"/>
      <w:r w:rsidR="00120862" w:rsidRPr="005F6C8D">
        <w:rPr>
          <w:rFonts w:ascii="Times New Roman" w:hAnsi="Times New Roman" w:cs="Times New Roman"/>
          <w:sz w:val="24"/>
          <w:szCs w:val="24"/>
        </w:rPr>
        <w:t xml:space="preserve"> </w:t>
      </w:r>
      <w:proofErr w:type="spellStart"/>
      <w:r w:rsidR="00120862" w:rsidRPr="005F6C8D">
        <w:rPr>
          <w:rFonts w:ascii="Times New Roman" w:hAnsi="Times New Roman" w:cs="Times New Roman"/>
          <w:sz w:val="24"/>
          <w:szCs w:val="24"/>
        </w:rPr>
        <w:t>Odong</w:t>
      </w:r>
      <w:proofErr w:type="spellEnd"/>
      <w:r w:rsidR="00120862" w:rsidRPr="005F6C8D">
        <w:rPr>
          <w:rFonts w:ascii="Times New Roman" w:hAnsi="Times New Roman" w:cs="Times New Roman"/>
          <w:sz w:val="24"/>
          <w:szCs w:val="24"/>
        </w:rPr>
        <w:t xml:space="preserve"> village in </w:t>
      </w:r>
      <w:proofErr w:type="spellStart"/>
      <w:r w:rsidR="00120862" w:rsidRPr="005F6C8D">
        <w:rPr>
          <w:rFonts w:ascii="Times New Roman" w:hAnsi="Times New Roman" w:cs="Times New Roman"/>
          <w:sz w:val="24"/>
          <w:szCs w:val="24"/>
        </w:rPr>
        <w:t>Nwoya</w:t>
      </w:r>
      <w:proofErr w:type="spellEnd"/>
      <w:r w:rsidR="00120862" w:rsidRPr="005F6C8D">
        <w:rPr>
          <w:rFonts w:ascii="Times New Roman" w:hAnsi="Times New Roman" w:cs="Times New Roman"/>
          <w:sz w:val="24"/>
          <w:szCs w:val="24"/>
        </w:rPr>
        <w:t xml:space="preserve"> District, the respondents and others at large wilfully and unlawfully damaged (burnt) three bicycles, the property of </w:t>
      </w:r>
      <w:proofErr w:type="spellStart"/>
      <w:r w:rsidR="00120862" w:rsidRPr="005F6C8D">
        <w:rPr>
          <w:rFonts w:ascii="Times New Roman" w:hAnsi="Times New Roman" w:cs="Times New Roman"/>
          <w:sz w:val="24"/>
          <w:szCs w:val="24"/>
        </w:rPr>
        <w:t>Olanya</w:t>
      </w:r>
      <w:proofErr w:type="spellEnd"/>
      <w:r w:rsidR="00120862" w:rsidRPr="005F6C8D">
        <w:rPr>
          <w:rFonts w:ascii="Times New Roman" w:hAnsi="Times New Roman" w:cs="Times New Roman"/>
          <w:sz w:val="24"/>
          <w:szCs w:val="24"/>
        </w:rPr>
        <w:t xml:space="preserve"> Denis</w:t>
      </w:r>
      <w:r w:rsidR="00F14C8E" w:rsidRPr="005F6C8D">
        <w:rPr>
          <w:rFonts w:ascii="Times New Roman" w:hAnsi="Times New Roman" w:cs="Times New Roman"/>
          <w:sz w:val="24"/>
          <w:szCs w:val="24"/>
        </w:rPr>
        <w:t>.</w:t>
      </w:r>
      <w:r w:rsidRPr="005F6C8D">
        <w:rPr>
          <w:rFonts w:ascii="Times New Roman" w:hAnsi="Times New Roman" w:cs="Times New Roman"/>
          <w:sz w:val="24"/>
          <w:szCs w:val="24"/>
        </w:rPr>
        <w:t xml:space="preserve"> </w:t>
      </w:r>
      <w:r w:rsidR="00120862" w:rsidRPr="005F6C8D">
        <w:rPr>
          <w:rFonts w:ascii="Times New Roman" w:hAnsi="Times New Roman" w:cs="Times New Roman"/>
          <w:sz w:val="24"/>
          <w:szCs w:val="24"/>
        </w:rPr>
        <w:t xml:space="preserve">Count 3; Stealing cattle C/s 264 of </w:t>
      </w:r>
      <w:r w:rsidR="00120862" w:rsidRPr="005F6C8D">
        <w:rPr>
          <w:rFonts w:ascii="Times New Roman" w:hAnsi="Times New Roman" w:cs="Times New Roman"/>
          <w:i/>
          <w:sz w:val="24"/>
          <w:szCs w:val="24"/>
        </w:rPr>
        <w:t xml:space="preserve">The </w:t>
      </w:r>
      <w:r w:rsidR="00120862" w:rsidRPr="005F6C8D">
        <w:rPr>
          <w:rFonts w:ascii="Times New Roman" w:hAnsi="Times New Roman" w:cs="Times New Roman"/>
          <w:i/>
          <w:sz w:val="24"/>
          <w:szCs w:val="24"/>
        </w:rPr>
        <w:lastRenderedPageBreak/>
        <w:t>Penal Code Act</w:t>
      </w:r>
      <w:r w:rsidR="00120862" w:rsidRPr="005F6C8D">
        <w:rPr>
          <w:rFonts w:ascii="Times New Roman" w:hAnsi="Times New Roman" w:cs="Times New Roman"/>
          <w:sz w:val="24"/>
          <w:szCs w:val="24"/>
        </w:rPr>
        <w:t xml:space="preserve"> - on 10</w:t>
      </w:r>
      <w:r w:rsidR="00120862" w:rsidRPr="005F6C8D">
        <w:rPr>
          <w:rFonts w:ascii="Times New Roman" w:hAnsi="Times New Roman" w:cs="Times New Roman"/>
          <w:sz w:val="24"/>
          <w:szCs w:val="24"/>
          <w:vertAlign w:val="superscript"/>
        </w:rPr>
        <w:t>th</w:t>
      </w:r>
      <w:r w:rsidR="00120862" w:rsidRPr="005F6C8D">
        <w:rPr>
          <w:rFonts w:ascii="Times New Roman" w:hAnsi="Times New Roman" w:cs="Times New Roman"/>
          <w:sz w:val="24"/>
          <w:szCs w:val="24"/>
        </w:rPr>
        <w:t xml:space="preserve"> June, 2014 at </w:t>
      </w:r>
      <w:proofErr w:type="spellStart"/>
      <w:r w:rsidR="00120862" w:rsidRPr="005F6C8D">
        <w:rPr>
          <w:rFonts w:ascii="Times New Roman" w:hAnsi="Times New Roman" w:cs="Times New Roman"/>
          <w:sz w:val="24"/>
          <w:szCs w:val="24"/>
        </w:rPr>
        <w:t>Atek</w:t>
      </w:r>
      <w:proofErr w:type="spellEnd"/>
      <w:r w:rsidR="00120862" w:rsidRPr="005F6C8D">
        <w:rPr>
          <w:rFonts w:ascii="Times New Roman" w:hAnsi="Times New Roman" w:cs="Times New Roman"/>
          <w:sz w:val="24"/>
          <w:szCs w:val="24"/>
        </w:rPr>
        <w:t xml:space="preserve"> </w:t>
      </w:r>
      <w:proofErr w:type="spellStart"/>
      <w:r w:rsidR="00120862" w:rsidRPr="005F6C8D">
        <w:rPr>
          <w:rFonts w:ascii="Times New Roman" w:hAnsi="Times New Roman" w:cs="Times New Roman"/>
          <w:sz w:val="24"/>
          <w:szCs w:val="24"/>
        </w:rPr>
        <w:t>Odong</w:t>
      </w:r>
      <w:proofErr w:type="spellEnd"/>
      <w:r w:rsidR="00120862" w:rsidRPr="005F6C8D">
        <w:rPr>
          <w:rFonts w:ascii="Times New Roman" w:hAnsi="Times New Roman" w:cs="Times New Roman"/>
          <w:sz w:val="24"/>
          <w:szCs w:val="24"/>
        </w:rPr>
        <w:t xml:space="preserve"> village in </w:t>
      </w:r>
      <w:proofErr w:type="spellStart"/>
      <w:r w:rsidR="00120862" w:rsidRPr="005F6C8D">
        <w:rPr>
          <w:rFonts w:ascii="Times New Roman" w:hAnsi="Times New Roman" w:cs="Times New Roman"/>
          <w:sz w:val="24"/>
          <w:szCs w:val="24"/>
        </w:rPr>
        <w:t>Nwoya</w:t>
      </w:r>
      <w:proofErr w:type="spellEnd"/>
      <w:r w:rsidR="00120862" w:rsidRPr="005F6C8D">
        <w:rPr>
          <w:rFonts w:ascii="Times New Roman" w:hAnsi="Times New Roman" w:cs="Times New Roman"/>
          <w:sz w:val="24"/>
          <w:szCs w:val="24"/>
        </w:rPr>
        <w:t xml:space="preserve"> District, the respondents and others at large stole one goat valued at approximately </w:t>
      </w:r>
      <w:proofErr w:type="spellStart"/>
      <w:r w:rsidR="00120862" w:rsidRPr="005F6C8D">
        <w:rPr>
          <w:rFonts w:ascii="Times New Roman" w:hAnsi="Times New Roman" w:cs="Times New Roman"/>
          <w:sz w:val="24"/>
          <w:szCs w:val="24"/>
        </w:rPr>
        <w:t>shs</w:t>
      </w:r>
      <w:proofErr w:type="spellEnd"/>
      <w:r w:rsidR="00120862" w:rsidRPr="005F6C8D">
        <w:rPr>
          <w:rFonts w:ascii="Times New Roman" w:hAnsi="Times New Roman" w:cs="Times New Roman"/>
          <w:sz w:val="24"/>
          <w:szCs w:val="24"/>
        </w:rPr>
        <w:t xml:space="preserve">. 80,000/= the property of </w:t>
      </w:r>
      <w:proofErr w:type="spellStart"/>
      <w:r w:rsidR="00120862" w:rsidRPr="005F6C8D">
        <w:rPr>
          <w:rFonts w:ascii="Times New Roman" w:hAnsi="Times New Roman" w:cs="Times New Roman"/>
          <w:sz w:val="24"/>
          <w:szCs w:val="24"/>
        </w:rPr>
        <w:t>Olanya</w:t>
      </w:r>
      <w:proofErr w:type="spellEnd"/>
      <w:r w:rsidR="00120862" w:rsidRPr="005F6C8D">
        <w:rPr>
          <w:rFonts w:ascii="Times New Roman" w:hAnsi="Times New Roman" w:cs="Times New Roman"/>
          <w:sz w:val="24"/>
          <w:szCs w:val="24"/>
        </w:rPr>
        <w:t xml:space="preserve"> Denis.</w:t>
      </w:r>
      <w:r w:rsidRPr="005F6C8D">
        <w:rPr>
          <w:rFonts w:ascii="Times New Roman" w:hAnsi="Times New Roman" w:cs="Times New Roman"/>
          <w:sz w:val="24"/>
          <w:szCs w:val="24"/>
        </w:rPr>
        <w:t xml:space="preserve"> </w:t>
      </w:r>
      <w:r w:rsidR="00120862" w:rsidRPr="005F6C8D">
        <w:rPr>
          <w:rFonts w:ascii="Times New Roman" w:hAnsi="Times New Roman" w:cs="Times New Roman"/>
          <w:sz w:val="24"/>
          <w:szCs w:val="24"/>
        </w:rPr>
        <w:t xml:space="preserve">Count 4; Theft C/s </w:t>
      </w:r>
      <w:r w:rsidR="00A664F3" w:rsidRPr="005F6C8D">
        <w:rPr>
          <w:rFonts w:ascii="Times New Roman" w:hAnsi="Times New Roman" w:cs="Times New Roman"/>
          <w:sz w:val="24"/>
          <w:szCs w:val="24"/>
        </w:rPr>
        <w:t>251</w:t>
      </w:r>
      <w:r w:rsidR="00120862" w:rsidRPr="005F6C8D">
        <w:rPr>
          <w:rFonts w:ascii="Times New Roman" w:hAnsi="Times New Roman" w:cs="Times New Roman"/>
          <w:sz w:val="24"/>
          <w:szCs w:val="24"/>
        </w:rPr>
        <w:t xml:space="preserve"> (1) </w:t>
      </w:r>
      <w:r w:rsidR="00A664F3" w:rsidRPr="005F6C8D">
        <w:rPr>
          <w:rFonts w:ascii="Times New Roman" w:hAnsi="Times New Roman" w:cs="Times New Roman"/>
          <w:sz w:val="24"/>
          <w:szCs w:val="24"/>
        </w:rPr>
        <w:t xml:space="preserve">and 261 </w:t>
      </w:r>
      <w:r w:rsidR="00120862" w:rsidRPr="005F6C8D">
        <w:rPr>
          <w:rFonts w:ascii="Times New Roman" w:hAnsi="Times New Roman" w:cs="Times New Roman"/>
          <w:sz w:val="24"/>
          <w:szCs w:val="24"/>
        </w:rPr>
        <w:t xml:space="preserve">of </w:t>
      </w:r>
      <w:r w:rsidR="00120862" w:rsidRPr="005F6C8D">
        <w:rPr>
          <w:rFonts w:ascii="Times New Roman" w:hAnsi="Times New Roman" w:cs="Times New Roman"/>
          <w:i/>
          <w:sz w:val="24"/>
          <w:szCs w:val="24"/>
        </w:rPr>
        <w:t>The Penal Code Act</w:t>
      </w:r>
      <w:r w:rsidR="00120862" w:rsidRPr="005F6C8D">
        <w:rPr>
          <w:rFonts w:ascii="Times New Roman" w:hAnsi="Times New Roman" w:cs="Times New Roman"/>
          <w:sz w:val="24"/>
          <w:szCs w:val="24"/>
        </w:rPr>
        <w:t xml:space="preserve"> - on 10</w:t>
      </w:r>
      <w:r w:rsidR="00120862" w:rsidRPr="005F6C8D">
        <w:rPr>
          <w:rFonts w:ascii="Times New Roman" w:hAnsi="Times New Roman" w:cs="Times New Roman"/>
          <w:sz w:val="24"/>
          <w:szCs w:val="24"/>
          <w:vertAlign w:val="superscript"/>
        </w:rPr>
        <w:t>th</w:t>
      </w:r>
      <w:r w:rsidR="00120862" w:rsidRPr="005F6C8D">
        <w:rPr>
          <w:rFonts w:ascii="Times New Roman" w:hAnsi="Times New Roman" w:cs="Times New Roman"/>
          <w:sz w:val="24"/>
          <w:szCs w:val="24"/>
        </w:rPr>
        <w:t xml:space="preserve"> June, 2014 at </w:t>
      </w:r>
      <w:proofErr w:type="spellStart"/>
      <w:r w:rsidR="00120862" w:rsidRPr="005F6C8D">
        <w:rPr>
          <w:rFonts w:ascii="Times New Roman" w:hAnsi="Times New Roman" w:cs="Times New Roman"/>
          <w:sz w:val="24"/>
          <w:szCs w:val="24"/>
        </w:rPr>
        <w:t>Atek</w:t>
      </w:r>
      <w:proofErr w:type="spellEnd"/>
      <w:r w:rsidR="00120862" w:rsidRPr="005F6C8D">
        <w:rPr>
          <w:rFonts w:ascii="Times New Roman" w:hAnsi="Times New Roman" w:cs="Times New Roman"/>
          <w:sz w:val="24"/>
          <w:szCs w:val="24"/>
        </w:rPr>
        <w:t xml:space="preserve"> </w:t>
      </w:r>
      <w:proofErr w:type="spellStart"/>
      <w:r w:rsidR="00120862" w:rsidRPr="005F6C8D">
        <w:rPr>
          <w:rFonts w:ascii="Times New Roman" w:hAnsi="Times New Roman" w:cs="Times New Roman"/>
          <w:sz w:val="24"/>
          <w:szCs w:val="24"/>
        </w:rPr>
        <w:t>Odong</w:t>
      </w:r>
      <w:proofErr w:type="spellEnd"/>
      <w:r w:rsidR="00120862" w:rsidRPr="005F6C8D">
        <w:rPr>
          <w:rFonts w:ascii="Times New Roman" w:hAnsi="Times New Roman" w:cs="Times New Roman"/>
          <w:sz w:val="24"/>
          <w:szCs w:val="24"/>
        </w:rPr>
        <w:t xml:space="preserve"> village in </w:t>
      </w:r>
      <w:proofErr w:type="spellStart"/>
      <w:r w:rsidR="00120862" w:rsidRPr="005F6C8D">
        <w:rPr>
          <w:rFonts w:ascii="Times New Roman" w:hAnsi="Times New Roman" w:cs="Times New Roman"/>
          <w:sz w:val="24"/>
          <w:szCs w:val="24"/>
        </w:rPr>
        <w:t>Nwoya</w:t>
      </w:r>
      <w:proofErr w:type="spellEnd"/>
      <w:r w:rsidR="00120862" w:rsidRPr="005F6C8D">
        <w:rPr>
          <w:rFonts w:ascii="Times New Roman" w:hAnsi="Times New Roman" w:cs="Times New Roman"/>
          <w:sz w:val="24"/>
          <w:szCs w:val="24"/>
        </w:rPr>
        <w:t xml:space="preserve"> District, the respondents and others at large </w:t>
      </w:r>
      <w:r w:rsidR="00541751" w:rsidRPr="005F6C8D">
        <w:rPr>
          <w:rFonts w:ascii="Times New Roman" w:hAnsi="Times New Roman" w:cs="Times New Roman"/>
          <w:sz w:val="24"/>
          <w:szCs w:val="24"/>
        </w:rPr>
        <w:t xml:space="preserve">stole chicken valued at approximately </w:t>
      </w:r>
      <w:proofErr w:type="spellStart"/>
      <w:r w:rsidR="00541751" w:rsidRPr="005F6C8D">
        <w:rPr>
          <w:rFonts w:ascii="Times New Roman" w:hAnsi="Times New Roman" w:cs="Times New Roman"/>
          <w:sz w:val="24"/>
          <w:szCs w:val="24"/>
        </w:rPr>
        <w:t>shs</w:t>
      </w:r>
      <w:proofErr w:type="spellEnd"/>
      <w:r w:rsidR="00541751" w:rsidRPr="005F6C8D">
        <w:rPr>
          <w:rFonts w:ascii="Times New Roman" w:hAnsi="Times New Roman" w:cs="Times New Roman"/>
          <w:sz w:val="24"/>
          <w:szCs w:val="24"/>
        </w:rPr>
        <w:t>. 60,000/=</w:t>
      </w:r>
      <w:r w:rsidR="00120862" w:rsidRPr="005F6C8D">
        <w:rPr>
          <w:rFonts w:ascii="Times New Roman" w:hAnsi="Times New Roman" w:cs="Times New Roman"/>
          <w:sz w:val="24"/>
          <w:szCs w:val="24"/>
        </w:rPr>
        <w:t xml:space="preserve"> the property of </w:t>
      </w:r>
      <w:proofErr w:type="spellStart"/>
      <w:r w:rsidR="00120862" w:rsidRPr="005F6C8D">
        <w:rPr>
          <w:rFonts w:ascii="Times New Roman" w:hAnsi="Times New Roman" w:cs="Times New Roman"/>
          <w:sz w:val="24"/>
          <w:szCs w:val="24"/>
        </w:rPr>
        <w:t>Olanya</w:t>
      </w:r>
      <w:proofErr w:type="spellEnd"/>
      <w:r w:rsidR="00120862" w:rsidRPr="005F6C8D">
        <w:rPr>
          <w:rFonts w:ascii="Times New Roman" w:hAnsi="Times New Roman" w:cs="Times New Roman"/>
          <w:sz w:val="24"/>
          <w:szCs w:val="24"/>
        </w:rPr>
        <w:t xml:space="preserve"> Denis</w:t>
      </w:r>
      <w:r w:rsidR="00541751" w:rsidRPr="005F6C8D">
        <w:rPr>
          <w:rFonts w:ascii="Times New Roman" w:hAnsi="Times New Roman" w:cs="Times New Roman"/>
          <w:sz w:val="24"/>
          <w:szCs w:val="24"/>
        </w:rPr>
        <w:t>.</w:t>
      </w:r>
      <w:r w:rsidRPr="005F6C8D">
        <w:rPr>
          <w:rFonts w:ascii="Times New Roman" w:hAnsi="Times New Roman" w:cs="Times New Roman"/>
          <w:sz w:val="24"/>
          <w:szCs w:val="24"/>
        </w:rPr>
        <w:t xml:space="preserve"> They applied for and were granted bail on 3</w:t>
      </w:r>
      <w:r w:rsidRPr="005F6C8D">
        <w:rPr>
          <w:rFonts w:ascii="Times New Roman" w:hAnsi="Times New Roman" w:cs="Times New Roman"/>
          <w:sz w:val="24"/>
          <w:szCs w:val="24"/>
          <w:vertAlign w:val="superscript"/>
        </w:rPr>
        <w:t>rd</w:t>
      </w:r>
      <w:r w:rsidRPr="005F6C8D">
        <w:rPr>
          <w:rFonts w:ascii="Times New Roman" w:hAnsi="Times New Roman" w:cs="Times New Roman"/>
          <w:sz w:val="24"/>
          <w:szCs w:val="24"/>
        </w:rPr>
        <w:t xml:space="preserve"> October, 2014. </w:t>
      </w:r>
    </w:p>
    <w:p w:rsidR="008D26B5" w:rsidRPr="005F6C8D" w:rsidRDefault="008D26B5" w:rsidP="005F6C8D">
      <w:pPr>
        <w:spacing w:after="0" w:line="360" w:lineRule="auto"/>
        <w:jc w:val="both"/>
        <w:rPr>
          <w:rFonts w:ascii="Times New Roman" w:hAnsi="Times New Roman" w:cs="Times New Roman"/>
          <w:sz w:val="24"/>
          <w:szCs w:val="24"/>
        </w:rPr>
      </w:pPr>
    </w:p>
    <w:p w:rsidR="008D26B5" w:rsidRPr="005F6C8D" w:rsidRDefault="008D26B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Trial began on 21</w:t>
      </w:r>
      <w:r w:rsidRPr="005F6C8D">
        <w:rPr>
          <w:rFonts w:ascii="Times New Roman" w:hAnsi="Times New Roman" w:cs="Times New Roman"/>
          <w:sz w:val="24"/>
          <w:szCs w:val="24"/>
          <w:vertAlign w:val="superscript"/>
        </w:rPr>
        <w:t>st</w:t>
      </w:r>
      <w:r w:rsidRPr="005F6C8D">
        <w:rPr>
          <w:rFonts w:ascii="Times New Roman" w:hAnsi="Times New Roman" w:cs="Times New Roman"/>
          <w:sz w:val="24"/>
          <w:szCs w:val="24"/>
        </w:rPr>
        <w:t xml:space="preserve"> April, 2015. Since then, only two prosecution witnesses had testified when the Prosecution sought and was on 15</w:t>
      </w:r>
      <w:r w:rsidRPr="005F6C8D">
        <w:rPr>
          <w:rFonts w:ascii="Times New Roman" w:hAnsi="Times New Roman" w:cs="Times New Roman"/>
          <w:sz w:val="24"/>
          <w:szCs w:val="24"/>
          <w:vertAlign w:val="superscript"/>
        </w:rPr>
        <w:t>th</w:t>
      </w:r>
      <w:r w:rsidRPr="005F6C8D">
        <w:rPr>
          <w:rFonts w:ascii="Times New Roman" w:hAnsi="Times New Roman" w:cs="Times New Roman"/>
          <w:sz w:val="24"/>
          <w:szCs w:val="24"/>
        </w:rPr>
        <w:t xml:space="preserve"> March, 2016 granted leave to amend the charge sheet </w:t>
      </w:r>
      <w:r w:rsidR="00A664F3" w:rsidRPr="005F6C8D">
        <w:rPr>
          <w:rFonts w:ascii="Times New Roman" w:hAnsi="Times New Roman" w:cs="Times New Roman"/>
          <w:sz w:val="24"/>
          <w:szCs w:val="24"/>
        </w:rPr>
        <w:t xml:space="preserve">to; eight (8) counts of arson C/s 327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one count of malicious damage C/s 335 (1)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two (2) counts of stealing cattle C/s 254 and 264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one (1) count of theft C/s 251 (1) and 261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one (1) count of injuring an animal C/s 334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and one (1) count of doing grievous harm C/s 219 of </w:t>
      </w:r>
      <w:r w:rsidR="00A664F3" w:rsidRPr="005F6C8D">
        <w:rPr>
          <w:rFonts w:ascii="Times New Roman" w:hAnsi="Times New Roman" w:cs="Times New Roman"/>
          <w:i/>
          <w:sz w:val="24"/>
          <w:szCs w:val="24"/>
        </w:rPr>
        <w:t>The Penal Code Act.</w:t>
      </w:r>
      <w:r w:rsidR="00A664F3" w:rsidRPr="005F6C8D">
        <w:rPr>
          <w:rFonts w:ascii="Times New Roman" w:hAnsi="Times New Roman" w:cs="Times New Roman"/>
          <w:sz w:val="24"/>
          <w:szCs w:val="24"/>
        </w:rPr>
        <w:t xml:space="preserve"> </w:t>
      </w:r>
    </w:p>
    <w:p w:rsidR="008D26B5" w:rsidRPr="005F6C8D" w:rsidRDefault="008D26B5" w:rsidP="005F6C8D">
      <w:pPr>
        <w:spacing w:after="0" w:line="360" w:lineRule="auto"/>
        <w:jc w:val="both"/>
        <w:rPr>
          <w:rFonts w:ascii="Times New Roman" w:hAnsi="Times New Roman" w:cs="Times New Roman"/>
          <w:sz w:val="24"/>
          <w:szCs w:val="24"/>
        </w:rPr>
      </w:pPr>
    </w:p>
    <w:p w:rsidR="00DC5F70" w:rsidRPr="005F6C8D" w:rsidRDefault="00DC5F70"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On 26</w:t>
      </w:r>
      <w:r w:rsidRPr="005F6C8D">
        <w:rPr>
          <w:rFonts w:ascii="Times New Roman" w:hAnsi="Times New Roman" w:cs="Times New Roman"/>
          <w:sz w:val="24"/>
          <w:szCs w:val="24"/>
          <w:vertAlign w:val="superscript"/>
        </w:rPr>
        <w:t>th</w:t>
      </w:r>
      <w:r w:rsidRPr="005F6C8D">
        <w:rPr>
          <w:rFonts w:ascii="Times New Roman" w:hAnsi="Times New Roman" w:cs="Times New Roman"/>
          <w:sz w:val="24"/>
          <w:szCs w:val="24"/>
        </w:rPr>
        <w:t xml:space="preserve"> July, 2017 when P.W.3 took the stand, counsel for the accused objected to his competence </w:t>
      </w:r>
      <w:r w:rsidR="008D26B5" w:rsidRPr="005F6C8D">
        <w:rPr>
          <w:rFonts w:ascii="Times New Roman" w:hAnsi="Times New Roman" w:cs="Times New Roman"/>
          <w:sz w:val="24"/>
          <w:szCs w:val="24"/>
        </w:rPr>
        <w:t xml:space="preserve">to testify </w:t>
      </w:r>
      <w:r w:rsidRPr="005F6C8D">
        <w:rPr>
          <w:rFonts w:ascii="Times New Roman" w:hAnsi="Times New Roman" w:cs="Times New Roman"/>
          <w:sz w:val="24"/>
          <w:szCs w:val="24"/>
        </w:rPr>
        <w:t xml:space="preserve">arguing that; the witness only recorded a statement </w:t>
      </w:r>
      <w:r w:rsidR="008D26B5" w:rsidRPr="005F6C8D">
        <w:rPr>
          <w:rFonts w:ascii="Times New Roman" w:hAnsi="Times New Roman" w:cs="Times New Roman"/>
          <w:sz w:val="24"/>
          <w:szCs w:val="24"/>
        </w:rPr>
        <w:t>with</w:t>
      </w:r>
      <w:r w:rsidRPr="005F6C8D">
        <w:rPr>
          <w:rFonts w:ascii="Times New Roman" w:hAnsi="Times New Roman" w:cs="Times New Roman"/>
          <w:sz w:val="24"/>
          <w:szCs w:val="24"/>
        </w:rPr>
        <w:t xml:space="preserve"> the p</w:t>
      </w:r>
      <w:r w:rsidR="008D26B5" w:rsidRPr="005F6C8D">
        <w:rPr>
          <w:rFonts w:ascii="Times New Roman" w:hAnsi="Times New Roman" w:cs="Times New Roman"/>
          <w:sz w:val="24"/>
          <w:szCs w:val="24"/>
        </w:rPr>
        <w:t>o</w:t>
      </w:r>
      <w:r w:rsidRPr="005F6C8D">
        <w:rPr>
          <w:rFonts w:ascii="Times New Roman" w:hAnsi="Times New Roman" w:cs="Times New Roman"/>
          <w:sz w:val="24"/>
          <w:szCs w:val="24"/>
        </w:rPr>
        <w:t>l</w:t>
      </w:r>
      <w:r w:rsidR="008D26B5" w:rsidRPr="005F6C8D">
        <w:rPr>
          <w:rFonts w:ascii="Times New Roman" w:hAnsi="Times New Roman" w:cs="Times New Roman"/>
          <w:sz w:val="24"/>
          <w:szCs w:val="24"/>
        </w:rPr>
        <w:t>i</w:t>
      </w:r>
      <w:r w:rsidRPr="005F6C8D">
        <w:rPr>
          <w:rFonts w:ascii="Times New Roman" w:hAnsi="Times New Roman" w:cs="Times New Roman"/>
          <w:sz w:val="24"/>
          <w:szCs w:val="24"/>
        </w:rPr>
        <w:t>ce on 7</w:t>
      </w:r>
      <w:r w:rsidRPr="005F6C8D">
        <w:rPr>
          <w:rFonts w:ascii="Times New Roman" w:hAnsi="Times New Roman" w:cs="Times New Roman"/>
          <w:sz w:val="24"/>
          <w:szCs w:val="24"/>
          <w:vertAlign w:val="superscript"/>
        </w:rPr>
        <w:t>th</w:t>
      </w:r>
      <w:r w:rsidRPr="005F6C8D">
        <w:rPr>
          <w:rFonts w:ascii="Times New Roman" w:hAnsi="Times New Roman" w:cs="Times New Roman"/>
          <w:sz w:val="24"/>
          <w:szCs w:val="24"/>
        </w:rPr>
        <w:t xml:space="preserve"> July, 2015 when the trial had already began</w:t>
      </w:r>
      <w:r w:rsidR="00411590" w:rsidRPr="005F6C8D">
        <w:rPr>
          <w:rFonts w:ascii="Times New Roman" w:hAnsi="Times New Roman" w:cs="Times New Roman"/>
          <w:sz w:val="24"/>
          <w:szCs w:val="24"/>
        </w:rPr>
        <w:t xml:space="preserve"> on basis of an amended charge sheet where she was named as one of the complainants</w:t>
      </w:r>
      <w:r w:rsidRPr="005F6C8D">
        <w:rPr>
          <w:rFonts w:ascii="Times New Roman" w:hAnsi="Times New Roman" w:cs="Times New Roman"/>
          <w:sz w:val="24"/>
          <w:szCs w:val="24"/>
        </w:rPr>
        <w:t xml:space="preserve">. </w:t>
      </w:r>
      <w:r w:rsidR="00411590" w:rsidRPr="005F6C8D">
        <w:rPr>
          <w:rFonts w:ascii="Times New Roman" w:hAnsi="Times New Roman" w:cs="Times New Roman"/>
          <w:sz w:val="24"/>
          <w:szCs w:val="24"/>
        </w:rPr>
        <w:t>Compiling evidence as the tr</w:t>
      </w:r>
      <w:r w:rsidR="008D26B5" w:rsidRPr="005F6C8D">
        <w:rPr>
          <w:rFonts w:ascii="Times New Roman" w:hAnsi="Times New Roman" w:cs="Times New Roman"/>
          <w:sz w:val="24"/>
          <w:szCs w:val="24"/>
        </w:rPr>
        <w:t>ial</w:t>
      </w:r>
      <w:r w:rsidR="00411590" w:rsidRPr="005F6C8D">
        <w:rPr>
          <w:rFonts w:ascii="Times New Roman" w:hAnsi="Times New Roman" w:cs="Times New Roman"/>
          <w:sz w:val="24"/>
          <w:szCs w:val="24"/>
        </w:rPr>
        <w:t xml:space="preserve"> goes on is prejudicial to the accused as they will be incapable of effectively preparing their defences. Recording a statement one year after the incident complained of, and after the testimony of the first two witnesses, would occasion an injustice. In response, the State Attorney argued that introduction of the witness was necessitated by the amendment to the charge sheet. Any inconvenience would be cured by exercise of the right to cross-examination and no injustice will be occasioned. </w:t>
      </w:r>
    </w:p>
    <w:p w:rsidR="008D26B5" w:rsidRPr="005F6C8D" w:rsidRDefault="008D26B5" w:rsidP="005F6C8D">
      <w:pPr>
        <w:spacing w:after="0" w:line="360" w:lineRule="auto"/>
        <w:jc w:val="both"/>
        <w:rPr>
          <w:rFonts w:ascii="Times New Roman" w:hAnsi="Times New Roman" w:cs="Times New Roman"/>
          <w:sz w:val="24"/>
          <w:szCs w:val="24"/>
        </w:rPr>
      </w:pPr>
    </w:p>
    <w:p w:rsidR="008D26B5" w:rsidRPr="005F6C8D" w:rsidRDefault="008D26B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In his ruling, the learned trial Chief Magistrate decided that the </w:t>
      </w:r>
      <w:r w:rsidR="00411590" w:rsidRPr="005F6C8D">
        <w:rPr>
          <w:rFonts w:ascii="Times New Roman" w:hAnsi="Times New Roman" w:cs="Times New Roman"/>
          <w:sz w:val="24"/>
          <w:szCs w:val="24"/>
        </w:rPr>
        <w:t>practice which has acquired the force of law is that hearing only commences after the conclusion of investigations</w:t>
      </w:r>
      <w:r w:rsidR="00F14C8E" w:rsidRPr="005F6C8D">
        <w:rPr>
          <w:rFonts w:ascii="Times New Roman" w:hAnsi="Times New Roman" w:cs="Times New Roman"/>
          <w:sz w:val="24"/>
          <w:szCs w:val="24"/>
        </w:rPr>
        <w:t>.</w:t>
      </w:r>
      <w:r w:rsidR="00411590" w:rsidRPr="005F6C8D">
        <w:rPr>
          <w:rFonts w:ascii="Times New Roman" w:hAnsi="Times New Roman" w:cs="Times New Roman"/>
          <w:sz w:val="24"/>
          <w:szCs w:val="24"/>
        </w:rPr>
        <w:t xml:space="preserve"> This is intended to avoid the mischief of the prosecution patching up gaps in its evidence disclosed during the trial. The accused would be prejudiced in their defence since they would have no knowledge of the evidence they are to confront. The </w:t>
      </w:r>
      <w:r w:rsidR="00D93A42" w:rsidRPr="005F6C8D">
        <w:rPr>
          <w:rFonts w:ascii="Times New Roman" w:hAnsi="Times New Roman" w:cs="Times New Roman"/>
          <w:sz w:val="24"/>
          <w:szCs w:val="24"/>
        </w:rPr>
        <w:t>court</w:t>
      </w:r>
      <w:r w:rsidR="00411590" w:rsidRPr="005F6C8D">
        <w:rPr>
          <w:rFonts w:ascii="Times New Roman" w:hAnsi="Times New Roman" w:cs="Times New Roman"/>
          <w:sz w:val="24"/>
          <w:szCs w:val="24"/>
        </w:rPr>
        <w:t xml:space="preserve"> thereby precluded her from testifying as well as all other </w:t>
      </w:r>
      <w:r w:rsidR="00D93A42" w:rsidRPr="005F6C8D">
        <w:rPr>
          <w:rFonts w:ascii="Times New Roman" w:hAnsi="Times New Roman" w:cs="Times New Roman"/>
          <w:sz w:val="24"/>
          <w:szCs w:val="24"/>
        </w:rPr>
        <w:t>witnesses</w:t>
      </w:r>
      <w:r w:rsidR="00411590" w:rsidRPr="005F6C8D">
        <w:rPr>
          <w:rFonts w:ascii="Times New Roman" w:hAnsi="Times New Roman" w:cs="Times New Roman"/>
          <w:sz w:val="24"/>
          <w:szCs w:val="24"/>
        </w:rPr>
        <w:t xml:space="preserve"> who recorded statement with the </w:t>
      </w:r>
      <w:r w:rsidR="00D93A42" w:rsidRPr="005F6C8D">
        <w:rPr>
          <w:rFonts w:ascii="Times New Roman" w:hAnsi="Times New Roman" w:cs="Times New Roman"/>
          <w:sz w:val="24"/>
          <w:szCs w:val="24"/>
        </w:rPr>
        <w:t>police</w:t>
      </w:r>
      <w:r w:rsidR="00411590" w:rsidRPr="005F6C8D">
        <w:rPr>
          <w:rFonts w:ascii="Times New Roman" w:hAnsi="Times New Roman" w:cs="Times New Roman"/>
          <w:sz w:val="24"/>
          <w:szCs w:val="24"/>
        </w:rPr>
        <w:t xml:space="preserve"> after the trial had </w:t>
      </w:r>
      <w:proofErr w:type="spellStart"/>
      <w:r w:rsidR="00411590" w:rsidRPr="005F6C8D">
        <w:rPr>
          <w:rFonts w:ascii="Times New Roman" w:hAnsi="Times New Roman" w:cs="Times New Roman"/>
          <w:sz w:val="24"/>
          <w:szCs w:val="24"/>
        </w:rPr>
        <w:t>began</w:t>
      </w:r>
      <w:proofErr w:type="spellEnd"/>
      <w:r w:rsidR="00411590" w:rsidRPr="005F6C8D">
        <w:rPr>
          <w:rFonts w:ascii="Times New Roman" w:hAnsi="Times New Roman" w:cs="Times New Roman"/>
          <w:sz w:val="24"/>
          <w:szCs w:val="24"/>
        </w:rPr>
        <w:t>.</w:t>
      </w:r>
      <w:r w:rsidRPr="005F6C8D">
        <w:rPr>
          <w:rFonts w:ascii="Times New Roman" w:hAnsi="Times New Roman" w:cs="Times New Roman"/>
          <w:sz w:val="24"/>
          <w:szCs w:val="24"/>
        </w:rPr>
        <w:t xml:space="preserve"> </w:t>
      </w:r>
    </w:p>
    <w:p w:rsidR="008D26B5" w:rsidRPr="005F6C8D" w:rsidRDefault="008D26B5" w:rsidP="005F6C8D">
      <w:pPr>
        <w:spacing w:after="0" w:line="360" w:lineRule="auto"/>
        <w:jc w:val="both"/>
        <w:rPr>
          <w:rFonts w:ascii="Times New Roman" w:hAnsi="Times New Roman" w:cs="Times New Roman"/>
          <w:sz w:val="24"/>
          <w:szCs w:val="24"/>
        </w:rPr>
      </w:pPr>
    </w:p>
    <w:p w:rsidR="00D93A42" w:rsidRPr="005F6C8D" w:rsidRDefault="008D26B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The p</w:t>
      </w:r>
      <w:r w:rsidR="00D93A42" w:rsidRPr="005F6C8D">
        <w:rPr>
          <w:rFonts w:ascii="Times New Roman" w:hAnsi="Times New Roman" w:cs="Times New Roman"/>
          <w:sz w:val="24"/>
          <w:szCs w:val="24"/>
        </w:rPr>
        <w:t xml:space="preserve">rosecution sought revision of the </w:t>
      </w:r>
      <w:r w:rsidRPr="005F6C8D">
        <w:rPr>
          <w:rFonts w:ascii="Times New Roman" w:hAnsi="Times New Roman" w:cs="Times New Roman"/>
          <w:sz w:val="24"/>
          <w:szCs w:val="24"/>
        </w:rPr>
        <w:t>decision</w:t>
      </w:r>
      <w:r w:rsidR="00B577A2" w:rsidRPr="005F6C8D">
        <w:rPr>
          <w:rFonts w:ascii="Times New Roman" w:hAnsi="Times New Roman" w:cs="Times New Roman"/>
          <w:sz w:val="24"/>
          <w:szCs w:val="24"/>
        </w:rPr>
        <w:t>.</w:t>
      </w:r>
      <w:r w:rsidR="003872A5" w:rsidRPr="005F6C8D">
        <w:rPr>
          <w:rFonts w:ascii="Times New Roman" w:hAnsi="Times New Roman" w:cs="Times New Roman"/>
          <w:sz w:val="24"/>
          <w:szCs w:val="24"/>
        </w:rPr>
        <w:t xml:space="preserve"> Since under section 50 (2) of </w:t>
      </w:r>
      <w:r w:rsidR="003872A5" w:rsidRPr="005F6C8D">
        <w:rPr>
          <w:rFonts w:ascii="Times New Roman" w:hAnsi="Times New Roman" w:cs="Times New Roman"/>
          <w:i/>
          <w:sz w:val="24"/>
          <w:szCs w:val="24"/>
        </w:rPr>
        <w:t>The Criminal Procedure Code Act</w:t>
      </w:r>
      <w:r w:rsidR="003872A5" w:rsidRPr="005F6C8D">
        <w:rPr>
          <w:rFonts w:ascii="Times New Roman" w:hAnsi="Times New Roman" w:cs="Times New Roman"/>
          <w:sz w:val="24"/>
          <w:szCs w:val="24"/>
        </w:rPr>
        <w:t xml:space="preserve"> no order on revision may be made unless the Director of Public Prosecutions has had an opportunity of being heard, and no order may be made to the prejudice of an accused person unless he or she has had an opportunity of being heard either personally or by an advocate in his or her own defence, when the matter came up for hearing on 4</w:t>
      </w:r>
      <w:r w:rsidR="003872A5" w:rsidRPr="005F6C8D">
        <w:rPr>
          <w:rFonts w:ascii="Times New Roman" w:hAnsi="Times New Roman" w:cs="Times New Roman"/>
          <w:sz w:val="24"/>
          <w:szCs w:val="24"/>
          <w:vertAlign w:val="superscript"/>
        </w:rPr>
        <w:t>th</w:t>
      </w:r>
      <w:r w:rsidR="003872A5" w:rsidRPr="005F6C8D">
        <w:rPr>
          <w:rFonts w:ascii="Times New Roman" w:hAnsi="Times New Roman" w:cs="Times New Roman"/>
          <w:sz w:val="24"/>
          <w:szCs w:val="24"/>
        </w:rPr>
        <w:t xml:space="preserve"> December, 2018, both parties were directed to file written submissions.</w:t>
      </w:r>
    </w:p>
    <w:p w:rsidR="004319BE" w:rsidRPr="005F6C8D" w:rsidRDefault="004319BE" w:rsidP="005F6C8D">
      <w:pPr>
        <w:spacing w:after="0" w:line="360" w:lineRule="auto"/>
        <w:jc w:val="both"/>
        <w:rPr>
          <w:rFonts w:ascii="Times New Roman" w:hAnsi="Times New Roman" w:cs="Times New Roman"/>
          <w:sz w:val="24"/>
          <w:szCs w:val="24"/>
        </w:rPr>
      </w:pPr>
    </w:p>
    <w:p w:rsidR="007D7AE2" w:rsidRPr="005F6C8D" w:rsidRDefault="004319B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In his submissions, the learned Resident Senior State Attorney </w:t>
      </w:r>
      <w:proofErr w:type="spellStart"/>
      <w:r w:rsidRPr="005F6C8D">
        <w:rPr>
          <w:rFonts w:ascii="Times New Roman" w:hAnsi="Times New Roman" w:cs="Times New Roman"/>
          <w:sz w:val="24"/>
          <w:szCs w:val="24"/>
        </w:rPr>
        <w:t>Mr.</w:t>
      </w:r>
      <w:proofErr w:type="spellEnd"/>
      <w:r w:rsidRPr="005F6C8D">
        <w:rPr>
          <w:rFonts w:ascii="Times New Roman" w:hAnsi="Times New Roman" w:cs="Times New Roman"/>
          <w:sz w:val="24"/>
          <w:szCs w:val="24"/>
        </w:rPr>
        <w:t xml:space="preserve"> Patrick </w:t>
      </w:r>
      <w:proofErr w:type="spellStart"/>
      <w:r w:rsidRPr="005F6C8D">
        <w:rPr>
          <w:rFonts w:ascii="Times New Roman" w:hAnsi="Times New Roman" w:cs="Times New Roman"/>
          <w:sz w:val="24"/>
          <w:szCs w:val="24"/>
        </w:rPr>
        <w:t>Omia</w:t>
      </w:r>
      <w:proofErr w:type="spellEnd"/>
      <w:r w:rsidRPr="005F6C8D">
        <w:rPr>
          <w:rFonts w:ascii="Times New Roman" w:hAnsi="Times New Roman" w:cs="Times New Roman"/>
          <w:sz w:val="24"/>
          <w:szCs w:val="24"/>
        </w:rPr>
        <w:t xml:space="preserve"> argued that t</w:t>
      </w:r>
      <w:r w:rsidR="00050403" w:rsidRPr="005F6C8D">
        <w:rPr>
          <w:rFonts w:ascii="Times New Roman" w:hAnsi="Times New Roman" w:cs="Times New Roman"/>
          <w:sz w:val="24"/>
          <w:szCs w:val="24"/>
        </w:rPr>
        <w:t>here is no legal requirement that a prosecution witness must have recorded a statement at the police before he or she qualifies to testify. Even then, there is no time limit for the recording of police statements</w:t>
      </w:r>
      <w:r w:rsidR="007D7AE2" w:rsidRPr="005F6C8D">
        <w:rPr>
          <w:rFonts w:ascii="Times New Roman" w:hAnsi="Times New Roman" w:cs="Times New Roman"/>
          <w:sz w:val="24"/>
          <w:szCs w:val="24"/>
        </w:rPr>
        <w:t xml:space="preserve">. </w:t>
      </w:r>
      <w:r w:rsidR="00050403" w:rsidRPr="005F6C8D">
        <w:rPr>
          <w:rFonts w:ascii="Times New Roman" w:hAnsi="Times New Roman" w:cs="Times New Roman"/>
          <w:sz w:val="24"/>
          <w:szCs w:val="24"/>
        </w:rPr>
        <w:t xml:space="preserve">A person can only be disqualified if he or she is prevented by age, illness or other form of incapacity from testifying. The requirements of pre-trial disclosure cannot be used as a bar since the element of surprise can be cured by grant of an adjournment and any fabrication may be disclosed by cross-examination. The order of the trial court should be reversed. </w:t>
      </w:r>
      <w:r w:rsidRPr="005F6C8D">
        <w:rPr>
          <w:rFonts w:ascii="Times New Roman" w:hAnsi="Times New Roman" w:cs="Times New Roman"/>
          <w:sz w:val="24"/>
          <w:szCs w:val="24"/>
        </w:rPr>
        <w:t xml:space="preserve">Learned Counsel for the respondents </w:t>
      </w:r>
      <w:proofErr w:type="spellStart"/>
      <w:r w:rsidRPr="005F6C8D">
        <w:rPr>
          <w:rFonts w:ascii="Times New Roman" w:hAnsi="Times New Roman" w:cs="Times New Roman"/>
          <w:sz w:val="24"/>
          <w:szCs w:val="24"/>
        </w:rPr>
        <w:t>Mr.</w:t>
      </w:r>
      <w:proofErr w:type="spellEnd"/>
      <w:r w:rsidRPr="005F6C8D">
        <w:rPr>
          <w:rFonts w:ascii="Times New Roman" w:hAnsi="Times New Roman" w:cs="Times New Roman"/>
          <w:sz w:val="24"/>
          <w:szCs w:val="24"/>
        </w:rPr>
        <w:t xml:space="preserve"> Walter </w:t>
      </w:r>
      <w:proofErr w:type="spellStart"/>
      <w:r w:rsidRPr="005F6C8D">
        <w:rPr>
          <w:rFonts w:ascii="Times New Roman" w:hAnsi="Times New Roman" w:cs="Times New Roman"/>
          <w:sz w:val="24"/>
          <w:szCs w:val="24"/>
        </w:rPr>
        <w:t>Okidi</w:t>
      </w:r>
      <w:proofErr w:type="spellEnd"/>
      <w:r w:rsidRPr="005F6C8D">
        <w:rPr>
          <w:rFonts w:ascii="Times New Roman" w:hAnsi="Times New Roman" w:cs="Times New Roman"/>
          <w:sz w:val="24"/>
          <w:szCs w:val="24"/>
        </w:rPr>
        <w:t xml:space="preserve"> </w:t>
      </w:r>
      <w:proofErr w:type="spellStart"/>
      <w:r w:rsidRPr="005F6C8D">
        <w:rPr>
          <w:rFonts w:ascii="Times New Roman" w:hAnsi="Times New Roman" w:cs="Times New Roman"/>
          <w:sz w:val="24"/>
          <w:szCs w:val="24"/>
        </w:rPr>
        <w:t>Ladwar</w:t>
      </w:r>
      <w:proofErr w:type="spellEnd"/>
      <w:r w:rsidRPr="005F6C8D">
        <w:rPr>
          <w:rFonts w:ascii="Times New Roman" w:hAnsi="Times New Roman" w:cs="Times New Roman"/>
          <w:sz w:val="24"/>
          <w:szCs w:val="24"/>
        </w:rPr>
        <w:t xml:space="preserve"> did not file any response.</w:t>
      </w:r>
    </w:p>
    <w:p w:rsidR="004319BE" w:rsidRPr="005F6C8D" w:rsidRDefault="004319BE" w:rsidP="005F6C8D">
      <w:pPr>
        <w:spacing w:after="0" w:line="360" w:lineRule="auto"/>
        <w:jc w:val="both"/>
        <w:rPr>
          <w:rFonts w:ascii="Times New Roman" w:hAnsi="Times New Roman" w:cs="Times New Roman"/>
          <w:sz w:val="24"/>
          <w:szCs w:val="24"/>
        </w:rPr>
      </w:pPr>
    </w:p>
    <w:p w:rsidR="00AC26B1" w:rsidRPr="005F6C8D" w:rsidRDefault="004319B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Under section 48 of </w:t>
      </w:r>
      <w:r w:rsidRPr="005F6C8D">
        <w:rPr>
          <w:rFonts w:ascii="Times New Roman" w:hAnsi="Times New Roman" w:cs="Times New Roman"/>
          <w:i/>
          <w:sz w:val="24"/>
          <w:szCs w:val="24"/>
        </w:rPr>
        <w:t>The Criminal Procedure Code Act</w:t>
      </w:r>
      <w:r w:rsidRPr="005F6C8D">
        <w:rPr>
          <w:rFonts w:ascii="Times New Roman" w:hAnsi="Times New Roman" w:cs="Times New Roman"/>
          <w:sz w:val="24"/>
          <w:szCs w:val="24"/>
        </w:rPr>
        <w:t xml:space="preserve"> t</w:t>
      </w:r>
      <w:r w:rsidR="00AE4A6D" w:rsidRPr="005F6C8D">
        <w:rPr>
          <w:rFonts w:ascii="Times New Roman" w:hAnsi="Times New Roman" w:cs="Times New Roman"/>
          <w:sz w:val="24"/>
          <w:szCs w:val="24"/>
        </w:rPr>
        <w:t>he High Court has the power to call for and examine the record of any criminal proceedings before any magistrate’s court for the purpose of satisfying itself</w:t>
      </w:r>
      <w:r w:rsidR="00382261" w:rsidRPr="005F6C8D">
        <w:rPr>
          <w:rFonts w:ascii="Times New Roman" w:hAnsi="Times New Roman" w:cs="Times New Roman"/>
          <w:sz w:val="24"/>
          <w:szCs w:val="24"/>
        </w:rPr>
        <w:t xml:space="preserve"> </w:t>
      </w:r>
      <w:r w:rsidR="00AE4A6D" w:rsidRPr="005F6C8D">
        <w:rPr>
          <w:rFonts w:ascii="Times New Roman" w:hAnsi="Times New Roman" w:cs="Times New Roman"/>
          <w:sz w:val="24"/>
          <w:szCs w:val="24"/>
        </w:rPr>
        <w:t>as to the correctness, legality or propriety of any finding, sentence or order recorded or passed, and as to the regularity of any proceedings of the</w:t>
      </w:r>
      <w:r w:rsidR="00382261" w:rsidRPr="005F6C8D">
        <w:rPr>
          <w:rFonts w:ascii="Times New Roman" w:hAnsi="Times New Roman" w:cs="Times New Roman"/>
          <w:sz w:val="24"/>
          <w:szCs w:val="24"/>
        </w:rPr>
        <w:t xml:space="preserve"> </w:t>
      </w:r>
      <w:r w:rsidR="00AE4A6D" w:rsidRPr="005F6C8D">
        <w:rPr>
          <w:rFonts w:ascii="Times New Roman" w:hAnsi="Times New Roman" w:cs="Times New Roman"/>
          <w:sz w:val="24"/>
          <w:szCs w:val="24"/>
        </w:rPr>
        <w:t>magistrate’s court</w:t>
      </w:r>
      <w:r w:rsidR="00F14C8E" w:rsidRPr="005F6C8D">
        <w:rPr>
          <w:rFonts w:ascii="Times New Roman" w:hAnsi="Times New Roman" w:cs="Times New Roman"/>
          <w:sz w:val="24"/>
          <w:szCs w:val="24"/>
        </w:rPr>
        <w:t>.</w:t>
      </w:r>
      <w:r w:rsidR="00495E46" w:rsidRPr="005F6C8D">
        <w:rPr>
          <w:rFonts w:ascii="Times New Roman" w:hAnsi="Times New Roman" w:cs="Times New Roman"/>
          <w:sz w:val="24"/>
          <w:szCs w:val="24"/>
        </w:rPr>
        <w:t xml:space="preserve"> </w:t>
      </w:r>
      <w:r w:rsidR="00FF7AD5" w:rsidRPr="005F6C8D">
        <w:rPr>
          <w:rFonts w:ascii="Times New Roman" w:hAnsi="Times New Roman" w:cs="Times New Roman"/>
          <w:sz w:val="24"/>
          <w:szCs w:val="24"/>
        </w:rPr>
        <w:t xml:space="preserve">This Court may call for the record either on the application of a party aggrieved or </w:t>
      </w:r>
      <w:proofErr w:type="spellStart"/>
      <w:r w:rsidR="00FF7AD5" w:rsidRPr="005F6C8D">
        <w:rPr>
          <w:rFonts w:ascii="Times New Roman" w:hAnsi="Times New Roman" w:cs="Times New Roman"/>
          <w:i/>
          <w:sz w:val="24"/>
          <w:szCs w:val="24"/>
        </w:rPr>
        <w:t>suo</w:t>
      </w:r>
      <w:proofErr w:type="spellEnd"/>
      <w:r w:rsidR="00FF7AD5" w:rsidRPr="005F6C8D">
        <w:rPr>
          <w:rFonts w:ascii="Times New Roman" w:hAnsi="Times New Roman" w:cs="Times New Roman"/>
          <w:i/>
          <w:sz w:val="24"/>
          <w:szCs w:val="24"/>
        </w:rPr>
        <w:t xml:space="preserve"> </w:t>
      </w:r>
      <w:proofErr w:type="spellStart"/>
      <w:r w:rsidR="00FF7AD5" w:rsidRPr="005F6C8D">
        <w:rPr>
          <w:rFonts w:ascii="Times New Roman" w:hAnsi="Times New Roman" w:cs="Times New Roman"/>
          <w:i/>
          <w:sz w:val="24"/>
          <w:szCs w:val="24"/>
        </w:rPr>
        <w:t>moto</w:t>
      </w:r>
      <w:proofErr w:type="spellEnd"/>
      <w:r w:rsidR="00FF7AD5" w:rsidRPr="005F6C8D">
        <w:rPr>
          <w:rFonts w:ascii="Times New Roman" w:hAnsi="Times New Roman" w:cs="Times New Roman"/>
          <w:sz w:val="24"/>
          <w:szCs w:val="24"/>
        </w:rPr>
        <w:t xml:space="preserve">. </w:t>
      </w:r>
      <w:r w:rsidR="00495E46" w:rsidRPr="005F6C8D">
        <w:rPr>
          <w:rFonts w:ascii="Times New Roman" w:hAnsi="Times New Roman" w:cs="Times New Roman"/>
          <w:sz w:val="24"/>
          <w:szCs w:val="24"/>
        </w:rPr>
        <w:t xml:space="preserve">The powers of revision conferred upon this court are very wide but are purely discretionary in nature. </w:t>
      </w:r>
      <w:r w:rsidR="00EF0F95" w:rsidRPr="005F6C8D">
        <w:rPr>
          <w:rFonts w:ascii="Times New Roman" w:hAnsi="Times New Roman" w:cs="Times New Roman"/>
          <w:sz w:val="24"/>
          <w:szCs w:val="24"/>
        </w:rPr>
        <w:t xml:space="preserve">There is no vested right of revision in the same sense in which there is vested right of appeal. </w:t>
      </w:r>
      <w:r w:rsidR="00EB6BE4" w:rsidRPr="005F6C8D">
        <w:rPr>
          <w:rFonts w:ascii="Times New Roman" w:hAnsi="Times New Roman" w:cs="Times New Roman"/>
          <w:sz w:val="24"/>
          <w:szCs w:val="24"/>
        </w:rPr>
        <w:t xml:space="preserve">The power is to be exercised only in exceptional cases where there has been a miscarriage of justice owing to: - a defect in the procedure or a manifest error on a point of law, excess of jurisdiction or abuse of power. </w:t>
      </w:r>
      <w:r w:rsidR="00E64718" w:rsidRPr="005F6C8D">
        <w:rPr>
          <w:rFonts w:ascii="Times New Roman" w:hAnsi="Times New Roman" w:cs="Times New Roman"/>
          <w:sz w:val="24"/>
          <w:szCs w:val="24"/>
        </w:rPr>
        <w:t xml:space="preserve">In exercising its </w:t>
      </w:r>
      <w:proofErr w:type="spellStart"/>
      <w:r w:rsidR="00E64718" w:rsidRPr="005F6C8D">
        <w:rPr>
          <w:rFonts w:ascii="Times New Roman" w:hAnsi="Times New Roman" w:cs="Times New Roman"/>
          <w:sz w:val="24"/>
          <w:szCs w:val="24"/>
        </w:rPr>
        <w:t>revisional</w:t>
      </w:r>
      <w:proofErr w:type="spellEnd"/>
      <w:r w:rsidR="00E64718" w:rsidRPr="005F6C8D">
        <w:rPr>
          <w:rFonts w:ascii="Times New Roman" w:hAnsi="Times New Roman" w:cs="Times New Roman"/>
          <w:sz w:val="24"/>
          <w:szCs w:val="24"/>
        </w:rPr>
        <w:t xml:space="preserve"> jurisdiction the High Court may cure any irregularity or impropriety. T</w:t>
      </w:r>
      <w:r w:rsidR="00EB6BE4" w:rsidRPr="005F6C8D">
        <w:rPr>
          <w:rFonts w:ascii="Times New Roman" w:hAnsi="Times New Roman" w:cs="Times New Roman"/>
          <w:sz w:val="24"/>
          <w:szCs w:val="24"/>
        </w:rPr>
        <w:t xml:space="preserve">he court </w:t>
      </w:r>
      <w:r w:rsidR="00AC26B1" w:rsidRPr="005F6C8D">
        <w:rPr>
          <w:rFonts w:ascii="Times New Roman" w:hAnsi="Times New Roman" w:cs="Times New Roman"/>
          <w:sz w:val="24"/>
          <w:szCs w:val="24"/>
        </w:rPr>
        <w:t xml:space="preserve">though </w:t>
      </w:r>
      <w:r w:rsidR="00EB6BE4" w:rsidRPr="005F6C8D">
        <w:rPr>
          <w:rFonts w:ascii="Times New Roman" w:hAnsi="Times New Roman" w:cs="Times New Roman"/>
          <w:sz w:val="24"/>
          <w:szCs w:val="24"/>
        </w:rPr>
        <w:t>should always bear in mind the limitation that it cannot in effect exercise the power of appeal</w:t>
      </w:r>
      <w:r w:rsidR="00AC26B1" w:rsidRPr="005F6C8D">
        <w:rPr>
          <w:rFonts w:ascii="Times New Roman" w:hAnsi="Times New Roman" w:cs="Times New Roman"/>
          <w:sz w:val="24"/>
          <w:szCs w:val="24"/>
        </w:rPr>
        <w:t xml:space="preserve"> by invoking powers of revision</w:t>
      </w:r>
      <w:r w:rsidR="00EB6BE4" w:rsidRPr="005F6C8D">
        <w:rPr>
          <w:rFonts w:ascii="Times New Roman" w:hAnsi="Times New Roman" w:cs="Times New Roman"/>
          <w:sz w:val="24"/>
          <w:szCs w:val="24"/>
        </w:rPr>
        <w:t xml:space="preserve">. </w:t>
      </w:r>
    </w:p>
    <w:p w:rsidR="00AC26B1" w:rsidRPr="005F6C8D" w:rsidRDefault="00AC26B1" w:rsidP="005F6C8D">
      <w:pPr>
        <w:spacing w:after="0" w:line="360" w:lineRule="auto"/>
        <w:jc w:val="both"/>
        <w:rPr>
          <w:rFonts w:ascii="Times New Roman" w:hAnsi="Times New Roman" w:cs="Times New Roman"/>
          <w:sz w:val="24"/>
          <w:szCs w:val="24"/>
        </w:rPr>
      </w:pPr>
    </w:p>
    <w:p w:rsidR="00F14C8E" w:rsidRPr="005F6C8D" w:rsidRDefault="00E64718"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lastRenderedPageBreak/>
        <w:t>Furthermore, t</w:t>
      </w:r>
      <w:r w:rsidR="007A547B" w:rsidRPr="005F6C8D">
        <w:rPr>
          <w:rFonts w:ascii="Times New Roman" w:hAnsi="Times New Roman" w:cs="Times New Roman"/>
          <w:sz w:val="24"/>
          <w:szCs w:val="24"/>
        </w:rPr>
        <w:t xml:space="preserve">he </w:t>
      </w:r>
      <w:proofErr w:type="spellStart"/>
      <w:r w:rsidR="007A547B" w:rsidRPr="005F6C8D">
        <w:rPr>
          <w:rFonts w:ascii="Times New Roman" w:hAnsi="Times New Roman" w:cs="Times New Roman"/>
          <w:sz w:val="24"/>
          <w:szCs w:val="24"/>
        </w:rPr>
        <w:t>revisional</w:t>
      </w:r>
      <w:proofErr w:type="spellEnd"/>
      <w:r w:rsidR="007A547B" w:rsidRPr="005F6C8D">
        <w:rPr>
          <w:rFonts w:ascii="Times New Roman" w:hAnsi="Times New Roman" w:cs="Times New Roman"/>
          <w:sz w:val="24"/>
          <w:szCs w:val="24"/>
        </w:rPr>
        <w:t xml:space="preserve"> powers are not ordinarily exercisable in relation to interlocutory orders but to final orders. The High Court will therefore not interfere in an on-going trial by way of revision unless there is a glaring defect in the procedure or a manifest error in law, which has resulted in </w:t>
      </w:r>
      <w:r w:rsidRPr="005F6C8D">
        <w:rPr>
          <w:rFonts w:ascii="Times New Roman" w:hAnsi="Times New Roman" w:cs="Times New Roman"/>
          <w:sz w:val="24"/>
          <w:szCs w:val="24"/>
        </w:rPr>
        <w:t xml:space="preserve">or threatens to result in a </w:t>
      </w:r>
      <w:r w:rsidR="007A547B" w:rsidRPr="005F6C8D">
        <w:rPr>
          <w:rFonts w:ascii="Times New Roman" w:hAnsi="Times New Roman" w:cs="Times New Roman"/>
          <w:sz w:val="24"/>
          <w:szCs w:val="24"/>
        </w:rPr>
        <w:t>flagrant miscarriage of justice.</w:t>
      </w:r>
      <w:r w:rsidR="00BF5532" w:rsidRPr="005F6C8D">
        <w:rPr>
          <w:rFonts w:ascii="Times New Roman" w:hAnsi="Times New Roman" w:cs="Times New Roman"/>
          <w:sz w:val="24"/>
          <w:szCs w:val="24"/>
        </w:rPr>
        <w:t xml:space="preserve"> </w:t>
      </w:r>
      <w:r w:rsidR="00AA6CA5" w:rsidRPr="005F6C8D">
        <w:rPr>
          <w:rFonts w:ascii="Times New Roman" w:hAnsi="Times New Roman" w:cs="Times New Roman"/>
          <w:sz w:val="24"/>
          <w:szCs w:val="24"/>
        </w:rPr>
        <w:t xml:space="preserve">Merely because a Magistrate's Court has taken a wrong view of law or misapprehended the evidence on the record cannot by itself justify the interference or revision unless it has also resulted in grave </w:t>
      </w:r>
      <w:proofErr w:type="gramStart"/>
      <w:r w:rsidR="00AA6CA5" w:rsidRPr="005F6C8D">
        <w:rPr>
          <w:rFonts w:ascii="Times New Roman" w:hAnsi="Times New Roman" w:cs="Times New Roman"/>
          <w:sz w:val="24"/>
          <w:szCs w:val="24"/>
        </w:rPr>
        <w:t>injustice.</w:t>
      </w:r>
      <w:proofErr w:type="gramEnd"/>
      <w:r w:rsidR="00AA6CA5" w:rsidRPr="005F6C8D">
        <w:rPr>
          <w:rFonts w:ascii="Times New Roman" w:hAnsi="Times New Roman" w:cs="Times New Roman"/>
          <w:sz w:val="24"/>
          <w:szCs w:val="24"/>
        </w:rPr>
        <w:t xml:space="preserve"> </w:t>
      </w:r>
      <w:r w:rsidR="00C27D8F" w:rsidRPr="005F6C8D">
        <w:rPr>
          <w:rFonts w:ascii="Times New Roman" w:hAnsi="Times New Roman" w:cs="Times New Roman"/>
          <w:sz w:val="24"/>
          <w:szCs w:val="24"/>
        </w:rPr>
        <w:t xml:space="preserve">The exercise of </w:t>
      </w:r>
      <w:proofErr w:type="spellStart"/>
      <w:r w:rsidR="00C27D8F" w:rsidRPr="005F6C8D">
        <w:rPr>
          <w:rFonts w:ascii="Times New Roman" w:hAnsi="Times New Roman" w:cs="Times New Roman"/>
          <w:sz w:val="24"/>
          <w:szCs w:val="24"/>
        </w:rPr>
        <w:t>revisional</w:t>
      </w:r>
      <w:proofErr w:type="spellEnd"/>
      <w:r w:rsidR="00C27D8F" w:rsidRPr="005F6C8D">
        <w:rPr>
          <w:rFonts w:ascii="Times New Roman" w:hAnsi="Times New Roman" w:cs="Times New Roman"/>
          <w:sz w:val="24"/>
          <w:szCs w:val="24"/>
        </w:rPr>
        <w:t xml:space="preserve"> power is justified only to set right grave injustice not merely to rectify every error however inconsequential. </w:t>
      </w:r>
      <w:r w:rsidR="00BF5532" w:rsidRPr="005F6C8D">
        <w:rPr>
          <w:rFonts w:ascii="Times New Roman" w:hAnsi="Times New Roman" w:cs="Times New Roman"/>
          <w:sz w:val="24"/>
          <w:szCs w:val="24"/>
        </w:rPr>
        <w:t xml:space="preserve">The object of these powers is to clothe this court with a jurisdiction of general supervision and superintendence in order to correct grave failure or miscarriage of justice arising from erroneous or defective orders. </w:t>
      </w:r>
      <w:r w:rsidR="00C656AD" w:rsidRPr="005F6C8D">
        <w:rPr>
          <w:rFonts w:ascii="Times New Roman" w:hAnsi="Times New Roman" w:cs="Times New Roman"/>
          <w:sz w:val="24"/>
          <w:szCs w:val="24"/>
        </w:rPr>
        <w:t xml:space="preserve">It conserves the powers of this Court to see that justice is done in accordance with the recognised rules of criminal jurisprudence and that Magistrates Courts do not exceed their jurisdiction, or abuse the powers vested in them. </w:t>
      </w:r>
    </w:p>
    <w:p w:rsidR="00495E46" w:rsidRPr="005F6C8D" w:rsidRDefault="00495E46" w:rsidP="005F6C8D">
      <w:pPr>
        <w:spacing w:after="0" w:line="360" w:lineRule="auto"/>
        <w:jc w:val="both"/>
        <w:rPr>
          <w:rFonts w:ascii="Times New Roman" w:hAnsi="Times New Roman" w:cs="Times New Roman"/>
          <w:sz w:val="24"/>
          <w:szCs w:val="24"/>
        </w:rPr>
      </w:pPr>
    </w:p>
    <w:p w:rsidR="00495E46" w:rsidRPr="005F6C8D" w:rsidRDefault="00C62BA7"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adversarial trial system is based on the opposing sides acting as adversaries who compete to convince the judicial officer that their version of the facts is the most convincing. The advocates are given free choice in terms of which issues are presented, what evidence to adduce in support of their submissions and what witnesses to call. </w:t>
      </w:r>
      <w:r w:rsidR="007D63F0" w:rsidRPr="005F6C8D">
        <w:rPr>
          <w:rFonts w:ascii="Times New Roman" w:hAnsi="Times New Roman" w:cs="Times New Roman"/>
          <w:sz w:val="24"/>
          <w:szCs w:val="24"/>
        </w:rPr>
        <w:t xml:space="preserve">Under section 117 of </w:t>
      </w:r>
      <w:r w:rsidR="007D63F0" w:rsidRPr="005F6C8D">
        <w:rPr>
          <w:rFonts w:ascii="Times New Roman" w:hAnsi="Times New Roman" w:cs="Times New Roman"/>
          <w:i/>
          <w:sz w:val="24"/>
          <w:szCs w:val="24"/>
        </w:rPr>
        <w:t>The Evidence Act</w:t>
      </w:r>
      <w:r w:rsidR="007D63F0" w:rsidRPr="005F6C8D">
        <w:rPr>
          <w:rFonts w:ascii="Times New Roman" w:hAnsi="Times New Roman" w:cs="Times New Roman"/>
          <w:sz w:val="24"/>
          <w:szCs w:val="24"/>
        </w:rPr>
        <w:t>, every person is competent to be a witness unless the court considers that the person is prevented from understanding the questions put to him order, or from giving rational answers to those questions, by tender years, extreme old age, disease, whether of body or mind, or any other cause of the same kind.</w:t>
      </w:r>
      <w:r w:rsidRPr="005F6C8D">
        <w:rPr>
          <w:rFonts w:ascii="Times New Roman" w:hAnsi="Times New Roman" w:cs="Times New Roman"/>
          <w:sz w:val="24"/>
          <w:szCs w:val="24"/>
        </w:rPr>
        <w:t xml:space="preserve"> The judicial officer presides over the trial and rules on disputed issues of procedure and evidence, asking questions of the witness only to clarify evidence, and concludes the trial by delivering a decision based on the facts as presented and the law. </w:t>
      </w:r>
      <w:proofErr w:type="gramStart"/>
      <w:r w:rsidRPr="005F6C8D">
        <w:rPr>
          <w:rFonts w:ascii="Times New Roman" w:hAnsi="Times New Roman" w:cs="Times New Roman"/>
          <w:sz w:val="24"/>
          <w:szCs w:val="24"/>
        </w:rPr>
        <w:t>It is not therefore not open to the judicial officer in an adversarial system to enquire beyond the facts and evidence that are presented by the opposing advocates</w:t>
      </w:r>
      <w:proofErr w:type="gramEnd"/>
      <w:r w:rsidRPr="005F6C8D">
        <w:rPr>
          <w:rFonts w:ascii="Times New Roman" w:hAnsi="Times New Roman" w:cs="Times New Roman"/>
          <w:sz w:val="24"/>
          <w:szCs w:val="24"/>
        </w:rPr>
        <w:t xml:space="preserve">; his or her role </w:t>
      </w:r>
      <w:r w:rsidR="00295AD8" w:rsidRPr="005F6C8D">
        <w:rPr>
          <w:rFonts w:ascii="Times New Roman" w:hAnsi="Times New Roman" w:cs="Times New Roman"/>
          <w:sz w:val="24"/>
          <w:szCs w:val="24"/>
        </w:rPr>
        <w:t xml:space="preserve">as regards choice of evidence to be produced at the trial </w:t>
      </w:r>
      <w:r w:rsidRPr="005F6C8D">
        <w:rPr>
          <w:rFonts w:ascii="Times New Roman" w:hAnsi="Times New Roman" w:cs="Times New Roman"/>
          <w:sz w:val="24"/>
          <w:szCs w:val="24"/>
        </w:rPr>
        <w:t>is largely passive; he or she is an impartial referee who rules on matters of law.</w:t>
      </w:r>
      <w:r w:rsidR="008C588F" w:rsidRPr="005F6C8D">
        <w:rPr>
          <w:rFonts w:ascii="Times New Roman" w:hAnsi="Times New Roman" w:cs="Times New Roman"/>
          <w:sz w:val="24"/>
          <w:szCs w:val="24"/>
        </w:rPr>
        <w:t xml:space="preserve"> The role of the judicial officer in this system is to hold the balance between the contending parties without himself or herself taking part in their </w:t>
      </w:r>
      <w:r w:rsidR="0032250E" w:rsidRPr="005F6C8D">
        <w:rPr>
          <w:rFonts w:ascii="Times New Roman" w:hAnsi="Times New Roman" w:cs="Times New Roman"/>
          <w:sz w:val="24"/>
          <w:szCs w:val="24"/>
        </w:rPr>
        <w:t xml:space="preserve">factual </w:t>
      </w:r>
      <w:r w:rsidR="008C588F" w:rsidRPr="005F6C8D">
        <w:rPr>
          <w:rFonts w:ascii="Times New Roman" w:hAnsi="Times New Roman" w:cs="Times New Roman"/>
          <w:sz w:val="24"/>
          <w:szCs w:val="24"/>
        </w:rPr>
        <w:t>disputations.</w:t>
      </w:r>
    </w:p>
    <w:p w:rsidR="007D63F0" w:rsidRPr="005F6C8D" w:rsidRDefault="007D63F0" w:rsidP="005F6C8D">
      <w:pPr>
        <w:spacing w:after="0" w:line="360" w:lineRule="auto"/>
        <w:jc w:val="both"/>
        <w:rPr>
          <w:rFonts w:ascii="Times New Roman" w:hAnsi="Times New Roman" w:cs="Times New Roman"/>
          <w:sz w:val="24"/>
          <w:szCs w:val="24"/>
        </w:rPr>
      </w:pPr>
    </w:p>
    <w:p w:rsidR="00C11E14" w:rsidRPr="005F6C8D" w:rsidRDefault="00C11E14"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respective advocates for the prosecution and the accused in an adversarial system have the freedom to choose what evidence to present to the court. A decision of court barring a witness </w:t>
      </w:r>
      <w:r w:rsidRPr="005F6C8D">
        <w:rPr>
          <w:rFonts w:ascii="Times New Roman" w:hAnsi="Times New Roman" w:cs="Times New Roman"/>
          <w:sz w:val="24"/>
          <w:szCs w:val="24"/>
        </w:rPr>
        <w:lastRenderedPageBreak/>
        <w:t xml:space="preserve">called by either party therefore has fair trial implications. </w:t>
      </w:r>
      <w:r w:rsidR="00A13973" w:rsidRPr="005F6C8D">
        <w:rPr>
          <w:rFonts w:ascii="Times New Roman" w:hAnsi="Times New Roman" w:cs="Times New Roman"/>
          <w:sz w:val="24"/>
          <w:szCs w:val="24"/>
        </w:rPr>
        <w:t xml:space="preserve">The </w:t>
      </w:r>
      <w:r w:rsidR="00C5106E" w:rsidRPr="005F6C8D">
        <w:rPr>
          <w:rFonts w:ascii="Times New Roman" w:hAnsi="Times New Roman" w:cs="Times New Roman"/>
          <w:sz w:val="24"/>
          <w:szCs w:val="24"/>
        </w:rPr>
        <w:t xml:space="preserve">right to a fair trial entails the right to offer the testimony of witnesses, </w:t>
      </w:r>
      <w:r w:rsidR="005A1FC5" w:rsidRPr="005F6C8D">
        <w:rPr>
          <w:rFonts w:ascii="Times New Roman" w:hAnsi="Times New Roman" w:cs="Times New Roman"/>
          <w:sz w:val="24"/>
          <w:szCs w:val="24"/>
        </w:rPr>
        <w:t>to compel their attendance</w:t>
      </w:r>
      <w:r w:rsidR="00C5106E" w:rsidRPr="005F6C8D">
        <w:rPr>
          <w:rFonts w:ascii="Times New Roman" w:hAnsi="Times New Roman" w:cs="Times New Roman"/>
          <w:sz w:val="24"/>
          <w:szCs w:val="24"/>
        </w:rPr>
        <w:t xml:space="preserve"> if necessary</w:t>
      </w:r>
      <w:r w:rsidR="005A1FC5" w:rsidRPr="005F6C8D">
        <w:rPr>
          <w:rFonts w:ascii="Times New Roman" w:hAnsi="Times New Roman" w:cs="Times New Roman"/>
          <w:sz w:val="24"/>
          <w:szCs w:val="24"/>
        </w:rPr>
        <w:t xml:space="preserve">, the right to present the prosecution's </w:t>
      </w:r>
      <w:r w:rsidRPr="005F6C8D">
        <w:rPr>
          <w:rFonts w:ascii="Times New Roman" w:hAnsi="Times New Roman" w:cs="Times New Roman"/>
          <w:sz w:val="24"/>
          <w:szCs w:val="24"/>
        </w:rPr>
        <w:t xml:space="preserve"> version of the facts as well as that of the accused </w:t>
      </w:r>
      <w:r w:rsidR="005A1FC5" w:rsidRPr="005F6C8D">
        <w:rPr>
          <w:rFonts w:ascii="Times New Roman" w:hAnsi="Times New Roman" w:cs="Times New Roman"/>
          <w:sz w:val="24"/>
          <w:szCs w:val="24"/>
        </w:rPr>
        <w:t>to the court so</w:t>
      </w:r>
      <w:r w:rsidRPr="005F6C8D">
        <w:rPr>
          <w:rFonts w:ascii="Times New Roman" w:hAnsi="Times New Roman" w:cs="Times New Roman"/>
          <w:sz w:val="24"/>
          <w:szCs w:val="24"/>
        </w:rPr>
        <w:t xml:space="preserve"> that</w:t>
      </w:r>
      <w:r w:rsidR="005A1FC5" w:rsidRPr="005F6C8D">
        <w:rPr>
          <w:rFonts w:ascii="Times New Roman" w:hAnsi="Times New Roman" w:cs="Times New Roman"/>
          <w:sz w:val="24"/>
          <w:szCs w:val="24"/>
        </w:rPr>
        <w:t xml:space="preserve"> it may decide where the truth lies</w:t>
      </w:r>
      <w:r w:rsidR="00C5106E" w:rsidRPr="005F6C8D">
        <w:rPr>
          <w:rFonts w:ascii="Times New Roman" w:hAnsi="Times New Roman" w:cs="Times New Roman"/>
          <w:sz w:val="24"/>
          <w:szCs w:val="24"/>
        </w:rPr>
        <w:t xml:space="preserve">. </w:t>
      </w:r>
      <w:r w:rsidRPr="005F6C8D">
        <w:rPr>
          <w:rFonts w:ascii="Times New Roman" w:hAnsi="Times New Roman" w:cs="Times New Roman"/>
          <w:sz w:val="24"/>
          <w:szCs w:val="24"/>
        </w:rPr>
        <w:t xml:space="preserve">To ensure that justice is done, it is imperative to the function of courts that all necessary witnesses be available for the production of evidence needed either by the prosecution or by the defence. </w:t>
      </w:r>
      <w:r w:rsidR="00C5106E" w:rsidRPr="005F6C8D">
        <w:rPr>
          <w:rFonts w:ascii="Times New Roman" w:hAnsi="Times New Roman" w:cs="Times New Roman"/>
          <w:sz w:val="24"/>
          <w:szCs w:val="24"/>
        </w:rPr>
        <w:t xml:space="preserve">The </w:t>
      </w:r>
      <w:r w:rsidR="00A13973" w:rsidRPr="005F6C8D">
        <w:rPr>
          <w:rFonts w:ascii="Times New Roman" w:hAnsi="Times New Roman" w:cs="Times New Roman"/>
          <w:sz w:val="24"/>
          <w:szCs w:val="24"/>
        </w:rPr>
        <w:t xml:space="preserve">ends of criminal justice would be defeated if judgments were to be founded on a partial or speculative presentation of the facts. </w:t>
      </w:r>
      <w:r w:rsidR="00BC4FF2" w:rsidRPr="005F6C8D">
        <w:rPr>
          <w:rFonts w:ascii="Times New Roman" w:hAnsi="Times New Roman" w:cs="Times New Roman"/>
          <w:sz w:val="24"/>
          <w:szCs w:val="24"/>
        </w:rPr>
        <w:t>The very integrity of the judicial system and public confidence in the system depend on full disclosure of all the facts, within the framework of the rules of evidence.</w:t>
      </w:r>
    </w:p>
    <w:p w:rsidR="00C11E14" w:rsidRPr="005F6C8D" w:rsidRDefault="00C11E14" w:rsidP="005F6C8D">
      <w:pPr>
        <w:spacing w:after="0" w:line="360" w:lineRule="auto"/>
        <w:jc w:val="both"/>
        <w:rPr>
          <w:rFonts w:ascii="Times New Roman" w:hAnsi="Times New Roman" w:cs="Times New Roman"/>
          <w:sz w:val="24"/>
          <w:szCs w:val="24"/>
        </w:rPr>
      </w:pPr>
    </w:p>
    <w:p w:rsidR="00BC4FF2" w:rsidRPr="005F6C8D" w:rsidRDefault="00BC4FF2"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The principle that undergirds the parties' right to present evidence is thus also the source of essential limitations on the right. The trial process would be a shambles if either party had an absolute right to control the time and content of his witnesses' testimony. Firstly, u</w:t>
      </w:r>
      <w:r w:rsidR="000660B4" w:rsidRPr="005F6C8D">
        <w:rPr>
          <w:rFonts w:ascii="Times New Roman" w:hAnsi="Times New Roman" w:cs="Times New Roman"/>
          <w:sz w:val="24"/>
          <w:szCs w:val="24"/>
        </w:rPr>
        <w:t>nder the rules of evidence</w:t>
      </w:r>
      <w:r w:rsidRPr="005F6C8D">
        <w:rPr>
          <w:rFonts w:ascii="Times New Roman" w:hAnsi="Times New Roman" w:cs="Times New Roman"/>
          <w:sz w:val="24"/>
          <w:szCs w:val="24"/>
        </w:rPr>
        <w:t>,</w:t>
      </w:r>
      <w:r w:rsidR="000660B4" w:rsidRPr="005F6C8D">
        <w:rPr>
          <w:rFonts w:ascii="Times New Roman" w:hAnsi="Times New Roman" w:cs="Times New Roman"/>
          <w:sz w:val="24"/>
          <w:szCs w:val="24"/>
        </w:rPr>
        <w:t xml:space="preserve"> </w:t>
      </w:r>
      <w:r w:rsidRPr="005F6C8D">
        <w:rPr>
          <w:rFonts w:ascii="Times New Roman" w:hAnsi="Times New Roman" w:cs="Times New Roman"/>
          <w:sz w:val="24"/>
          <w:szCs w:val="24"/>
        </w:rPr>
        <w:t xml:space="preserve">parties </w:t>
      </w:r>
      <w:r w:rsidR="000660B4" w:rsidRPr="005F6C8D">
        <w:rPr>
          <w:rFonts w:ascii="Times New Roman" w:hAnsi="Times New Roman" w:cs="Times New Roman"/>
          <w:sz w:val="24"/>
          <w:szCs w:val="24"/>
        </w:rPr>
        <w:t xml:space="preserve">do not have an unfettered right to offer testimony that is </w:t>
      </w:r>
      <w:r w:rsidR="0099004E" w:rsidRPr="005F6C8D">
        <w:rPr>
          <w:rFonts w:ascii="Times New Roman" w:hAnsi="Times New Roman" w:cs="Times New Roman"/>
          <w:sz w:val="24"/>
          <w:szCs w:val="24"/>
        </w:rPr>
        <w:t xml:space="preserve">irrelevant or </w:t>
      </w:r>
      <w:r w:rsidR="000660B4" w:rsidRPr="005F6C8D">
        <w:rPr>
          <w:rFonts w:ascii="Times New Roman" w:hAnsi="Times New Roman" w:cs="Times New Roman"/>
          <w:sz w:val="24"/>
          <w:szCs w:val="24"/>
        </w:rPr>
        <w:t>incompetent</w:t>
      </w:r>
      <w:r w:rsidR="0099004E" w:rsidRPr="005F6C8D">
        <w:rPr>
          <w:rFonts w:ascii="Times New Roman" w:hAnsi="Times New Roman" w:cs="Times New Roman"/>
          <w:sz w:val="24"/>
          <w:szCs w:val="24"/>
        </w:rPr>
        <w:t xml:space="preserve"> (Part II of the Act)</w:t>
      </w:r>
      <w:r w:rsidR="000660B4" w:rsidRPr="005F6C8D">
        <w:rPr>
          <w:rFonts w:ascii="Times New Roman" w:hAnsi="Times New Roman" w:cs="Times New Roman"/>
          <w:sz w:val="24"/>
          <w:szCs w:val="24"/>
        </w:rPr>
        <w:t>, privileged</w:t>
      </w:r>
      <w:r w:rsidR="0099004E" w:rsidRPr="005F6C8D">
        <w:rPr>
          <w:rFonts w:ascii="Times New Roman" w:hAnsi="Times New Roman" w:cs="Times New Roman"/>
          <w:sz w:val="24"/>
          <w:szCs w:val="24"/>
        </w:rPr>
        <w:t xml:space="preserve"> (sections 119 - 128 of the Act)</w:t>
      </w:r>
      <w:r w:rsidR="000660B4" w:rsidRPr="005F6C8D">
        <w:rPr>
          <w:rFonts w:ascii="Times New Roman" w:hAnsi="Times New Roman" w:cs="Times New Roman"/>
          <w:sz w:val="24"/>
          <w:szCs w:val="24"/>
        </w:rPr>
        <w:t>, or otherwise inadmissible.</w:t>
      </w:r>
      <w:r w:rsidRPr="005F6C8D">
        <w:rPr>
          <w:rFonts w:ascii="Times New Roman" w:hAnsi="Times New Roman" w:cs="Times New Roman"/>
          <w:sz w:val="24"/>
          <w:szCs w:val="24"/>
        </w:rPr>
        <w:t xml:space="preserve"> Secondly, the </w:t>
      </w:r>
      <w:r w:rsidR="00D170EC" w:rsidRPr="005F6C8D">
        <w:rPr>
          <w:rFonts w:ascii="Times New Roman" w:hAnsi="Times New Roman" w:cs="Times New Roman"/>
          <w:sz w:val="24"/>
          <w:szCs w:val="24"/>
        </w:rPr>
        <w:t>adversary process could not function effectively without adherence to rules of procedure that govern the orderly presentation of facts and arguments to provide each party with a fair opportunity to assemble and submit evidence to contradict or explain the opponent's case</w:t>
      </w:r>
      <w:r w:rsidRPr="005F6C8D">
        <w:rPr>
          <w:rFonts w:ascii="Times New Roman" w:hAnsi="Times New Roman" w:cs="Times New Roman"/>
          <w:sz w:val="24"/>
          <w:szCs w:val="24"/>
        </w:rPr>
        <w:t>, hence the requirements of pre-trial disclosure</w:t>
      </w:r>
      <w:r w:rsidR="00D170EC" w:rsidRPr="005F6C8D">
        <w:rPr>
          <w:rFonts w:ascii="Times New Roman" w:hAnsi="Times New Roman" w:cs="Times New Roman"/>
          <w:sz w:val="24"/>
          <w:szCs w:val="24"/>
        </w:rPr>
        <w:t xml:space="preserve">. </w:t>
      </w:r>
      <w:r w:rsidR="00272F9E" w:rsidRPr="005F6C8D">
        <w:rPr>
          <w:rFonts w:ascii="Times New Roman" w:hAnsi="Times New Roman" w:cs="Times New Roman"/>
          <w:sz w:val="24"/>
          <w:szCs w:val="24"/>
        </w:rPr>
        <w:t>The underlying principle of pre-trial disclosure is the avoidance of undue delay or surprise. Pre-trial disclosure, like cross-examination, minimises the risk that a judgment will be predicated on incomplete, misleading, or even deliberately fabricated testimony.</w:t>
      </w:r>
    </w:p>
    <w:p w:rsidR="009A0E4A" w:rsidRPr="005F6C8D" w:rsidRDefault="009A0E4A" w:rsidP="005F6C8D">
      <w:pPr>
        <w:spacing w:after="0" w:line="360" w:lineRule="auto"/>
        <w:jc w:val="both"/>
        <w:rPr>
          <w:rFonts w:ascii="Times New Roman" w:hAnsi="Times New Roman" w:cs="Times New Roman"/>
          <w:sz w:val="24"/>
          <w:szCs w:val="24"/>
        </w:rPr>
      </w:pPr>
    </w:p>
    <w:p w:rsidR="009A0E4A" w:rsidRPr="005F6C8D" w:rsidRDefault="009A0E4A" w:rsidP="005F6C8D">
      <w:pPr>
        <w:spacing w:after="0" w:line="360" w:lineRule="auto"/>
        <w:jc w:val="both"/>
        <w:rPr>
          <w:rFonts w:ascii="Times New Roman" w:eastAsia="Times New Roman" w:hAnsi="Times New Roman" w:cs="Times New Roman"/>
          <w:sz w:val="24"/>
          <w:szCs w:val="24"/>
        </w:rPr>
      </w:pPr>
      <w:r w:rsidRPr="005F6C8D">
        <w:rPr>
          <w:rFonts w:ascii="Times New Roman" w:hAnsi="Times New Roman" w:cs="Times New Roman"/>
          <w:sz w:val="24"/>
          <w:szCs w:val="24"/>
        </w:rPr>
        <w:t>Under the general duty to ensure fairness of a trial, it is evident that judicial officers have the discretion to exclude witnesses but the suggestion that courts have absolute power to preclude the testimony of a surprise witness is extreme and unacceptable. Preclusion may be justified where the witness is found to be incompetent or where their evidence is found to be irrelevant, unnecessarily repetitive  beyond that which is required to corroborate other evidence, or likely to compromise the speedy disposal of the case</w:t>
      </w:r>
      <w:r w:rsidRPr="005F6C8D">
        <w:rPr>
          <w:rFonts w:ascii="Times New Roman" w:eastAsia="Times New Roman" w:hAnsi="Times New Roman" w:cs="Times New Roman"/>
          <w:sz w:val="24"/>
          <w:szCs w:val="24"/>
        </w:rPr>
        <w:t xml:space="preserve">. Cumulative evidence that may corroborate other evidence should ordinarily be admitted but may be rejected if it is unnecessarily duplicative. </w:t>
      </w:r>
    </w:p>
    <w:p w:rsidR="00BC4FF2" w:rsidRPr="005F6C8D" w:rsidRDefault="00BC4FF2" w:rsidP="005F6C8D">
      <w:pPr>
        <w:spacing w:after="0" w:line="360" w:lineRule="auto"/>
        <w:jc w:val="both"/>
        <w:rPr>
          <w:rFonts w:ascii="Times New Roman" w:hAnsi="Times New Roman" w:cs="Times New Roman"/>
          <w:sz w:val="24"/>
          <w:szCs w:val="24"/>
        </w:rPr>
      </w:pPr>
    </w:p>
    <w:p w:rsidR="00272F9E" w:rsidRPr="005F6C8D" w:rsidRDefault="009A0E4A"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lastRenderedPageBreak/>
        <w:t>This is particularly so because u</w:t>
      </w:r>
      <w:r w:rsidR="00BC4FF2" w:rsidRPr="005F6C8D">
        <w:rPr>
          <w:rFonts w:ascii="Times New Roman" w:hAnsi="Times New Roman" w:cs="Times New Roman"/>
          <w:sz w:val="24"/>
          <w:szCs w:val="24"/>
        </w:rPr>
        <w:t xml:space="preserve">nlike civil trials where the rules of procedure provide for an elaborate time bound process of pre-trial disclosure, </w:t>
      </w:r>
      <w:r w:rsidR="00272F9E" w:rsidRPr="005F6C8D">
        <w:rPr>
          <w:rFonts w:ascii="Times New Roman" w:hAnsi="Times New Roman" w:cs="Times New Roman"/>
          <w:sz w:val="24"/>
          <w:szCs w:val="24"/>
        </w:rPr>
        <w:t xml:space="preserve">in criminal trials by Magistrates Courts pre-trial disclosure is not regulated by any statutory provisions. With regard to cases </w:t>
      </w:r>
      <w:proofErr w:type="spellStart"/>
      <w:r w:rsidR="00272F9E" w:rsidRPr="005F6C8D">
        <w:rPr>
          <w:rFonts w:ascii="Times New Roman" w:hAnsi="Times New Roman" w:cs="Times New Roman"/>
          <w:sz w:val="24"/>
          <w:szCs w:val="24"/>
        </w:rPr>
        <w:t>triable</w:t>
      </w:r>
      <w:proofErr w:type="spellEnd"/>
      <w:r w:rsidR="00272F9E" w:rsidRPr="005F6C8D">
        <w:rPr>
          <w:rFonts w:ascii="Times New Roman" w:hAnsi="Times New Roman" w:cs="Times New Roman"/>
          <w:sz w:val="24"/>
          <w:szCs w:val="24"/>
        </w:rPr>
        <w:t xml:space="preserve"> on indictment, b</w:t>
      </w:r>
      <w:r w:rsidR="00BD4656" w:rsidRPr="005F6C8D">
        <w:rPr>
          <w:rFonts w:ascii="Times New Roman" w:hAnsi="Times New Roman" w:cs="Times New Roman"/>
          <w:sz w:val="24"/>
          <w:szCs w:val="24"/>
        </w:rPr>
        <w:t>efore the 1990</w:t>
      </w:r>
      <w:r w:rsidR="00272F9E" w:rsidRPr="005F6C8D">
        <w:rPr>
          <w:rFonts w:ascii="Times New Roman" w:hAnsi="Times New Roman" w:cs="Times New Roman"/>
          <w:sz w:val="24"/>
          <w:szCs w:val="24"/>
        </w:rPr>
        <w:t xml:space="preserve"> amendment of </w:t>
      </w:r>
      <w:r w:rsidR="00272F9E" w:rsidRPr="005F6C8D">
        <w:rPr>
          <w:rFonts w:ascii="Times New Roman" w:hAnsi="Times New Roman" w:cs="Times New Roman"/>
          <w:i/>
          <w:sz w:val="24"/>
          <w:szCs w:val="24"/>
        </w:rPr>
        <w:t>The Magistrates Courts Act</w:t>
      </w:r>
      <w:r w:rsidR="00BD4656" w:rsidRPr="005F6C8D">
        <w:rPr>
          <w:rFonts w:ascii="Times New Roman" w:hAnsi="Times New Roman" w:cs="Times New Roman"/>
          <w:sz w:val="24"/>
          <w:szCs w:val="24"/>
        </w:rPr>
        <w:t xml:space="preserve">, </w:t>
      </w:r>
      <w:r w:rsidR="00272F9E" w:rsidRPr="005F6C8D">
        <w:rPr>
          <w:rFonts w:ascii="Times New Roman" w:hAnsi="Times New Roman" w:cs="Times New Roman"/>
          <w:sz w:val="24"/>
          <w:szCs w:val="24"/>
        </w:rPr>
        <w:t>a</w:t>
      </w:r>
      <w:r w:rsidR="00BD4656" w:rsidRPr="005F6C8D">
        <w:rPr>
          <w:rFonts w:ascii="Times New Roman" w:hAnsi="Times New Roman" w:cs="Times New Roman"/>
          <w:sz w:val="24"/>
          <w:szCs w:val="24"/>
        </w:rPr>
        <w:t xml:space="preserve"> summary of evidence was required </w:t>
      </w:r>
      <w:r w:rsidR="00272F9E" w:rsidRPr="005F6C8D">
        <w:rPr>
          <w:rFonts w:ascii="Times New Roman" w:hAnsi="Times New Roman" w:cs="Times New Roman"/>
          <w:sz w:val="24"/>
          <w:szCs w:val="24"/>
        </w:rPr>
        <w:t xml:space="preserve">at committal and it had to </w:t>
      </w:r>
      <w:r w:rsidR="00BD4656" w:rsidRPr="005F6C8D">
        <w:rPr>
          <w:rFonts w:ascii="Times New Roman" w:hAnsi="Times New Roman" w:cs="Times New Roman"/>
          <w:sz w:val="24"/>
          <w:szCs w:val="24"/>
        </w:rPr>
        <w:t xml:space="preserve">contain the names of witnesses and the synopses of their testimonies. </w:t>
      </w:r>
      <w:r w:rsidR="00526A38" w:rsidRPr="005F6C8D">
        <w:rPr>
          <w:rFonts w:ascii="Times New Roman" w:hAnsi="Times New Roman" w:cs="Times New Roman"/>
          <w:sz w:val="24"/>
          <w:szCs w:val="24"/>
        </w:rPr>
        <w:t xml:space="preserve">It was a detailed lay out of the evidence of all the prosecution witnesses as per their police statements as well as details of exhibits. With the enactment of </w:t>
      </w:r>
      <w:r w:rsidR="00845BEE" w:rsidRPr="005F6C8D">
        <w:rPr>
          <w:rFonts w:ascii="Times New Roman" w:hAnsi="Times New Roman" w:cs="Times New Roman"/>
          <w:i/>
          <w:sz w:val="24"/>
          <w:szCs w:val="24"/>
        </w:rPr>
        <w:t>The Magistrates Courts Act (Amendment) Statute, 1990</w:t>
      </w:r>
      <w:r w:rsidR="00272F9E" w:rsidRPr="005F6C8D">
        <w:rPr>
          <w:rFonts w:ascii="Times New Roman" w:hAnsi="Times New Roman" w:cs="Times New Roman"/>
          <w:i/>
          <w:sz w:val="24"/>
          <w:szCs w:val="24"/>
        </w:rPr>
        <w:t>,</w:t>
      </w:r>
      <w:r w:rsidR="00845BEE" w:rsidRPr="005F6C8D">
        <w:rPr>
          <w:rFonts w:ascii="Times New Roman" w:hAnsi="Times New Roman" w:cs="Times New Roman"/>
          <w:sz w:val="24"/>
          <w:szCs w:val="24"/>
        </w:rPr>
        <w:t xml:space="preserve"> </w:t>
      </w:r>
      <w:r w:rsidR="00272F9E" w:rsidRPr="005F6C8D">
        <w:rPr>
          <w:rFonts w:ascii="Times New Roman" w:hAnsi="Times New Roman" w:cs="Times New Roman"/>
          <w:sz w:val="24"/>
          <w:szCs w:val="24"/>
        </w:rPr>
        <w:t>s</w:t>
      </w:r>
      <w:r w:rsidR="00845BEE" w:rsidRPr="005F6C8D">
        <w:rPr>
          <w:rFonts w:ascii="Times New Roman" w:hAnsi="Times New Roman" w:cs="Times New Roman"/>
          <w:sz w:val="24"/>
          <w:szCs w:val="24"/>
        </w:rPr>
        <w:t xml:space="preserve">ection 163A replaced the </w:t>
      </w:r>
      <w:r w:rsidR="00526A38" w:rsidRPr="005F6C8D">
        <w:rPr>
          <w:rFonts w:ascii="Times New Roman" w:hAnsi="Times New Roman" w:cs="Times New Roman"/>
          <w:sz w:val="24"/>
          <w:szCs w:val="24"/>
        </w:rPr>
        <w:t>"</w:t>
      </w:r>
      <w:r w:rsidR="00845BEE" w:rsidRPr="005F6C8D">
        <w:rPr>
          <w:rFonts w:ascii="Times New Roman" w:hAnsi="Times New Roman" w:cs="Times New Roman"/>
          <w:sz w:val="24"/>
          <w:szCs w:val="24"/>
        </w:rPr>
        <w:t>Summary of Evidence</w:t>
      </w:r>
      <w:r w:rsidR="00526A38" w:rsidRPr="005F6C8D">
        <w:rPr>
          <w:rFonts w:ascii="Times New Roman" w:hAnsi="Times New Roman" w:cs="Times New Roman"/>
          <w:sz w:val="24"/>
          <w:szCs w:val="24"/>
        </w:rPr>
        <w:t>"</w:t>
      </w:r>
      <w:r w:rsidR="00845BEE" w:rsidRPr="005F6C8D">
        <w:rPr>
          <w:rFonts w:ascii="Times New Roman" w:hAnsi="Times New Roman" w:cs="Times New Roman"/>
          <w:sz w:val="24"/>
          <w:szCs w:val="24"/>
        </w:rPr>
        <w:t xml:space="preserve"> with a </w:t>
      </w:r>
      <w:r w:rsidR="00526A38" w:rsidRPr="005F6C8D">
        <w:rPr>
          <w:rFonts w:ascii="Times New Roman" w:hAnsi="Times New Roman" w:cs="Times New Roman"/>
          <w:sz w:val="24"/>
          <w:szCs w:val="24"/>
        </w:rPr>
        <w:t>"</w:t>
      </w:r>
      <w:r w:rsidR="00845BEE" w:rsidRPr="005F6C8D">
        <w:rPr>
          <w:rFonts w:ascii="Times New Roman" w:hAnsi="Times New Roman" w:cs="Times New Roman"/>
          <w:sz w:val="24"/>
          <w:szCs w:val="24"/>
        </w:rPr>
        <w:t>Summary of the C</w:t>
      </w:r>
      <w:r w:rsidR="00272F9E" w:rsidRPr="005F6C8D">
        <w:rPr>
          <w:rFonts w:ascii="Times New Roman" w:hAnsi="Times New Roman" w:cs="Times New Roman"/>
          <w:sz w:val="24"/>
          <w:szCs w:val="24"/>
        </w:rPr>
        <w:t>ase</w:t>
      </w:r>
      <w:r w:rsidR="00526A38" w:rsidRPr="005F6C8D">
        <w:rPr>
          <w:rFonts w:ascii="Times New Roman" w:hAnsi="Times New Roman" w:cs="Times New Roman"/>
          <w:sz w:val="24"/>
          <w:szCs w:val="24"/>
        </w:rPr>
        <w:t>"</w:t>
      </w:r>
      <w:r w:rsidR="00845BEE" w:rsidRPr="005F6C8D">
        <w:rPr>
          <w:rFonts w:ascii="Times New Roman" w:hAnsi="Times New Roman" w:cs="Times New Roman"/>
          <w:sz w:val="24"/>
          <w:szCs w:val="24"/>
        </w:rPr>
        <w:t xml:space="preserve"> </w:t>
      </w:r>
      <w:r w:rsidR="00272F9E" w:rsidRPr="005F6C8D">
        <w:rPr>
          <w:rFonts w:ascii="Times New Roman" w:hAnsi="Times New Roman" w:cs="Times New Roman"/>
          <w:sz w:val="24"/>
          <w:szCs w:val="24"/>
        </w:rPr>
        <w:t>which</w:t>
      </w:r>
      <w:r w:rsidR="00845BEE" w:rsidRPr="005F6C8D">
        <w:rPr>
          <w:rFonts w:ascii="Times New Roman" w:hAnsi="Times New Roman" w:cs="Times New Roman"/>
          <w:sz w:val="24"/>
          <w:szCs w:val="24"/>
        </w:rPr>
        <w:t xml:space="preserve"> limited the prosecution to providing </w:t>
      </w:r>
      <w:r w:rsidR="00272F9E" w:rsidRPr="005F6C8D">
        <w:rPr>
          <w:rFonts w:ascii="Times New Roman" w:hAnsi="Times New Roman" w:cs="Times New Roman"/>
          <w:sz w:val="24"/>
          <w:szCs w:val="24"/>
        </w:rPr>
        <w:t>"</w:t>
      </w:r>
      <w:r w:rsidR="00845BEE" w:rsidRPr="005F6C8D">
        <w:rPr>
          <w:rFonts w:ascii="Times New Roman" w:hAnsi="Times New Roman" w:cs="Times New Roman"/>
          <w:sz w:val="24"/>
          <w:szCs w:val="24"/>
        </w:rPr>
        <w:t>such particulars as are necessary to give the accused person reasonable information as to the nature of the offence with which he is charged.</w:t>
      </w:r>
      <w:r w:rsidR="00272F9E" w:rsidRPr="005F6C8D">
        <w:rPr>
          <w:rFonts w:ascii="Times New Roman" w:hAnsi="Times New Roman" w:cs="Times New Roman"/>
          <w:sz w:val="24"/>
          <w:szCs w:val="24"/>
        </w:rPr>
        <w:t>"</w:t>
      </w:r>
      <w:r w:rsidR="00845BEE" w:rsidRPr="005F6C8D">
        <w:rPr>
          <w:rFonts w:ascii="Times New Roman" w:hAnsi="Times New Roman" w:cs="Times New Roman"/>
          <w:sz w:val="24"/>
          <w:szCs w:val="24"/>
        </w:rPr>
        <w:t xml:space="preserve"> </w:t>
      </w:r>
    </w:p>
    <w:p w:rsidR="009A0E4A" w:rsidRPr="005F6C8D" w:rsidRDefault="009A0E4A" w:rsidP="005F6C8D">
      <w:pPr>
        <w:spacing w:after="0" w:line="360" w:lineRule="auto"/>
        <w:jc w:val="both"/>
        <w:rPr>
          <w:rFonts w:ascii="Times New Roman" w:hAnsi="Times New Roman" w:cs="Times New Roman"/>
          <w:sz w:val="24"/>
          <w:szCs w:val="24"/>
        </w:rPr>
      </w:pPr>
    </w:p>
    <w:p w:rsidR="00674F5D" w:rsidRPr="005F6C8D" w:rsidRDefault="00C90FF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A "Summary of the Case" </w:t>
      </w:r>
      <w:r w:rsidR="00380110" w:rsidRPr="005F6C8D">
        <w:rPr>
          <w:rFonts w:ascii="Times New Roman" w:hAnsi="Times New Roman" w:cs="Times New Roman"/>
          <w:sz w:val="24"/>
          <w:szCs w:val="24"/>
        </w:rPr>
        <w:t xml:space="preserve">is simply a summation of the case, the details of which </w:t>
      </w:r>
      <w:r w:rsidRPr="005F6C8D">
        <w:rPr>
          <w:rFonts w:ascii="Times New Roman" w:hAnsi="Times New Roman" w:cs="Times New Roman"/>
          <w:sz w:val="24"/>
          <w:szCs w:val="24"/>
        </w:rPr>
        <w:t>are</w:t>
      </w:r>
      <w:r w:rsidR="00380110" w:rsidRPr="005F6C8D">
        <w:rPr>
          <w:rFonts w:ascii="Times New Roman" w:hAnsi="Times New Roman" w:cs="Times New Roman"/>
          <w:sz w:val="24"/>
          <w:szCs w:val="24"/>
        </w:rPr>
        <w:t xml:space="preserve"> </w:t>
      </w:r>
      <w:r w:rsidRPr="005F6C8D">
        <w:rPr>
          <w:rFonts w:ascii="Times New Roman" w:hAnsi="Times New Roman" w:cs="Times New Roman"/>
          <w:sz w:val="24"/>
          <w:szCs w:val="24"/>
        </w:rPr>
        <w:t>then</w:t>
      </w:r>
      <w:r w:rsidR="00380110" w:rsidRPr="005F6C8D">
        <w:rPr>
          <w:rFonts w:ascii="Times New Roman" w:hAnsi="Times New Roman" w:cs="Times New Roman"/>
          <w:sz w:val="24"/>
          <w:szCs w:val="24"/>
        </w:rPr>
        <w:t xml:space="preserve"> produced by way of evidence.</w:t>
      </w:r>
      <w:r w:rsidRPr="005F6C8D">
        <w:rPr>
          <w:rFonts w:ascii="Times New Roman" w:hAnsi="Times New Roman" w:cs="Times New Roman"/>
          <w:sz w:val="24"/>
          <w:szCs w:val="24"/>
        </w:rPr>
        <w:t xml:space="preserve"> It was rightly observed in </w:t>
      </w:r>
      <w:r w:rsidRPr="005F6C8D">
        <w:rPr>
          <w:rFonts w:ascii="Times New Roman" w:hAnsi="Times New Roman" w:cs="Times New Roman"/>
          <w:i/>
          <w:sz w:val="24"/>
          <w:szCs w:val="24"/>
        </w:rPr>
        <w:t>Soon</w:t>
      </w:r>
      <w:r w:rsidRPr="005F6C8D">
        <w:rPr>
          <w:rFonts w:ascii="Times New Roman" w:hAnsi="Times New Roman" w:cs="Times New Roman"/>
          <w:sz w:val="24"/>
          <w:szCs w:val="24"/>
        </w:rPr>
        <w:t xml:space="preserve"> </w:t>
      </w:r>
      <w:proofErr w:type="spellStart"/>
      <w:r w:rsidRPr="005F6C8D">
        <w:rPr>
          <w:rFonts w:ascii="Times New Roman" w:hAnsi="Times New Roman" w:cs="Times New Roman"/>
          <w:i/>
          <w:sz w:val="24"/>
          <w:szCs w:val="24"/>
        </w:rPr>
        <w:t>Yeon</w:t>
      </w:r>
      <w:proofErr w:type="spellEnd"/>
      <w:r w:rsidRPr="005F6C8D">
        <w:rPr>
          <w:rFonts w:ascii="Times New Roman" w:hAnsi="Times New Roman" w:cs="Times New Roman"/>
          <w:i/>
          <w:sz w:val="24"/>
          <w:szCs w:val="24"/>
        </w:rPr>
        <w:t xml:space="preserve"> </w:t>
      </w:r>
      <w:proofErr w:type="spellStart"/>
      <w:proofErr w:type="gramStart"/>
      <w:r w:rsidRPr="005F6C8D">
        <w:rPr>
          <w:rFonts w:ascii="Times New Roman" w:hAnsi="Times New Roman" w:cs="Times New Roman"/>
          <w:i/>
          <w:sz w:val="24"/>
          <w:szCs w:val="24"/>
        </w:rPr>
        <w:t>kong</w:t>
      </w:r>
      <w:proofErr w:type="spellEnd"/>
      <w:proofErr w:type="gramEnd"/>
      <w:r w:rsidRPr="005F6C8D">
        <w:rPr>
          <w:rFonts w:ascii="Times New Roman" w:hAnsi="Times New Roman" w:cs="Times New Roman"/>
          <w:i/>
          <w:sz w:val="24"/>
          <w:szCs w:val="24"/>
        </w:rPr>
        <w:t xml:space="preserve"> </w:t>
      </w:r>
      <w:proofErr w:type="spellStart"/>
      <w:r w:rsidRPr="005F6C8D">
        <w:rPr>
          <w:rFonts w:ascii="Times New Roman" w:hAnsi="Times New Roman" w:cs="Times New Roman"/>
          <w:i/>
          <w:sz w:val="24"/>
          <w:szCs w:val="24"/>
        </w:rPr>
        <w:t>kim</w:t>
      </w:r>
      <w:proofErr w:type="spellEnd"/>
      <w:r w:rsidRPr="005F6C8D">
        <w:rPr>
          <w:rFonts w:ascii="Times New Roman" w:hAnsi="Times New Roman" w:cs="Times New Roman"/>
          <w:i/>
          <w:sz w:val="24"/>
          <w:szCs w:val="24"/>
        </w:rPr>
        <w:t xml:space="preserve"> and another v. Attorney General, Constitutional Reference No. 6 of 2007</w:t>
      </w:r>
      <w:r w:rsidRPr="005F6C8D">
        <w:rPr>
          <w:rFonts w:ascii="Times New Roman" w:hAnsi="Times New Roman" w:cs="Times New Roman"/>
          <w:sz w:val="24"/>
          <w:szCs w:val="24"/>
        </w:rPr>
        <w:t xml:space="preserve"> that;</w:t>
      </w:r>
    </w:p>
    <w:p w:rsidR="00C90FF5" w:rsidRPr="005F6C8D" w:rsidRDefault="00C90FF5" w:rsidP="005F6C8D">
      <w:pPr>
        <w:spacing w:after="0" w:line="360" w:lineRule="auto"/>
        <w:ind w:left="576" w:right="432"/>
        <w:jc w:val="both"/>
        <w:rPr>
          <w:rFonts w:ascii="Times New Roman" w:hAnsi="Times New Roman" w:cs="Times New Roman"/>
          <w:sz w:val="24"/>
          <w:szCs w:val="24"/>
        </w:rPr>
      </w:pPr>
      <w:proofErr w:type="gramStart"/>
      <w:r w:rsidRPr="005F6C8D">
        <w:rPr>
          <w:rFonts w:ascii="Times New Roman" w:hAnsi="Times New Roman" w:cs="Times New Roman"/>
          <w:sz w:val="24"/>
          <w:szCs w:val="24"/>
        </w:rPr>
        <w:t>pre-trial</w:t>
      </w:r>
      <w:proofErr w:type="gramEnd"/>
      <w:r w:rsidRPr="005F6C8D">
        <w:rPr>
          <w:rFonts w:ascii="Times New Roman" w:hAnsi="Times New Roman" w:cs="Times New Roman"/>
          <w:sz w:val="24"/>
          <w:szCs w:val="24"/>
        </w:rPr>
        <w:t xml:space="preserve"> disclosure in the trial before the High Court in Uganda was the norm rather than the exception until 1990 when </w:t>
      </w:r>
      <w:r w:rsidRPr="005F6C8D">
        <w:rPr>
          <w:rFonts w:ascii="Times New Roman" w:hAnsi="Times New Roman" w:cs="Times New Roman"/>
          <w:i/>
          <w:sz w:val="24"/>
          <w:szCs w:val="24"/>
        </w:rPr>
        <w:t>The Magistrates Court (amendment) Statute No. 6 of 1990</w:t>
      </w:r>
      <w:r w:rsidRPr="005F6C8D">
        <w:rPr>
          <w:rFonts w:ascii="Times New Roman" w:hAnsi="Times New Roman" w:cs="Times New Roman"/>
          <w:sz w:val="24"/>
          <w:szCs w:val="24"/>
        </w:rPr>
        <w:t xml:space="preserve"> was enacted. Before that enactment, there were preliminary hearings conducted by Chief Magistrates or Magistrates Grade one for cases </w:t>
      </w:r>
      <w:proofErr w:type="spellStart"/>
      <w:r w:rsidRPr="005F6C8D">
        <w:rPr>
          <w:rFonts w:ascii="Times New Roman" w:hAnsi="Times New Roman" w:cs="Times New Roman"/>
          <w:sz w:val="24"/>
          <w:szCs w:val="24"/>
        </w:rPr>
        <w:t>triable</w:t>
      </w:r>
      <w:proofErr w:type="spellEnd"/>
      <w:r w:rsidRPr="005F6C8D">
        <w:rPr>
          <w:rFonts w:ascii="Times New Roman" w:hAnsi="Times New Roman" w:cs="Times New Roman"/>
          <w:sz w:val="24"/>
          <w:szCs w:val="24"/>
        </w:rPr>
        <w:t xml:space="preserve"> by the High Court. The purpose of the preliminary hearings was to screen out those cases where the prosecution evidence was too weak to justify a trial..... In 1967, </w:t>
      </w:r>
      <w:r w:rsidRPr="005F6C8D">
        <w:rPr>
          <w:rFonts w:ascii="Times New Roman" w:hAnsi="Times New Roman" w:cs="Times New Roman"/>
          <w:i/>
          <w:sz w:val="24"/>
          <w:szCs w:val="24"/>
        </w:rPr>
        <w:t xml:space="preserve">The Criminal Procedure (summary of Evidence) Act </w:t>
      </w:r>
      <w:r w:rsidRPr="005F6C8D">
        <w:rPr>
          <w:rFonts w:ascii="Times New Roman" w:hAnsi="Times New Roman" w:cs="Times New Roman"/>
          <w:sz w:val="24"/>
          <w:szCs w:val="24"/>
        </w:rPr>
        <w:t>was enacted. This changed</w:t>
      </w:r>
      <w:r w:rsidRPr="005F6C8D">
        <w:rPr>
          <w:rFonts w:ascii="Times New Roman" w:hAnsi="Times New Roman" w:cs="Times New Roman"/>
          <w:i/>
          <w:sz w:val="24"/>
          <w:szCs w:val="24"/>
        </w:rPr>
        <w:t xml:space="preserve"> th</w:t>
      </w:r>
      <w:r w:rsidRPr="005F6C8D">
        <w:rPr>
          <w:rFonts w:ascii="Times New Roman" w:hAnsi="Times New Roman" w:cs="Times New Roman"/>
          <w:sz w:val="24"/>
          <w:szCs w:val="24"/>
        </w:rPr>
        <w:t xml:space="preserve">e purpose of Preliminary hearing from screening to disclosure. The purpose became to give to the accused advance knowledge of the prosecution’s case. The Director of Public Prosecutions was required under this Act to file with the Magistrates Court a proper indictment and a Summary of Evidence containing the substance of the evidence of each would-be </w:t>
      </w:r>
      <w:proofErr w:type="gramStart"/>
      <w:r w:rsidRPr="005F6C8D">
        <w:rPr>
          <w:rFonts w:ascii="Times New Roman" w:hAnsi="Times New Roman" w:cs="Times New Roman"/>
          <w:sz w:val="24"/>
          <w:szCs w:val="24"/>
        </w:rPr>
        <w:t>witnesses</w:t>
      </w:r>
      <w:proofErr w:type="gramEnd"/>
      <w:r w:rsidRPr="005F6C8D">
        <w:rPr>
          <w:rFonts w:ascii="Times New Roman" w:hAnsi="Times New Roman" w:cs="Times New Roman"/>
          <w:sz w:val="24"/>
          <w:szCs w:val="24"/>
        </w:rPr>
        <w:t xml:space="preserve"> for the prosecution. In the summary of evidence, reference was made of exhibits intended to be produced by the prosecution at the trial. These exhibits would be produced in court at the committal proceedings, marked and taken into custody of the court. Copies of the summary of evidence would be given to the accused. This too was full pre-trial disclosure. It was only upon the enactment of </w:t>
      </w:r>
      <w:r w:rsidRPr="005F6C8D">
        <w:rPr>
          <w:rFonts w:ascii="Times New Roman" w:hAnsi="Times New Roman" w:cs="Times New Roman"/>
          <w:i/>
          <w:sz w:val="24"/>
          <w:szCs w:val="24"/>
        </w:rPr>
        <w:t xml:space="preserve">The </w:t>
      </w:r>
      <w:r w:rsidRPr="005F6C8D">
        <w:rPr>
          <w:rFonts w:ascii="Times New Roman" w:hAnsi="Times New Roman" w:cs="Times New Roman"/>
          <w:i/>
          <w:sz w:val="24"/>
          <w:szCs w:val="24"/>
        </w:rPr>
        <w:lastRenderedPageBreak/>
        <w:t>Magistrates Courts (Amendment) Statue No. 6 of 1990</w:t>
      </w:r>
      <w:r w:rsidRPr="005F6C8D">
        <w:rPr>
          <w:rFonts w:ascii="Times New Roman" w:hAnsi="Times New Roman" w:cs="Times New Roman"/>
          <w:sz w:val="24"/>
          <w:szCs w:val="24"/>
        </w:rPr>
        <w:t xml:space="preserve"> that trial by “ambush” was introduced in criminal trial by the High Court in this Country. As we have seen above, trial by ambush is repugnant to Article 28 (1) (3) above as there can be no equality between the contestants in a trial by ambush and therefore no fairness.</w:t>
      </w:r>
    </w:p>
    <w:p w:rsidR="00C90FF5" w:rsidRPr="005F6C8D" w:rsidRDefault="00C90FF5" w:rsidP="005F6C8D">
      <w:pPr>
        <w:spacing w:after="0" w:line="360" w:lineRule="auto"/>
        <w:jc w:val="both"/>
        <w:rPr>
          <w:rFonts w:ascii="Times New Roman" w:hAnsi="Times New Roman" w:cs="Times New Roman"/>
          <w:sz w:val="24"/>
          <w:szCs w:val="24"/>
        </w:rPr>
      </w:pPr>
    </w:p>
    <w:p w:rsidR="00C90FF5" w:rsidRPr="005F6C8D" w:rsidRDefault="00C90FF5"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To restore fairness, it was decided in that case that </w:t>
      </w:r>
      <w:r w:rsidR="00975DE9" w:rsidRPr="005F6C8D">
        <w:rPr>
          <w:rFonts w:ascii="Times New Roman" w:hAnsi="Times New Roman" w:cs="Times New Roman"/>
          <w:sz w:val="24"/>
          <w:szCs w:val="24"/>
        </w:rPr>
        <w:t xml:space="preserve">subject to some limitations to be established by evidence by the State on grounds of State secrets, protection of witnesses from intimidation, protection of the identity of informers from disclosure or that due to the simplicity of the case, disclosure is not justified for purposes of a fair trial, Article 28 (1) (3) (a), (c), (d) and (g) of </w:t>
      </w:r>
      <w:r w:rsidR="00975DE9" w:rsidRPr="005F6C8D">
        <w:rPr>
          <w:rFonts w:ascii="Times New Roman" w:hAnsi="Times New Roman" w:cs="Times New Roman"/>
          <w:i/>
          <w:sz w:val="24"/>
          <w:szCs w:val="24"/>
        </w:rPr>
        <w:t>The Constitution of the Republic of Uganda, 1995</w:t>
      </w:r>
      <w:r w:rsidR="00975DE9" w:rsidRPr="005F6C8D">
        <w:rPr>
          <w:rFonts w:ascii="Times New Roman" w:hAnsi="Times New Roman" w:cs="Times New Roman"/>
          <w:sz w:val="24"/>
          <w:szCs w:val="24"/>
        </w:rPr>
        <w:t xml:space="preserve"> entitles an accused person before a Magistrate’s Court to a pre-trial disclosure of copies of all "material statements" made to Police by the would-be witnesses for the prosecution and copies of exhibits the prosecution would rely on at the trial, to enable him or her prepare his or her defence without any impediment.</w:t>
      </w:r>
    </w:p>
    <w:p w:rsidR="00975DE9" w:rsidRPr="005F6C8D" w:rsidRDefault="00975DE9" w:rsidP="005F6C8D">
      <w:pPr>
        <w:spacing w:after="0" w:line="360" w:lineRule="auto"/>
        <w:jc w:val="both"/>
        <w:rPr>
          <w:rFonts w:ascii="Times New Roman" w:hAnsi="Times New Roman" w:cs="Times New Roman"/>
          <w:sz w:val="24"/>
          <w:szCs w:val="24"/>
        </w:rPr>
      </w:pPr>
    </w:p>
    <w:p w:rsidR="00975DE9" w:rsidRPr="005F6C8D" w:rsidRDefault="00975DE9"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implication is that all prosecution has the duty to provide only "material statements" but what is material is not defined and this may vary from case to case. </w:t>
      </w:r>
      <w:r w:rsidR="00C9560C" w:rsidRPr="005F6C8D">
        <w:rPr>
          <w:rFonts w:ascii="Times New Roman" w:hAnsi="Times New Roman" w:cs="Times New Roman"/>
          <w:sz w:val="24"/>
          <w:szCs w:val="24"/>
        </w:rPr>
        <w:t xml:space="preserve">Although the </w:t>
      </w:r>
      <w:r w:rsidR="00295AD8" w:rsidRPr="005F6C8D">
        <w:rPr>
          <w:rFonts w:ascii="Times New Roman" w:hAnsi="Times New Roman" w:cs="Times New Roman"/>
          <w:sz w:val="24"/>
          <w:szCs w:val="24"/>
        </w:rPr>
        <w:t>decision introduced the principle of pre-trial disclosure in trials before a Magistrate’s Court, there is no requirement of full disclosure but rather disclosure of "material statements," and without</w:t>
      </w:r>
      <w:r w:rsidR="00C9560C" w:rsidRPr="005F6C8D">
        <w:rPr>
          <w:rFonts w:ascii="Times New Roman" w:hAnsi="Times New Roman" w:cs="Times New Roman"/>
          <w:sz w:val="24"/>
          <w:szCs w:val="24"/>
        </w:rPr>
        <w:t xml:space="preserve"> a </w:t>
      </w:r>
      <w:r w:rsidR="00295AD8" w:rsidRPr="005F6C8D">
        <w:rPr>
          <w:rFonts w:ascii="Times New Roman" w:hAnsi="Times New Roman" w:cs="Times New Roman"/>
          <w:sz w:val="24"/>
          <w:szCs w:val="24"/>
        </w:rPr>
        <w:t xml:space="preserve">specific </w:t>
      </w:r>
      <w:r w:rsidR="00C9560C" w:rsidRPr="005F6C8D">
        <w:rPr>
          <w:rFonts w:ascii="Times New Roman" w:hAnsi="Times New Roman" w:cs="Times New Roman"/>
          <w:sz w:val="24"/>
          <w:szCs w:val="24"/>
        </w:rPr>
        <w:t xml:space="preserve">system of rules of </w:t>
      </w:r>
      <w:r w:rsidR="00295AD8" w:rsidRPr="005F6C8D">
        <w:rPr>
          <w:rFonts w:ascii="Times New Roman" w:hAnsi="Times New Roman" w:cs="Times New Roman"/>
          <w:sz w:val="24"/>
          <w:szCs w:val="24"/>
        </w:rPr>
        <w:t>such disclosure.</w:t>
      </w:r>
      <w:r w:rsidR="00C9560C" w:rsidRPr="005F6C8D">
        <w:rPr>
          <w:rFonts w:ascii="Times New Roman" w:hAnsi="Times New Roman" w:cs="Times New Roman"/>
          <w:sz w:val="24"/>
          <w:szCs w:val="24"/>
        </w:rPr>
        <w:t xml:space="preserve"> </w:t>
      </w:r>
      <w:r w:rsidR="00295AD8" w:rsidRPr="005F6C8D">
        <w:rPr>
          <w:rFonts w:ascii="Times New Roman" w:hAnsi="Times New Roman" w:cs="Times New Roman"/>
          <w:sz w:val="24"/>
          <w:szCs w:val="24"/>
        </w:rPr>
        <w:t>T</w:t>
      </w:r>
      <w:r w:rsidR="00C9560C" w:rsidRPr="005F6C8D">
        <w:rPr>
          <w:rFonts w:ascii="Times New Roman" w:hAnsi="Times New Roman" w:cs="Times New Roman"/>
          <w:sz w:val="24"/>
          <w:szCs w:val="24"/>
        </w:rPr>
        <w:t xml:space="preserve">his </w:t>
      </w:r>
      <w:r w:rsidR="00295AD8" w:rsidRPr="005F6C8D">
        <w:rPr>
          <w:rFonts w:ascii="Times New Roman" w:hAnsi="Times New Roman" w:cs="Times New Roman"/>
          <w:sz w:val="24"/>
          <w:szCs w:val="24"/>
        </w:rPr>
        <w:t xml:space="preserve">still </w:t>
      </w:r>
      <w:r w:rsidR="00C9560C" w:rsidRPr="005F6C8D">
        <w:rPr>
          <w:rFonts w:ascii="Times New Roman" w:hAnsi="Times New Roman" w:cs="Times New Roman"/>
          <w:sz w:val="24"/>
          <w:szCs w:val="24"/>
        </w:rPr>
        <w:t xml:space="preserve">does not compel </w:t>
      </w:r>
      <w:r w:rsidR="00295AD8" w:rsidRPr="005F6C8D">
        <w:rPr>
          <w:rFonts w:ascii="Times New Roman" w:hAnsi="Times New Roman" w:cs="Times New Roman"/>
          <w:sz w:val="24"/>
          <w:szCs w:val="24"/>
        </w:rPr>
        <w:t>the prosecution</w:t>
      </w:r>
      <w:r w:rsidR="00C9560C" w:rsidRPr="005F6C8D">
        <w:rPr>
          <w:rFonts w:ascii="Times New Roman" w:hAnsi="Times New Roman" w:cs="Times New Roman"/>
          <w:sz w:val="24"/>
          <w:szCs w:val="24"/>
        </w:rPr>
        <w:t xml:space="preserve"> to be entirely open with regards the evidence that they possess. </w:t>
      </w:r>
      <w:r w:rsidR="00295AD8" w:rsidRPr="005F6C8D">
        <w:rPr>
          <w:rFonts w:ascii="Times New Roman" w:hAnsi="Times New Roman" w:cs="Times New Roman"/>
          <w:sz w:val="24"/>
          <w:szCs w:val="24"/>
        </w:rPr>
        <w:t xml:space="preserve">Materiality must be taken from the perspective the accused, meaning that it merely requires that they disclose any information that is specifically requested by the accused. </w:t>
      </w:r>
      <w:r w:rsidR="00C9560C" w:rsidRPr="005F6C8D">
        <w:rPr>
          <w:rFonts w:ascii="Times New Roman" w:hAnsi="Times New Roman" w:cs="Times New Roman"/>
          <w:sz w:val="24"/>
          <w:szCs w:val="24"/>
        </w:rPr>
        <w:t xml:space="preserve">Of course, this operates to restrict the emergence of evidence; if it is not known to exist, it will not be requested. </w:t>
      </w:r>
      <w:r w:rsidR="00295AD8" w:rsidRPr="005F6C8D">
        <w:rPr>
          <w:rFonts w:ascii="Times New Roman" w:hAnsi="Times New Roman" w:cs="Times New Roman"/>
          <w:sz w:val="24"/>
          <w:szCs w:val="24"/>
        </w:rPr>
        <w:t>Similarly</w:t>
      </w:r>
      <w:r w:rsidR="00C9560C" w:rsidRPr="005F6C8D">
        <w:rPr>
          <w:rFonts w:ascii="Times New Roman" w:hAnsi="Times New Roman" w:cs="Times New Roman"/>
          <w:sz w:val="24"/>
          <w:szCs w:val="24"/>
        </w:rPr>
        <w:t>, in an adversarial system, if the defence is in possession of negative evidence, they can merely ignore it and hope that it is not requested by the prosecution</w:t>
      </w:r>
      <w:r w:rsidR="00295AD8" w:rsidRPr="005F6C8D">
        <w:rPr>
          <w:rFonts w:ascii="Times New Roman" w:hAnsi="Times New Roman" w:cs="Times New Roman"/>
          <w:sz w:val="24"/>
          <w:szCs w:val="24"/>
        </w:rPr>
        <w:t>.</w:t>
      </w:r>
    </w:p>
    <w:p w:rsidR="007E531E" w:rsidRPr="005F6C8D" w:rsidRDefault="007E531E" w:rsidP="005F6C8D">
      <w:pPr>
        <w:spacing w:after="0" w:line="360" w:lineRule="auto"/>
        <w:jc w:val="both"/>
        <w:rPr>
          <w:rFonts w:ascii="Times New Roman" w:hAnsi="Times New Roman" w:cs="Times New Roman"/>
          <w:sz w:val="24"/>
          <w:szCs w:val="24"/>
        </w:rPr>
      </w:pPr>
    </w:p>
    <w:p w:rsidR="007E531E" w:rsidRPr="005F6C8D" w:rsidRDefault="007E531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In </w:t>
      </w:r>
      <w:r w:rsidRPr="005F6C8D">
        <w:rPr>
          <w:rFonts w:ascii="Times New Roman" w:hAnsi="Times New Roman" w:cs="Times New Roman"/>
          <w:i/>
          <w:sz w:val="24"/>
          <w:szCs w:val="24"/>
        </w:rPr>
        <w:t>Soon</w:t>
      </w:r>
      <w:r w:rsidRPr="005F6C8D">
        <w:rPr>
          <w:rFonts w:ascii="Times New Roman" w:hAnsi="Times New Roman" w:cs="Times New Roman"/>
          <w:sz w:val="24"/>
          <w:szCs w:val="24"/>
        </w:rPr>
        <w:t xml:space="preserve"> </w:t>
      </w:r>
      <w:proofErr w:type="spellStart"/>
      <w:r w:rsidRPr="005F6C8D">
        <w:rPr>
          <w:rFonts w:ascii="Times New Roman" w:hAnsi="Times New Roman" w:cs="Times New Roman"/>
          <w:i/>
          <w:sz w:val="24"/>
          <w:szCs w:val="24"/>
        </w:rPr>
        <w:t>Yeon</w:t>
      </w:r>
      <w:proofErr w:type="spellEnd"/>
      <w:r w:rsidRPr="005F6C8D">
        <w:rPr>
          <w:rFonts w:ascii="Times New Roman" w:hAnsi="Times New Roman" w:cs="Times New Roman"/>
          <w:i/>
          <w:sz w:val="24"/>
          <w:szCs w:val="24"/>
        </w:rPr>
        <w:t xml:space="preserve"> </w:t>
      </w:r>
      <w:proofErr w:type="spellStart"/>
      <w:proofErr w:type="gramStart"/>
      <w:r w:rsidRPr="005F6C8D">
        <w:rPr>
          <w:rFonts w:ascii="Times New Roman" w:hAnsi="Times New Roman" w:cs="Times New Roman"/>
          <w:i/>
          <w:sz w:val="24"/>
          <w:szCs w:val="24"/>
        </w:rPr>
        <w:t>kong</w:t>
      </w:r>
      <w:proofErr w:type="spellEnd"/>
      <w:proofErr w:type="gramEnd"/>
      <w:r w:rsidRPr="005F6C8D">
        <w:rPr>
          <w:rFonts w:ascii="Times New Roman" w:hAnsi="Times New Roman" w:cs="Times New Roman"/>
          <w:i/>
          <w:sz w:val="24"/>
          <w:szCs w:val="24"/>
        </w:rPr>
        <w:t xml:space="preserve"> </w:t>
      </w:r>
      <w:proofErr w:type="spellStart"/>
      <w:r w:rsidRPr="005F6C8D">
        <w:rPr>
          <w:rFonts w:ascii="Times New Roman" w:hAnsi="Times New Roman" w:cs="Times New Roman"/>
          <w:i/>
          <w:sz w:val="24"/>
          <w:szCs w:val="24"/>
        </w:rPr>
        <w:t>kim</w:t>
      </w:r>
      <w:proofErr w:type="spellEnd"/>
      <w:r w:rsidRPr="005F6C8D">
        <w:rPr>
          <w:rFonts w:ascii="Times New Roman" w:hAnsi="Times New Roman" w:cs="Times New Roman"/>
          <w:i/>
          <w:sz w:val="24"/>
          <w:szCs w:val="24"/>
        </w:rPr>
        <w:t xml:space="preserve"> and another v. Attorney General, Constitutional Reference No. 6 of 2007</w:t>
      </w:r>
      <w:r w:rsidRPr="005F6C8D">
        <w:rPr>
          <w:rFonts w:ascii="Times New Roman" w:hAnsi="Times New Roman" w:cs="Times New Roman"/>
          <w:sz w:val="24"/>
          <w:szCs w:val="24"/>
        </w:rPr>
        <w:t xml:space="preserve">, the Constitutional Court was unable to give any hard and fast rule as to the time of disclosure in criminal trials because the circumstances of each case differ. It opined though that essentially, disclosure should be made before the trial commences depending on the justice of each case and on which documents to be disclosed. This is </w:t>
      </w:r>
      <w:r w:rsidR="000D0CF6" w:rsidRPr="005F6C8D">
        <w:rPr>
          <w:rFonts w:ascii="Times New Roman" w:hAnsi="Times New Roman" w:cs="Times New Roman"/>
          <w:sz w:val="24"/>
          <w:szCs w:val="24"/>
        </w:rPr>
        <w:t xml:space="preserve">entirely </w:t>
      </w:r>
      <w:r w:rsidRPr="005F6C8D">
        <w:rPr>
          <w:rFonts w:ascii="Times New Roman" w:hAnsi="Times New Roman" w:cs="Times New Roman"/>
          <w:sz w:val="24"/>
          <w:szCs w:val="24"/>
        </w:rPr>
        <w:t>within the discretion of the trial court</w:t>
      </w:r>
      <w:r w:rsidR="000D0CF6" w:rsidRPr="005F6C8D">
        <w:rPr>
          <w:rFonts w:ascii="Times New Roman" w:hAnsi="Times New Roman" w:cs="Times New Roman"/>
          <w:sz w:val="24"/>
          <w:szCs w:val="24"/>
        </w:rPr>
        <w:t xml:space="preserve">. </w:t>
      </w:r>
      <w:r w:rsidRPr="005F6C8D">
        <w:rPr>
          <w:rFonts w:ascii="Times New Roman" w:hAnsi="Times New Roman" w:cs="Times New Roman"/>
          <w:sz w:val="24"/>
          <w:szCs w:val="24"/>
        </w:rPr>
        <w:lastRenderedPageBreak/>
        <w:t xml:space="preserve">Therefore, non-adherence to the discovery rules by the prosecution would ordinarily not warrant a </w:t>
      </w:r>
      <w:r w:rsidR="000D0CF6" w:rsidRPr="005F6C8D">
        <w:rPr>
          <w:rFonts w:ascii="Times New Roman" w:hAnsi="Times New Roman" w:cs="Times New Roman"/>
          <w:sz w:val="24"/>
          <w:szCs w:val="24"/>
        </w:rPr>
        <w:t>preclusion of the witness or dismissal of the evidence</w:t>
      </w:r>
      <w:r w:rsidRPr="005F6C8D">
        <w:rPr>
          <w:rFonts w:ascii="Times New Roman" w:hAnsi="Times New Roman" w:cs="Times New Roman"/>
          <w:sz w:val="24"/>
          <w:szCs w:val="24"/>
        </w:rPr>
        <w:t xml:space="preserve"> but rather an order for due compliance and a time framework within which such compliance may be enforced (see </w:t>
      </w:r>
      <w:proofErr w:type="spellStart"/>
      <w:r w:rsidRPr="005F6C8D">
        <w:rPr>
          <w:rFonts w:ascii="Times New Roman" w:hAnsi="Times New Roman" w:cs="Times New Roman"/>
          <w:i/>
          <w:sz w:val="24"/>
          <w:szCs w:val="24"/>
        </w:rPr>
        <w:t>Ddumba</w:t>
      </w:r>
      <w:proofErr w:type="spellEnd"/>
      <w:r w:rsidRPr="005F6C8D">
        <w:rPr>
          <w:rFonts w:ascii="Times New Roman" w:hAnsi="Times New Roman" w:cs="Times New Roman"/>
          <w:i/>
          <w:sz w:val="24"/>
          <w:szCs w:val="24"/>
        </w:rPr>
        <w:t xml:space="preserve"> </w:t>
      </w:r>
      <w:proofErr w:type="spellStart"/>
      <w:r w:rsidRPr="005F6C8D">
        <w:rPr>
          <w:rFonts w:ascii="Times New Roman" w:hAnsi="Times New Roman" w:cs="Times New Roman"/>
          <w:i/>
          <w:sz w:val="24"/>
          <w:szCs w:val="24"/>
        </w:rPr>
        <w:t>Muwawu</w:t>
      </w:r>
      <w:proofErr w:type="spellEnd"/>
      <w:r w:rsidRPr="005F6C8D">
        <w:rPr>
          <w:rFonts w:ascii="Times New Roman" w:hAnsi="Times New Roman" w:cs="Times New Roman"/>
          <w:i/>
          <w:sz w:val="24"/>
          <w:szCs w:val="24"/>
        </w:rPr>
        <w:t xml:space="preserve"> v. Uganda, H.C. Crim. Session Case No. 169 of 2012</w:t>
      </w:r>
      <w:r w:rsidRPr="005F6C8D">
        <w:rPr>
          <w:rFonts w:ascii="Times New Roman" w:hAnsi="Times New Roman" w:cs="Times New Roman"/>
          <w:sz w:val="24"/>
          <w:szCs w:val="24"/>
        </w:rPr>
        <w:t>).</w:t>
      </w:r>
    </w:p>
    <w:p w:rsidR="00482108" w:rsidRPr="005F6C8D" w:rsidRDefault="00482108" w:rsidP="005F6C8D">
      <w:pPr>
        <w:spacing w:after="0" w:line="360" w:lineRule="auto"/>
        <w:jc w:val="both"/>
        <w:rPr>
          <w:rFonts w:ascii="Times New Roman" w:hAnsi="Times New Roman" w:cs="Times New Roman"/>
          <w:sz w:val="24"/>
          <w:szCs w:val="24"/>
        </w:rPr>
      </w:pPr>
    </w:p>
    <w:p w:rsidR="00F14C8E" w:rsidRPr="005F6C8D" w:rsidRDefault="00482108" w:rsidP="005F6C8D">
      <w:pPr>
        <w:spacing w:after="0" w:line="360" w:lineRule="auto"/>
        <w:jc w:val="both"/>
        <w:rPr>
          <w:rFonts w:ascii="Times New Roman" w:eastAsia="Times New Roman" w:hAnsi="Times New Roman" w:cs="Times New Roman"/>
          <w:sz w:val="24"/>
          <w:szCs w:val="24"/>
        </w:rPr>
      </w:pPr>
      <w:r w:rsidRPr="005F6C8D">
        <w:rPr>
          <w:rFonts w:ascii="Times New Roman" w:hAnsi="Times New Roman" w:cs="Times New Roman"/>
          <w:sz w:val="24"/>
          <w:szCs w:val="24"/>
        </w:rPr>
        <w:t>Furthermore, d</w:t>
      </w:r>
      <w:r w:rsidR="008409D8" w:rsidRPr="005F6C8D">
        <w:rPr>
          <w:rFonts w:ascii="Times New Roman" w:eastAsia="Times New Roman" w:hAnsi="Times New Roman" w:cs="Times New Roman"/>
          <w:sz w:val="24"/>
          <w:szCs w:val="24"/>
        </w:rPr>
        <w:t xml:space="preserve">uring the </w:t>
      </w:r>
      <w:r w:rsidR="00395E22" w:rsidRPr="005F6C8D">
        <w:rPr>
          <w:rFonts w:ascii="Times New Roman" w:eastAsia="Times New Roman" w:hAnsi="Times New Roman" w:cs="Times New Roman"/>
          <w:sz w:val="24"/>
          <w:szCs w:val="24"/>
        </w:rPr>
        <w:t xml:space="preserve">trial, the </w:t>
      </w:r>
      <w:r w:rsidRPr="005F6C8D">
        <w:rPr>
          <w:rFonts w:ascii="Times New Roman" w:eastAsia="Times New Roman" w:hAnsi="Times New Roman" w:cs="Times New Roman"/>
          <w:sz w:val="24"/>
          <w:szCs w:val="24"/>
        </w:rPr>
        <w:t>Magistrate</w:t>
      </w:r>
      <w:r w:rsidR="00395E22" w:rsidRPr="005F6C8D">
        <w:rPr>
          <w:rFonts w:ascii="Times New Roman" w:eastAsia="Times New Roman" w:hAnsi="Times New Roman" w:cs="Times New Roman"/>
          <w:sz w:val="24"/>
          <w:szCs w:val="24"/>
        </w:rPr>
        <w:t xml:space="preserve"> is not a passive arbiter; he </w:t>
      </w:r>
      <w:r w:rsidR="008409D8" w:rsidRPr="005F6C8D">
        <w:rPr>
          <w:rFonts w:ascii="Times New Roman" w:eastAsia="Times New Roman" w:hAnsi="Times New Roman" w:cs="Times New Roman"/>
          <w:sz w:val="24"/>
          <w:szCs w:val="24"/>
        </w:rPr>
        <w:t xml:space="preserve">or she </w:t>
      </w:r>
      <w:r w:rsidR="00395E22" w:rsidRPr="005F6C8D">
        <w:rPr>
          <w:rFonts w:ascii="Times New Roman" w:eastAsia="Times New Roman" w:hAnsi="Times New Roman" w:cs="Times New Roman"/>
          <w:sz w:val="24"/>
          <w:szCs w:val="24"/>
        </w:rPr>
        <w:t xml:space="preserve">is an active participant who constantly seeks avenues through which </w:t>
      </w:r>
      <w:r w:rsidRPr="005F6C8D">
        <w:rPr>
          <w:rFonts w:ascii="Times New Roman" w:eastAsia="Times New Roman" w:hAnsi="Times New Roman" w:cs="Times New Roman"/>
          <w:sz w:val="24"/>
          <w:szCs w:val="24"/>
        </w:rPr>
        <w:t xml:space="preserve">the </w:t>
      </w:r>
      <w:r w:rsidR="00395E22" w:rsidRPr="005F6C8D">
        <w:rPr>
          <w:rFonts w:ascii="Times New Roman" w:eastAsia="Times New Roman" w:hAnsi="Times New Roman" w:cs="Times New Roman"/>
          <w:sz w:val="24"/>
          <w:szCs w:val="24"/>
        </w:rPr>
        <w:t>trial can be expedited, simplified or even avoided by a resort to alternati</w:t>
      </w:r>
      <w:r w:rsidR="00AD761C" w:rsidRPr="005F6C8D">
        <w:rPr>
          <w:rFonts w:ascii="Times New Roman" w:eastAsia="Times New Roman" w:hAnsi="Times New Roman" w:cs="Times New Roman"/>
          <w:sz w:val="24"/>
          <w:szCs w:val="24"/>
        </w:rPr>
        <w:t xml:space="preserve">ve </w:t>
      </w:r>
      <w:r w:rsidRPr="005F6C8D">
        <w:rPr>
          <w:rFonts w:ascii="Times New Roman" w:eastAsia="Times New Roman" w:hAnsi="Times New Roman" w:cs="Times New Roman"/>
          <w:sz w:val="24"/>
          <w:szCs w:val="24"/>
        </w:rPr>
        <w:t xml:space="preserve">procedures or </w:t>
      </w:r>
      <w:r w:rsidR="00AD761C" w:rsidRPr="005F6C8D">
        <w:rPr>
          <w:rFonts w:ascii="Times New Roman" w:eastAsia="Times New Roman" w:hAnsi="Times New Roman" w:cs="Times New Roman"/>
          <w:sz w:val="24"/>
          <w:szCs w:val="24"/>
        </w:rPr>
        <w:t>modes of dispute resolution. I</w:t>
      </w:r>
      <w:r w:rsidRPr="005F6C8D">
        <w:rPr>
          <w:rFonts w:ascii="Times New Roman" w:eastAsia="Times New Roman" w:hAnsi="Times New Roman" w:cs="Times New Roman"/>
          <w:sz w:val="24"/>
          <w:szCs w:val="24"/>
        </w:rPr>
        <w:t>n the absence of specific rules of disclosure, i</w:t>
      </w:r>
      <w:r w:rsidR="00AD761C" w:rsidRPr="005F6C8D">
        <w:rPr>
          <w:rFonts w:ascii="Times New Roman" w:eastAsia="Times New Roman" w:hAnsi="Times New Roman" w:cs="Times New Roman"/>
          <w:sz w:val="24"/>
          <w:szCs w:val="24"/>
        </w:rPr>
        <w:t>t is unquestionably within the trial courts</w:t>
      </w:r>
      <w:r w:rsidRPr="005F6C8D">
        <w:rPr>
          <w:rFonts w:ascii="Times New Roman" w:eastAsia="Times New Roman" w:hAnsi="Times New Roman" w:cs="Times New Roman"/>
          <w:sz w:val="24"/>
          <w:szCs w:val="24"/>
        </w:rPr>
        <w:t>'</w:t>
      </w:r>
      <w:r w:rsidR="00AD761C" w:rsidRPr="005F6C8D">
        <w:rPr>
          <w:rFonts w:ascii="Times New Roman" w:eastAsia="Times New Roman" w:hAnsi="Times New Roman" w:cs="Times New Roman"/>
          <w:sz w:val="24"/>
          <w:szCs w:val="24"/>
        </w:rPr>
        <w:t xml:space="preserve"> power to require the parties at any stage, before </w:t>
      </w:r>
      <w:r w:rsidRPr="005F6C8D">
        <w:rPr>
          <w:rFonts w:ascii="Times New Roman" w:eastAsia="Times New Roman" w:hAnsi="Times New Roman" w:cs="Times New Roman"/>
          <w:sz w:val="24"/>
          <w:szCs w:val="24"/>
        </w:rPr>
        <w:t xml:space="preserve">or </w:t>
      </w:r>
      <w:r w:rsidR="00AD761C" w:rsidRPr="005F6C8D">
        <w:rPr>
          <w:rFonts w:ascii="Times New Roman" w:eastAsia="Times New Roman" w:hAnsi="Times New Roman" w:cs="Times New Roman"/>
          <w:sz w:val="24"/>
          <w:szCs w:val="24"/>
        </w:rPr>
        <w:t>during the trial to (a) state the number of witnesses intended to be called to the stand, their names addresses, and a brief summary of the evidence each of them is expected to give, as well as to (b) formally disclose the number of the documents and things to be submitted and to furnish copies thereof or a short description of the nature of each</w:t>
      </w:r>
      <w:r w:rsidR="00960FBA" w:rsidRPr="005F6C8D">
        <w:rPr>
          <w:rFonts w:ascii="Times New Roman" w:eastAsia="Times New Roman" w:hAnsi="Times New Roman" w:cs="Times New Roman"/>
          <w:sz w:val="24"/>
          <w:szCs w:val="24"/>
        </w:rPr>
        <w:t xml:space="preserve">. The tenor or character of the testimony of the witnesses and of the writings to be adduced at the trial being thus made known, in addition to the particular issues of fact and law, it becomes reasonably feasible to require the parties to state the number of trial dates that each will need </w:t>
      </w:r>
      <w:r w:rsidRPr="005F6C8D">
        <w:rPr>
          <w:rFonts w:ascii="Times New Roman" w:eastAsia="Times New Roman" w:hAnsi="Times New Roman" w:cs="Times New Roman"/>
          <w:sz w:val="24"/>
          <w:szCs w:val="24"/>
        </w:rPr>
        <w:t>for</w:t>
      </w:r>
      <w:r w:rsidR="00960FBA" w:rsidRPr="005F6C8D">
        <w:rPr>
          <w:rFonts w:ascii="Times New Roman" w:eastAsia="Times New Roman" w:hAnsi="Times New Roman" w:cs="Times New Roman"/>
          <w:sz w:val="24"/>
          <w:szCs w:val="24"/>
        </w:rPr>
        <w:t xml:space="preserve"> his </w:t>
      </w:r>
      <w:r w:rsidRPr="005F6C8D">
        <w:rPr>
          <w:rFonts w:ascii="Times New Roman" w:eastAsia="Times New Roman" w:hAnsi="Times New Roman" w:cs="Times New Roman"/>
          <w:sz w:val="24"/>
          <w:szCs w:val="24"/>
        </w:rPr>
        <w:t xml:space="preserve">or her </w:t>
      </w:r>
      <w:r w:rsidR="00960FBA" w:rsidRPr="005F6C8D">
        <w:rPr>
          <w:rFonts w:ascii="Times New Roman" w:eastAsia="Times New Roman" w:hAnsi="Times New Roman" w:cs="Times New Roman"/>
          <w:sz w:val="24"/>
          <w:szCs w:val="24"/>
        </w:rPr>
        <w:t xml:space="preserve">case, and maybe bring about a further agreement as to some other controverted facts, or an amendment of the </w:t>
      </w:r>
      <w:r w:rsidRPr="005F6C8D">
        <w:rPr>
          <w:rFonts w:ascii="Times New Roman" w:eastAsia="Times New Roman" w:hAnsi="Times New Roman" w:cs="Times New Roman"/>
          <w:sz w:val="24"/>
          <w:szCs w:val="24"/>
        </w:rPr>
        <w:t>charge sheet</w:t>
      </w:r>
      <w:r w:rsidR="00960FBA" w:rsidRPr="005F6C8D">
        <w:rPr>
          <w:rFonts w:ascii="Times New Roman" w:eastAsia="Times New Roman" w:hAnsi="Times New Roman" w:cs="Times New Roman"/>
          <w:sz w:val="24"/>
          <w:szCs w:val="24"/>
        </w:rPr>
        <w:t>, etc.</w:t>
      </w:r>
    </w:p>
    <w:p w:rsidR="00482108" w:rsidRPr="005F6C8D" w:rsidRDefault="00482108" w:rsidP="005F6C8D">
      <w:pPr>
        <w:spacing w:after="0" w:line="360" w:lineRule="auto"/>
        <w:jc w:val="both"/>
        <w:rPr>
          <w:rFonts w:ascii="Times New Roman" w:hAnsi="Times New Roman" w:cs="Times New Roman"/>
          <w:sz w:val="24"/>
          <w:szCs w:val="24"/>
        </w:rPr>
      </w:pPr>
    </w:p>
    <w:p w:rsidR="00482108" w:rsidRPr="005F6C8D" w:rsidRDefault="00482108" w:rsidP="005F6C8D">
      <w:pPr>
        <w:spacing w:after="0" w:line="360" w:lineRule="auto"/>
        <w:jc w:val="both"/>
        <w:rPr>
          <w:rFonts w:ascii="Times New Roman" w:hAnsi="Times New Roman" w:cs="Times New Roman"/>
          <w:sz w:val="24"/>
          <w:szCs w:val="24"/>
        </w:rPr>
      </w:pPr>
      <w:r w:rsidRPr="005F6C8D">
        <w:rPr>
          <w:rFonts w:ascii="Times New Roman" w:eastAsia="Times New Roman" w:hAnsi="Times New Roman" w:cs="Times New Roman"/>
          <w:sz w:val="24"/>
          <w:szCs w:val="24"/>
        </w:rPr>
        <w:t xml:space="preserve">Pre-trial disclosure of witnesses to be called is a means of discouraging and exposing fabrication, inaccuracy, and collusion. The public interest in the orderly conduct of criminal trials is sufficient to justify the imposition and enforcement of firm, though not always inflexible, rules relating to the identification and presentation of evidence. </w:t>
      </w:r>
      <w:r w:rsidRPr="005F6C8D">
        <w:rPr>
          <w:rFonts w:ascii="Times New Roman" w:hAnsi="Times New Roman" w:cs="Times New Roman"/>
          <w:sz w:val="24"/>
          <w:szCs w:val="24"/>
        </w:rPr>
        <w:t xml:space="preserve">All should be geared at satisfying the public interest in a full and truthful disclosure of critical facts before trial. To be effective, the principle must be applied with equal force to both the prosecution and the accused. When such a procedure has been adopted, if a party does not place the name of a witness on such a list of witnesses, the court may then be justified in its decision not to permit the party to place the witness on the witness stand. </w:t>
      </w:r>
    </w:p>
    <w:p w:rsidR="00482108" w:rsidRPr="005F6C8D" w:rsidRDefault="00482108" w:rsidP="005F6C8D">
      <w:pPr>
        <w:spacing w:after="0" w:line="360" w:lineRule="auto"/>
        <w:jc w:val="both"/>
        <w:rPr>
          <w:rFonts w:ascii="Times New Roman" w:hAnsi="Times New Roman" w:cs="Times New Roman"/>
          <w:sz w:val="24"/>
          <w:szCs w:val="24"/>
        </w:rPr>
      </w:pPr>
    </w:p>
    <w:p w:rsidR="00F02D69" w:rsidRPr="005F6C8D" w:rsidRDefault="004A37F5" w:rsidP="005F6C8D">
      <w:pPr>
        <w:spacing w:after="0" w:line="360" w:lineRule="auto"/>
        <w:jc w:val="both"/>
        <w:rPr>
          <w:rFonts w:ascii="Times New Roman" w:eastAsia="Times New Roman" w:hAnsi="Times New Roman" w:cs="Times New Roman"/>
          <w:sz w:val="24"/>
          <w:szCs w:val="24"/>
        </w:rPr>
      </w:pPr>
      <w:r w:rsidRPr="005F6C8D">
        <w:rPr>
          <w:rFonts w:ascii="Times New Roman" w:eastAsia="Times New Roman" w:hAnsi="Times New Roman" w:cs="Times New Roman"/>
          <w:sz w:val="24"/>
          <w:szCs w:val="24"/>
        </w:rPr>
        <w:t xml:space="preserve">While a trial court is afforded wide latitude to exclude evidence that is of marginal value or repetitive, or which poses a risk of issue confusion, </w:t>
      </w:r>
      <w:r w:rsidR="00BC2BBD" w:rsidRPr="005F6C8D">
        <w:rPr>
          <w:rFonts w:ascii="Times New Roman" w:eastAsia="Times New Roman" w:hAnsi="Times New Roman" w:cs="Times New Roman"/>
          <w:sz w:val="24"/>
          <w:szCs w:val="24"/>
        </w:rPr>
        <w:t xml:space="preserve">this cannot be done whimsically on the basis </w:t>
      </w:r>
      <w:r w:rsidR="00BC2BBD" w:rsidRPr="005F6C8D">
        <w:rPr>
          <w:rFonts w:ascii="Times New Roman" w:eastAsia="Times New Roman" w:hAnsi="Times New Roman" w:cs="Times New Roman"/>
          <w:sz w:val="24"/>
          <w:szCs w:val="24"/>
        </w:rPr>
        <w:lastRenderedPageBreak/>
        <w:t xml:space="preserve">of conjecture. It </w:t>
      </w:r>
      <w:r w:rsidRPr="005F6C8D">
        <w:rPr>
          <w:rFonts w:ascii="Times New Roman" w:eastAsia="Times New Roman" w:hAnsi="Times New Roman" w:cs="Times New Roman"/>
          <w:sz w:val="24"/>
          <w:szCs w:val="24"/>
        </w:rPr>
        <w:t xml:space="preserve">can only be determined after the court is made privy to the tenor or character of the testimony of the witnesses. </w:t>
      </w:r>
      <w:r w:rsidR="003708BA" w:rsidRPr="005F6C8D">
        <w:rPr>
          <w:rFonts w:ascii="Times New Roman" w:eastAsia="Times New Roman" w:hAnsi="Times New Roman" w:cs="Times New Roman"/>
          <w:sz w:val="24"/>
          <w:szCs w:val="24"/>
        </w:rPr>
        <w:t xml:space="preserve">Moreover, unlike in a civil trial where the rules of procedure provide for specific requirements and time frames of disclosure, where disputes concerning discovery arise in a criminal trial where there are no specific rules but only practice, fairness would require a specific </w:t>
      </w:r>
      <w:r w:rsidR="007E531E" w:rsidRPr="005F6C8D">
        <w:rPr>
          <w:rFonts w:ascii="Times New Roman" w:eastAsia="Times New Roman" w:hAnsi="Times New Roman" w:cs="Times New Roman"/>
          <w:sz w:val="24"/>
          <w:szCs w:val="24"/>
        </w:rPr>
        <w:t xml:space="preserve">time bound </w:t>
      </w:r>
      <w:r w:rsidR="003708BA" w:rsidRPr="005F6C8D">
        <w:rPr>
          <w:rFonts w:ascii="Times New Roman" w:eastAsia="Times New Roman" w:hAnsi="Times New Roman" w:cs="Times New Roman"/>
          <w:sz w:val="24"/>
          <w:szCs w:val="24"/>
        </w:rPr>
        <w:t xml:space="preserve">order compelling discovery prior to imposition </w:t>
      </w:r>
      <w:r w:rsidR="007C48FC" w:rsidRPr="005F6C8D">
        <w:rPr>
          <w:rFonts w:ascii="Times New Roman" w:eastAsia="Times New Roman" w:hAnsi="Times New Roman" w:cs="Times New Roman"/>
          <w:sz w:val="24"/>
          <w:szCs w:val="24"/>
        </w:rPr>
        <w:t xml:space="preserve">of sanctions. </w:t>
      </w:r>
      <w:r w:rsidR="003708BA" w:rsidRPr="005F6C8D">
        <w:rPr>
          <w:rFonts w:ascii="Times New Roman" w:eastAsia="Times New Roman" w:hAnsi="Times New Roman" w:cs="Times New Roman"/>
          <w:sz w:val="24"/>
          <w:szCs w:val="24"/>
        </w:rPr>
        <w:t>I</w:t>
      </w:r>
      <w:r w:rsidR="007E531E" w:rsidRPr="005F6C8D">
        <w:rPr>
          <w:rFonts w:ascii="Times New Roman" w:eastAsia="Times New Roman" w:hAnsi="Times New Roman" w:cs="Times New Roman"/>
          <w:sz w:val="24"/>
          <w:szCs w:val="24"/>
        </w:rPr>
        <w:t>n a criminal trial, i</w:t>
      </w:r>
      <w:r w:rsidR="003708BA" w:rsidRPr="005F6C8D">
        <w:rPr>
          <w:rFonts w:ascii="Times New Roman" w:eastAsia="Times New Roman" w:hAnsi="Times New Roman" w:cs="Times New Roman"/>
          <w:sz w:val="24"/>
          <w:szCs w:val="24"/>
        </w:rPr>
        <w:t xml:space="preserve">t is only </w:t>
      </w:r>
      <w:r w:rsidR="007E531E" w:rsidRPr="005F6C8D">
        <w:rPr>
          <w:rFonts w:ascii="Times New Roman" w:eastAsia="Times New Roman" w:hAnsi="Times New Roman" w:cs="Times New Roman"/>
          <w:sz w:val="24"/>
          <w:szCs w:val="24"/>
        </w:rPr>
        <w:t xml:space="preserve">in </w:t>
      </w:r>
      <w:r w:rsidR="003708BA" w:rsidRPr="005F6C8D">
        <w:rPr>
          <w:rFonts w:ascii="Times New Roman" w:eastAsia="Times New Roman" w:hAnsi="Times New Roman" w:cs="Times New Roman"/>
          <w:sz w:val="24"/>
          <w:szCs w:val="24"/>
        </w:rPr>
        <w:t xml:space="preserve">extreme cases of non-compliance, </w:t>
      </w:r>
      <w:r w:rsidR="007E531E" w:rsidRPr="005F6C8D">
        <w:rPr>
          <w:rFonts w:ascii="Times New Roman" w:eastAsia="Times New Roman" w:hAnsi="Times New Roman" w:cs="Times New Roman"/>
          <w:sz w:val="24"/>
          <w:szCs w:val="24"/>
        </w:rPr>
        <w:t>cases of a</w:t>
      </w:r>
      <w:r w:rsidR="003708BA" w:rsidRPr="005F6C8D">
        <w:rPr>
          <w:rFonts w:ascii="Times New Roman" w:eastAsia="Times New Roman" w:hAnsi="Times New Roman" w:cs="Times New Roman"/>
          <w:sz w:val="24"/>
          <w:szCs w:val="24"/>
        </w:rPr>
        <w:t xml:space="preserve"> pervasive abuse that causes prejudice</w:t>
      </w:r>
      <w:r w:rsidR="007E531E" w:rsidRPr="005F6C8D">
        <w:rPr>
          <w:rFonts w:ascii="Times New Roman" w:eastAsia="Times New Roman" w:hAnsi="Times New Roman" w:cs="Times New Roman"/>
          <w:sz w:val="24"/>
          <w:szCs w:val="24"/>
        </w:rPr>
        <w:t xml:space="preserve"> is involved</w:t>
      </w:r>
      <w:r w:rsidR="003708BA" w:rsidRPr="005F6C8D">
        <w:rPr>
          <w:rFonts w:ascii="Times New Roman" w:eastAsia="Times New Roman" w:hAnsi="Times New Roman" w:cs="Times New Roman"/>
          <w:sz w:val="24"/>
          <w:szCs w:val="24"/>
        </w:rPr>
        <w:t xml:space="preserve">, that a trial court may </w:t>
      </w:r>
      <w:r w:rsidR="007E531E" w:rsidRPr="005F6C8D">
        <w:rPr>
          <w:rFonts w:ascii="Times New Roman" w:eastAsia="Times New Roman" w:hAnsi="Times New Roman" w:cs="Times New Roman"/>
          <w:sz w:val="24"/>
          <w:szCs w:val="24"/>
        </w:rPr>
        <w:t xml:space="preserve">be justified to </w:t>
      </w:r>
      <w:r w:rsidR="003708BA" w:rsidRPr="005F6C8D">
        <w:rPr>
          <w:rFonts w:ascii="Times New Roman" w:eastAsia="Times New Roman" w:hAnsi="Times New Roman" w:cs="Times New Roman"/>
          <w:sz w:val="24"/>
          <w:szCs w:val="24"/>
        </w:rPr>
        <w:t xml:space="preserve">impose sanctions without a prior </w:t>
      </w:r>
      <w:r w:rsidR="007E531E" w:rsidRPr="005F6C8D">
        <w:rPr>
          <w:rFonts w:ascii="Times New Roman" w:eastAsia="Times New Roman" w:hAnsi="Times New Roman" w:cs="Times New Roman"/>
          <w:sz w:val="24"/>
          <w:szCs w:val="24"/>
        </w:rPr>
        <w:t xml:space="preserve">time bound </w:t>
      </w:r>
      <w:r w:rsidR="003708BA" w:rsidRPr="005F6C8D">
        <w:rPr>
          <w:rFonts w:ascii="Times New Roman" w:eastAsia="Times New Roman" w:hAnsi="Times New Roman" w:cs="Times New Roman"/>
          <w:sz w:val="24"/>
          <w:szCs w:val="24"/>
        </w:rPr>
        <w:t>discovery order.</w:t>
      </w:r>
    </w:p>
    <w:p w:rsidR="00A05F82" w:rsidRPr="005F6C8D" w:rsidRDefault="007E531E" w:rsidP="005F6C8D">
      <w:pPr>
        <w:spacing w:after="0" w:line="360" w:lineRule="auto"/>
        <w:jc w:val="both"/>
        <w:rPr>
          <w:rFonts w:ascii="Times New Roman" w:hAnsi="Times New Roman" w:cs="Times New Roman"/>
          <w:sz w:val="24"/>
          <w:szCs w:val="24"/>
        </w:rPr>
      </w:pPr>
      <w:r w:rsidRPr="005F6C8D">
        <w:rPr>
          <w:rFonts w:ascii="Times New Roman" w:eastAsia="Times New Roman" w:hAnsi="Times New Roman" w:cs="Times New Roman"/>
          <w:sz w:val="24"/>
          <w:szCs w:val="24"/>
        </w:rPr>
        <w:t xml:space="preserve">By way of analogy, </w:t>
      </w:r>
      <w:r w:rsidRPr="005F6C8D">
        <w:rPr>
          <w:rFonts w:ascii="Times New Roman" w:hAnsi="Times New Roman" w:cs="Times New Roman"/>
          <w:sz w:val="24"/>
          <w:szCs w:val="24"/>
        </w:rPr>
        <w:t>trial courts usually issue sequestration orders barring witnesses from the courtroom while other witnesses are testifying. D</w:t>
      </w:r>
      <w:r w:rsidR="00CC359A" w:rsidRPr="005F6C8D">
        <w:rPr>
          <w:rFonts w:ascii="Times New Roman" w:hAnsi="Times New Roman" w:cs="Times New Roman"/>
          <w:sz w:val="24"/>
          <w:szCs w:val="24"/>
        </w:rPr>
        <w:t xml:space="preserve">uring the hearing of the case, </w:t>
      </w:r>
      <w:r w:rsidR="007F26D1" w:rsidRPr="005F6C8D">
        <w:rPr>
          <w:rFonts w:ascii="Times New Roman" w:hAnsi="Times New Roman" w:cs="Times New Roman"/>
          <w:sz w:val="24"/>
          <w:szCs w:val="24"/>
        </w:rPr>
        <w:t>the parties' witnesses are identified and excluded from the courtroom until called to testify. A</w:t>
      </w:r>
      <w:r w:rsidR="00CC359A" w:rsidRPr="005F6C8D">
        <w:rPr>
          <w:rFonts w:ascii="Times New Roman" w:hAnsi="Times New Roman" w:cs="Times New Roman"/>
          <w:sz w:val="24"/>
          <w:szCs w:val="24"/>
        </w:rPr>
        <w:t>ll witnesses who are not on the stand wait from outside court, save; a party who is a natural person, an officer or employee of a party that is not a natural person, after being designated as the party’s representative, a person whose presence a party shows to be essential to presenting the party’s claim or defence</w:t>
      </w:r>
      <w:r w:rsidR="00A05F82" w:rsidRPr="005F6C8D">
        <w:rPr>
          <w:rFonts w:ascii="Times New Roman" w:hAnsi="Times New Roman" w:cs="Times New Roman"/>
          <w:sz w:val="24"/>
          <w:szCs w:val="24"/>
        </w:rPr>
        <w:t xml:space="preserve">. </w:t>
      </w:r>
      <w:r w:rsidR="00CA1CBD" w:rsidRPr="005F6C8D">
        <w:rPr>
          <w:rFonts w:ascii="Times New Roman" w:hAnsi="Times New Roman" w:cs="Times New Roman"/>
          <w:sz w:val="24"/>
          <w:szCs w:val="24"/>
        </w:rPr>
        <w:t xml:space="preserve">Sequestration orders are meant to prevent witnesses from tailoring their testimony to that of other witnesses and to aid the court in the detection of false testimony. </w:t>
      </w:r>
      <w:r w:rsidR="00B70247" w:rsidRPr="005F6C8D">
        <w:rPr>
          <w:rFonts w:ascii="Times New Roman" w:hAnsi="Times New Roman" w:cs="Times New Roman"/>
          <w:sz w:val="24"/>
          <w:szCs w:val="24"/>
        </w:rPr>
        <w:t xml:space="preserve">That notwithstanding, the testimony of a witness who has been present during prior testimony of another witness is not thereby rendered incompetent (see </w:t>
      </w:r>
      <w:proofErr w:type="spellStart"/>
      <w:r w:rsidR="009C25D3" w:rsidRPr="005F6C8D">
        <w:rPr>
          <w:rFonts w:ascii="Times New Roman" w:hAnsi="Times New Roman" w:cs="Times New Roman"/>
          <w:i/>
          <w:sz w:val="24"/>
          <w:szCs w:val="24"/>
        </w:rPr>
        <w:t>Mabiiho</w:t>
      </w:r>
      <w:proofErr w:type="spellEnd"/>
      <w:r w:rsidR="009C25D3" w:rsidRPr="005F6C8D">
        <w:rPr>
          <w:rFonts w:ascii="Times New Roman" w:hAnsi="Times New Roman" w:cs="Times New Roman"/>
          <w:i/>
          <w:sz w:val="24"/>
          <w:szCs w:val="24"/>
        </w:rPr>
        <w:t xml:space="preserve"> </w:t>
      </w:r>
      <w:proofErr w:type="spellStart"/>
      <w:r w:rsidR="009C25D3" w:rsidRPr="005F6C8D">
        <w:rPr>
          <w:rFonts w:ascii="Times New Roman" w:hAnsi="Times New Roman" w:cs="Times New Roman"/>
          <w:i/>
          <w:sz w:val="24"/>
          <w:szCs w:val="24"/>
        </w:rPr>
        <w:t>Deo</w:t>
      </w:r>
      <w:proofErr w:type="spellEnd"/>
      <w:r w:rsidR="009C25D3" w:rsidRPr="005F6C8D">
        <w:rPr>
          <w:rFonts w:ascii="Times New Roman" w:hAnsi="Times New Roman" w:cs="Times New Roman"/>
          <w:i/>
          <w:sz w:val="24"/>
          <w:szCs w:val="24"/>
        </w:rPr>
        <w:t xml:space="preserve"> v. Fred </w:t>
      </w:r>
      <w:proofErr w:type="spellStart"/>
      <w:r w:rsidR="009C25D3" w:rsidRPr="005F6C8D">
        <w:rPr>
          <w:rFonts w:ascii="Times New Roman" w:hAnsi="Times New Roman" w:cs="Times New Roman"/>
          <w:i/>
          <w:sz w:val="24"/>
          <w:szCs w:val="24"/>
        </w:rPr>
        <w:t>Kaijabwangu</w:t>
      </w:r>
      <w:proofErr w:type="spellEnd"/>
      <w:r w:rsidR="009C25D3" w:rsidRPr="005F6C8D">
        <w:rPr>
          <w:rFonts w:ascii="Times New Roman" w:hAnsi="Times New Roman" w:cs="Times New Roman"/>
          <w:i/>
          <w:sz w:val="24"/>
          <w:szCs w:val="24"/>
        </w:rPr>
        <w:t xml:space="preserve"> [1972] HCB 176</w:t>
      </w:r>
      <w:r w:rsidR="009C25D3" w:rsidRPr="005F6C8D">
        <w:rPr>
          <w:rFonts w:ascii="Times New Roman" w:hAnsi="Times New Roman" w:cs="Times New Roman"/>
          <w:sz w:val="24"/>
          <w:szCs w:val="24"/>
        </w:rPr>
        <w:t xml:space="preserve"> and </w:t>
      </w:r>
      <w:proofErr w:type="spellStart"/>
      <w:r w:rsidR="00B70247" w:rsidRPr="005F6C8D">
        <w:rPr>
          <w:rFonts w:ascii="Times New Roman" w:hAnsi="Times New Roman" w:cs="Times New Roman"/>
          <w:i/>
          <w:sz w:val="24"/>
          <w:szCs w:val="24"/>
        </w:rPr>
        <w:t>Katorano</w:t>
      </w:r>
      <w:proofErr w:type="spellEnd"/>
      <w:r w:rsidR="00B70247" w:rsidRPr="005F6C8D">
        <w:rPr>
          <w:rFonts w:ascii="Times New Roman" w:hAnsi="Times New Roman" w:cs="Times New Roman"/>
          <w:i/>
          <w:sz w:val="24"/>
          <w:szCs w:val="24"/>
        </w:rPr>
        <w:t xml:space="preserve"> v. Attorney General [1974] HCB 127</w:t>
      </w:r>
      <w:r w:rsidR="00B70247" w:rsidRPr="005F6C8D">
        <w:rPr>
          <w:rFonts w:ascii="Times New Roman" w:hAnsi="Times New Roman" w:cs="Times New Roman"/>
          <w:sz w:val="24"/>
          <w:szCs w:val="24"/>
        </w:rPr>
        <w:t xml:space="preserve">). </w:t>
      </w:r>
      <w:r w:rsidR="00D96A2C" w:rsidRPr="005F6C8D">
        <w:rPr>
          <w:rFonts w:ascii="Times New Roman" w:hAnsi="Times New Roman" w:cs="Times New Roman"/>
          <w:sz w:val="24"/>
          <w:szCs w:val="24"/>
        </w:rPr>
        <w:t>The fact that a witness was in court throughout the testimony of the adversary's witnesses' testimony does not disqualify the witness or render his or her evidence admissible, but only goes to the weight to be attached to such evidence.</w:t>
      </w:r>
    </w:p>
    <w:p w:rsidR="007E531E" w:rsidRPr="005F6C8D" w:rsidRDefault="007E531E" w:rsidP="005F6C8D">
      <w:pPr>
        <w:spacing w:after="0" w:line="360" w:lineRule="auto"/>
        <w:jc w:val="both"/>
        <w:rPr>
          <w:rFonts w:ascii="Times New Roman" w:hAnsi="Times New Roman" w:cs="Times New Roman"/>
          <w:sz w:val="24"/>
          <w:szCs w:val="24"/>
        </w:rPr>
      </w:pPr>
    </w:p>
    <w:p w:rsidR="004753CD" w:rsidRPr="005F6C8D" w:rsidRDefault="007E531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Similarly, pre-trial d</w:t>
      </w:r>
      <w:r w:rsidR="004753CD" w:rsidRPr="005F6C8D">
        <w:rPr>
          <w:rFonts w:ascii="Times New Roman" w:hAnsi="Times New Roman" w:cs="Times New Roman"/>
          <w:sz w:val="24"/>
          <w:szCs w:val="24"/>
        </w:rPr>
        <w:t>iscovery in criminal proceedings w</w:t>
      </w:r>
      <w:r w:rsidRPr="005F6C8D">
        <w:rPr>
          <w:rFonts w:ascii="Times New Roman" w:hAnsi="Times New Roman" w:cs="Times New Roman"/>
          <w:sz w:val="24"/>
          <w:szCs w:val="24"/>
        </w:rPr>
        <w:t>as</w:t>
      </w:r>
      <w:r w:rsidR="004753CD" w:rsidRPr="005F6C8D">
        <w:rPr>
          <w:rFonts w:ascii="Times New Roman" w:hAnsi="Times New Roman" w:cs="Times New Roman"/>
          <w:sz w:val="24"/>
          <w:szCs w:val="24"/>
        </w:rPr>
        <w:t xml:space="preserve"> introduced to further truth-seeking</w:t>
      </w:r>
      <w:r w:rsidR="00083919" w:rsidRPr="005F6C8D">
        <w:rPr>
          <w:rFonts w:ascii="Times New Roman" w:hAnsi="Times New Roman" w:cs="Times New Roman"/>
          <w:sz w:val="24"/>
          <w:szCs w:val="24"/>
        </w:rPr>
        <w:t xml:space="preserve"> and one of the purposes of the discovery rule itself is to minimise the risk that fabricated testimony will be believed.</w:t>
      </w:r>
      <w:r w:rsidR="004753CD" w:rsidRPr="005F6C8D">
        <w:rPr>
          <w:rFonts w:ascii="Times New Roman" w:hAnsi="Times New Roman" w:cs="Times New Roman"/>
          <w:sz w:val="24"/>
          <w:szCs w:val="24"/>
        </w:rPr>
        <w:t xml:space="preserve"> </w:t>
      </w:r>
      <w:r w:rsidR="00664160" w:rsidRPr="005F6C8D">
        <w:rPr>
          <w:rFonts w:ascii="Times New Roman" w:hAnsi="Times New Roman" w:cs="Times New Roman"/>
          <w:sz w:val="24"/>
          <w:szCs w:val="24"/>
        </w:rPr>
        <w:t xml:space="preserve">It is also intended to prevent parties from presenting </w:t>
      </w:r>
      <w:r w:rsidR="008F3C01" w:rsidRPr="005F6C8D">
        <w:rPr>
          <w:rFonts w:ascii="Times New Roman" w:hAnsi="Times New Roman" w:cs="Times New Roman"/>
          <w:sz w:val="24"/>
          <w:szCs w:val="24"/>
        </w:rPr>
        <w:t xml:space="preserve">last minute </w:t>
      </w:r>
      <w:r w:rsidR="00664160" w:rsidRPr="005F6C8D">
        <w:rPr>
          <w:rFonts w:ascii="Times New Roman" w:hAnsi="Times New Roman" w:cs="Times New Roman"/>
          <w:sz w:val="24"/>
          <w:szCs w:val="24"/>
        </w:rPr>
        <w:t xml:space="preserve">evidence in a manner designed to surprise and outmanoeuvre the other party who may be unprepared for that evidence. </w:t>
      </w:r>
      <w:r w:rsidR="00811A36" w:rsidRPr="005F6C8D">
        <w:rPr>
          <w:rFonts w:ascii="Times New Roman" w:hAnsi="Times New Roman" w:cs="Times New Roman"/>
          <w:sz w:val="24"/>
          <w:szCs w:val="24"/>
        </w:rPr>
        <w:t xml:space="preserve">Discovery helps to develop a full account of the relevant facts, helps detect and expose attempts to falsify evidence, and prevents factors such as surprise. </w:t>
      </w:r>
      <w:r w:rsidR="004753CD" w:rsidRPr="005F6C8D">
        <w:rPr>
          <w:rFonts w:ascii="Times New Roman" w:hAnsi="Times New Roman" w:cs="Times New Roman"/>
          <w:sz w:val="24"/>
          <w:szCs w:val="24"/>
        </w:rPr>
        <w:t xml:space="preserve">The severest sanction for a discovery violation is the preclusion of the testimony which a party seeks to introduce in violation of the rules. </w:t>
      </w:r>
      <w:r w:rsidR="0079312E" w:rsidRPr="005F6C8D">
        <w:rPr>
          <w:rFonts w:ascii="Times New Roman" w:hAnsi="Times New Roman" w:cs="Times New Roman"/>
          <w:sz w:val="24"/>
          <w:szCs w:val="24"/>
        </w:rPr>
        <w:t xml:space="preserve">However, enforcement of truth-seeking rules by preclusion of testimony </w:t>
      </w:r>
      <w:r w:rsidR="0079312E" w:rsidRPr="005F6C8D">
        <w:rPr>
          <w:rFonts w:ascii="Times New Roman" w:hAnsi="Times New Roman" w:cs="Times New Roman"/>
          <w:sz w:val="24"/>
          <w:szCs w:val="24"/>
        </w:rPr>
        <w:lastRenderedPageBreak/>
        <w:t xml:space="preserve">may also preclude truth finding and violate the right to a fair trial. </w:t>
      </w:r>
      <w:proofErr w:type="gramStart"/>
      <w:r w:rsidR="00E56A6A" w:rsidRPr="005F6C8D">
        <w:rPr>
          <w:rFonts w:ascii="Times New Roman" w:hAnsi="Times New Roman" w:cs="Times New Roman"/>
          <w:sz w:val="24"/>
          <w:szCs w:val="24"/>
        </w:rPr>
        <w:t>In most cases, precluding a witness from testifying bears an arbitrary and disproportionate relation to the purposes of discovery.</w:t>
      </w:r>
      <w:proofErr w:type="gramEnd"/>
      <w:r w:rsidR="00735DB2" w:rsidRPr="005F6C8D">
        <w:rPr>
          <w:rFonts w:ascii="Times New Roman" w:hAnsi="Times New Roman" w:cs="Times New Roman"/>
          <w:sz w:val="24"/>
          <w:szCs w:val="24"/>
        </w:rPr>
        <w:t xml:space="preserve"> </w:t>
      </w:r>
      <w:r w:rsidR="006C1749" w:rsidRPr="005F6C8D">
        <w:rPr>
          <w:rFonts w:ascii="Times New Roman" w:hAnsi="Times New Roman" w:cs="Times New Roman"/>
          <w:sz w:val="24"/>
          <w:szCs w:val="24"/>
        </w:rPr>
        <w:t xml:space="preserve">An appropriate sanction should have a minimal effect on the evidence and merits of the case. </w:t>
      </w:r>
      <w:r w:rsidR="00735DB2" w:rsidRPr="005F6C8D">
        <w:rPr>
          <w:rFonts w:ascii="Times New Roman" w:hAnsi="Times New Roman" w:cs="Times New Roman"/>
          <w:sz w:val="24"/>
          <w:szCs w:val="24"/>
        </w:rPr>
        <w:t>For this reason courts should resort to the punitive sanction of preclusion only if the corrective measures</w:t>
      </w:r>
      <w:r w:rsidR="00814AB0" w:rsidRPr="005F6C8D">
        <w:rPr>
          <w:rFonts w:ascii="Times New Roman" w:hAnsi="Times New Roman" w:cs="Times New Roman"/>
          <w:sz w:val="24"/>
          <w:szCs w:val="24"/>
        </w:rPr>
        <w:t>,</w:t>
      </w:r>
      <w:r w:rsidR="00735DB2" w:rsidRPr="005F6C8D">
        <w:rPr>
          <w:rFonts w:ascii="Times New Roman" w:hAnsi="Times New Roman" w:cs="Times New Roman"/>
          <w:sz w:val="24"/>
          <w:szCs w:val="24"/>
        </w:rPr>
        <w:t xml:space="preserve"> </w:t>
      </w:r>
      <w:r w:rsidR="00814AB0" w:rsidRPr="005F6C8D">
        <w:rPr>
          <w:rFonts w:ascii="Times New Roman" w:hAnsi="Times New Roman" w:cs="Times New Roman"/>
          <w:sz w:val="24"/>
          <w:szCs w:val="24"/>
        </w:rPr>
        <w:t xml:space="preserve">such as adjourning the trial to allow the defaulting party time for further discovery, </w:t>
      </w:r>
      <w:r w:rsidR="00735DB2" w:rsidRPr="005F6C8D">
        <w:rPr>
          <w:rFonts w:ascii="Times New Roman" w:hAnsi="Times New Roman" w:cs="Times New Roman"/>
          <w:sz w:val="24"/>
          <w:szCs w:val="24"/>
        </w:rPr>
        <w:t>are inadequate to remedy the situation.</w:t>
      </w:r>
    </w:p>
    <w:p w:rsidR="007E531E" w:rsidRPr="005F6C8D" w:rsidRDefault="007E531E" w:rsidP="005F6C8D">
      <w:pPr>
        <w:spacing w:after="0" w:line="360" w:lineRule="auto"/>
        <w:jc w:val="both"/>
        <w:rPr>
          <w:rFonts w:ascii="Times New Roman" w:hAnsi="Times New Roman" w:cs="Times New Roman"/>
          <w:sz w:val="24"/>
          <w:szCs w:val="24"/>
        </w:rPr>
      </w:pPr>
    </w:p>
    <w:p w:rsidR="009A0E4A" w:rsidRPr="005F6C8D" w:rsidRDefault="009A0E4A" w:rsidP="005F6C8D">
      <w:pPr>
        <w:spacing w:after="0" w:line="360" w:lineRule="auto"/>
        <w:jc w:val="both"/>
        <w:rPr>
          <w:rFonts w:ascii="Times New Roman" w:hAnsi="Times New Roman" w:cs="Times New Roman"/>
          <w:sz w:val="24"/>
          <w:szCs w:val="24"/>
        </w:rPr>
      </w:pPr>
      <w:r w:rsidRPr="005F6C8D">
        <w:rPr>
          <w:rFonts w:ascii="Times New Roman" w:eastAsia="Times New Roman" w:hAnsi="Times New Roman" w:cs="Times New Roman"/>
          <w:sz w:val="24"/>
          <w:szCs w:val="24"/>
        </w:rPr>
        <w:t>Although it is</w:t>
      </w:r>
      <w:r w:rsidRPr="005F6C8D">
        <w:rPr>
          <w:rFonts w:ascii="Times New Roman" w:hAnsi="Times New Roman" w:cs="Times New Roman"/>
          <w:sz w:val="24"/>
          <w:szCs w:val="24"/>
        </w:rPr>
        <w:t xml:space="preserve"> evident that a</w:t>
      </w:r>
      <w:r w:rsidR="000214CF" w:rsidRPr="005F6C8D">
        <w:rPr>
          <w:rFonts w:ascii="Times New Roman" w:hAnsi="Times New Roman" w:cs="Times New Roman"/>
          <w:sz w:val="24"/>
          <w:szCs w:val="24"/>
        </w:rPr>
        <w:t xml:space="preserve"> trial court may exclude evidence which the violating party wishes to introduce and </w:t>
      </w:r>
      <w:r w:rsidRPr="005F6C8D">
        <w:rPr>
          <w:rFonts w:ascii="Times New Roman" w:hAnsi="Times New Roman" w:cs="Times New Roman"/>
          <w:sz w:val="24"/>
          <w:szCs w:val="24"/>
        </w:rPr>
        <w:t xml:space="preserve">that </w:t>
      </w:r>
      <w:r w:rsidR="000214CF" w:rsidRPr="005F6C8D">
        <w:rPr>
          <w:rFonts w:ascii="Times New Roman" w:hAnsi="Times New Roman" w:cs="Times New Roman"/>
          <w:sz w:val="24"/>
          <w:szCs w:val="24"/>
        </w:rPr>
        <w:t>the decision of the severity of the sanction to impose on a party who violates discovery rules rests within the sound discretion of the trial court</w:t>
      </w:r>
      <w:r w:rsidRPr="005F6C8D">
        <w:rPr>
          <w:rFonts w:ascii="Times New Roman" w:hAnsi="Times New Roman" w:cs="Times New Roman"/>
          <w:sz w:val="24"/>
          <w:szCs w:val="24"/>
        </w:rPr>
        <w:t>,</w:t>
      </w:r>
      <w:r w:rsidR="000214CF" w:rsidRPr="005F6C8D">
        <w:rPr>
          <w:rFonts w:ascii="Times New Roman" w:hAnsi="Times New Roman" w:cs="Times New Roman"/>
          <w:sz w:val="24"/>
          <w:szCs w:val="24"/>
        </w:rPr>
        <w:t xml:space="preserve"> </w:t>
      </w:r>
      <w:r w:rsidRPr="005F6C8D">
        <w:rPr>
          <w:rFonts w:ascii="Times New Roman" w:hAnsi="Times New Roman" w:cs="Times New Roman"/>
          <w:sz w:val="24"/>
          <w:szCs w:val="24"/>
        </w:rPr>
        <w:t>b</w:t>
      </w:r>
      <w:r w:rsidR="00542CC2" w:rsidRPr="005F6C8D">
        <w:rPr>
          <w:rFonts w:ascii="Times New Roman" w:hAnsi="Times New Roman" w:cs="Times New Roman"/>
          <w:sz w:val="24"/>
          <w:szCs w:val="24"/>
        </w:rPr>
        <w:t>ecause of its potential to subvert criminal justice by basing convictions on a partial presentation of the facts, p</w:t>
      </w:r>
      <w:r w:rsidR="001E36C3" w:rsidRPr="005F6C8D">
        <w:rPr>
          <w:rFonts w:ascii="Times New Roman" w:hAnsi="Times New Roman" w:cs="Times New Roman"/>
          <w:sz w:val="24"/>
          <w:szCs w:val="24"/>
        </w:rPr>
        <w:t>reclusion of the testimony of a witness as a sanction for violating a discovery rule is a power to be used sparingly</w:t>
      </w:r>
      <w:r w:rsidR="0090545C" w:rsidRPr="005F6C8D">
        <w:rPr>
          <w:rFonts w:ascii="Times New Roman" w:hAnsi="Times New Roman" w:cs="Times New Roman"/>
          <w:sz w:val="24"/>
          <w:szCs w:val="24"/>
        </w:rPr>
        <w:t>.</w:t>
      </w:r>
      <w:r w:rsidR="00E731F2" w:rsidRPr="005F6C8D">
        <w:rPr>
          <w:rFonts w:ascii="Times New Roman" w:hAnsi="Times New Roman" w:cs="Times New Roman"/>
          <w:sz w:val="24"/>
          <w:szCs w:val="24"/>
        </w:rPr>
        <w:t xml:space="preserve"> I</w:t>
      </w:r>
      <w:r w:rsidR="00542CC2" w:rsidRPr="005F6C8D">
        <w:rPr>
          <w:rFonts w:ascii="Times New Roman" w:hAnsi="Times New Roman" w:cs="Times New Roman"/>
          <w:sz w:val="24"/>
          <w:szCs w:val="24"/>
        </w:rPr>
        <w:t>t ought to be restricted to situations where</w:t>
      </w:r>
      <w:r w:rsidR="00E731F2" w:rsidRPr="005F6C8D">
        <w:rPr>
          <w:rFonts w:ascii="Times New Roman" w:hAnsi="Times New Roman" w:cs="Times New Roman"/>
          <w:sz w:val="24"/>
          <w:szCs w:val="24"/>
        </w:rPr>
        <w:t xml:space="preserve"> discovery violations are wilful and motivated by a desire to obtain a tactical advantage or to conceal a plan to present fabricated testimony</w:t>
      </w:r>
      <w:r w:rsidR="00542CC2" w:rsidRPr="005F6C8D">
        <w:rPr>
          <w:rFonts w:ascii="Times New Roman" w:hAnsi="Times New Roman" w:cs="Times New Roman"/>
          <w:sz w:val="24"/>
          <w:szCs w:val="24"/>
        </w:rPr>
        <w:t>. In such cases</w:t>
      </w:r>
      <w:r w:rsidR="00E731F2" w:rsidRPr="005F6C8D">
        <w:rPr>
          <w:rFonts w:ascii="Times New Roman" w:hAnsi="Times New Roman" w:cs="Times New Roman"/>
          <w:sz w:val="24"/>
          <w:szCs w:val="24"/>
        </w:rPr>
        <w:t xml:space="preserve"> it would be entirely appropriate to exclude the witnesses' testimony</w:t>
      </w:r>
      <w:r w:rsidR="00B45A46" w:rsidRPr="005F6C8D">
        <w:rPr>
          <w:rFonts w:ascii="Times New Roman" w:hAnsi="Times New Roman" w:cs="Times New Roman"/>
          <w:sz w:val="24"/>
          <w:szCs w:val="24"/>
        </w:rPr>
        <w:t>.</w:t>
      </w:r>
      <w:r w:rsidR="009C5B51" w:rsidRPr="005F6C8D">
        <w:rPr>
          <w:rFonts w:ascii="Times New Roman" w:hAnsi="Times New Roman" w:cs="Times New Roman"/>
          <w:sz w:val="24"/>
          <w:szCs w:val="24"/>
        </w:rPr>
        <w:t xml:space="preserve"> </w:t>
      </w:r>
    </w:p>
    <w:p w:rsidR="009A0E4A" w:rsidRPr="005F6C8D" w:rsidRDefault="009A0E4A" w:rsidP="005F6C8D">
      <w:pPr>
        <w:spacing w:after="0" w:line="360" w:lineRule="auto"/>
        <w:jc w:val="both"/>
        <w:rPr>
          <w:rFonts w:ascii="Times New Roman" w:hAnsi="Times New Roman" w:cs="Times New Roman"/>
          <w:sz w:val="24"/>
          <w:szCs w:val="24"/>
        </w:rPr>
      </w:pPr>
    </w:p>
    <w:p w:rsidR="001C141F" w:rsidRPr="005F6C8D" w:rsidRDefault="009A0E4A"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A trial court must balance the parties' interest in a robust presentation of their evidence with the (i) public interest in the integrity of the adversary process by ensuring orderly, fair, and accurate criminal trials or efficient administration of justice, (ii) public interest in excluding evidence lacking integrity, (iii) public interest in a strong judicial authority with followed rules, and (iv) the adverse party's interest in avoiding prejudice due to an the other party's discovery violation. </w:t>
      </w:r>
      <w:r w:rsidR="009C5B51" w:rsidRPr="005F6C8D">
        <w:rPr>
          <w:rFonts w:ascii="Times New Roman" w:hAnsi="Times New Roman" w:cs="Times New Roman"/>
          <w:sz w:val="24"/>
          <w:szCs w:val="24"/>
        </w:rPr>
        <w:t xml:space="preserve">Preclusion is justified where discovery violations </w:t>
      </w:r>
      <w:r w:rsidRPr="005F6C8D">
        <w:rPr>
          <w:rFonts w:ascii="Times New Roman" w:hAnsi="Times New Roman" w:cs="Times New Roman"/>
          <w:sz w:val="24"/>
          <w:szCs w:val="24"/>
        </w:rPr>
        <w:t>are</w:t>
      </w:r>
      <w:r w:rsidR="009C5B51" w:rsidRPr="005F6C8D">
        <w:rPr>
          <w:rFonts w:ascii="Times New Roman" w:hAnsi="Times New Roman" w:cs="Times New Roman"/>
          <w:sz w:val="24"/>
          <w:szCs w:val="24"/>
        </w:rPr>
        <w:t xml:space="preserve"> the result of egregious misconduct sufficient to raise </w:t>
      </w:r>
      <w:proofErr w:type="gramStart"/>
      <w:r w:rsidR="009C5B51" w:rsidRPr="005F6C8D">
        <w:rPr>
          <w:rFonts w:ascii="Times New Roman" w:hAnsi="Times New Roman" w:cs="Times New Roman"/>
          <w:sz w:val="24"/>
          <w:szCs w:val="24"/>
        </w:rPr>
        <w:t>a  presumption</w:t>
      </w:r>
      <w:proofErr w:type="gramEnd"/>
      <w:r w:rsidR="009C5B51" w:rsidRPr="005F6C8D">
        <w:rPr>
          <w:rFonts w:ascii="Times New Roman" w:hAnsi="Times New Roman" w:cs="Times New Roman"/>
          <w:sz w:val="24"/>
          <w:szCs w:val="24"/>
        </w:rPr>
        <w:t xml:space="preserve"> that the proffered testimony </w:t>
      </w:r>
      <w:r w:rsidR="001C141F" w:rsidRPr="005F6C8D">
        <w:rPr>
          <w:rFonts w:ascii="Times New Roman" w:hAnsi="Times New Roman" w:cs="Times New Roman"/>
          <w:sz w:val="24"/>
          <w:szCs w:val="24"/>
        </w:rPr>
        <w:t>is</w:t>
      </w:r>
      <w:r w:rsidR="009C5B51" w:rsidRPr="005F6C8D">
        <w:rPr>
          <w:rFonts w:ascii="Times New Roman" w:hAnsi="Times New Roman" w:cs="Times New Roman"/>
          <w:sz w:val="24"/>
          <w:szCs w:val="24"/>
        </w:rPr>
        <w:t xml:space="preserve"> perjured (see</w:t>
      </w:r>
      <w:r w:rsidR="00F75E39" w:rsidRPr="005F6C8D">
        <w:rPr>
          <w:rFonts w:ascii="Times New Roman" w:hAnsi="Times New Roman" w:cs="Times New Roman"/>
          <w:sz w:val="24"/>
          <w:szCs w:val="24"/>
        </w:rPr>
        <w:t xml:space="preserve"> </w:t>
      </w:r>
      <w:r w:rsidR="00F75E39" w:rsidRPr="005F6C8D">
        <w:rPr>
          <w:rFonts w:ascii="Times New Roman" w:hAnsi="Times New Roman" w:cs="Times New Roman"/>
          <w:i/>
          <w:sz w:val="24"/>
          <w:szCs w:val="24"/>
        </w:rPr>
        <w:t>Taylor v. Illinois, 484 U.S. 400 (1988</w:t>
      </w:r>
      <w:r w:rsidR="00F75E39" w:rsidRPr="005F6C8D">
        <w:rPr>
          <w:rFonts w:ascii="Times New Roman" w:hAnsi="Times New Roman" w:cs="Times New Roman"/>
          <w:sz w:val="24"/>
          <w:szCs w:val="24"/>
        </w:rPr>
        <w:t xml:space="preserve">). </w:t>
      </w:r>
      <w:r w:rsidR="001C141F" w:rsidRPr="005F6C8D">
        <w:rPr>
          <w:rFonts w:ascii="Times New Roman" w:hAnsi="Times New Roman" w:cs="Times New Roman"/>
          <w:sz w:val="24"/>
          <w:szCs w:val="24"/>
        </w:rPr>
        <w:t>In such cases, it</w:t>
      </w:r>
      <w:r w:rsidR="00FA0DB7" w:rsidRPr="005F6C8D">
        <w:rPr>
          <w:rFonts w:ascii="Times New Roman" w:hAnsi="Times New Roman" w:cs="Times New Roman"/>
          <w:sz w:val="24"/>
          <w:szCs w:val="24"/>
        </w:rPr>
        <w:t xml:space="preserve"> would be justified to exclude the testimony in advance rather than receive it in evidence and thereafter disregard it. </w:t>
      </w:r>
    </w:p>
    <w:p w:rsidR="001C141F" w:rsidRPr="005F6C8D" w:rsidRDefault="001C141F" w:rsidP="005F6C8D">
      <w:pPr>
        <w:spacing w:after="0" w:line="360" w:lineRule="auto"/>
        <w:jc w:val="both"/>
        <w:rPr>
          <w:rFonts w:ascii="Times New Roman" w:hAnsi="Times New Roman" w:cs="Times New Roman"/>
          <w:sz w:val="24"/>
          <w:szCs w:val="24"/>
        </w:rPr>
      </w:pPr>
    </w:p>
    <w:p w:rsidR="001C141F" w:rsidRPr="005F6C8D" w:rsidRDefault="001C141F"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However, the determination that the proffered evidence is the outcome of egregious misconduct sufficient to raise a  presumption that it is perjured, is motivated by a desire to obtain a tactical advantage or to conceal a plan to present fabricated testimony, is not to be based on conjecture. The court ought first to undertake </w:t>
      </w:r>
      <w:r w:rsidR="00E13496" w:rsidRPr="005F6C8D">
        <w:rPr>
          <w:rFonts w:ascii="Times New Roman" w:hAnsi="Times New Roman" w:cs="Times New Roman"/>
          <w:sz w:val="24"/>
          <w:szCs w:val="24"/>
        </w:rPr>
        <w:t>a</w:t>
      </w:r>
      <w:r w:rsidR="000B3284" w:rsidRPr="005F6C8D">
        <w:rPr>
          <w:rFonts w:ascii="Times New Roman" w:hAnsi="Times New Roman" w:cs="Times New Roman"/>
          <w:sz w:val="24"/>
          <w:szCs w:val="24"/>
        </w:rPr>
        <w:t xml:space="preserve"> </w:t>
      </w:r>
      <w:proofErr w:type="spellStart"/>
      <w:r w:rsidR="000B3284" w:rsidRPr="005F6C8D">
        <w:rPr>
          <w:rFonts w:ascii="Times New Roman" w:hAnsi="Times New Roman" w:cs="Times New Roman"/>
          <w:i/>
          <w:sz w:val="24"/>
          <w:szCs w:val="24"/>
        </w:rPr>
        <w:t>voire</w:t>
      </w:r>
      <w:proofErr w:type="spellEnd"/>
      <w:r w:rsidR="000B3284" w:rsidRPr="005F6C8D">
        <w:rPr>
          <w:rFonts w:ascii="Times New Roman" w:hAnsi="Times New Roman" w:cs="Times New Roman"/>
          <w:i/>
          <w:sz w:val="24"/>
          <w:szCs w:val="24"/>
        </w:rPr>
        <w:t xml:space="preserve"> dire</w:t>
      </w:r>
      <w:r w:rsidR="000B3284" w:rsidRPr="005F6C8D">
        <w:rPr>
          <w:rFonts w:ascii="Times New Roman" w:hAnsi="Times New Roman" w:cs="Times New Roman"/>
          <w:sz w:val="24"/>
          <w:szCs w:val="24"/>
        </w:rPr>
        <w:t xml:space="preserve"> examination </w:t>
      </w:r>
      <w:r w:rsidRPr="005F6C8D">
        <w:rPr>
          <w:rFonts w:ascii="Times New Roman" w:hAnsi="Times New Roman" w:cs="Times New Roman"/>
          <w:sz w:val="24"/>
          <w:szCs w:val="24"/>
        </w:rPr>
        <w:t xml:space="preserve">or some other mode of inquiry </w:t>
      </w:r>
      <w:r w:rsidR="00E13496" w:rsidRPr="005F6C8D">
        <w:rPr>
          <w:rFonts w:ascii="Times New Roman" w:hAnsi="Times New Roman" w:cs="Times New Roman"/>
          <w:sz w:val="24"/>
          <w:szCs w:val="24"/>
        </w:rPr>
        <w:t xml:space="preserve">by which </w:t>
      </w:r>
      <w:r w:rsidRPr="005F6C8D">
        <w:rPr>
          <w:rFonts w:ascii="Times New Roman" w:hAnsi="Times New Roman" w:cs="Times New Roman"/>
          <w:sz w:val="24"/>
          <w:szCs w:val="24"/>
        </w:rPr>
        <w:t>it</w:t>
      </w:r>
      <w:r w:rsidR="000B3284" w:rsidRPr="005F6C8D">
        <w:rPr>
          <w:rFonts w:ascii="Times New Roman" w:hAnsi="Times New Roman" w:cs="Times New Roman"/>
          <w:sz w:val="24"/>
          <w:szCs w:val="24"/>
        </w:rPr>
        <w:t xml:space="preserve"> will </w:t>
      </w:r>
      <w:r w:rsidRPr="005F6C8D">
        <w:rPr>
          <w:rFonts w:ascii="Times New Roman" w:hAnsi="Times New Roman" w:cs="Times New Roman"/>
          <w:sz w:val="24"/>
          <w:szCs w:val="24"/>
        </w:rPr>
        <w:t xml:space="preserve">then </w:t>
      </w:r>
      <w:r w:rsidR="000B3284" w:rsidRPr="005F6C8D">
        <w:rPr>
          <w:rFonts w:ascii="Times New Roman" w:hAnsi="Times New Roman" w:cs="Times New Roman"/>
          <w:sz w:val="24"/>
          <w:szCs w:val="24"/>
        </w:rPr>
        <w:t xml:space="preserve">be in position to determine </w:t>
      </w:r>
      <w:r w:rsidR="0025052B" w:rsidRPr="005F6C8D">
        <w:rPr>
          <w:rFonts w:ascii="Times New Roman" w:hAnsi="Times New Roman" w:cs="Times New Roman"/>
          <w:sz w:val="24"/>
          <w:szCs w:val="24"/>
        </w:rPr>
        <w:t xml:space="preserve">whether the violation was inadvertent or deliberate, </w:t>
      </w:r>
      <w:r w:rsidR="0025052B" w:rsidRPr="005F6C8D">
        <w:rPr>
          <w:rFonts w:ascii="Times New Roman" w:hAnsi="Times New Roman" w:cs="Times New Roman"/>
          <w:sz w:val="24"/>
          <w:szCs w:val="24"/>
        </w:rPr>
        <w:lastRenderedPageBreak/>
        <w:t xml:space="preserve">and </w:t>
      </w:r>
      <w:r w:rsidR="000B3284" w:rsidRPr="005F6C8D">
        <w:rPr>
          <w:rFonts w:ascii="Times New Roman" w:hAnsi="Times New Roman" w:cs="Times New Roman"/>
          <w:sz w:val="24"/>
          <w:szCs w:val="24"/>
        </w:rPr>
        <w:t xml:space="preserve">whether or not the prejudice resulting from surprise </w:t>
      </w:r>
      <w:r w:rsidR="00EE64E4" w:rsidRPr="005F6C8D">
        <w:rPr>
          <w:rFonts w:ascii="Times New Roman" w:hAnsi="Times New Roman" w:cs="Times New Roman"/>
          <w:sz w:val="24"/>
          <w:szCs w:val="24"/>
        </w:rPr>
        <w:t xml:space="preserve">in the particular case </w:t>
      </w:r>
      <w:r w:rsidR="000B3284" w:rsidRPr="005F6C8D">
        <w:rPr>
          <w:rFonts w:ascii="Times New Roman" w:hAnsi="Times New Roman" w:cs="Times New Roman"/>
          <w:sz w:val="24"/>
          <w:szCs w:val="24"/>
        </w:rPr>
        <w:t xml:space="preserve">justifies the imposition of the preclusion sanction. </w:t>
      </w:r>
      <w:r w:rsidR="00C325C8" w:rsidRPr="005F6C8D">
        <w:rPr>
          <w:rFonts w:ascii="Times New Roman" w:hAnsi="Times New Roman" w:cs="Times New Roman"/>
          <w:sz w:val="24"/>
          <w:szCs w:val="24"/>
        </w:rPr>
        <w:t>The trial court must first determine whether the violation actually occurred and, if so, whether prejudice will result from allowing the testimony.</w:t>
      </w:r>
      <w:r w:rsidR="009F145D" w:rsidRPr="005F6C8D">
        <w:rPr>
          <w:rFonts w:ascii="Times New Roman" w:hAnsi="Times New Roman" w:cs="Times New Roman"/>
          <w:sz w:val="24"/>
          <w:szCs w:val="24"/>
        </w:rPr>
        <w:t xml:space="preserve"> </w:t>
      </w:r>
    </w:p>
    <w:p w:rsidR="001C141F" w:rsidRPr="005F6C8D" w:rsidRDefault="001C141F" w:rsidP="005F6C8D">
      <w:pPr>
        <w:spacing w:after="0" w:line="360" w:lineRule="auto"/>
        <w:jc w:val="both"/>
        <w:rPr>
          <w:rFonts w:ascii="Times New Roman" w:hAnsi="Times New Roman" w:cs="Times New Roman"/>
          <w:sz w:val="24"/>
          <w:szCs w:val="24"/>
        </w:rPr>
      </w:pPr>
    </w:p>
    <w:p w:rsidR="00824482" w:rsidRPr="005F6C8D" w:rsidRDefault="009F145D"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After the inquiry into the violation and resulting prejudice, the trial court then proceeds to address the propriety of a sanction.</w:t>
      </w:r>
      <w:r w:rsidR="00A65B82" w:rsidRPr="005F6C8D">
        <w:rPr>
          <w:rFonts w:ascii="Times New Roman" w:hAnsi="Times New Roman" w:cs="Times New Roman"/>
          <w:sz w:val="24"/>
          <w:szCs w:val="24"/>
        </w:rPr>
        <w:t xml:space="preserve"> There should be evidence of the party's or counsel's consent, connivance, procurement, or knowledge regarding the violation before a sanction can be imposed against that party. </w:t>
      </w:r>
      <w:r w:rsidR="00940DE7" w:rsidRPr="005F6C8D">
        <w:rPr>
          <w:rFonts w:ascii="Times New Roman" w:hAnsi="Times New Roman" w:cs="Times New Roman"/>
          <w:sz w:val="24"/>
          <w:szCs w:val="24"/>
        </w:rPr>
        <w:t xml:space="preserve">The rationale for this is that refusal to permit a witness in violation to testify because his or her violation has tainted the testimony is a sanction on the party offering the evidence, not the witness. The party is subject to sanction where there is evidence of that </w:t>
      </w:r>
      <w:proofErr w:type="gramStart"/>
      <w:r w:rsidR="00940DE7" w:rsidRPr="005F6C8D">
        <w:rPr>
          <w:rFonts w:ascii="Times New Roman" w:hAnsi="Times New Roman" w:cs="Times New Roman"/>
          <w:sz w:val="24"/>
          <w:szCs w:val="24"/>
        </w:rPr>
        <w:t>party's</w:t>
      </w:r>
      <w:proofErr w:type="gramEnd"/>
      <w:r w:rsidR="00940DE7" w:rsidRPr="005F6C8D">
        <w:rPr>
          <w:rFonts w:ascii="Times New Roman" w:hAnsi="Times New Roman" w:cs="Times New Roman"/>
          <w:sz w:val="24"/>
          <w:szCs w:val="24"/>
        </w:rPr>
        <w:t xml:space="preserve"> or counsel's consent, connivance, procurement or knowledge regarding the violation.</w:t>
      </w:r>
      <w:r w:rsidR="00B12403" w:rsidRPr="005F6C8D">
        <w:rPr>
          <w:rFonts w:ascii="Times New Roman" w:hAnsi="Times New Roman" w:cs="Times New Roman"/>
          <w:sz w:val="24"/>
          <w:szCs w:val="24"/>
        </w:rPr>
        <w:t xml:space="preserve"> </w:t>
      </w:r>
      <w:r w:rsidR="002326D7" w:rsidRPr="005F6C8D">
        <w:rPr>
          <w:rFonts w:ascii="Times New Roman" w:hAnsi="Times New Roman" w:cs="Times New Roman"/>
          <w:sz w:val="24"/>
          <w:szCs w:val="24"/>
        </w:rPr>
        <w:t>A court may find that no prejudicial violation occurred if it was clearly inadvertent.</w:t>
      </w:r>
      <w:r w:rsidR="00B12403" w:rsidRPr="005F6C8D">
        <w:rPr>
          <w:rFonts w:ascii="Times New Roman" w:hAnsi="Times New Roman" w:cs="Times New Roman"/>
          <w:sz w:val="24"/>
          <w:szCs w:val="24"/>
        </w:rPr>
        <w:t xml:space="preserve"> This in not, however, to suggest that in every case a trial court must hold a “mini-trial” on the issue of a sequestration or discovery violation and the imposition of a sanction. </w:t>
      </w:r>
      <w:r w:rsidR="00E933E2" w:rsidRPr="005F6C8D">
        <w:rPr>
          <w:rFonts w:ascii="Times New Roman" w:hAnsi="Times New Roman" w:cs="Times New Roman"/>
          <w:sz w:val="24"/>
          <w:szCs w:val="24"/>
        </w:rPr>
        <w:t>It may do so at it did in this case by inviting submissions on the point, asking further questions of the prosecution and the defence counsel, or make a relatively brief inquiry of the witness being proffered.</w:t>
      </w:r>
      <w:r w:rsidR="0038709B" w:rsidRPr="005F6C8D">
        <w:rPr>
          <w:rFonts w:ascii="Times New Roman" w:hAnsi="Times New Roman" w:cs="Times New Roman"/>
          <w:sz w:val="24"/>
          <w:szCs w:val="24"/>
        </w:rPr>
        <w:t xml:space="preserve"> In any event, the party seeking exclusion of another party's witness bears the burden of demonstrating that such relief is appropriate under the circumstances.</w:t>
      </w:r>
    </w:p>
    <w:p w:rsidR="001C141F" w:rsidRPr="005F6C8D" w:rsidRDefault="001C141F" w:rsidP="005F6C8D">
      <w:pPr>
        <w:spacing w:after="0" w:line="360" w:lineRule="auto"/>
        <w:jc w:val="both"/>
        <w:rPr>
          <w:rFonts w:ascii="Times New Roman" w:hAnsi="Times New Roman" w:cs="Times New Roman"/>
          <w:sz w:val="24"/>
          <w:szCs w:val="24"/>
        </w:rPr>
      </w:pPr>
    </w:p>
    <w:p w:rsidR="00240CB2" w:rsidRPr="005F6C8D" w:rsidRDefault="00824482"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In addressing a</w:t>
      </w:r>
      <w:r w:rsidR="001C141F" w:rsidRPr="005F6C8D">
        <w:rPr>
          <w:rFonts w:ascii="Times New Roman" w:hAnsi="Times New Roman" w:cs="Times New Roman"/>
          <w:sz w:val="24"/>
          <w:szCs w:val="24"/>
        </w:rPr>
        <w:t>n</w:t>
      </w:r>
      <w:r w:rsidRPr="005F6C8D">
        <w:rPr>
          <w:rFonts w:ascii="Times New Roman" w:hAnsi="Times New Roman" w:cs="Times New Roman"/>
          <w:sz w:val="24"/>
          <w:szCs w:val="24"/>
        </w:rPr>
        <w:t xml:space="preserve"> </w:t>
      </w:r>
      <w:r w:rsidR="001C141F" w:rsidRPr="005F6C8D">
        <w:rPr>
          <w:rFonts w:ascii="Times New Roman" w:hAnsi="Times New Roman" w:cs="Times New Roman"/>
          <w:sz w:val="24"/>
          <w:szCs w:val="24"/>
        </w:rPr>
        <w:t>application</w:t>
      </w:r>
      <w:r w:rsidRPr="005F6C8D">
        <w:rPr>
          <w:rFonts w:ascii="Times New Roman" w:hAnsi="Times New Roman" w:cs="Times New Roman"/>
          <w:sz w:val="24"/>
          <w:szCs w:val="24"/>
        </w:rPr>
        <w:t xml:space="preserve"> for preclusion of a witness belatedly disclosed after the close of discovery, a court should c</w:t>
      </w:r>
      <w:r w:rsidR="001C141F" w:rsidRPr="005F6C8D">
        <w:rPr>
          <w:rFonts w:ascii="Times New Roman" w:hAnsi="Times New Roman" w:cs="Times New Roman"/>
          <w:sz w:val="24"/>
          <w:szCs w:val="24"/>
        </w:rPr>
        <w:t xml:space="preserve">onsider the following factors: </w:t>
      </w:r>
      <w:r w:rsidRPr="005F6C8D">
        <w:rPr>
          <w:rFonts w:ascii="Times New Roman" w:hAnsi="Times New Roman" w:cs="Times New Roman"/>
          <w:sz w:val="24"/>
          <w:szCs w:val="24"/>
        </w:rPr>
        <w:t>(1) the party's explanation for the failure to comply with the discovery order; (2) the importance of the testimony of the precluded witnes</w:t>
      </w:r>
      <w:r w:rsidR="008C327F" w:rsidRPr="005F6C8D">
        <w:rPr>
          <w:rFonts w:ascii="Times New Roman" w:hAnsi="Times New Roman" w:cs="Times New Roman"/>
          <w:sz w:val="24"/>
          <w:szCs w:val="24"/>
        </w:rPr>
        <w:t>s or of the precluded evidence</w:t>
      </w:r>
      <w:r w:rsidRPr="005F6C8D">
        <w:rPr>
          <w:rFonts w:ascii="Times New Roman" w:hAnsi="Times New Roman" w:cs="Times New Roman"/>
          <w:sz w:val="24"/>
          <w:szCs w:val="24"/>
        </w:rPr>
        <w:t>; (3) the prejudice suffered by the opposing party as a result of having to prepare to meet the new testimony [or evidence]; and (4) the possibility of a continuance</w:t>
      </w:r>
      <w:r w:rsidR="00576075" w:rsidRPr="005F6C8D">
        <w:rPr>
          <w:rFonts w:ascii="Times New Roman" w:hAnsi="Times New Roman" w:cs="Times New Roman"/>
          <w:sz w:val="24"/>
          <w:szCs w:val="24"/>
        </w:rPr>
        <w:t xml:space="preserve"> (see </w:t>
      </w:r>
      <w:r w:rsidR="00576075" w:rsidRPr="005F6C8D">
        <w:rPr>
          <w:rFonts w:ascii="Times New Roman" w:hAnsi="Times New Roman" w:cs="Times New Roman"/>
          <w:i/>
          <w:sz w:val="24"/>
          <w:szCs w:val="24"/>
        </w:rPr>
        <w:t xml:space="preserve">Reilly v. </w:t>
      </w:r>
      <w:proofErr w:type="spellStart"/>
      <w:r w:rsidR="00576075" w:rsidRPr="005F6C8D">
        <w:rPr>
          <w:rFonts w:ascii="Times New Roman" w:hAnsi="Times New Roman" w:cs="Times New Roman"/>
          <w:i/>
          <w:sz w:val="24"/>
          <w:szCs w:val="24"/>
        </w:rPr>
        <w:t>Natwest</w:t>
      </w:r>
      <w:proofErr w:type="spellEnd"/>
      <w:r w:rsidR="00576075" w:rsidRPr="005F6C8D">
        <w:rPr>
          <w:rFonts w:ascii="Times New Roman" w:hAnsi="Times New Roman" w:cs="Times New Roman"/>
          <w:i/>
          <w:sz w:val="24"/>
          <w:szCs w:val="24"/>
        </w:rPr>
        <w:t xml:space="preserve">  Markets  Group  Inc., 181  F.3d  253,  269  (2d  Cir.  1999</w:t>
      </w:r>
      <w:r w:rsidR="00576075" w:rsidRPr="005F6C8D">
        <w:rPr>
          <w:rFonts w:ascii="Times New Roman" w:hAnsi="Times New Roman" w:cs="Times New Roman"/>
          <w:sz w:val="24"/>
          <w:szCs w:val="24"/>
        </w:rPr>
        <w:t>)</w:t>
      </w:r>
      <w:r w:rsidRPr="005F6C8D">
        <w:rPr>
          <w:rFonts w:ascii="Times New Roman" w:hAnsi="Times New Roman" w:cs="Times New Roman"/>
          <w:sz w:val="24"/>
          <w:szCs w:val="24"/>
        </w:rPr>
        <w:t xml:space="preserve">. </w:t>
      </w:r>
      <w:r w:rsidR="00240CB2" w:rsidRPr="005F6C8D">
        <w:rPr>
          <w:rFonts w:ascii="Times New Roman" w:hAnsi="Times New Roman" w:cs="Times New Roman"/>
          <w:sz w:val="24"/>
          <w:szCs w:val="24"/>
        </w:rPr>
        <w:t>A trial court may certainly insist on an explanation for a party's failure to comply with the requirement to identify his or her witnesses in advance of trial. If that explanation reveals that the omission was wilful</w:t>
      </w:r>
      <w:r w:rsidR="00BA2693" w:rsidRPr="005F6C8D">
        <w:rPr>
          <w:rFonts w:ascii="Times New Roman" w:hAnsi="Times New Roman" w:cs="Times New Roman"/>
          <w:sz w:val="24"/>
          <w:szCs w:val="24"/>
        </w:rPr>
        <w:t>,</w:t>
      </w:r>
      <w:r w:rsidR="00240CB2" w:rsidRPr="005F6C8D">
        <w:rPr>
          <w:rFonts w:ascii="Times New Roman" w:hAnsi="Times New Roman" w:cs="Times New Roman"/>
          <w:sz w:val="24"/>
          <w:szCs w:val="24"/>
        </w:rPr>
        <w:t xml:space="preserve"> </w:t>
      </w:r>
      <w:r w:rsidR="00BA2693" w:rsidRPr="005F6C8D">
        <w:rPr>
          <w:rFonts w:ascii="Times New Roman" w:hAnsi="Times New Roman" w:cs="Times New Roman"/>
          <w:sz w:val="24"/>
          <w:szCs w:val="24"/>
        </w:rPr>
        <w:t xml:space="preserve">blatant </w:t>
      </w:r>
      <w:r w:rsidR="00240CB2" w:rsidRPr="005F6C8D">
        <w:rPr>
          <w:rFonts w:ascii="Times New Roman" w:hAnsi="Times New Roman" w:cs="Times New Roman"/>
          <w:sz w:val="24"/>
          <w:szCs w:val="24"/>
        </w:rPr>
        <w:t xml:space="preserve">and motivated by a desire to obtain a tactical advantage that would minimise the effectiveness of cross-examination and the ability to adduce rebuttal evidence, it would be entirely justified simply to exclude the witness' testimony (see </w:t>
      </w:r>
      <w:r w:rsidR="000C4A53" w:rsidRPr="005F6C8D">
        <w:rPr>
          <w:rFonts w:ascii="Times New Roman" w:hAnsi="Times New Roman" w:cs="Times New Roman"/>
          <w:i/>
          <w:sz w:val="24"/>
          <w:szCs w:val="24"/>
        </w:rPr>
        <w:t>United States v. Nobles, 422 U.S. 225 (1975</w:t>
      </w:r>
      <w:r w:rsidR="000C4A53" w:rsidRPr="005F6C8D">
        <w:rPr>
          <w:rFonts w:ascii="Times New Roman" w:hAnsi="Times New Roman" w:cs="Times New Roman"/>
          <w:sz w:val="24"/>
          <w:szCs w:val="24"/>
        </w:rPr>
        <w:t>).</w:t>
      </w:r>
    </w:p>
    <w:p w:rsidR="001C141F" w:rsidRPr="005F6C8D" w:rsidRDefault="001C141F" w:rsidP="005F6C8D">
      <w:pPr>
        <w:spacing w:after="0" w:line="360" w:lineRule="auto"/>
        <w:jc w:val="both"/>
        <w:rPr>
          <w:rFonts w:ascii="Times New Roman" w:hAnsi="Times New Roman" w:cs="Times New Roman"/>
          <w:sz w:val="24"/>
          <w:szCs w:val="24"/>
        </w:rPr>
      </w:pPr>
    </w:p>
    <w:p w:rsidR="00016827" w:rsidRPr="005F6C8D" w:rsidRDefault="00B04E38"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preclusion sanction may then only be applied after balancing the circumstances of the violation with the consequences of admitting the proffered testimony and its probative value. </w:t>
      </w:r>
      <w:r w:rsidR="000B3284" w:rsidRPr="005F6C8D">
        <w:rPr>
          <w:rFonts w:ascii="Times New Roman" w:hAnsi="Times New Roman" w:cs="Times New Roman"/>
          <w:sz w:val="24"/>
          <w:szCs w:val="24"/>
        </w:rPr>
        <w:t>Without having done so, the preclusion order may be unnecessarily harsh</w:t>
      </w:r>
      <w:r w:rsidR="00F401C8" w:rsidRPr="005F6C8D">
        <w:rPr>
          <w:rFonts w:ascii="Times New Roman" w:hAnsi="Times New Roman" w:cs="Times New Roman"/>
          <w:sz w:val="24"/>
          <w:szCs w:val="24"/>
        </w:rPr>
        <w:t xml:space="preserve">. </w:t>
      </w:r>
      <w:r w:rsidR="00654B6F" w:rsidRPr="005F6C8D">
        <w:rPr>
          <w:rFonts w:ascii="Times New Roman" w:hAnsi="Times New Roman" w:cs="Times New Roman"/>
          <w:sz w:val="24"/>
          <w:szCs w:val="24"/>
        </w:rPr>
        <w:t xml:space="preserve">If a pattern of discovery violations is explicable only on the assumption that the violations were designed to conceal a plan to present fabricated testimony, it would be entirely appropriate to exclude the tainted evidence regardless of whether other sanctions would also be merited (see </w:t>
      </w:r>
      <w:r w:rsidR="00654B6F" w:rsidRPr="005F6C8D">
        <w:rPr>
          <w:rFonts w:ascii="Times New Roman" w:hAnsi="Times New Roman" w:cs="Times New Roman"/>
          <w:i/>
          <w:sz w:val="24"/>
          <w:szCs w:val="24"/>
        </w:rPr>
        <w:t>Taylor v. Illinois, 484 U.S. 400 (1988</w:t>
      </w:r>
      <w:r w:rsidR="00654B6F" w:rsidRPr="005F6C8D">
        <w:rPr>
          <w:rFonts w:ascii="Times New Roman" w:hAnsi="Times New Roman" w:cs="Times New Roman"/>
          <w:sz w:val="24"/>
          <w:szCs w:val="24"/>
        </w:rPr>
        <w:t>).</w:t>
      </w:r>
    </w:p>
    <w:p w:rsidR="0068410E" w:rsidRPr="005F6C8D" w:rsidRDefault="0068410E" w:rsidP="005F6C8D">
      <w:pPr>
        <w:spacing w:after="0" w:line="360" w:lineRule="auto"/>
        <w:jc w:val="both"/>
        <w:rPr>
          <w:rFonts w:ascii="Times New Roman" w:hAnsi="Times New Roman" w:cs="Times New Roman"/>
          <w:sz w:val="24"/>
          <w:szCs w:val="24"/>
        </w:rPr>
      </w:pPr>
    </w:p>
    <w:p w:rsidR="001357C2" w:rsidRPr="005F6C8D" w:rsidRDefault="0068410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Disqualifying witness testimony is a severe sanction to be imposed only after careful consideration. </w:t>
      </w:r>
      <w:r w:rsidR="00871158" w:rsidRPr="005F6C8D">
        <w:rPr>
          <w:rFonts w:ascii="Times New Roman" w:hAnsi="Times New Roman" w:cs="Times New Roman"/>
          <w:sz w:val="24"/>
          <w:szCs w:val="24"/>
        </w:rPr>
        <w:t>Precluding evidence because of its apparent</w:t>
      </w:r>
      <w:r w:rsidR="006F4779" w:rsidRPr="005F6C8D">
        <w:rPr>
          <w:rFonts w:ascii="Times New Roman" w:hAnsi="Times New Roman" w:cs="Times New Roman"/>
          <w:sz w:val="24"/>
          <w:szCs w:val="24"/>
        </w:rPr>
        <w:t>, anticipated</w:t>
      </w:r>
      <w:r w:rsidR="00871158" w:rsidRPr="005F6C8D">
        <w:rPr>
          <w:rFonts w:ascii="Times New Roman" w:hAnsi="Times New Roman" w:cs="Times New Roman"/>
          <w:sz w:val="24"/>
          <w:szCs w:val="24"/>
        </w:rPr>
        <w:t xml:space="preserve"> </w:t>
      </w:r>
      <w:r w:rsidR="006F4779" w:rsidRPr="005F6C8D">
        <w:rPr>
          <w:rFonts w:ascii="Times New Roman" w:hAnsi="Times New Roman" w:cs="Times New Roman"/>
          <w:sz w:val="24"/>
          <w:szCs w:val="24"/>
        </w:rPr>
        <w:t xml:space="preserve">or supposed </w:t>
      </w:r>
      <w:r w:rsidR="00871158" w:rsidRPr="005F6C8D">
        <w:rPr>
          <w:rFonts w:ascii="Times New Roman" w:hAnsi="Times New Roman" w:cs="Times New Roman"/>
          <w:sz w:val="24"/>
          <w:szCs w:val="24"/>
        </w:rPr>
        <w:t xml:space="preserve">lack of credibility is not </w:t>
      </w:r>
      <w:r w:rsidR="00B435CA" w:rsidRPr="005F6C8D">
        <w:rPr>
          <w:rFonts w:ascii="Times New Roman" w:hAnsi="Times New Roman" w:cs="Times New Roman"/>
          <w:sz w:val="24"/>
          <w:szCs w:val="24"/>
        </w:rPr>
        <w:t xml:space="preserve">an option </w:t>
      </w:r>
      <w:r w:rsidR="00871158" w:rsidRPr="005F6C8D">
        <w:rPr>
          <w:rFonts w:ascii="Times New Roman" w:hAnsi="Times New Roman" w:cs="Times New Roman"/>
          <w:sz w:val="24"/>
          <w:szCs w:val="24"/>
        </w:rPr>
        <w:t xml:space="preserve">available under </w:t>
      </w:r>
      <w:r w:rsidR="00871158" w:rsidRPr="005F6C8D">
        <w:rPr>
          <w:rFonts w:ascii="Times New Roman" w:hAnsi="Times New Roman" w:cs="Times New Roman"/>
          <w:i/>
          <w:sz w:val="24"/>
          <w:szCs w:val="24"/>
        </w:rPr>
        <w:t>The Evidence Act</w:t>
      </w:r>
      <w:r w:rsidR="00871158" w:rsidRPr="005F6C8D">
        <w:rPr>
          <w:rFonts w:ascii="Times New Roman" w:hAnsi="Times New Roman" w:cs="Times New Roman"/>
          <w:sz w:val="24"/>
          <w:szCs w:val="24"/>
        </w:rPr>
        <w:t>. Issues of credibility only go to the weight of the evidence and not to its admissibility.</w:t>
      </w:r>
      <w:r w:rsidR="001357C2" w:rsidRPr="005F6C8D">
        <w:rPr>
          <w:rFonts w:ascii="Times New Roman" w:hAnsi="Times New Roman" w:cs="Times New Roman"/>
          <w:sz w:val="24"/>
          <w:szCs w:val="24"/>
        </w:rPr>
        <w:t xml:space="preserve"> </w:t>
      </w:r>
      <w:r w:rsidR="00762697" w:rsidRPr="005F6C8D">
        <w:rPr>
          <w:rFonts w:ascii="Times New Roman" w:hAnsi="Times New Roman" w:cs="Times New Roman"/>
          <w:sz w:val="24"/>
          <w:szCs w:val="24"/>
        </w:rPr>
        <w:t>P</w:t>
      </w:r>
      <w:r w:rsidR="003B5671" w:rsidRPr="005F6C8D">
        <w:rPr>
          <w:rFonts w:ascii="Times New Roman" w:hAnsi="Times New Roman" w:cs="Times New Roman"/>
          <w:sz w:val="24"/>
          <w:szCs w:val="24"/>
        </w:rPr>
        <w:t xml:space="preserve">recluding </w:t>
      </w:r>
      <w:r w:rsidR="00762697" w:rsidRPr="005F6C8D">
        <w:rPr>
          <w:rFonts w:ascii="Times New Roman" w:hAnsi="Times New Roman" w:cs="Times New Roman"/>
          <w:sz w:val="24"/>
          <w:szCs w:val="24"/>
        </w:rPr>
        <w:t xml:space="preserve">evidence based on its presumptive or apparent lack of credibility would be antithetical to the principles of a fair trial. </w:t>
      </w:r>
      <w:r w:rsidR="00B435CA" w:rsidRPr="005F6C8D">
        <w:rPr>
          <w:rFonts w:ascii="Times New Roman" w:hAnsi="Times New Roman" w:cs="Times New Roman"/>
          <w:sz w:val="24"/>
          <w:szCs w:val="24"/>
        </w:rPr>
        <w:t>Such motive must be developed through proper cross-examination, not through a</w:t>
      </w:r>
      <w:r w:rsidR="00A71891" w:rsidRPr="005F6C8D">
        <w:rPr>
          <w:rFonts w:ascii="Times New Roman" w:hAnsi="Times New Roman" w:cs="Times New Roman"/>
          <w:sz w:val="24"/>
          <w:szCs w:val="24"/>
        </w:rPr>
        <w:t xml:space="preserve">rbitrary rules of practice that prevent whole categories of witnesses from testifying on the basis of </w:t>
      </w:r>
      <w:r w:rsidR="00A71891" w:rsidRPr="005F6C8D">
        <w:rPr>
          <w:rFonts w:ascii="Times New Roman" w:hAnsi="Times New Roman" w:cs="Times New Roman"/>
          <w:i/>
          <w:sz w:val="24"/>
          <w:szCs w:val="24"/>
        </w:rPr>
        <w:t>a priori</w:t>
      </w:r>
      <w:r w:rsidR="00A71891" w:rsidRPr="005F6C8D">
        <w:rPr>
          <w:rFonts w:ascii="Times New Roman" w:hAnsi="Times New Roman" w:cs="Times New Roman"/>
          <w:sz w:val="24"/>
          <w:szCs w:val="24"/>
        </w:rPr>
        <w:t xml:space="preserve"> categories that presume them unworthy of belief are a violation of the right to a fair trial. </w:t>
      </w:r>
      <w:r w:rsidR="001B28ED" w:rsidRPr="005F6C8D">
        <w:rPr>
          <w:rFonts w:ascii="Times New Roman" w:hAnsi="Times New Roman" w:cs="Times New Roman"/>
          <w:sz w:val="24"/>
          <w:szCs w:val="24"/>
        </w:rPr>
        <w:t xml:space="preserve">A </w:t>
      </w:r>
      <w:r w:rsidR="00A71891" w:rsidRPr="005F6C8D">
        <w:rPr>
          <w:rFonts w:ascii="Times New Roman" w:hAnsi="Times New Roman" w:cs="Times New Roman"/>
          <w:sz w:val="24"/>
          <w:szCs w:val="24"/>
        </w:rPr>
        <w:t xml:space="preserve">trial </w:t>
      </w:r>
      <w:r w:rsidR="001B28ED" w:rsidRPr="005F6C8D">
        <w:rPr>
          <w:rFonts w:ascii="Times New Roman" w:hAnsi="Times New Roman" w:cs="Times New Roman"/>
          <w:sz w:val="24"/>
          <w:szCs w:val="24"/>
        </w:rPr>
        <w:t xml:space="preserve">court has no special or inherent </w:t>
      </w:r>
      <w:r w:rsidR="003B5671" w:rsidRPr="005F6C8D">
        <w:rPr>
          <w:rFonts w:ascii="Times New Roman" w:hAnsi="Times New Roman" w:cs="Times New Roman"/>
          <w:sz w:val="24"/>
          <w:szCs w:val="24"/>
        </w:rPr>
        <w:t xml:space="preserve">authority to exclude </w:t>
      </w:r>
      <w:r w:rsidR="001B28ED" w:rsidRPr="005F6C8D">
        <w:rPr>
          <w:rFonts w:ascii="Times New Roman" w:hAnsi="Times New Roman" w:cs="Times New Roman"/>
          <w:sz w:val="24"/>
          <w:szCs w:val="24"/>
        </w:rPr>
        <w:t xml:space="preserve">witnesses based on their apparent or presumed unreliability. </w:t>
      </w:r>
      <w:r w:rsidR="003B5671" w:rsidRPr="005F6C8D">
        <w:rPr>
          <w:rFonts w:ascii="Times New Roman" w:hAnsi="Times New Roman" w:cs="Times New Roman"/>
          <w:sz w:val="24"/>
          <w:szCs w:val="24"/>
        </w:rPr>
        <w:t xml:space="preserve">It is for the court to determine the veracity and weight of such testimony. </w:t>
      </w:r>
      <w:r w:rsidR="001357C2" w:rsidRPr="005F6C8D">
        <w:rPr>
          <w:rFonts w:ascii="Times New Roman" w:hAnsi="Times New Roman" w:cs="Times New Roman"/>
          <w:sz w:val="24"/>
          <w:szCs w:val="24"/>
        </w:rPr>
        <w:t>The proper method to use with such witnesses is to let them testify and then allow the adversary, through cross-examination, to inform the court about the circumstances casting doubt on the testimony.</w:t>
      </w:r>
    </w:p>
    <w:p w:rsidR="0068410E" w:rsidRPr="005F6C8D" w:rsidRDefault="0068410E" w:rsidP="005F6C8D">
      <w:pPr>
        <w:spacing w:after="0" w:line="360" w:lineRule="auto"/>
        <w:jc w:val="both"/>
        <w:rPr>
          <w:rFonts w:ascii="Times New Roman" w:hAnsi="Times New Roman" w:cs="Times New Roman"/>
          <w:sz w:val="24"/>
          <w:szCs w:val="24"/>
        </w:rPr>
      </w:pPr>
    </w:p>
    <w:p w:rsidR="006F4779" w:rsidRPr="005F6C8D" w:rsidRDefault="0081604B"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According to section 50 (1) (b) of </w:t>
      </w:r>
      <w:r w:rsidRPr="005F6C8D">
        <w:rPr>
          <w:rFonts w:ascii="Times New Roman" w:hAnsi="Times New Roman" w:cs="Times New Roman"/>
          <w:i/>
          <w:sz w:val="24"/>
          <w:szCs w:val="24"/>
        </w:rPr>
        <w:t>The Criminal Procedure Code Act</w:t>
      </w:r>
      <w:r w:rsidRPr="005F6C8D">
        <w:rPr>
          <w:rFonts w:ascii="Times New Roman" w:hAnsi="Times New Roman" w:cs="Times New Roman"/>
          <w:sz w:val="24"/>
          <w:szCs w:val="24"/>
        </w:rPr>
        <w:t xml:space="preserve">, </w:t>
      </w:r>
      <w:r w:rsidR="00EB2201" w:rsidRPr="005F6C8D">
        <w:rPr>
          <w:rFonts w:ascii="Times New Roman" w:hAnsi="Times New Roman" w:cs="Times New Roman"/>
          <w:sz w:val="24"/>
          <w:szCs w:val="24"/>
        </w:rPr>
        <w:t xml:space="preserve">in the case of any proceedings in a magistrate’s court the record of which has been called for or which has been reported for orders, or which otherwise comes to its knowledge, when it appears that in those proceedings an error material to the merits of any case or involving a miscarriage of justice </w:t>
      </w:r>
      <w:r w:rsidR="00833F61" w:rsidRPr="005F6C8D">
        <w:rPr>
          <w:rFonts w:ascii="Times New Roman" w:hAnsi="Times New Roman" w:cs="Times New Roman"/>
          <w:sz w:val="24"/>
          <w:szCs w:val="24"/>
        </w:rPr>
        <w:t>has occurred, it may in the case of any other order, other than an order of acquittal, alter or reverse the order.</w:t>
      </w:r>
      <w:r w:rsidR="006F4779" w:rsidRPr="005F6C8D">
        <w:rPr>
          <w:rFonts w:ascii="Times New Roman" w:hAnsi="Times New Roman" w:cs="Times New Roman"/>
          <w:sz w:val="24"/>
          <w:szCs w:val="24"/>
        </w:rPr>
        <w:t xml:space="preserve"> </w:t>
      </w:r>
      <w:r w:rsidR="00324FA7" w:rsidRPr="005F6C8D">
        <w:rPr>
          <w:rFonts w:ascii="Times New Roman" w:hAnsi="Times New Roman" w:cs="Times New Roman"/>
          <w:sz w:val="24"/>
          <w:szCs w:val="24"/>
        </w:rPr>
        <w:t xml:space="preserve">The record </w:t>
      </w:r>
      <w:r w:rsidR="00EB2201" w:rsidRPr="005F6C8D">
        <w:rPr>
          <w:rFonts w:ascii="Times New Roman" w:hAnsi="Times New Roman" w:cs="Times New Roman"/>
          <w:sz w:val="24"/>
          <w:szCs w:val="24"/>
        </w:rPr>
        <w:t xml:space="preserve">in the instant case </w:t>
      </w:r>
      <w:r w:rsidR="00324FA7" w:rsidRPr="005F6C8D">
        <w:rPr>
          <w:rFonts w:ascii="Times New Roman" w:hAnsi="Times New Roman" w:cs="Times New Roman"/>
          <w:sz w:val="24"/>
          <w:szCs w:val="24"/>
        </w:rPr>
        <w:t xml:space="preserve">does not show </w:t>
      </w:r>
      <w:r w:rsidR="0067109D" w:rsidRPr="005F6C8D">
        <w:rPr>
          <w:rFonts w:ascii="Times New Roman" w:hAnsi="Times New Roman" w:cs="Times New Roman"/>
          <w:sz w:val="24"/>
          <w:szCs w:val="24"/>
        </w:rPr>
        <w:t xml:space="preserve">that there was a prior </w:t>
      </w:r>
      <w:r w:rsidR="006F4779" w:rsidRPr="005F6C8D">
        <w:rPr>
          <w:rFonts w:ascii="Times New Roman" w:hAnsi="Times New Roman" w:cs="Times New Roman"/>
          <w:sz w:val="24"/>
          <w:szCs w:val="24"/>
        </w:rPr>
        <w:t xml:space="preserve">time bound </w:t>
      </w:r>
      <w:r w:rsidR="0067109D" w:rsidRPr="005F6C8D">
        <w:rPr>
          <w:rFonts w:ascii="Times New Roman" w:hAnsi="Times New Roman" w:cs="Times New Roman"/>
          <w:sz w:val="24"/>
          <w:szCs w:val="24"/>
        </w:rPr>
        <w:t xml:space="preserve">order of discovery. It does not show that the prospective witness's testimony would have been marginal or repetitive, or confusing with respect to material issues. There is no </w:t>
      </w:r>
      <w:r w:rsidR="00324FA7" w:rsidRPr="005F6C8D">
        <w:rPr>
          <w:rFonts w:ascii="Times New Roman" w:hAnsi="Times New Roman" w:cs="Times New Roman"/>
          <w:sz w:val="24"/>
          <w:szCs w:val="24"/>
        </w:rPr>
        <w:t xml:space="preserve">evidence that raises strong </w:t>
      </w:r>
      <w:r w:rsidR="00324FA7" w:rsidRPr="005F6C8D">
        <w:rPr>
          <w:rFonts w:ascii="Times New Roman" w:hAnsi="Times New Roman" w:cs="Times New Roman"/>
          <w:sz w:val="24"/>
          <w:szCs w:val="24"/>
        </w:rPr>
        <w:lastRenderedPageBreak/>
        <w:t xml:space="preserve">inferences that the State Attorney was deliberately seeking a </w:t>
      </w:r>
      <w:r w:rsidR="00606F17" w:rsidRPr="005F6C8D">
        <w:rPr>
          <w:rFonts w:ascii="Times New Roman" w:hAnsi="Times New Roman" w:cs="Times New Roman"/>
          <w:sz w:val="24"/>
          <w:szCs w:val="24"/>
        </w:rPr>
        <w:t xml:space="preserve">calculated </w:t>
      </w:r>
      <w:r w:rsidR="00324FA7" w:rsidRPr="005F6C8D">
        <w:rPr>
          <w:rFonts w:ascii="Times New Roman" w:hAnsi="Times New Roman" w:cs="Times New Roman"/>
          <w:sz w:val="24"/>
          <w:szCs w:val="24"/>
        </w:rPr>
        <w:t xml:space="preserve">tactical advantage in failing to </w:t>
      </w:r>
      <w:r w:rsidR="0067109D" w:rsidRPr="005F6C8D">
        <w:rPr>
          <w:rFonts w:ascii="Times New Roman" w:hAnsi="Times New Roman" w:cs="Times New Roman"/>
          <w:sz w:val="24"/>
          <w:szCs w:val="24"/>
        </w:rPr>
        <w:t>make earlier disclosure of the witness</w:t>
      </w:r>
      <w:r w:rsidR="00324FA7" w:rsidRPr="005F6C8D">
        <w:rPr>
          <w:rFonts w:ascii="Times New Roman" w:hAnsi="Times New Roman" w:cs="Times New Roman"/>
          <w:sz w:val="24"/>
          <w:szCs w:val="24"/>
        </w:rPr>
        <w:t xml:space="preserve"> </w:t>
      </w:r>
      <w:r w:rsidR="0067109D" w:rsidRPr="005F6C8D">
        <w:rPr>
          <w:rFonts w:ascii="Times New Roman" w:hAnsi="Times New Roman" w:cs="Times New Roman"/>
          <w:sz w:val="24"/>
          <w:szCs w:val="24"/>
        </w:rPr>
        <w:t>or</w:t>
      </w:r>
      <w:r w:rsidR="00324FA7" w:rsidRPr="005F6C8D">
        <w:rPr>
          <w:rFonts w:ascii="Times New Roman" w:hAnsi="Times New Roman" w:cs="Times New Roman"/>
          <w:sz w:val="24"/>
          <w:szCs w:val="24"/>
        </w:rPr>
        <w:t xml:space="preserve"> that witnesses were being found that did not exist at the commencement of the trial. </w:t>
      </w:r>
      <w:r w:rsidR="006F4779" w:rsidRPr="005F6C8D">
        <w:rPr>
          <w:rFonts w:ascii="Times New Roman" w:hAnsi="Times New Roman" w:cs="Times New Roman"/>
          <w:sz w:val="24"/>
          <w:szCs w:val="24"/>
        </w:rPr>
        <w:t xml:space="preserve">Instead, it is clear that the witnesses intended to be </w:t>
      </w:r>
      <w:r w:rsidR="007A68D5" w:rsidRPr="005F6C8D">
        <w:rPr>
          <w:rFonts w:ascii="Times New Roman" w:hAnsi="Times New Roman" w:cs="Times New Roman"/>
          <w:sz w:val="24"/>
          <w:szCs w:val="24"/>
        </w:rPr>
        <w:t>proffered</w:t>
      </w:r>
      <w:r w:rsidR="006F4779" w:rsidRPr="005F6C8D">
        <w:rPr>
          <w:rFonts w:ascii="Times New Roman" w:hAnsi="Times New Roman" w:cs="Times New Roman"/>
          <w:sz w:val="24"/>
          <w:szCs w:val="24"/>
        </w:rPr>
        <w:t xml:space="preserve"> </w:t>
      </w:r>
      <w:r w:rsidR="007A68D5" w:rsidRPr="005F6C8D">
        <w:rPr>
          <w:rFonts w:ascii="Times New Roman" w:hAnsi="Times New Roman" w:cs="Times New Roman"/>
          <w:sz w:val="24"/>
          <w:szCs w:val="24"/>
        </w:rPr>
        <w:t xml:space="preserve">by those witnesses </w:t>
      </w:r>
      <w:r w:rsidR="006F4779" w:rsidRPr="005F6C8D">
        <w:rPr>
          <w:rFonts w:ascii="Times New Roman" w:hAnsi="Times New Roman" w:cs="Times New Roman"/>
          <w:sz w:val="24"/>
          <w:szCs w:val="24"/>
        </w:rPr>
        <w:t xml:space="preserve">became relevant only after the amendment of the charge sheet. Their statements could not have been availed to the defence before that amendment. </w:t>
      </w:r>
      <w:r w:rsidR="007A68D5" w:rsidRPr="005F6C8D">
        <w:rPr>
          <w:rFonts w:ascii="Times New Roman" w:hAnsi="Times New Roman" w:cs="Times New Roman"/>
          <w:sz w:val="24"/>
          <w:szCs w:val="24"/>
        </w:rPr>
        <w:t xml:space="preserve">In any event, although it is desirable that trials should </w:t>
      </w:r>
      <w:proofErr w:type="spellStart"/>
      <w:r w:rsidR="007A68D5" w:rsidRPr="005F6C8D">
        <w:rPr>
          <w:rFonts w:ascii="Times New Roman" w:hAnsi="Times New Roman" w:cs="Times New Roman"/>
          <w:sz w:val="24"/>
          <w:szCs w:val="24"/>
        </w:rPr>
        <w:t>begun</w:t>
      </w:r>
      <w:proofErr w:type="spellEnd"/>
      <w:r w:rsidR="007A68D5" w:rsidRPr="005F6C8D">
        <w:rPr>
          <w:rFonts w:ascii="Times New Roman" w:hAnsi="Times New Roman" w:cs="Times New Roman"/>
          <w:sz w:val="24"/>
          <w:szCs w:val="24"/>
        </w:rPr>
        <w:t xml:space="preserve"> </w:t>
      </w:r>
      <w:r w:rsidR="007568ED" w:rsidRPr="005F6C8D">
        <w:rPr>
          <w:rFonts w:ascii="Times New Roman" w:hAnsi="Times New Roman" w:cs="Times New Roman"/>
          <w:sz w:val="24"/>
          <w:szCs w:val="24"/>
        </w:rPr>
        <w:t>after</w:t>
      </w:r>
      <w:r w:rsidR="007A68D5" w:rsidRPr="005F6C8D">
        <w:rPr>
          <w:rFonts w:ascii="Times New Roman" w:hAnsi="Times New Roman" w:cs="Times New Roman"/>
          <w:sz w:val="24"/>
          <w:szCs w:val="24"/>
        </w:rPr>
        <w:t xml:space="preserve"> close of investigations, </w:t>
      </w:r>
      <w:r w:rsidR="007568ED" w:rsidRPr="005F6C8D">
        <w:rPr>
          <w:rFonts w:ascii="Times New Roman" w:hAnsi="Times New Roman" w:cs="Times New Roman"/>
          <w:sz w:val="24"/>
          <w:szCs w:val="24"/>
        </w:rPr>
        <w:t>there could be cases where for example because of initial concerns for personal safety, witnesses subsequently emerge who were not bold enough to come forward during the investigations that occurred before the trial commenced. Each occurrence of statements recorded belatedly ought therefore to be determined on its facts rather than on basis of a supposed rule of practice, whose existence as such is also doubtable.</w:t>
      </w:r>
    </w:p>
    <w:p w:rsidR="006F4779" w:rsidRPr="005F6C8D" w:rsidRDefault="006F4779" w:rsidP="005F6C8D">
      <w:pPr>
        <w:spacing w:after="0" w:line="360" w:lineRule="auto"/>
        <w:jc w:val="both"/>
        <w:rPr>
          <w:rFonts w:ascii="Times New Roman" w:hAnsi="Times New Roman" w:cs="Times New Roman"/>
          <w:sz w:val="24"/>
          <w:szCs w:val="24"/>
        </w:rPr>
      </w:pPr>
    </w:p>
    <w:p w:rsidR="00F14C8E" w:rsidRPr="005F6C8D" w:rsidRDefault="00E07B91"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The record does not </w:t>
      </w:r>
      <w:r w:rsidR="007568ED" w:rsidRPr="005F6C8D">
        <w:rPr>
          <w:rFonts w:ascii="Times New Roman" w:hAnsi="Times New Roman" w:cs="Times New Roman"/>
          <w:sz w:val="24"/>
          <w:szCs w:val="24"/>
        </w:rPr>
        <w:t>show</w:t>
      </w:r>
      <w:r w:rsidRPr="005F6C8D">
        <w:rPr>
          <w:rFonts w:ascii="Times New Roman" w:hAnsi="Times New Roman" w:cs="Times New Roman"/>
          <w:sz w:val="24"/>
          <w:szCs w:val="24"/>
        </w:rPr>
        <w:t xml:space="preserve"> evidence of fabrication, collusion, or bad faith. </w:t>
      </w:r>
      <w:r w:rsidR="00324FA7" w:rsidRPr="005F6C8D">
        <w:rPr>
          <w:rFonts w:ascii="Times New Roman" w:hAnsi="Times New Roman" w:cs="Times New Roman"/>
          <w:sz w:val="24"/>
          <w:szCs w:val="24"/>
        </w:rPr>
        <w:t xml:space="preserve">Thus, the case does not fit into the category of wilful misconduct for which the severe sanction of preclusion is justified </w:t>
      </w:r>
      <w:bookmarkStart w:id="0" w:name="_GoBack"/>
      <w:bookmarkEnd w:id="0"/>
      <w:r w:rsidR="007568ED" w:rsidRPr="005F6C8D">
        <w:rPr>
          <w:rFonts w:ascii="Times New Roman" w:hAnsi="Times New Roman" w:cs="Times New Roman"/>
          <w:sz w:val="24"/>
          <w:szCs w:val="24"/>
        </w:rPr>
        <w:t>for the</w:t>
      </w:r>
      <w:r w:rsidR="00324FA7" w:rsidRPr="005F6C8D">
        <w:rPr>
          <w:rFonts w:ascii="Times New Roman" w:hAnsi="Times New Roman" w:cs="Times New Roman"/>
          <w:sz w:val="24"/>
          <w:szCs w:val="24"/>
        </w:rPr>
        <w:t xml:space="preserve"> </w:t>
      </w:r>
      <w:r w:rsidR="007568ED" w:rsidRPr="005F6C8D">
        <w:rPr>
          <w:rFonts w:ascii="Times New Roman" w:hAnsi="Times New Roman" w:cs="Times New Roman"/>
          <w:sz w:val="24"/>
          <w:szCs w:val="24"/>
        </w:rPr>
        <w:t>protection of</w:t>
      </w:r>
      <w:r w:rsidR="00324FA7" w:rsidRPr="005F6C8D">
        <w:rPr>
          <w:rFonts w:ascii="Times New Roman" w:hAnsi="Times New Roman" w:cs="Times New Roman"/>
          <w:sz w:val="24"/>
          <w:szCs w:val="24"/>
        </w:rPr>
        <w:t xml:space="preserve"> the integrity of the judicial process.</w:t>
      </w:r>
      <w:r w:rsidR="0067109D" w:rsidRPr="005F6C8D">
        <w:rPr>
          <w:rFonts w:ascii="Times New Roman" w:hAnsi="Times New Roman" w:cs="Times New Roman"/>
          <w:sz w:val="24"/>
          <w:szCs w:val="24"/>
        </w:rPr>
        <w:t xml:space="preserve"> It is instead an order that precluded the witness without consideration of the importance of th</w:t>
      </w:r>
      <w:r w:rsidR="007568ED" w:rsidRPr="005F6C8D">
        <w:rPr>
          <w:rFonts w:ascii="Times New Roman" w:hAnsi="Times New Roman" w:cs="Times New Roman"/>
          <w:sz w:val="24"/>
          <w:szCs w:val="24"/>
        </w:rPr>
        <w:t>at</w:t>
      </w:r>
      <w:r w:rsidR="0067109D" w:rsidRPr="005F6C8D">
        <w:rPr>
          <w:rFonts w:ascii="Times New Roman" w:hAnsi="Times New Roman" w:cs="Times New Roman"/>
          <w:sz w:val="24"/>
          <w:szCs w:val="24"/>
        </w:rPr>
        <w:t xml:space="preserve"> testimony and without proof of any prejudice likely to be caused to the accused that could not be remedied by </w:t>
      </w:r>
      <w:r w:rsidR="006F4779" w:rsidRPr="005F6C8D">
        <w:rPr>
          <w:rFonts w:ascii="Times New Roman" w:hAnsi="Times New Roman" w:cs="Times New Roman"/>
          <w:sz w:val="24"/>
          <w:szCs w:val="24"/>
        </w:rPr>
        <w:t>adjournment with a time bound order of discovery designed to enable the defence study the statements and prepare for cross-examination at the subsequent sitting of court</w:t>
      </w:r>
      <w:r w:rsidR="0067109D" w:rsidRPr="005F6C8D">
        <w:rPr>
          <w:rFonts w:ascii="Times New Roman" w:hAnsi="Times New Roman" w:cs="Times New Roman"/>
          <w:sz w:val="24"/>
          <w:szCs w:val="24"/>
        </w:rPr>
        <w:t xml:space="preserve">. The preclusion order was therefore unnecessarily harsh and </w:t>
      </w:r>
      <w:r w:rsidR="00DD154B" w:rsidRPr="005F6C8D">
        <w:rPr>
          <w:rFonts w:ascii="Times New Roman" w:hAnsi="Times New Roman" w:cs="Times New Roman"/>
          <w:sz w:val="24"/>
          <w:szCs w:val="24"/>
        </w:rPr>
        <w:t>disproportionate</w:t>
      </w:r>
      <w:r w:rsidR="0067109D" w:rsidRPr="005F6C8D">
        <w:rPr>
          <w:rFonts w:ascii="Times New Roman" w:hAnsi="Times New Roman" w:cs="Times New Roman"/>
          <w:sz w:val="24"/>
          <w:szCs w:val="24"/>
        </w:rPr>
        <w:t xml:space="preserve">. </w:t>
      </w:r>
      <w:r w:rsidR="006F4779" w:rsidRPr="005F6C8D">
        <w:rPr>
          <w:rFonts w:ascii="Times New Roman" w:hAnsi="Times New Roman" w:cs="Times New Roman"/>
          <w:sz w:val="24"/>
          <w:szCs w:val="24"/>
        </w:rPr>
        <w:t xml:space="preserve">This is an error material to the merits of the case which also involves a miscarriage of justice. </w:t>
      </w:r>
      <w:r w:rsidR="00F14C8E" w:rsidRPr="005F6C8D">
        <w:rPr>
          <w:rFonts w:ascii="Times New Roman" w:hAnsi="Times New Roman" w:cs="Times New Roman"/>
          <w:sz w:val="24"/>
          <w:szCs w:val="24"/>
        </w:rPr>
        <w:t xml:space="preserve">For all the foregoing reasons, the </w:t>
      </w:r>
      <w:r w:rsidR="006F4779" w:rsidRPr="005F6C8D">
        <w:rPr>
          <w:rFonts w:ascii="Times New Roman" w:hAnsi="Times New Roman" w:cs="Times New Roman"/>
          <w:sz w:val="24"/>
          <w:szCs w:val="24"/>
        </w:rPr>
        <w:t>order precluding the prosecution witnesses that were proffered is quashed. The file is returned to the trial court for continuation of the hearing</w:t>
      </w:r>
      <w:r w:rsidR="00F14C8E" w:rsidRPr="005F6C8D">
        <w:rPr>
          <w:rFonts w:ascii="Times New Roman" w:hAnsi="Times New Roman" w:cs="Times New Roman"/>
          <w:sz w:val="24"/>
          <w:szCs w:val="24"/>
        </w:rPr>
        <w:t xml:space="preserve">.  </w:t>
      </w:r>
    </w:p>
    <w:p w:rsidR="00F14C8E" w:rsidRPr="005F6C8D" w:rsidRDefault="00F14C8E" w:rsidP="005F6C8D">
      <w:pPr>
        <w:spacing w:line="360" w:lineRule="auto"/>
        <w:jc w:val="both"/>
        <w:rPr>
          <w:rFonts w:ascii="Times New Roman" w:hAnsi="Times New Roman" w:cs="Times New Roman"/>
          <w:b/>
          <w:sz w:val="24"/>
          <w:szCs w:val="24"/>
        </w:rPr>
      </w:pPr>
    </w:p>
    <w:p w:rsidR="005F6C8D" w:rsidRPr="005F6C8D" w:rsidRDefault="00F14C8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Dated at </w:t>
      </w:r>
      <w:proofErr w:type="spellStart"/>
      <w:r w:rsidRPr="005F6C8D">
        <w:rPr>
          <w:rFonts w:ascii="Times New Roman" w:hAnsi="Times New Roman" w:cs="Times New Roman"/>
          <w:sz w:val="24"/>
          <w:szCs w:val="24"/>
        </w:rPr>
        <w:t>Gulu</w:t>
      </w:r>
      <w:proofErr w:type="spellEnd"/>
      <w:r w:rsidRPr="005F6C8D">
        <w:rPr>
          <w:rFonts w:ascii="Times New Roman" w:hAnsi="Times New Roman" w:cs="Times New Roman"/>
          <w:sz w:val="24"/>
          <w:szCs w:val="24"/>
        </w:rPr>
        <w:t xml:space="preserve"> this </w:t>
      </w:r>
      <w:r w:rsidR="00E705C3" w:rsidRPr="005F6C8D">
        <w:rPr>
          <w:rFonts w:ascii="Times New Roman" w:hAnsi="Times New Roman" w:cs="Times New Roman"/>
          <w:sz w:val="24"/>
          <w:szCs w:val="24"/>
        </w:rPr>
        <w:t>13</w:t>
      </w:r>
      <w:r w:rsidR="00F331B1" w:rsidRPr="005F6C8D">
        <w:rPr>
          <w:rFonts w:ascii="Times New Roman" w:hAnsi="Times New Roman" w:cs="Times New Roman"/>
          <w:sz w:val="24"/>
          <w:szCs w:val="24"/>
          <w:vertAlign w:val="superscript"/>
        </w:rPr>
        <w:t>th</w:t>
      </w:r>
      <w:r w:rsidR="00E95BFE" w:rsidRPr="005F6C8D">
        <w:rPr>
          <w:rFonts w:ascii="Times New Roman" w:hAnsi="Times New Roman" w:cs="Times New Roman"/>
          <w:sz w:val="24"/>
          <w:szCs w:val="24"/>
        </w:rPr>
        <w:t xml:space="preserve"> day of December</w:t>
      </w:r>
      <w:r w:rsidRPr="005F6C8D">
        <w:rPr>
          <w:rFonts w:ascii="Times New Roman" w:hAnsi="Times New Roman" w:cs="Times New Roman"/>
          <w:sz w:val="24"/>
          <w:szCs w:val="24"/>
        </w:rPr>
        <w:tab/>
      </w:r>
      <w:r w:rsidR="005F6C8D" w:rsidRPr="005F6C8D">
        <w:rPr>
          <w:rFonts w:ascii="Times New Roman" w:hAnsi="Times New Roman" w:cs="Times New Roman"/>
          <w:sz w:val="24"/>
          <w:szCs w:val="24"/>
        </w:rPr>
        <w:tab/>
      </w:r>
    </w:p>
    <w:p w:rsidR="00F14C8E" w:rsidRPr="005F6C8D" w:rsidRDefault="00F14C8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 xml:space="preserve">Stephen </w:t>
      </w:r>
      <w:proofErr w:type="spellStart"/>
      <w:r w:rsidRPr="005F6C8D">
        <w:rPr>
          <w:rFonts w:ascii="Times New Roman" w:hAnsi="Times New Roman" w:cs="Times New Roman"/>
          <w:sz w:val="24"/>
          <w:szCs w:val="24"/>
        </w:rPr>
        <w:t>Mubiru</w:t>
      </w:r>
      <w:proofErr w:type="spellEnd"/>
    </w:p>
    <w:p w:rsidR="00F14C8E" w:rsidRPr="005F6C8D" w:rsidRDefault="00F14C8E"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Judge</w:t>
      </w:r>
    </w:p>
    <w:p w:rsidR="00096F66" w:rsidRPr="005F6C8D" w:rsidRDefault="00E705C3" w:rsidP="005F6C8D">
      <w:pPr>
        <w:spacing w:after="0" w:line="360" w:lineRule="auto"/>
        <w:jc w:val="both"/>
        <w:rPr>
          <w:rFonts w:ascii="Times New Roman" w:hAnsi="Times New Roman" w:cs="Times New Roman"/>
          <w:sz w:val="24"/>
          <w:szCs w:val="24"/>
        </w:rPr>
      </w:pPr>
      <w:r w:rsidRPr="005F6C8D">
        <w:rPr>
          <w:rFonts w:ascii="Times New Roman" w:hAnsi="Times New Roman" w:cs="Times New Roman"/>
          <w:sz w:val="24"/>
          <w:szCs w:val="24"/>
        </w:rPr>
        <w:t>13</w:t>
      </w:r>
      <w:r w:rsidR="00F331B1" w:rsidRPr="005F6C8D">
        <w:rPr>
          <w:rFonts w:ascii="Times New Roman" w:hAnsi="Times New Roman" w:cs="Times New Roman"/>
          <w:sz w:val="24"/>
          <w:szCs w:val="24"/>
          <w:vertAlign w:val="superscript"/>
        </w:rPr>
        <w:t>th</w:t>
      </w:r>
      <w:r w:rsidR="00F14C8E" w:rsidRPr="005F6C8D">
        <w:rPr>
          <w:rFonts w:ascii="Times New Roman" w:hAnsi="Times New Roman" w:cs="Times New Roman"/>
          <w:sz w:val="24"/>
          <w:szCs w:val="24"/>
        </w:rPr>
        <w:t xml:space="preserve"> </w:t>
      </w:r>
      <w:r w:rsidR="00F331B1" w:rsidRPr="005F6C8D">
        <w:rPr>
          <w:rFonts w:ascii="Times New Roman" w:hAnsi="Times New Roman" w:cs="Times New Roman"/>
          <w:sz w:val="24"/>
          <w:szCs w:val="24"/>
        </w:rPr>
        <w:t>December</w:t>
      </w:r>
      <w:r w:rsidR="00F14C8E" w:rsidRPr="005F6C8D">
        <w:rPr>
          <w:rFonts w:ascii="Times New Roman" w:hAnsi="Times New Roman" w:cs="Times New Roman"/>
          <w:sz w:val="24"/>
          <w:szCs w:val="24"/>
        </w:rPr>
        <w:t>, 2018</w:t>
      </w:r>
      <w:r w:rsidR="00096F66" w:rsidRPr="005F6C8D">
        <w:rPr>
          <w:rFonts w:ascii="Times New Roman" w:hAnsi="Times New Roman" w:cs="Times New Roman"/>
          <w:sz w:val="24"/>
          <w:szCs w:val="24"/>
        </w:rPr>
        <w:t>.</w:t>
      </w:r>
    </w:p>
    <w:p w:rsidR="00096F66" w:rsidRPr="005F6C8D" w:rsidRDefault="00096F66" w:rsidP="005F6C8D">
      <w:pPr>
        <w:spacing w:after="0" w:line="360" w:lineRule="auto"/>
        <w:jc w:val="both"/>
        <w:rPr>
          <w:rFonts w:ascii="Times New Roman" w:hAnsi="Times New Roman" w:cs="Times New Roman"/>
          <w:sz w:val="24"/>
          <w:szCs w:val="24"/>
        </w:rPr>
      </w:pPr>
    </w:p>
    <w:sectPr w:rsidR="00096F66" w:rsidRPr="005F6C8D"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A0" w:rsidRDefault="00C358A0" w:rsidP="007C1E6E">
      <w:pPr>
        <w:spacing w:after="0" w:line="240" w:lineRule="auto"/>
      </w:pPr>
      <w:r>
        <w:separator/>
      </w:r>
    </w:p>
  </w:endnote>
  <w:endnote w:type="continuationSeparator" w:id="0">
    <w:p w:rsidR="00C358A0" w:rsidRDefault="00C358A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A68D5" w:rsidRDefault="00C358A0">
        <w:pPr>
          <w:pStyle w:val="Footer"/>
          <w:jc w:val="center"/>
        </w:pPr>
        <w:r>
          <w:fldChar w:fldCharType="begin"/>
        </w:r>
        <w:r>
          <w:instrText xml:space="preserve"> PAGE   \* MERGEFORMAT </w:instrText>
        </w:r>
        <w:r>
          <w:fldChar w:fldCharType="separate"/>
        </w:r>
        <w:r w:rsidR="005F6C8D">
          <w:rPr>
            <w:noProof/>
          </w:rPr>
          <w:t>13</w:t>
        </w:r>
        <w:r>
          <w:rPr>
            <w:noProof/>
          </w:rPr>
          <w:fldChar w:fldCharType="end"/>
        </w:r>
      </w:p>
    </w:sdtContent>
  </w:sdt>
  <w:p w:rsidR="007A68D5" w:rsidRDefault="007A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A0" w:rsidRDefault="00C358A0" w:rsidP="007C1E6E">
      <w:pPr>
        <w:spacing w:after="0" w:line="240" w:lineRule="auto"/>
      </w:pPr>
      <w:r>
        <w:separator/>
      </w:r>
    </w:p>
  </w:footnote>
  <w:footnote w:type="continuationSeparator" w:id="0">
    <w:p w:rsidR="00C358A0" w:rsidRDefault="00C358A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917"/>
    <w:multiLevelType w:val="hybridMultilevel"/>
    <w:tmpl w:val="0688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66DFF"/>
    <w:multiLevelType w:val="hybridMultilevel"/>
    <w:tmpl w:val="2A92A2D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4FC2"/>
    <w:multiLevelType w:val="hybridMultilevel"/>
    <w:tmpl w:val="25E29D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45410"/>
    <w:multiLevelType w:val="hybridMultilevel"/>
    <w:tmpl w:val="68DC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26403"/>
    <w:multiLevelType w:val="hybridMultilevel"/>
    <w:tmpl w:val="1DC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601F6"/>
    <w:multiLevelType w:val="hybridMultilevel"/>
    <w:tmpl w:val="D15C457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BF56B6"/>
    <w:multiLevelType w:val="hybridMultilevel"/>
    <w:tmpl w:val="A1CC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C32C79"/>
    <w:multiLevelType w:val="hybridMultilevel"/>
    <w:tmpl w:val="C33C619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3A1C3E"/>
    <w:multiLevelType w:val="hybridMultilevel"/>
    <w:tmpl w:val="416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261EE"/>
    <w:multiLevelType w:val="hybridMultilevel"/>
    <w:tmpl w:val="7C1CB1E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19"/>
  </w:num>
  <w:num w:numId="5">
    <w:abstractNumId w:val="26"/>
  </w:num>
  <w:num w:numId="6">
    <w:abstractNumId w:val="1"/>
  </w:num>
  <w:num w:numId="7">
    <w:abstractNumId w:val="31"/>
  </w:num>
  <w:num w:numId="8">
    <w:abstractNumId w:val="24"/>
  </w:num>
  <w:num w:numId="9">
    <w:abstractNumId w:val="14"/>
  </w:num>
  <w:num w:numId="10">
    <w:abstractNumId w:val="29"/>
  </w:num>
  <w:num w:numId="11">
    <w:abstractNumId w:val="13"/>
  </w:num>
  <w:num w:numId="12">
    <w:abstractNumId w:val="16"/>
  </w:num>
  <w:num w:numId="13">
    <w:abstractNumId w:val="11"/>
  </w:num>
  <w:num w:numId="14">
    <w:abstractNumId w:val="18"/>
  </w:num>
  <w:num w:numId="15">
    <w:abstractNumId w:val="32"/>
  </w:num>
  <w:num w:numId="16">
    <w:abstractNumId w:val="9"/>
  </w:num>
  <w:num w:numId="17">
    <w:abstractNumId w:val="10"/>
  </w:num>
  <w:num w:numId="18">
    <w:abstractNumId w:val="22"/>
  </w:num>
  <w:num w:numId="19">
    <w:abstractNumId w:val="5"/>
  </w:num>
  <w:num w:numId="20">
    <w:abstractNumId w:val="7"/>
  </w:num>
  <w:num w:numId="21">
    <w:abstractNumId w:val="25"/>
  </w:num>
  <w:num w:numId="22">
    <w:abstractNumId w:val="33"/>
  </w:num>
  <w:num w:numId="23">
    <w:abstractNumId w:val="4"/>
  </w:num>
  <w:num w:numId="24">
    <w:abstractNumId w:val="30"/>
  </w:num>
  <w:num w:numId="25">
    <w:abstractNumId w:val="8"/>
  </w:num>
  <w:num w:numId="26">
    <w:abstractNumId w:val="0"/>
  </w:num>
  <w:num w:numId="27">
    <w:abstractNumId w:val="3"/>
  </w:num>
  <w:num w:numId="28">
    <w:abstractNumId w:val="27"/>
  </w:num>
  <w:num w:numId="29">
    <w:abstractNumId w:val="15"/>
  </w:num>
  <w:num w:numId="30">
    <w:abstractNumId w:val="17"/>
  </w:num>
  <w:num w:numId="31">
    <w:abstractNumId w:val="34"/>
  </w:num>
  <w:num w:numId="32">
    <w:abstractNumId w:val="2"/>
  </w:num>
  <w:num w:numId="33">
    <w:abstractNumId w:val="21"/>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58DE"/>
    <w:rsid w:val="00016827"/>
    <w:rsid w:val="0001694C"/>
    <w:rsid w:val="00016B1C"/>
    <w:rsid w:val="000214CF"/>
    <w:rsid w:val="00021FE5"/>
    <w:rsid w:val="00023CE1"/>
    <w:rsid w:val="00026B9B"/>
    <w:rsid w:val="00027AF2"/>
    <w:rsid w:val="000371D5"/>
    <w:rsid w:val="00037A13"/>
    <w:rsid w:val="00041412"/>
    <w:rsid w:val="000418D8"/>
    <w:rsid w:val="0004200D"/>
    <w:rsid w:val="00043B03"/>
    <w:rsid w:val="00044B46"/>
    <w:rsid w:val="00046D03"/>
    <w:rsid w:val="00050403"/>
    <w:rsid w:val="0005346E"/>
    <w:rsid w:val="0005463B"/>
    <w:rsid w:val="00055BE6"/>
    <w:rsid w:val="000569BA"/>
    <w:rsid w:val="00056C6A"/>
    <w:rsid w:val="00057F7F"/>
    <w:rsid w:val="00061CEF"/>
    <w:rsid w:val="00064F8C"/>
    <w:rsid w:val="000660B4"/>
    <w:rsid w:val="0007207D"/>
    <w:rsid w:val="0007543A"/>
    <w:rsid w:val="0007680E"/>
    <w:rsid w:val="00080C02"/>
    <w:rsid w:val="0008249B"/>
    <w:rsid w:val="00083919"/>
    <w:rsid w:val="000875CC"/>
    <w:rsid w:val="0009123A"/>
    <w:rsid w:val="00092527"/>
    <w:rsid w:val="00096F66"/>
    <w:rsid w:val="00097490"/>
    <w:rsid w:val="00097BE0"/>
    <w:rsid w:val="000A0806"/>
    <w:rsid w:val="000A10B9"/>
    <w:rsid w:val="000A2044"/>
    <w:rsid w:val="000A2F55"/>
    <w:rsid w:val="000A5A42"/>
    <w:rsid w:val="000A622E"/>
    <w:rsid w:val="000A706C"/>
    <w:rsid w:val="000A73A1"/>
    <w:rsid w:val="000B3284"/>
    <w:rsid w:val="000B3C8D"/>
    <w:rsid w:val="000B4ABF"/>
    <w:rsid w:val="000C25A9"/>
    <w:rsid w:val="000C49D2"/>
    <w:rsid w:val="000C4A53"/>
    <w:rsid w:val="000C4D0C"/>
    <w:rsid w:val="000C7079"/>
    <w:rsid w:val="000D0CF6"/>
    <w:rsid w:val="000D657E"/>
    <w:rsid w:val="000D66AD"/>
    <w:rsid w:val="000E67C0"/>
    <w:rsid w:val="000F57E4"/>
    <w:rsid w:val="0010066C"/>
    <w:rsid w:val="0010196B"/>
    <w:rsid w:val="001044A6"/>
    <w:rsid w:val="001055C2"/>
    <w:rsid w:val="0010625B"/>
    <w:rsid w:val="00112A65"/>
    <w:rsid w:val="00113C2F"/>
    <w:rsid w:val="00120862"/>
    <w:rsid w:val="00123889"/>
    <w:rsid w:val="0012495F"/>
    <w:rsid w:val="001329F8"/>
    <w:rsid w:val="00132A46"/>
    <w:rsid w:val="00132C07"/>
    <w:rsid w:val="001333E9"/>
    <w:rsid w:val="0013549D"/>
    <w:rsid w:val="001357C2"/>
    <w:rsid w:val="00140305"/>
    <w:rsid w:val="0014312D"/>
    <w:rsid w:val="00155B46"/>
    <w:rsid w:val="00163102"/>
    <w:rsid w:val="001738A1"/>
    <w:rsid w:val="00173D16"/>
    <w:rsid w:val="001847F2"/>
    <w:rsid w:val="00186FBD"/>
    <w:rsid w:val="001871F5"/>
    <w:rsid w:val="00190536"/>
    <w:rsid w:val="0019359D"/>
    <w:rsid w:val="0019399D"/>
    <w:rsid w:val="001A0EBB"/>
    <w:rsid w:val="001A1164"/>
    <w:rsid w:val="001A2D0F"/>
    <w:rsid w:val="001A5DB3"/>
    <w:rsid w:val="001B132F"/>
    <w:rsid w:val="001B28ED"/>
    <w:rsid w:val="001B502B"/>
    <w:rsid w:val="001B754F"/>
    <w:rsid w:val="001B7B33"/>
    <w:rsid w:val="001C0809"/>
    <w:rsid w:val="001C141F"/>
    <w:rsid w:val="001C2031"/>
    <w:rsid w:val="001C52E1"/>
    <w:rsid w:val="001C55CC"/>
    <w:rsid w:val="001C5C41"/>
    <w:rsid w:val="001C6F00"/>
    <w:rsid w:val="001D07F3"/>
    <w:rsid w:val="001D355B"/>
    <w:rsid w:val="001E2BA3"/>
    <w:rsid w:val="001E36C3"/>
    <w:rsid w:val="001E6CBB"/>
    <w:rsid w:val="001E7903"/>
    <w:rsid w:val="001F4A22"/>
    <w:rsid w:val="001F5740"/>
    <w:rsid w:val="0020270F"/>
    <w:rsid w:val="0020535E"/>
    <w:rsid w:val="002059DA"/>
    <w:rsid w:val="0021485C"/>
    <w:rsid w:val="002155F5"/>
    <w:rsid w:val="0022784F"/>
    <w:rsid w:val="00227F07"/>
    <w:rsid w:val="002326D7"/>
    <w:rsid w:val="002368BF"/>
    <w:rsid w:val="00236C23"/>
    <w:rsid w:val="00237BD7"/>
    <w:rsid w:val="00240CB2"/>
    <w:rsid w:val="002434B6"/>
    <w:rsid w:val="00245D00"/>
    <w:rsid w:val="002477E4"/>
    <w:rsid w:val="0025052B"/>
    <w:rsid w:val="002537AC"/>
    <w:rsid w:val="002605F4"/>
    <w:rsid w:val="00272F9E"/>
    <w:rsid w:val="00276B18"/>
    <w:rsid w:val="002776C8"/>
    <w:rsid w:val="00277EB4"/>
    <w:rsid w:val="00280E27"/>
    <w:rsid w:val="00281590"/>
    <w:rsid w:val="002851E4"/>
    <w:rsid w:val="0028629E"/>
    <w:rsid w:val="0028667F"/>
    <w:rsid w:val="002904FA"/>
    <w:rsid w:val="002912FE"/>
    <w:rsid w:val="00295AD8"/>
    <w:rsid w:val="002A7203"/>
    <w:rsid w:val="002A7F09"/>
    <w:rsid w:val="002B07E8"/>
    <w:rsid w:val="002B447A"/>
    <w:rsid w:val="002B7626"/>
    <w:rsid w:val="002D07F7"/>
    <w:rsid w:val="002D1B7F"/>
    <w:rsid w:val="002D4A0D"/>
    <w:rsid w:val="002D6539"/>
    <w:rsid w:val="002E0A43"/>
    <w:rsid w:val="002E0D19"/>
    <w:rsid w:val="002E35E4"/>
    <w:rsid w:val="002E5F63"/>
    <w:rsid w:val="002E7DDB"/>
    <w:rsid w:val="002F0EB6"/>
    <w:rsid w:val="002F2A42"/>
    <w:rsid w:val="002F3920"/>
    <w:rsid w:val="002F58AF"/>
    <w:rsid w:val="00303AA7"/>
    <w:rsid w:val="0030602F"/>
    <w:rsid w:val="00306710"/>
    <w:rsid w:val="00310D67"/>
    <w:rsid w:val="003154FB"/>
    <w:rsid w:val="00316AAF"/>
    <w:rsid w:val="0032100B"/>
    <w:rsid w:val="0032250E"/>
    <w:rsid w:val="00324B29"/>
    <w:rsid w:val="00324FA7"/>
    <w:rsid w:val="00326817"/>
    <w:rsid w:val="00327EF1"/>
    <w:rsid w:val="003308DB"/>
    <w:rsid w:val="00337974"/>
    <w:rsid w:val="00337AAD"/>
    <w:rsid w:val="003409E3"/>
    <w:rsid w:val="003421E5"/>
    <w:rsid w:val="00345000"/>
    <w:rsid w:val="00352791"/>
    <w:rsid w:val="003531C3"/>
    <w:rsid w:val="00354E6A"/>
    <w:rsid w:val="00367DE2"/>
    <w:rsid w:val="003708BA"/>
    <w:rsid w:val="003711CB"/>
    <w:rsid w:val="003750D0"/>
    <w:rsid w:val="00375662"/>
    <w:rsid w:val="00376017"/>
    <w:rsid w:val="003772CC"/>
    <w:rsid w:val="00380110"/>
    <w:rsid w:val="00382261"/>
    <w:rsid w:val="003849E0"/>
    <w:rsid w:val="00385D87"/>
    <w:rsid w:val="0038709B"/>
    <w:rsid w:val="003872A5"/>
    <w:rsid w:val="0038791E"/>
    <w:rsid w:val="00394313"/>
    <w:rsid w:val="00395D2E"/>
    <w:rsid w:val="00395E22"/>
    <w:rsid w:val="00397733"/>
    <w:rsid w:val="003B032D"/>
    <w:rsid w:val="003B0CA2"/>
    <w:rsid w:val="003B5671"/>
    <w:rsid w:val="003B7B7D"/>
    <w:rsid w:val="003C2511"/>
    <w:rsid w:val="003D15C0"/>
    <w:rsid w:val="003D1A9C"/>
    <w:rsid w:val="003D5542"/>
    <w:rsid w:val="003D6CF5"/>
    <w:rsid w:val="003D703E"/>
    <w:rsid w:val="003D7CCB"/>
    <w:rsid w:val="003E69DE"/>
    <w:rsid w:val="003F3197"/>
    <w:rsid w:val="003F627C"/>
    <w:rsid w:val="00402D37"/>
    <w:rsid w:val="00403D24"/>
    <w:rsid w:val="00410067"/>
    <w:rsid w:val="00411590"/>
    <w:rsid w:val="00412B4C"/>
    <w:rsid w:val="004173D2"/>
    <w:rsid w:val="00417616"/>
    <w:rsid w:val="00417FE1"/>
    <w:rsid w:val="00421488"/>
    <w:rsid w:val="00423368"/>
    <w:rsid w:val="00424A44"/>
    <w:rsid w:val="00425204"/>
    <w:rsid w:val="004319BE"/>
    <w:rsid w:val="00436561"/>
    <w:rsid w:val="004458AF"/>
    <w:rsid w:val="004463BB"/>
    <w:rsid w:val="004507F0"/>
    <w:rsid w:val="0045185D"/>
    <w:rsid w:val="00462AAA"/>
    <w:rsid w:val="0046327F"/>
    <w:rsid w:val="00464299"/>
    <w:rsid w:val="00467955"/>
    <w:rsid w:val="0047043C"/>
    <w:rsid w:val="00472023"/>
    <w:rsid w:val="004722A7"/>
    <w:rsid w:val="00473A3F"/>
    <w:rsid w:val="004753CD"/>
    <w:rsid w:val="004771CC"/>
    <w:rsid w:val="00482108"/>
    <w:rsid w:val="00491828"/>
    <w:rsid w:val="00492DCD"/>
    <w:rsid w:val="00495E46"/>
    <w:rsid w:val="00497A69"/>
    <w:rsid w:val="004A0FC4"/>
    <w:rsid w:val="004A1706"/>
    <w:rsid w:val="004A37F5"/>
    <w:rsid w:val="004A427D"/>
    <w:rsid w:val="004A77A7"/>
    <w:rsid w:val="004A7DCF"/>
    <w:rsid w:val="004B3C20"/>
    <w:rsid w:val="004B7E89"/>
    <w:rsid w:val="004B7EC7"/>
    <w:rsid w:val="004C73FB"/>
    <w:rsid w:val="004D2F94"/>
    <w:rsid w:val="004D3ACF"/>
    <w:rsid w:val="004D5A49"/>
    <w:rsid w:val="004D7B1E"/>
    <w:rsid w:val="004E18C9"/>
    <w:rsid w:val="004E5331"/>
    <w:rsid w:val="004E70D7"/>
    <w:rsid w:val="004F0080"/>
    <w:rsid w:val="004F0446"/>
    <w:rsid w:val="004F06EC"/>
    <w:rsid w:val="004F077F"/>
    <w:rsid w:val="005021D6"/>
    <w:rsid w:val="00502AE0"/>
    <w:rsid w:val="00524A16"/>
    <w:rsid w:val="005263C4"/>
    <w:rsid w:val="00526A38"/>
    <w:rsid w:val="0052715E"/>
    <w:rsid w:val="00527211"/>
    <w:rsid w:val="0053366F"/>
    <w:rsid w:val="00541751"/>
    <w:rsid w:val="00542257"/>
    <w:rsid w:val="00542CC2"/>
    <w:rsid w:val="00546D3F"/>
    <w:rsid w:val="00552561"/>
    <w:rsid w:val="00554C02"/>
    <w:rsid w:val="00557874"/>
    <w:rsid w:val="005579C4"/>
    <w:rsid w:val="00557FF9"/>
    <w:rsid w:val="00565156"/>
    <w:rsid w:val="00566C58"/>
    <w:rsid w:val="00570005"/>
    <w:rsid w:val="00570D0B"/>
    <w:rsid w:val="00576075"/>
    <w:rsid w:val="005829FE"/>
    <w:rsid w:val="00583AE0"/>
    <w:rsid w:val="0058664F"/>
    <w:rsid w:val="005870E5"/>
    <w:rsid w:val="00590DFA"/>
    <w:rsid w:val="00590F17"/>
    <w:rsid w:val="00591B49"/>
    <w:rsid w:val="00597D11"/>
    <w:rsid w:val="005A1FC5"/>
    <w:rsid w:val="005A3231"/>
    <w:rsid w:val="005A52CC"/>
    <w:rsid w:val="005C491E"/>
    <w:rsid w:val="005C4CD9"/>
    <w:rsid w:val="005D435B"/>
    <w:rsid w:val="005D4BA8"/>
    <w:rsid w:val="005D68E5"/>
    <w:rsid w:val="005E2336"/>
    <w:rsid w:val="005E34BF"/>
    <w:rsid w:val="005E4BDA"/>
    <w:rsid w:val="005E537A"/>
    <w:rsid w:val="005F1C8B"/>
    <w:rsid w:val="005F4954"/>
    <w:rsid w:val="005F6C8D"/>
    <w:rsid w:val="005F70FF"/>
    <w:rsid w:val="00601B1B"/>
    <w:rsid w:val="006028F6"/>
    <w:rsid w:val="00605559"/>
    <w:rsid w:val="00606F17"/>
    <w:rsid w:val="0062529D"/>
    <w:rsid w:val="00632F30"/>
    <w:rsid w:val="006339D8"/>
    <w:rsid w:val="006376D1"/>
    <w:rsid w:val="006420C8"/>
    <w:rsid w:val="00643933"/>
    <w:rsid w:val="00654B6F"/>
    <w:rsid w:val="00654DFF"/>
    <w:rsid w:val="006559E6"/>
    <w:rsid w:val="0065666B"/>
    <w:rsid w:val="00661458"/>
    <w:rsid w:val="00661E34"/>
    <w:rsid w:val="0066278F"/>
    <w:rsid w:val="00664160"/>
    <w:rsid w:val="00666B62"/>
    <w:rsid w:val="0067109D"/>
    <w:rsid w:val="00671393"/>
    <w:rsid w:val="0067499E"/>
    <w:rsid w:val="00674F5D"/>
    <w:rsid w:val="0067649B"/>
    <w:rsid w:val="00677793"/>
    <w:rsid w:val="00677A7B"/>
    <w:rsid w:val="00681443"/>
    <w:rsid w:val="0068410E"/>
    <w:rsid w:val="0068559A"/>
    <w:rsid w:val="006867A0"/>
    <w:rsid w:val="006A46F2"/>
    <w:rsid w:val="006A5730"/>
    <w:rsid w:val="006A597D"/>
    <w:rsid w:val="006B2F88"/>
    <w:rsid w:val="006B57A7"/>
    <w:rsid w:val="006B57CC"/>
    <w:rsid w:val="006C05DC"/>
    <w:rsid w:val="006C1749"/>
    <w:rsid w:val="006C2D81"/>
    <w:rsid w:val="006C37FD"/>
    <w:rsid w:val="006C5CF7"/>
    <w:rsid w:val="006C5F81"/>
    <w:rsid w:val="006D2D70"/>
    <w:rsid w:val="006D3EE0"/>
    <w:rsid w:val="006D4A0D"/>
    <w:rsid w:val="006E047B"/>
    <w:rsid w:val="006E04B5"/>
    <w:rsid w:val="006E124B"/>
    <w:rsid w:val="006E27C6"/>
    <w:rsid w:val="006F1ED5"/>
    <w:rsid w:val="006F25C7"/>
    <w:rsid w:val="006F40C6"/>
    <w:rsid w:val="006F4779"/>
    <w:rsid w:val="006F79A5"/>
    <w:rsid w:val="0070297F"/>
    <w:rsid w:val="00704434"/>
    <w:rsid w:val="00704C50"/>
    <w:rsid w:val="00714776"/>
    <w:rsid w:val="00714D4A"/>
    <w:rsid w:val="0072354A"/>
    <w:rsid w:val="00725002"/>
    <w:rsid w:val="00725792"/>
    <w:rsid w:val="00725ECE"/>
    <w:rsid w:val="00730F90"/>
    <w:rsid w:val="00732B89"/>
    <w:rsid w:val="007333D3"/>
    <w:rsid w:val="00734888"/>
    <w:rsid w:val="00735DB2"/>
    <w:rsid w:val="00737CF0"/>
    <w:rsid w:val="007408E3"/>
    <w:rsid w:val="00740F73"/>
    <w:rsid w:val="0075633F"/>
    <w:rsid w:val="007568ED"/>
    <w:rsid w:val="00762697"/>
    <w:rsid w:val="0076642A"/>
    <w:rsid w:val="007724BA"/>
    <w:rsid w:val="007732C4"/>
    <w:rsid w:val="007745DC"/>
    <w:rsid w:val="00777DD6"/>
    <w:rsid w:val="00781064"/>
    <w:rsid w:val="007810DD"/>
    <w:rsid w:val="00781292"/>
    <w:rsid w:val="00782000"/>
    <w:rsid w:val="007854D1"/>
    <w:rsid w:val="00787485"/>
    <w:rsid w:val="00787B86"/>
    <w:rsid w:val="00790BB1"/>
    <w:rsid w:val="0079312E"/>
    <w:rsid w:val="007955F7"/>
    <w:rsid w:val="00795B90"/>
    <w:rsid w:val="007A00C7"/>
    <w:rsid w:val="007A0B6A"/>
    <w:rsid w:val="007A337E"/>
    <w:rsid w:val="007A547B"/>
    <w:rsid w:val="007A68D5"/>
    <w:rsid w:val="007B27A8"/>
    <w:rsid w:val="007B3CB8"/>
    <w:rsid w:val="007C1E6E"/>
    <w:rsid w:val="007C28FF"/>
    <w:rsid w:val="007C48FC"/>
    <w:rsid w:val="007D0CE5"/>
    <w:rsid w:val="007D2B63"/>
    <w:rsid w:val="007D5379"/>
    <w:rsid w:val="007D63F0"/>
    <w:rsid w:val="007D7AE2"/>
    <w:rsid w:val="007E0CE6"/>
    <w:rsid w:val="007E254A"/>
    <w:rsid w:val="007E2C8C"/>
    <w:rsid w:val="007E38EE"/>
    <w:rsid w:val="007E44E2"/>
    <w:rsid w:val="007E531E"/>
    <w:rsid w:val="007E6C82"/>
    <w:rsid w:val="007E74AA"/>
    <w:rsid w:val="007F0431"/>
    <w:rsid w:val="007F26D1"/>
    <w:rsid w:val="007F6F2C"/>
    <w:rsid w:val="0080327D"/>
    <w:rsid w:val="00804668"/>
    <w:rsid w:val="0080657E"/>
    <w:rsid w:val="00807745"/>
    <w:rsid w:val="00807828"/>
    <w:rsid w:val="008113A6"/>
    <w:rsid w:val="00811A36"/>
    <w:rsid w:val="00812BE5"/>
    <w:rsid w:val="00814AB0"/>
    <w:rsid w:val="0081604B"/>
    <w:rsid w:val="008206A4"/>
    <w:rsid w:val="008209E8"/>
    <w:rsid w:val="00822C8F"/>
    <w:rsid w:val="008230C7"/>
    <w:rsid w:val="00824482"/>
    <w:rsid w:val="00831D02"/>
    <w:rsid w:val="0083258A"/>
    <w:rsid w:val="00833893"/>
    <w:rsid w:val="00833F61"/>
    <w:rsid w:val="008409D8"/>
    <w:rsid w:val="00840D75"/>
    <w:rsid w:val="00843F29"/>
    <w:rsid w:val="0084528C"/>
    <w:rsid w:val="00845BEE"/>
    <w:rsid w:val="0084749A"/>
    <w:rsid w:val="00850476"/>
    <w:rsid w:val="00857FFC"/>
    <w:rsid w:val="00864390"/>
    <w:rsid w:val="00867F62"/>
    <w:rsid w:val="008702EB"/>
    <w:rsid w:val="00871158"/>
    <w:rsid w:val="00871A9F"/>
    <w:rsid w:val="008735E2"/>
    <w:rsid w:val="00873948"/>
    <w:rsid w:val="008745D3"/>
    <w:rsid w:val="00874A81"/>
    <w:rsid w:val="0087743F"/>
    <w:rsid w:val="00877B2C"/>
    <w:rsid w:val="008827FF"/>
    <w:rsid w:val="00885F9F"/>
    <w:rsid w:val="00887C0F"/>
    <w:rsid w:val="00893826"/>
    <w:rsid w:val="008A1698"/>
    <w:rsid w:val="008A4970"/>
    <w:rsid w:val="008A4CF4"/>
    <w:rsid w:val="008A733D"/>
    <w:rsid w:val="008B078B"/>
    <w:rsid w:val="008B183E"/>
    <w:rsid w:val="008B261F"/>
    <w:rsid w:val="008B4DEA"/>
    <w:rsid w:val="008C0229"/>
    <w:rsid w:val="008C1A37"/>
    <w:rsid w:val="008C327F"/>
    <w:rsid w:val="008C34ED"/>
    <w:rsid w:val="008C49E1"/>
    <w:rsid w:val="008C4D3A"/>
    <w:rsid w:val="008C588F"/>
    <w:rsid w:val="008D26B5"/>
    <w:rsid w:val="008E4FCD"/>
    <w:rsid w:val="008E6044"/>
    <w:rsid w:val="008E6742"/>
    <w:rsid w:val="008E7D9A"/>
    <w:rsid w:val="008F0DF2"/>
    <w:rsid w:val="008F2870"/>
    <w:rsid w:val="008F3C01"/>
    <w:rsid w:val="0090144C"/>
    <w:rsid w:val="00903669"/>
    <w:rsid w:val="0090545C"/>
    <w:rsid w:val="00907957"/>
    <w:rsid w:val="0091070A"/>
    <w:rsid w:val="0091133F"/>
    <w:rsid w:val="00911C78"/>
    <w:rsid w:val="00913D99"/>
    <w:rsid w:val="0092149E"/>
    <w:rsid w:val="00926E80"/>
    <w:rsid w:val="00934742"/>
    <w:rsid w:val="00937DD7"/>
    <w:rsid w:val="00940DE7"/>
    <w:rsid w:val="00960FBA"/>
    <w:rsid w:val="00963040"/>
    <w:rsid w:val="00964751"/>
    <w:rsid w:val="00965294"/>
    <w:rsid w:val="009738A1"/>
    <w:rsid w:val="00975256"/>
    <w:rsid w:val="00975849"/>
    <w:rsid w:val="00975DE9"/>
    <w:rsid w:val="0097630D"/>
    <w:rsid w:val="00977FC5"/>
    <w:rsid w:val="00982D13"/>
    <w:rsid w:val="00983ED5"/>
    <w:rsid w:val="0098467C"/>
    <w:rsid w:val="00984C6A"/>
    <w:rsid w:val="009851E9"/>
    <w:rsid w:val="0099004E"/>
    <w:rsid w:val="00990E98"/>
    <w:rsid w:val="00994EA0"/>
    <w:rsid w:val="00995C0A"/>
    <w:rsid w:val="009A00FE"/>
    <w:rsid w:val="009A0E4A"/>
    <w:rsid w:val="009A1F07"/>
    <w:rsid w:val="009B0252"/>
    <w:rsid w:val="009B2D95"/>
    <w:rsid w:val="009C192F"/>
    <w:rsid w:val="009C25D3"/>
    <w:rsid w:val="009C346B"/>
    <w:rsid w:val="009C5B51"/>
    <w:rsid w:val="009C725A"/>
    <w:rsid w:val="009D0087"/>
    <w:rsid w:val="009D25C0"/>
    <w:rsid w:val="009D414B"/>
    <w:rsid w:val="009D77C1"/>
    <w:rsid w:val="009E550A"/>
    <w:rsid w:val="009E5F53"/>
    <w:rsid w:val="009F09B9"/>
    <w:rsid w:val="009F145D"/>
    <w:rsid w:val="00A02EC4"/>
    <w:rsid w:val="00A059AE"/>
    <w:rsid w:val="00A05F82"/>
    <w:rsid w:val="00A1285C"/>
    <w:rsid w:val="00A12CA5"/>
    <w:rsid w:val="00A13973"/>
    <w:rsid w:val="00A15490"/>
    <w:rsid w:val="00A15A0F"/>
    <w:rsid w:val="00A2070A"/>
    <w:rsid w:val="00A2097D"/>
    <w:rsid w:val="00A23688"/>
    <w:rsid w:val="00A239C6"/>
    <w:rsid w:val="00A2761F"/>
    <w:rsid w:val="00A351A1"/>
    <w:rsid w:val="00A36234"/>
    <w:rsid w:val="00A408B7"/>
    <w:rsid w:val="00A41ABB"/>
    <w:rsid w:val="00A537CF"/>
    <w:rsid w:val="00A5733C"/>
    <w:rsid w:val="00A57791"/>
    <w:rsid w:val="00A618A6"/>
    <w:rsid w:val="00A65B82"/>
    <w:rsid w:val="00A664F3"/>
    <w:rsid w:val="00A70266"/>
    <w:rsid w:val="00A71891"/>
    <w:rsid w:val="00A75940"/>
    <w:rsid w:val="00A75BDF"/>
    <w:rsid w:val="00A77517"/>
    <w:rsid w:val="00A83A53"/>
    <w:rsid w:val="00A83D2B"/>
    <w:rsid w:val="00A854B1"/>
    <w:rsid w:val="00A9359A"/>
    <w:rsid w:val="00A93927"/>
    <w:rsid w:val="00A95407"/>
    <w:rsid w:val="00AA3711"/>
    <w:rsid w:val="00AA37A9"/>
    <w:rsid w:val="00AA50F7"/>
    <w:rsid w:val="00AA6729"/>
    <w:rsid w:val="00AA68BB"/>
    <w:rsid w:val="00AA6CA5"/>
    <w:rsid w:val="00AB3175"/>
    <w:rsid w:val="00AB57F0"/>
    <w:rsid w:val="00AC1BC3"/>
    <w:rsid w:val="00AC1DF6"/>
    <w:rsid w:val="00AC26B1"/>
    <w:rsid w:val="00AC271D"/>
    <w:rsid w:val="00AC4D27"/>
    <w:rsid w:val="00AC67D6"/>
    <w:rsid w:val="00AD08C1"/>
    <w:rsid w:val="00AD67D9"/>
    <w:rsid w:val="00AD761C"/>
    <w:rsid w:val="00AD7D01"/>
    <w:rsid w:val="00AE4A6D"/>
    <w:rsid w:val="00AE51D7"/>
    <w:rsid w:val="00AF3F2C"/>
    <w:rsid w:val="00AF5B7C"/>
    <w:rsid w:val="00AF6076"/>
    <w:rsid w:val="00AF6376"/>
    <w:rsid w:val="00B0089C"/>
    <w:rsid w:val="00B02E1E"/>
    <w:rsid w:val="00B04E38"/>
    <w:rsid w:val="00B07398"/>
    <w:rsid w:val="00B12403"/>
    <w:rsid w:val="00B173A3"/>
    <w:rsid w:val="00B23CB3"/>
    <w:rsid w:val="00B24626"/>
    <w:rsid w:val="00B24634"/>
    <w:rsid w:val="00B33498"/>
    <w:rsid w:val="00B3715E"/>
    <w:rsid w:val="00B40386"/>
    <w:rsid w:val="00B40B18"/>
    <w:rsid w:val="00B41E3D"/>
    <w:rsid w:val="00B435CA"/>
    <w:rsid w:val="00B43B89"/>
    <w:rsid w:val="00B43C7C"/>
    <w:rsid w:val="00B45A46"/>
    <w:rsid w:val="00B45B91"/>
    <w:rsid w:val="00B464A3"/>
    <w:rsid w:val="00B46B54"/>
    <w:rsid w:val="00B51BA6"/>
    <w:rsid w:val="00B51F6B"/>
    <w:rsid w:val="00B553F2"/>
    <w:rsid w:val="00B577A2"/>
    <w:rsid w:val="00B57CE2"/>
    <w:rsid w:val="00B62787"/>
    <w:rsid w:val="00B66055"/>
    <w:rsid w:val="00B70247"/>
    <w:rsid w:val="00B70790"/>
    <w:rsid w:val="00B72D3B"/>
    <w:rsid w:val="00B84C8D"/>
    <w:rsid w:val="00B938B7"/>
    <w:rsid w:val="00BA2693"/>
    <w:rsid w:val="00BA6616"/>
    <w:rsid w:val="00BB0930"/>
    <w:rsid w:val="00BB0BAD"/>
    <w:rsid w:val="00BB1642"/>
    <w:rsid w:val="00BB32F0"/>
    <w:rsid w:val="00BB7FAB"/>
    <w:rsid w:val="00BC2BBD"/>
    <w:rsid w:val="00BC4FF2"/>
    <w:rsid w:val="00BC53F7"/>
    <w:rsid w:val="00BD2CE3"/>
    <w:rsid w:val="00BD2E4F"/>
    <w:rsid w:val="00BD4656"/>
    <w:rsid w:val="00BD6CD4"/>
    <w:rsid w:val="00BE1CD9"/>
    <w:rsid w:val="00BE4870"/>
    <w:rsid w:val="00BE76EF"/>
    <w:rsid w:val="00BF430B"/>
    <w:rsid w:val="00BF492E"/>
    <w:rsid w:val="00BF5532"/>
    <w:rsid w:val="00BF5D78"/>
    <w:rsid w:val="00C05CB9"/>
    <w:rsid w:val="00C11E14"/>
    <w:rsid w:val="00C12DDB"/>
    <w:rsid w:val="00C1330B"/>
    <w:rsid w:val="00C138AC"/>
    <w:rsid w:val="00C17C34"/>
    <w:rsid w:val="00C2045F"/>
    <w:rsid w:val="00C2402E"/>
    <w:rsid w:val="00C27D8F"/>
    <w:rsid w:val="00C27FBB"/>
    <w:rsid w:val="00C30DEE"/>
    <w:rsid w:val="00C3237F"/>
    <w:rsid w:val="00C325C8"/>
    <w:rsid w:val="00C33CE8"/>
    <w:rsid w:val="00C358A0"/>
    <w:rsid w:val="00C36514"/>
    <w:rsid w:val="00C40ED7"/>
    <w:rsid w:val="00C439AE"/>
    <w:rsid w:val="00C44E87"/>
    <w:rsid w:val="00C46FC6"/>
    <w:rsid w:val="00C5106E"/>
    <w:rsid w:val="00C51BB7"/>
    <w:rsid w:val="00C55CF1"/>
    <w:rsid w:val="00C613E1"/>
    <w:rsid w:val="00C62BA7"/>
    <w:rsid w:val="00C63C3E"/>
    <w:rsid w:val="00C656AD"/>
    <w:rsid w:val="00C65773"/>
    <w:rsid w:val="00C667BF"/>
    <w:rsid w:val="00C727C4"/>
    <w:rsid w:val="00C751B7"/>
    <w:rsid w:val="00C76385"/>
    <w:rsid w:val="00C80198"/>
    <w:rsid w:val="00C802BC"/>
    <w:rsid w:val="00C838BA"/>
    <w:rsid w:val="00C85496"/>
    <w:rsid w:val="00C908D8"/>
    <w:rsid w:val="00C90FF5"/>
    <w:rsid w:val="00C92215"/>
    <w:rsid w:val="00C93FAA"/>
    <w:rsid w:val="00C9560C"/>
    <w:rsid w:val="00C972A2"/>
    <w:rsid w:val="00CA1CBD"/>
    <w:rsid w:val="00CA1D6A"/>
    <w:rsid w:val="00CA2E1B"/>
    <w:rsid w:val="00CA3A4B"/>
    <w:rsid w:val="00CA59D3"/>
    <w:rsid w:val="00CA5EDA"/>
    <w:rsid w:val="00CB15DE"/>
    <w:rsid w:val="00CB1A13"/>
    <w:rsid w:val="00CC020D"/>
    <w:rsid w:val="00CC1F89"/>
    <w:rsid w:val="00CC359A"/>
    <w:rsid w:val="00CC5D34"/>
    <w:rsid w:val="00CC7A65"/>
    <w:rsid w:val="00CD0581"/>
    <w:rsid w:val="00CD0690"/>
    <w:rsid w:val="00CD279F"/>
    <w:rsid w:val="00CD3B14"/>
    <w:rsid w:val="00CE27E2"/>
    <w:rsid w:val="00CF292B"/>
    <w:rsid w:val="00CF3A85"/>
    <w:rsid w:val="00CF50AB"/>
    <w:rsid w:val="00CF769D"/>
    <w:rsid w:val="00D0045C"/>
    <w:rsid w:val="00D041B8"/>
    <w:rsid w:val="00D1124A"/>
    <w:rsid w:val="00D1145B"/>
    <w:rsid w:val="00D117D8"/>
    <w:rsid w:val="00D170EC"/>
    <w:rsid w:val="00D23910"/>
    <w:rsid w:val="00D25266"/>
    <w:rsid w:val="00D25870"/>
    <w:rsid w:val="00D2636C"/>
    <w:rsid w:val="00D26D44"/>
    <w:rsid w:val="00D30CAE"/>
    <w:rsid w:val="00D31893"/>
    <w:rsid w:val="00D351D8"/>
    <w:rsid w:val="00D3699E"/>
    <w:rsid w:val="00D401AD"/>
    <w:rsid w:val="00D53980"/>
    <w:rsid w:val="00D53D2D"/>
    <w:rsid w:val="00D55A2F"/>
    <w:rsid w:val="00D61C42"/>
    <w:rsid w:val="00D71ABA"/>
    <w:rsid w:val="00D72524"/>
    <w:rsid w:val="00D72A34"/>
    <w:rsid w:val="00D7509C"/>
    <w:rsid w:val="00D82F45"/>
    <w:rsid w:val="00D83FCE"/>
    <w:rsid w:val="00D86834"/>
    <w:rsid w:val="00D908C9"/>
    <w:rsid w:val="00D935C6"/>
    <w:rsid w:val="00D9371C"/>
    <w:rsid w:val="00D93A42"/>
    <w:rsid w:val="00D96A2C"/>
    <w:rsid w:val="00D970F6"/>
    <w:rsid w:val="00DC046B"/>
    <w:rsid w:val="00DC5F70"/>
    <w:rsid w:val="00DC715A"/>
    <w:rsid w:val="00DD154B"/>
    <w:rsid w:val="00DD5D8C"/>
    <w:rsid w:val="00DD60DC"/>
    <w:rsid w:val="00DD6B71"/>
    <w:rsid w:val="00DD74A5"/>
    <w:rsid w:val="00DE13ED"/>
    <w:rsid w:val="00DF19D8"/>
    <w:rsid w:val="00DF6DCD"/>
    <w:rsid w:val="00E026D0"/>
    <w:rsid w:val="00E02BAE"/>
    <w:rsid w:val="00E03027"/>
    <w:rsid w:val="00E04734"/>
    <w:rsid w:val="00E062B7"/>
    <w:rsid w:val="00E07B91"/>
    <w:rsid w:val="00E12F41"/>
    <w:rsid w:val="00E13496"/>
    <w:rsid w:val="00E1484A"/>
    <w:rsid w:val="00E14BBC"/>
    <w:rsid w:val="00E14C61"/>
    <w:rsid w:val="00E151B3"/>
    <w:rsid w:val="00E17B8A"/>
    <w:rsid w:val="00E17C4D"/>
    <w:rsid w:val="00E32722"/>
    <w:rsid w:val="00E402DD"/>
    <w:rsid w:val="00E453EF"/>
    <w:rsid w:val="00E52C17"/>
    <w:rsid w:val="00E5536B"/>
    <w:rsid w:val="00E56A6A"/>
    <w:rsid w:val="00E644C2"/>
    <w:rsid w:val="00E64718"/>
    <w:rsid w:val="00E664F6"/>
    <w:rsid w:val="00E67808"/>
    <w:rsid w:val="00E705C3"/>
    <w:rsid w:val="00E70DDB"/>
    <w:rsid w:val="00E7246D"/>
    <w:rsid w:val="00E72766"/>
    <w:rsid w:val="00E72D97"/>
    <w:rsid w:val="00E731F2"/>
    <w:rsid w:val="00E755D2"/>
    <w:rsid w:val="00E82554"/>
    <w:rsid w:val="00E83D22"/>
    <w:rsid w:val="00E92491"/>
    <w:rsid w:val="00E933E2"/>
    <w:rsid w:val="00E95BFE"/>
    <w:rsid w:val="00EA0C72"/>
    <w:rsid w:val="00EB2201"/>
    <w:rsid w:val="00EB59B6"/>
    <w:rsid w:val="00EB6A3D"/>
    <w:rsid w:val="00EB6BE4"/>
    <w:rsid w:val="00EC0C89"/>
    <w:rsid w:val="00EC4E79"/>
    <w:rsid w:val="00EC76D4"/>
    <w:rsid w:val="00ED051E"/>
    <w:rsid w:val="00ED0969"/>
    <w:rsid w:val="00ED7597"/>
    <w:rsid w:val="00EE06FE"/>
    <w:rsid w:val="00EE2C54"/>
    <w:rsid w:val="00EE5DE9"/>
    <w:rsid w:val="00EE64E4"/>
    <w:rsid w:val="00EF0625"/>
    <w:rsid w:val="00EF0C04"/>
    <w:rsid w:val="00EF0C8F"/>
    <w:rsid w:val="00EF0F95"/>
    <w:rsid w:val="00EF20EE"/>
    <w:rsid w:val="00EF78E8"/>
    <w:rsid w:val="00F02D69"/>
    <w:rsid w:val="00F036B3"/>
    <w:rsid w:val="00F05C25"/>
    <w:rsid w:val="00F05F54"/>
    <w:rsid w:val="00F06620"/>
    <w:rsid w:val="00F10723"/>
    <w:rsid w:val="00F124C3"/>
    <w:rsid w:val="00F14C8E"/>
    <w:rsid w:val="00F15EDA"/>
    <w:rsid w:val="00F21A18"/>
    <w:rsid w:val="00F21E76"/>
    <w:rsid w:val="00F25391"/>
    <w:rsid w:val="00F25C9E"/>
    <w:rsid w:val="00F31C41"/>
    <w:rsid w:val="00F331B1"/>
    <w:rsid w:val="00F376AF"/>
    <w:rsid w:val="00F37AD5"/>
    <w:rsid w:val="00F401C8"/>
    <w:rsid w:val="00F4124F"/>
    <w:rsid w:val="00F437B8"/>
    <w:rsid w:val="00F44BEF"/>
    <w:rsid w:val="00F44E1C"/>
    <w:rsid w:val="00F52B95"/>
    <w:rsid w:val="00F5531F"/>
    <w:rsid w:val="00F55B6E"/>
    <w:rsid w:val="00F65DC4"/>
    <w:rsid w:val="00F66886"/>
    <w:rsid w:val="00F75026"/>
    <w:rsid w:val="00F75E39"/>
    <w:rsid w:val="00F809BF"/>
    <w:rsid w:val="00F82C0A"/>
    <w:rsid w:val="00F83563"/>
    <w:rsid w:val="00F83A26"/>
    <w:rsid w:val="00F90264"/>
    <w:rsid w:val="00F90B35"/>
    <w:rsid w:val="00F93249"/>
    <w:rsid w:val="00F945CF"/>
    <w:rsid w:val="00F94C82"/>
    <w:rsid w:val="00F96C15"/>
    <w:rsid w:val="00FA0139"/>
    <w:rsid w:val="00FA0DB7"/>
    <w:rsid w:val="00FA0FE0"/>
    <w:rsid w:val="00FA2564"/>
    <w:rsid w:val="00FA649B"/>
    <w:rsid w:val="00FA7F8E"/>
    <w:rsid w:val="00FB1E2C"/>
    <w:rsid w:val="00FB26B8"/>
    <w:rsid w:val="00FC19C0"/>
    <w:rsid w:val="00FC2F42"/>
    <w:rsid w:val="00FC4C55"/>
    <w:rsid w:val="00FD387E"/>
    <w:rsid w:val="00FD5C30"/>
    <w:rsid w:val="00FE4AC7"/>
    <w:rsid w:val="00FE5A7F"/>
    <w:rsid w:val="00FE5C85"/>
    <w:rsid w:val="00FE70DC"/>
    <w:rsid w:val="00FF0E90"/>
    <w:rsid w:val="00FF2B99"/>
    <w:rsid w:val="00FF4117"/>
    <w:rsid w:val="00FF4224"/>
    <w:rsid w:val="00FF5056"/>
    <w:rsid w:val="00FF5605"/>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2019-02-25T08:18:00Z</dcterms:created>
  <dcterms:modified xsi:type="dcterms:W3CDTF">2019-02-25T08:18:00Z</dcterms:modified>
</cp:coreProperties>
</file>