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014" w:rsidRPr="00BB1C6D" w:rsidRDefault="00762014" w:rsidP="00762014">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762014" w:rsidRPr="00BB1C6D" w:rsidRDefault="00762014" w:rsidP="00762014">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762014" w:rsidRDefault="00762014" w:rsidP="0076201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122</w:t>
      </w:r>
      <w:r w:rsidRPr="00BB1C6D">
        <w:rPr>
          <w:rFonts w:ascii="Times New Roman" w:hAnsi="Times New Roman" w:cs="Times New Roman"/>
          <w:b/>
          <w:sz w:val="24"/>
          <w:szCs w:val="24"/>
        </w:rPr>
        <w:t xml:space="preserve"> OF </w:t>
      </w:r>
      <w:r>
        <w:rPr>
          <w:rFonts w:ascii="Times New Roman" w:hAnsi="Times New Roman" w:cs="Times New Roman"/>
          <w:b/>
          <w:sz w:val="24"/>
          <w:szCs w:val="24"/>
        </w:rPr>
        <w:t>2017</w:t>
      </w:r>
    </w:p>
    <w:p w:rsidR="00762014" w:rsidRPr="003800D7" w:rsidRDefault="00762014" w:rsidP="0076201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762014" w:rsidRDefault="00762014" w:rsidP="00762014">
      <w:pPr>
        <w:spacing w:after="0"/>
        <w:jc w:val="both"/>
        <w:rPr>
          <w:rFonts w:ascii="Times New Roman" w:hAnsi="Times New Roman" w:cs="Times New Roman"/>
          <w:b/>
          <w:sz w:val="24"/>
          <w:szCs w:val="24"/>
        </w:rPr>
      </w:pPr>
    </w:p>
    <w:p w:rsidR="00762014" w:rsidRDefault="00762014" w:rsidP="00762014">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762014" w:rsidRDefault="00762014" w:rsidP="00762014">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762014" w:rsidRDefault="00762014" w:rsidP="00762014">
      <w:pPr>
        <w:pStyle w:val="ListParagraph"/>
        <w:numPr>
          <w:ilvl w:val="0"/>
          <w:numId w:val="9"/>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ADRIKO ISMAIL</w:t>
      </w:r>
      <w:r>
        <w:rPr>
          <w:rFonts w:ascii="Times New Roman" w:hAnsi="Times New Roman" w:cs="Times New Roman"/>
          <w:b/>
          <w:sz w:val="24"/>
          <w:szCs w:val="24"/>
        </w:rPr>
        <w:tab/>
        <w:t>}</w:t>
      </w:r>
      <w:r w:rsidRPr="007650FD">
        <w:rPr>
          <w:rFonts w:ascii="Times New Roman" w:hAnsi="Times New Roman" w:cs="Times New Roman"/>
          <w:b/>
          <w:sz w:val="24"/>
          <w:szCs w:val="24"/>
        </w:rPr>
        <w:tab/>
      </w:r>
    </w:p>
    <w:p w:rsidR="00762014" w:rsidRPr="007650FD" w:rsidRDefault="00762014" w:rsidP="00762014">
      <w:pPr>
        <w:pStyle w:val="ListParagraph"/>
        <w:numPr>
          <w:ilvl w:val="0"/>
          <w:numId w:val="9"/>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ADUKULE ALI</w:t>
      </w:r>
      <w:r>
        <w:rPr>
          <w:rFonts w:ascii="Times New Roman" w:hAnsi="Times New Roman" w:cs="Times New Roman"/>
          <w:b/>
          <w:sz w:val="24"/>
          <w:szCs w:val="24"/>
        </w:rPr>
        <w:tab/>
        <w:t>}</w:t>
      </w:r>
      <w:r>
        <w:rPr>
          <w:rFonts w:ascii="Times New Roman" w:hAnsi="Times New Roman" w:cs="Times New Roman"/>
          <w:b/>
          <w:sz w:val="24"/>
          <w:szCs w:val="24"/>
        </w:rPr>
        <w:tab/>
      </w:r>
      <w:r w:rsidRPr="007650FD">
        <w:rPr>
          <w:rFonts w:ascii="Times New Roman" w:hAnsi="Times New Roman" w:cs="Times New Roman"/>
          <w:b/>
          <w:sz w:val="24"/>
          <w:szCs w:val="24"/>
        </w:rPr>
        <w:t>…………………………….………………  ACCUSED</w:t>
      </w:r>
    </w:p>
    <w:p w:rsidR="00762014" w:rsidRDefault="00762014" w:rsidP="00762014">
      <w:pPr>
        <w:spacing w:after="0"/>
        <w:ind w:left="576" w:right="576"/>
        <w:jc w:val="center"/>
        <w:rPr>
          <w:rFonts w:ascii="Times New Roman" w:hAnsi="Times New Roman" w:cs="Times New Roman"/>
          <w:b/>
          <w:sz w:val="24"/>
          <w:szCs w:val="24"/>
        </w:rPr>
      </w:pPr>
    </w:p>
    <w:p w:rsidR="00160033" w:rsidRDefault="00762014" w:rsidP="00762014">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54684D">
        <w:rPr>
          <w:rFonts w:ascii="Times New Roman" w:hAnsi="Times New Roman" w:cs="Times New Roman"/>
          <w:b/>
          <w:sz w:val="24"/>
          <w:szCs w:val="24"/>
        </w:rPr>
        <w:t>u</w:t>
      </w:r>
      <w:proofErr w:type="spellEnd"/>
      <w:r w:rsidR="0054684D">
        <w:rPr>
          <w:rFonts w:ascii="Times New Roman" w:hAnsi="Times New Roman" w:cs="Times New Roman"/>
          <w:b/>
          <w:sz w:val="24"/>
          <w:szCs w:val="24"/>
        </w:rPr>
        <w:t>.</w:t>
      </w:r>
    </w:p>
    <w:p w:rsidR="00FD0871" w:rsidRPr="00160033" w:rsidRDefault="00FD0871" w:rsidP="00FD0871">
      <w:pPr>
        <w:spacing w:after="0"/>
        <w:rPr>
          <w:rFonts w:ascii="Times New Roman" w:hAnsi="Times New Roman" w:cs="Times New Roman"/>
          <w:b/>
          <w:sz w:val="24"/>
          <w:szCs w:val="24"/>
        </w:rPr>
      </w:pPr>
    </w:p>
    <w:p w:rsidR="00C83E60" w:rsidRDefault="00533216" w:rsidP="00FD0871">
      <w:pPr>
        <w:spacing w:after="0"/>
        <w:jc w:val="center"/>
        <w:rPr>
          <w:rFonts w:ascii="Times New Roman" w:hAnsi="Times New Roman" w:cs="Times New Roman"/>
          <w:b/>
          <w:sz w:val="24"/>
          <w:szCs w:val="24"/>
        </w:rPr>
      </w:pPr>
      <w:r>
        <w:rPr>
          <w:rFonts w:ascii="Times New Roman" w:hAnsi="Times New Roman" w:cs="Times New Roman"/>
          <w:b/>
          <w:sz w:val="24"/>
          <w:szCs w:val="24"/>
        </w:rPr>
        <w:t>RULING</w:t>
      </w:r>
    </w:p>
    <w:p w:rsidR="00FD0871" w:rsidRPr="001E11E0" w:rsidRDefault="00FD0871" w:rsidP="00FD0871">
      <w:pPr>
        <w:spacing w:after="0"/>
        <w:jc w:val="center"/>
        <w:rPr>
          <w:rFonts w:ascii="Times New Roman" w:hAnsi="Times New Roman" w:cs="Times New Roman"/>
          <w:b/>
          <w:sz w:val="24"/>
          <w:szCs w:val="24"/>
        </w:rPr>
      </w:pPr>
    </w:p>
    <w:p w:rsidR="00847E4E" w:rsidRDefault="00847E4E" w:rsidP="00FD08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4D0664">
        <w:rPr>
          <w:rFonts w:ascii="Times New Roman" w:hAnsi="Times New Roman" w:cs="Times New Roman"/>
          <w:sz w:val="24"/>
          <w:szCs w:val="24"/>
        </w:rPr>
        <w:t>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D0664">
        <w:rPr>
          <w:rFonts w:ascii="Times New Roman" w:hAnsi="Times New Roman" w:cs="Times New Roman"/>
          <w:sz w:val="24"/>
          <w:szCs w:val="24"/>
        </w:rPr>
        <w:t>April</w:t>
      </w:r>
      <w:r w:rsidR="000F4FD6">
        <w:rPr>
          <w:rFonts w:ascii="Times New Roman" w:hAnsi="Times New Roman" w:cs="Times New Roman"/>
          <w:sz w:val="24"/>
          <w:szCs w:val="24"/>
        </w:rPr>
        <w:t xml:space="preserve">, </w:t>
      </w:r>
      <w:r>
        <w:rPr>
          <w:rFonts w:ascii="Times New Roman" w:hAnsi="Times New Roman" w:cs="Times New Roman"/>
          <w:sz w:val="24"/>
          <w:szCs w:val="24"/>
        </w:rPr>
        <w:t>201</w:t>
      </w:r>
      <w:r w:rsidR="000F4FD6">
        <w:rPr>
          <w:rFonts w:ascii="Times New Roman" w:hAnsi="Times New Roman" w:cs="Times New Roman"/>
          <w:sz w:val="24"/>
          <w:szCs w:val="24"/>
        </w:rPr>
        <w:t>8</w:t>
      </w:r>
      <w:r>
        <w:rPr>
          <w:rFonts w:ascii="Times New Roman" w:eastAsia="Times New Roman" w:hAnsi="Times New Roman" w:cs="Times New Roman"/>
          <w:sz w:val="24"/>
          <w:szCs w:val="24"/>
        </w:rPr>
        <w:t xml:space="preserve"> in a special session for plea bargaining. The accused was indicted with the offence of </w:t>
      </w:r>
      <w:r>
        <w:rPr>
          <w:rFonts w:ascii="Times New Roman" w:hAnsi="Times New Roman" w:cs="Times New Roman"/>
          <w:sz w:val="24"/>
          <w:szCs w:val="24"/>
        </w:rPr>
        <w:t xml:space="preserve">Murder c/s 188 and 189 of the </w:t>
      </w:r>
      <w:r w:rsidRPr="00CC5882">
        <w:rPr>
          <w:rFonts w:ascii="Times New Roman" w:hAnsi="Times New Roman" w:cs="Times New Roman"/>
          <w:i/>
          <w:sz w:val="24"/>
          <w:szCs w:val="24"/>
        </w:rPr>
        <w:t>Penal Code Act</w:t>
      </w:r>
      <w:r>
        <w:rPr>
          <w:rFonts w:ascii="Times New Roman" w:eastAsia="Times New Roman" w:hAnsi="Times New Roman" w:cs="Times New Roman"/>
          <w:sz w:val="24"/>
          <w:szCs w:val="24"/>
        </w:rPr>
        <w:t xml:space="preserve">. It was alleged that on </w:t>
      </w:r>
      <w:r w:rsidR="0004237E">
        <w:rPr>
          <w:rFonts w:ascii="Times New Roman" w:eastAsia="Times New Roman" w:hAnsi="Times New Roman" w:cs="Times New Roman"/>
          <w:sz w:val="24"/>
          <w:szCs w:val="24"/>
        </w:rPr>
        <w:t>1</w:t>
      </w:r>
      <w:r w:rsidR="00AA4077">
        <w:rPr>
          <w:rFonts w:ascii="Times New Roman" w:eastAsia="Times New Roman" w:hAnsi="Times New Roman" w:cs="Times New Roman"/>
          <w:sz w:val="24"/>
          <w:szCs w:val="24"/>
        </w:rPr>
        <w:t>8</w:t>
      </w:r>
      <w:r w:rsidR="0004237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AA4077">
        <w:rPr>
          <w:rFonts w:ascii="Times New Roman" w:eastAsia="Times New Roman" w:hAnsi="Times New Roman" w:cs="Times New Roman"/>
          <w:sz w:val="24"/>
          <w:szCs w:val="24"/>
        </w:rPr>
        <w:t>March</w:t>
      </w:r>
      <w:r w:rsidR="000F4F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w:t>
      </w:r>
      <w:r w:rsidR="00AA4077">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at </w:t>
      </w:r>
      <w:proofErr w:type="spellStart"/>
      <w:r w:rsidR="0004237E">
        <w:rPr>
          <w:rFonts w:ascii="Times New Roman" w:eastAsia="Times New Roman" w:hAnsi="Times New Roman" w:cs="Times New Roman"/>
          <w:sz w:val="24"/>
          <w:szCs w:val="24"/>
        </w:rPr>
        <w:t>A</w:t>
      </w:r>
      <w:r w:rsidR="00AA4077">
        <w:rPr>
          <w:rFonts w:ascii="Times New Roman" w:eastAsia="Times New Roman" w:hAnsi="Times New Roman" w:cs="Times New Roman"/>
          <w:sz w:val="24"/>
          <w:szCs w:val="24"/>
        </w:rPr>
        <w:t>goraku</w:t>
      </w:r>
      <w:proofErr w:type="spellEnd"/>
      <w:r w:rsidR="00AA40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village in </w:t>
      </w:r>
      <w:proofErr w:type="spellStart"/>
      <w:r w:rsidR="00AA4077">
        <w:rPr>
          <w:rFonts w:ascii="Times New Roman" w:eastAsia="Times New Roman" w:hAnsi="Times New Roman" w:cs="Times New Roman"/>
          <w:sz w:val="24"/>
          <w:szCs w:val="24"/>
        </w:rPr>
        <w:t>Yumbe</w:t>
      </w:r>
      <w:proofErr w:type="spellEnd"/>
      <w:r>
        <w:rPr>
          <w:rFonts w:ascii="Times New Roman" w:eastAsia="Times New Roman" w:hAnsi="Times New Roman" w:cs="Times New Roman"/>
          <w:sz w:val="24"/>
          <w:szCs w:val="24"/>
        </w:rPr>
        <w:t xml:space="preserve"> District, the accused murdered </w:t>
      </w:r>
      <w:proofErr w:type="spellStart"/>
      <w:r w:rsidR="00AA4077">
        <w:rPr>
          <w:rFonts w:ascii="Times New Roman" w:eastAsia="Times New Roman" w:hAnsi="Times New Roman" w:cs="Times New Roman"/>
          <w:sz w:val="24"/>
          <w:szCs w:val="24"/>
        </w:rPr>
        <w:t>Anguparu</w:t>
      </w:r>
      <w:proofErr w:type="spellEnd"/>
      <w:r w:rsidR="00AA4077">
        <w:rPr>
          <w:rFonts w:ascii="Times New Roman" w:eastAsia="Times New Roman" w:hAnsi="Times New Roman" w:cs="Times New Roman"/>
          <w:sz w:val="24"/>
          <w:szCs w:val="24"/>
        </w:rPr>
        <w:t xml:space="preserve"> </w:t>
      </w:r>
      <w:proofErr w:type="spellStart"/>
      <w:r w:rsidR="00AA4077">
        <w:rPr>
          <w:rFonts w:ascii="Times New Roman" w:eastAsia="Times New Roman" w:hAnsi="Times New Roman" w:cs="Times New Roman"/>
          <w:sz w:val="24"/>
          <w:szCs w:val="24"/>
        </w:rPr>
        <w:t>Jesca</w:t>
      </w:r>
      <w:proofErr w:type="spellEnd"/>
      <w:r>
        <w:rPr>
          <w:rFonts w:ascii="Times New Roman" w:eastAsia="Times New Roman" w:hAnsi="Times New Roman" w:cs="Times New Roman"/>
          <w:sz w:val="24"/>
          <w:szCs w:val="24"/>
        </w:rPr>
        <w:t>.</w:t>
      </w:r>
    </w:p>
    <w:p w:rsidR="00847E4E" w:rsidRDefault="00847E4E" w:rsidP="00847E4E">
      <w:pPr>
        <w:spacing w:after="0" w:line="360" w:lineRule="auto"/>
        <w:jc w:val="both"/>
        <w:rPr>
          <w:rFonts w:ascii="Times New Roman" w:eastAsia="Times New Roman" w:hAnsi="Times New Roman" w:cs="Times New Roman"/>
          <w:sz w:val="24"/>
          <w:szCs w:val="24"/>
        </w:rPr>
      </w:pPr>
    </w:p>
    <w:p w:rsidR="00847E4E" w:rsidRDefault="00847E4E" w:rsidP="00847E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Attorney,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Emmanuel </w:t>
      </w:r>
      <w:proofErr w:type="spellStart"/>
      <w:r>
        <w:rPr>
          <w:rFonts w:ascii="Times New Roman" w:hAnsi="Times New Roman" w:cs="Times New Roman"/>
          <w:sz w:val="24"/>
          <w:szCs w:val="24"/>
        </w:rPr>
        <w:t>Pirimba</w:t>
      </w:r>
      <w:proofErr w:type="spellEnd"/>
      <w:r>
        <w:rPr>
          <w:rFonts w:ascii="Times New Roman" w:eastAsia="Times New Roman" w:hAnsi="Times New Roman" w:cs="Times New Roman"/>
          <w:sz w:val="24"/>
          <w:szCs w:val="24"/>
        </w:rPr>
        <w:t xml:space="preserve"> reported that he had successfully negotiated a plea bargain with the accused and his counsel. The court then </w:t>
      </w:r>
      <w:r w:rsidR="000F4FD6">
        <w:rPr>
          <w:rFonts w:ascii="Times New Roman" w:eastAsia="Times New Roman" w:hAnsi="Times New Roman" w:cs="Times New Roman"/>
          <w:sz w:val="24"/>
          <w:szCs w:val="24"/>
        </w:rPr>
        <w:t>invited</w:t>
      </w:r>
      <w:r>
        <w:rPr>
          <w:rFonts w:ascii="Times New Roman" w:eastAsia="Times New Roman" w:hAnsi="Times New Roman" w:cs="Times New Roman"/>
          <w:sz w:val="24"/>
          <w:szCs w:val="24"/>
        </w:rPr>
        <w:t xml:space="preserve"> the State Attorney to introduce the plea agreement and obtained confirmation of this fact from defence counsel on state brief,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000F4FD6">
        <w:rPr>
          <w:rFonts w:ascii="Times New Roman" w:hAnsi="Times New Roman" w:cs="Times New Roman"/>
          <w:sz w:val="24"/>
          <w:szCs w:val="24"/>
        </w:rPr>
        <w:t>Onencan</w:t>
      </w:r>
      <w:proofErr w:type="spellEnd"/>
      <w:r w:rsidR="000F4FD6">
        <w:rPr>
          <w:rFonts w:ascii="Times New Roman" w:hAnsi="Times New Roman" w:cs="Times New Roman"/>
          <w:sz w:val="24"/>
          <w:szCs w:val="24"/>
        </w:rPr>
        <w:t xml:space="preserve"> Ronald</w:t>
      </w:r>
      <w:r>
        <w:rPr>
          <w:rFonts w:ascii="Times New Roman" w:eastAsia="Times New Roman" w:hAnsi="Times New Roman" w:cs="Times New Roman"/>
          <w:sz w:val="24"/>
          <w:szCs w:val="24"/>
        </w:rPr>
        <w:t xml:space="preserve">. The court then went ahead to ascertain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Pr>
          <w:rFonts w:ascii="Times New Roman" w:eastAsia="Times New Roman" w:hAnsi="Times New Roman" w:cs="Times New Roman"/>
          <w:sz w:val="24"/>
          <w:szCs w:val="24"/>
        </w:rPr>
        <w:t>d</w:t>
      </w:r>
      <w:r w:rsidRPr="00493CC5">
        <w:rPr>
          <w:rFonts w:ascii="Times New Roman" w:eastAsia="Times New Roman" w:hAnsi="Times New Roman" w:cs="Times New Roman"/>
          <w:sz w:val="24"/>
          <w:szCs w:val="24"/>
        </w:rPr>
        <w:t xml:space="preserve"> full understanding of what a guilty plea means 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Pr>
          <w:rFonts w:ascii="Times New Roman" w:eastAsia="Times New Roman" w:hAnsi="Times New Roman" w:cs="Times New Roman"/>
          <w:sz w:val="24"/>
          <w:szCs w:val="24"/>
        </w:rPr>
        <w:t>was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847E4E" w:rsidRDefault="00847E4E" w:rsidP="00847E4E">
      <w:pPr>
        <w:spacing w:after="0" w:line="360" w:lineRule="auto"/>
        <w:jc w:val="both"/>
        <w:rPr>
          <w:rFonts w:ascii="Times New Roman" w:eastAsia="Times New Roman" w:hAnsi="Times New Roman" w:cs="Times New Roman"/>
          <w:sz w:val="24"/>
          <w:szCs w:val="24"/>
        </w:rPr>
      </w:pPr>
    </w:p>
    <w:p w:rsidR="00A63483" w:rsidRDefault="00847E4E" w:rsidP="00847E4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whereupon he narrated the following facts</w:t>
      </w:r>
      <w:r w:rsidR="00C83E60">
        <w:rPr>
          <w:rFonts w:ascii="Times New Roman" w:hAnsi="Times New Roman" w:cs="Times New Roman"/>
          <w:sz w:val="24"/>
          <w:szCs w:val="24"/>
        </w:rPr>
        <w:t>;</w:t>
      </w:r>
      <w:r w:rsidRPr="00847E4E">
        <w:rPr>
          <w:rFonts w:ascii="Times New Roman" w:hAnsi="Times New Roman" w:cs="Times New Roman"/>
          <w:sz w:val="24"/>
          <w:szCs w:val="24"/>
        </w:rPr>
        <w:t xml:space="preserve"> </w:t>
      </w:r>
      <w:r w:rsidR="009C0406">
        <w:rPr>
          <w:rFonts w:ascii="Times New Roman" w:hAnsi="Times New Roman" w:cs="Times New Roman"/>
          <w:sz w:val="24"/>
          <w:szCs w:val="24"/>
        </w:rPr>
        <w:t>on 3</w:t>
      </w:r>
      <w:r w:rsidR="009C0406" w:rsidRPr="00B33A6A">
        <w:rPr>
          <w:rFonts w:ascii="Times New Roman" w:hAnsi="Times New Roman" w:cs="Times New Roman"/>
          <w:sz w:val="24"/>
          <w:szCs w:val="24"/>
          <w:vertAlign w:val="superscript"/>
        </w:rPr>
        <w:t>rd</w:t>
      </w:r>
      <w:r w:rsidR="009C0406">
        <w:rPr>
          <w:rFonts w:ascii="Times New Roman" w:hAnsi="Times New Roman" w:cs="Times New Roman"/>
          <w:sz w:val="24"/>
          <w:szCs w:val="24"/>
        </w:rPr>
        <w:t xml:space="preserve"> December 2016 at around 9.30 pm at Kampala Trading Centre at </w:t>
      </w:r>
      <w:proofErr w:type="spellStart"/>
      <w:r w:rsidR="009C0406">
        <w:rPr>
          <w:rFonts w:ascii="Times New Roman" w:hAnsi="Times New Roman" w:cs="Times New Roman"/>
          <w:sz w:val="24"/>
          <w:szCs w:val="24"/>
        </w:rPr>
        <w:t>Aligo</w:t>
      </w:r>
      <w:proofErr w:type="spellEnd"/>
      <w:r w:rsidR="009C0406">
        <w:rPr>
          <w:rFonts w:ascii="Times New Roman" w:hAnsi="Times New Roman" w:cs="Times New Roman"/>
          <w:sz w:val="24"/>
          <w:szCs w:val="24"/>
        </w:rPr>
        <w:t xml:space="preserve"> village in </w:t>
      </w:r>
      <w:proofErr w:type="spellStart"/>
      <w:r w:rsidR="009C0406">
        <w:rPr>
          <w:rFonts w:ascii="Times New Roman" w:hAnsi="Times New Roman" w:cs="Times New Roman"/>
          <w:sz w:val="24"/>
          <w:szCs w:val="24"/>
        </w:rPr>
        <w:t>Maracha</w:t>
      </w:r>
      <w:proofErr w:type="spellEnd"/>
      <w:r w:rsidR="009C0406">
        <w:rPr>
          <w:rFonts w:ascii="Times New Roman" w:hAnsi="Times New Roman" w:cs="Times New Roman"/>
          <w:sz w:val="24"/>
          <w:szCs w:val="24"/>
        </w:rPr>
        <w:t xml:space="preserve"> District. There was a scuffle between A2 and </w:t>
      </w:r>
      <w:proofErr w:type="spellStart"/>
      <w:r w:rsidR="009C0406">
        <w:rPr>
          <w:rFonts w:ascii="Times New Roman" w:hAnsi="Times New Roman" w:cs="Times New Roman"/>
          <w:sz w:val="24"/>
          <w:szCs w:val="24"/>
        </w:rPr>
        <w:t>Osega</w:t>
      </w:r>
      <w:proofErr w:type="spellEnd"/>
      <w:r w:rsidR="009C0406">
        <w:rPr>
          <w:rFonts w:ascii="Times New Roman" w:hAnsi="Times New Roman" w:cs="Times New Roman"/>
          <w:sz w:val="24"/>
          <w:szCs w:val="24"/>
        </w:rPr>
        <w:t xml:space="preserve"> </w:t>
      </w:r>
      <w:proofErr w:type="spellStart"/>
      <w:r w:rsidR="009C0406">
        <w:rPr>
          <w:rFonts w:ascii="Times New Roman" w:hAnsi="Times New Roman" w:cs="Times New Roman"/>
          <w:sz w:val="24"/>
          <w:szCs w:val="24"/>
        </w:rPr>
        <w:t>Gadi</w:t>
      </w:r>
      <w:proofErr w:type="spellEnd"/>
      <w:r w:rsidR="009C0406">
        <w:rPr>
          <w:rFonts w:ascii="Times New Roman" w:hAnsi="Times New Roman" w:cs="Times New Roman"/>
          <w:sz w:val="24"/>
          <w:szCs w:val="24"/>
        </w:rPr>
        <w:t xml:space="preserve">. The deceased intervened and successfully stopped the two from fighting. A2 was not </w:t>
      </w:r>
      <w:r w:rsidR="009C0406">
        <w:rPr>
          <w:rFonts w:ascii="Times New Roman" w:hAnsi="Times New Roman" w:cs="Times New Roman"/>
          <w:sz w:val="24"/>
          <w:szCs w:val="24"/>
        </w:rPr>
        <w:lastRenderedPageBreak/>
        <w:t xml:space="preserve">happy with the intervention and he retorted that he would injure the deceased. The deceased went home. A1 arrived at the home of the deceased at round midnight, knocked at the door whereupon the wife of the deceased Betty </w:t>
      </w:r>
      <w:proofErr w:type="spellStart"/>
      <w:r w:rsidR="009C0406">
        <w:rPr>
          <w:rFonts w:ascii="Times New Roman" w:hAnsi="Times New Roman" w:cs="Times New Roman"/>
          <w:sz w:val="24"/>
          <w:szCs w:val="24"/>
        </w:rPr>
        <w:t>Ajoni</w:t>
      </w:r>
      <w:proofErr w:type="spellEnd"/>
      <w:r w:rsidR="009C0406">
        <w:rPr>
          <w:rFonts w:ascii="Times New Roman" w:hAnsi="Times New Roman" w:cs="Times New Roman"/>
          <w:sz w:val="24"/>
          <w:szCs w:val="24"/>
        </w:rPr>
        <w:t xml:space="preserve"> opened the door and got out and found A1. She re-entered the house and woke up the deceased who was the Chairman of the village to whom A1had reported a case of assault. They instead began boxing the deceased was he told them to return the following morning and A1began beating the deceased in the mouth. He fell down and A1 continued to kick and box him as he raised an alarm and the accused fled to </w:t>
      </w:r>
      <w:proofErr w:type="spellStart"/>
      <w:r w:rsidR="009C0406">
        <w:rPr>
          <w:rFonts w:ascii="Times New Roman" w:hAnsi="Times New Roman" w:cs="Times New Roman"/>
          <w:sz w:val="24"/>
          <w:szCs w:val="24"/>
        </w:rPr>
        <w:t>Malaba</w:t>
      </w:r>
      <w:proofErr w:type="spellEnd"/>
      <w:r w:rsidR="009C0406">
        <w:rPr>
          <w:rFonts w:ascii="Times New Roman" w:hAnsi="Times New Roman" w:cs="Times New Roman"/>
          <w:sz w:val="24"/>
          <w:szCs w:val="24"/>
        </w:rPr>
        <w:t xml:space="preserve"> to a disco dance till morning. On the morning of 4</w:t>
      </w:r>
      <w:r w:rsidR="009C0406" w:rsidRPr="00B33A6A">
        <w:rPr>
          <w:rFonts w:ascii="Times New Roman" w:hAnsi="Times New Roman" w:cs="Times New Roman"/>
          <w:sz w:val="24"/>
          <w:szCs w:val="24"/>
          <w:vertAlign w:val="superscript"/>
        </w:rPr>
        <w:t>th</w:t>
      </w:r>
      <w:r w:rsidR="009C0406">
        <w:rPr>
          <w:rFonts w:ascii="Times New Roman" w:hAnsi="Times New Roman" w:cs="Times New Roman"/>
          <w:sz w:val="24"/>
          <w:szCs w:val="24"/>
        </w:rPr>
        <w:t xml:space="preserve"> December at around 8.00 am, A1 came to the home of the deceased armed with clubs and stating that the deceased is to be killed. The villagers ran after the accused and had him arrested and taken to </w:t>
      </w:r>
      <w:proofErr w:type="spellStart"/>
      <w:r w:rsidR="009C0406">
        <w:rPr>
          <w:rFonts w:ascii="Times New Roman" w:hAnsi="Times New Roman" w:cs="Times New Roman"/>
          <w:sz w:val="24"/>
          <w:szCs w:val="24"/>
        </w:rPr>
        <w:t>Oleba</w:t>
      </w:r>
      <w:proofErr w:type="spellEnd"/>
      <w:r w:rsidR="009C0406">
        <w:rPr>
          <w:rFonts w:ascii="Times New Roman" w:hAnsi="Times New Roman" w:cs="Times New Roman"/>
          <w:sz w:val="24"/>
          <w:szCs w:val="24"/>
        </w:rPr>
        <w:t xml:space="preserve"> Police Post where the deceased had reported a case of assault. He was charged before the magistrate's court of </w:t>
      </w:r>
      <w:proofErr w:type="spellStart"/>
      <w:r w:rsidR="009C0406">
        <w:rPr>
          <w:rFonts w:ascii="Times New Roman" w:hAnsi="Times New Roman" w:cs="Times New Roman"/>
          <w:sz w:val="24"/>
          <w:szCs w:val="24"/>
        </w:rPr>
        <w:t>Koboko</w:t>
      </w:r>
      <w:proofErr w:type="spellEnd"/>
      <w:r w:rsidR="009C0406">
        <w:rPr>
          <w:rFonts w:ascii="Times New Roman" w:hAnsi="Times New Roman" w:cs="Times New Roman"/>
          <w:sz w:val="24"/>
          <w:szCs w:val="24"/>
        </w:rPr>
        <w:t xml:space="preserve"> with the offence of Assault and A1 pleaded guilty and was sentenced to 6 months imprisonment. The deceased meanwhile was admitted to </w:t>
      </w:r>
      <w:proofErr w:type="spellStart"/>
      <w:r w:rsidR="009C0406">
        <w:rPr>
          <w:rFonts w:ascii="Times New Roman" w:hAnsi="Times New Roman" w:cs="Times New Roman"/>
          <w:sz w:val="24"/>
          <w:szCs w:val="24"/>
        </w:rPr>
        <w:t>Maracha</w:t>
      </w:r>
      <w:proofErr w:type="spellEnd"/>
      <w:r w:rsidR="009C0406">
        <w:rPr>
          <w:rFonts w:ascii="Times New Roman" w:hAnsi="Times New Roman" w:cs="Times New Roman"/>
          <w:sz w:val="24"/>
          <w:szCs w:val="24"/>
        </w:rPr>
        <w:t xml:space="preserve"> hospital and later to </w:t>
      </w:r>
      <w:proofErr w:type="spellStart"/>
      <w:r w:rsidR="009C0406">
        <w:rPr>
          <w:rFonts w:ascii="Times New Roman" w:hAnsi="Times New Roman" w:cs="Times New Roman"/>
          <w:sz w:val="24"/>
          <w:szCs w:val="24"/>
        </w:rPr>
        <w:t>Mulago</w:t>
      </w:r>
      <w:proofErr w:type="spellEnd"/>
      <w:r w:rsidR="009C0406">
        <w:rPr>
          <w:rFonts w:ascii="Times New Roman" w:hAnsi="Times New Roman" w:cs="Times New Roman"/>
          <w:sz w:val="24"/>
          <w:szCs w:val="24"/>
        </w:rPr>
        <w:t xml:space="preserve"> Hospital complaining of chest pain and headache. At </w:t>
      </w:r>
      <w:proofErr w:type="spellStart"/>
      <w:r w:rsidR="009C0406">
        <w:rPr>
          <w:rFonts w:ascii="Times New Roman" w:hAnsi="Times New Roman" w:cs="Times New Roman"/>
          <w:sz w:val="24"/>
          <w:szCs w:val="24"/>
        </w:rPr>
        <w:t>Mulago</w:t>
      </w:r>
      <w:proofErr w:type="spellEnd"/>
      <w:r w:rsidR="009C0406">
        <w:rPr>
          <w:rFonts w:ascii="Times New Roman" w:hAnsi="Times New Roman" w:cs="Times New Roman"/>
          <w:sz w:val="24"/>
          <w:szCs w:val="24"/>
        </w:rPr>
        <w:t xml:space="preserve"> Hospital a blood clot was found in his head. He was given medication but passed on, on 7</w:t>
      </w:r>
      <w:r w:rsidR="009C0406" w:rsidRPr="00B33A6A">
        <w:rPr>
          <w:rFonts w:ascii="Times New Roman" w:hAnsi="Times New Roman" w:cs="Times New Roman"/>
          <w:sz w:val="24"/>
          <w:szCs w:val="24"/>
          <w:vertAlign w:val="superscript"/>
        </w:rPr>
        <w:t>th</w:t>
      </w:r>
      <w:r w:rsidR="009C0406">
        <w:rPr>
          <w:rFonts w:ascii="Times New Roman" w:hAnsi="Times New Roman" w:cs="Times New Roman"/>
          <w:sz w:val="24"/>
          <w:szCs w:val="24"/>
        </w:rPr>
        <w:t xml:space="preserve"> February, 2017 and the cause of death was subdural haematoma. The accused was examined on P.F 2A</w:t>
      </w:r>
      <w:r w:rsidR="00EE01FB">
        <w:rPr>
          <w:rFonts w:ascii="Times New Roman" w:hAnsi="Times New Roman" w:cs="Times New Roman"/>
          <w:sz w:val="24"/>
          <w:szCs w:val="24"/>
        </w:rPr>
        <w:t>.</w:t>
      </w:r>
    </w:p>
    <w:p w:rsidR="00145874" w:rsidRDefault="00145874" w:rsidP="00847E4E">
      <w:pPr>
        <w:spacing w:after="0" w:line="360" w:lineRule="auto"/>
        <w:jc w:val="both"/>
        <w:rPr>
          <w:rFonts w:ascii="Times New Roman" w:hAnsi="Times New Roman" w:cs="Times New Roman"/>
          <w:sz w:val="24"/>
          <w:szCs w:val="24"/>
        </w:rPr>
      </w:pPr>
    </w:p>
    <w:p w:rsidR="008C4252" w:rsidRDefault="008C4252" w:rsidP="00504B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summary of </w:t>
      </w:r>
      <w:r w:rsidRPr="00E200FC">
        <w:rPr>
          <w:rFonts w:ascii="Times New Roman" w:hAnsi="Times New Roman" w:cs="Times New Roman"/>
          <w:sz w:val="24"/>
          <w:szCs w:val="24"/>
        </w:rPr>
        <w:t>facts as narrated by the lea</w:t>
      </w:r>
      <w:r>
        <w:rPr>
          <w:rFonts w:ascii="Times New Roman" w:hAnsi="Times New Roman" w:cs="Times New Roman"/>
          <w:sz w:val="24"/>
          <w:szCs w:val="24"/>
        </w:rPr>
        <w:t>r</w:t>
      </w:r>
      <w:r w:rsidRPr="00E200FC">
        <w:rPr>
          <w:rFonts w:ascii="Times New Roman" w:hAnsi="Times New Roman" w:cs="Times New Roman"/>
          <w:sz w:val="24"/>
          <w:szCs w:val="24"/>
        </w:rPr>
        <w:t xml:space="preserve">ned State Attorney revealed that the first accused </w:t>
      </w:r>
      <w:r>
        <w:rPr>
          <w:rFonts w:ascii="Times New Roman" w:hAnsi="Times New Roman" w:cs="Times New Roman"/>
          <w:sz w:val="24"/>
          <w:szCs w:val="24"/>
        </w:rPr>
        <w:t>served a six months' sentence of imprisonment upon a conviction on his own plea of guilty f</w:t>
      </w:r>
      <w:r w:rsidR="00504BC2">
        <w:rPr>
          <w:rFonts w:ascii="Times New Roman" w:hAnsi="Times New Roman" w:cs="Times New Roman"/>
          <w:sz w:val="24"/>
          <w:szCs w:val="24"/>
        </w:rPr>
        <w:t>o</w:t>
      </w:r>
      <w:r>
        <w:rPr>
          <w:rFonts w:ascii="Times New Roman" w:hAnsi="Times New Roman" w:cs="Times New Roman"/>
          <w:sz w:val="24"/>
          <w:szCs w:val="24"/>
        </w:rPr>
        <w:t>r an offence arising out of these facts.</w:t>
      </w:r>
      <w:r w:rsidRPr="00E200FC">
        <w:rPr>
          <w:rFonts w:ascii="Times New Roman" w:hAnsi="Times New Roman" w:cs="Times New Roman"/>
          <w:sz w:val="24"/>
          <w:szCs w:val="24"/>
        </w:rPr>
        <w:t xml:space="preserve"> </w:t>
      </w:r>
      <w:r w:rsidR="00504BC2">
        <w:rPr>
          <w:rFonts w:ascii="Times New Roman" w:hAnsi="Times New Roman" w:cs="Times New Roman"/>
          <w:sz w:val="24"/>
          <w:szCs w:val="24"/>
        </w:rPr>
        <w:t xml:space="preserve">The </w:t>
      </w:r>
      <w:r w:rsidR="00504BC2" w:rsidRPr="00CC5323">
        <w:rPr>
          <w:rFonts w:ascii="Times New Roman" w:hAnsi="Times New Roman" w:cs="Times New Roman"/>
          <w:sz w:val="24"/>
          <w:szCs w:val="24"/>
        </w:rPr>
        <w:t>onus of</w:t>
      </w:r>
      <w:r w:rsidR="00504BC2">
        <w:rPr>
          <w:rFonts w:ascii="Times New Roman" w:hAnsi="Times New Roman" w:cs="Times New Roman"/>
          <w:sz w:val="24"/>
          <w:szCs w:val="24"/>
        </w:rPr>
        <w:t xml:space="preserve"> proof rests with the  accused on the balance of probabilities and the court must </w:t>
      </w:r>
      <w:r w:rsidR="00504BC2" w:rsidRPr="00CC5323">
        <w:rPr>
          <w:rFonts w:ascii="Times New Roman" w:hAnsi="Times New Roman" w:cs="Times New Roman"/>
          <w:sz w:val="24"/>
          <w:szCs w:val="24"/>
        </w:rPr>
        <w:t>be satisfied that there has been a former conviction for the</w:t>
      </w:r>
      <w:r w:rsidR="00504BC2">
        <w:rPr>
          <w:rFonts w:ascii="Times New Roman" w:hAnsi="Times New Roman" w:cs="Times New Roman"/>
          <w:sz w:val="24"/>
          <w:szCs w:val="24"/>
        </w:rPr>
        <w:t xml:space="preserve"> same criminal offence </w:t>
      </w:r>
      <w:r w:rsidR="00504BC2" w:rsidRPr="00CC5323">
        <w:rPr>
          <w:rFonts w:ascii="Times New Roman" w:hAnsi="Times New Roman" w:cs="Times New Roman"/>
          <w:sz w:val="24"/>
          <w:szCs w:val="24"/>
        </w:rPr>
        <w:t>ar</w:t>
      </w:r>
      <w:r w:rsidR="00504BC2">
        <w:rPr>
          <w:rFonts w:ascii="Times New Roman" w:hAnsi="Times New Roman" w:cs="Times New Roman"/>
          <w:sz w:val="24"/>
          <w:szCs w:val="24"/>
        </w:rPr>
        <w:t xml:space="preserve">rived by a court of  competent </w:t>
      </w:r>
      <w:r w:rsidR="00504BC2" w:rsidRPr="00CC5323">
        <w:rPr>
          <w:rFonts w:ascii="Times New Roman" w:hAnsi="Times New Roman" w:cs="Times New Roman"/>
          <w:sz w:val="24"/>
          <w:szCs w:val="24"/>
        </w:rPr>
        <w:t>criminal jurisdiction following a trial on the merits</w:t>
      </w:r>
      <w:r w:rsidR="00504BC2">
        <w:rPr>
          <w:rFonts w:ascii="Times New Roman" w:hAnsi="Times New Roman" w:cs="Times New Roman"/>
          <w:sz w:val="24"/>
          <w:szCs w:val="24"/>
        </w:rPr>
        <w:t xml:space="preserve">. Although section 32 of </w:t>
      </w:r>
      <w:r w:rsidR="00504BC2" w:rsidRPr="00504BC2">
        <w:rPr>
          <w:rFonts w:ascii="Times New Roman" w:hAnsi="Times New Roman" w:cs="Times New Roman"/>
          <w:i/>
          <w:sz w:val="24"/>
          <w:szCs w:val="24"/>
        </w:rPr>
        <w:t>The Trial on Indictments Act</w:t>
      </w:r>
      <w:r w:rsidR="00504BC2">
        <w:rPr>
          <w:rFonts w:ascii="Times New Roman" w:hAnsi="Times New Roman" w:cs="Times New Roman"/>
          <w:sz w:val="24"/>
          <w:szCs w:val="24"/>
        </w:rPr>
        <w:t xml:space="preserve"> provides that a </w:t>
      </w:r>
      <w:r w:rsidR="00504BC2" w:rsidRPr="00504BC2">
        <w:rPr>
          <w:rFonts w:ascii="Times New Roman" w:hAnsi="Times New Roman" w:cs="Times New Roman"/>
          <w:sz w:val="24"/>
          <w:szCs w:val="24"/>
        </w:rPr>
        <w:t>previous conviction may be proved</w:t>
      </w:r>
      <w:r w:rsidR="00504BC2">
        <w:rPr>
          <w:rFonts w:ascii="Times New Roman" w:hAnsi="Times New Roman" w:cs="Times New Roman"/>
          <w:sz w:val="24"/>
          <w:szCs w:val="24"/>
        </w:rPr>
        <w:t xml:space="preserve"> </w:t>
      </w:r>
      <w:r w:rsidR="00504BC2" w:rsidRPr="00504BC2">
        <w:rPr>
          <w:rFonts w:ascii="Times New Roman" w:hAnsi="Times New Roman" w:cs="Times New Roman"/>
          <w:sz w:val="24"/>
          <w:szCs w:val="24"/>
        </w:rPr>
        <w:t>by an extract certified, under the hand of the officer having the custody of the records of the court in which the conviction was had, to be a copy of the sentence or order</w:t>
      </w:r>
      <w:r w:rsidR="00504BC2">
        <w:rPr>
          <w:rFonts w:ascii="Times New Roman" w:hAnsi="Times New Roman" w:cs="Times New Roman"/>
          <w:sz w:val="24"/>
          <w:szCs w:val="24"/>
        </w:rPr>
        <w:t>,</w:t>
      </w:r>
      <w:r w:rsidR="00504BC2" w:rsidRPr="00504BC2">
        <w:rPr>
          <w:rFonts w:ascii="Times New Roman" w:hAnsi="Times New Roman" w:cs="Times New Roman"/>
          <w:sz w:val="24"/>
          <w:szCs w:val="24"/>
        </w:rPr>
        <w:t xml:space="preserve"> or alternatively either by a certificate signed by the officer in charge of the prison in which the punishment or any</w:t>
      </w:r>
      <w:r w:rsidR="00504BC2">
        <w:rPr>
          <w:rFonts w:ascii="Times New Roman" w:hAnsi="Times New Roman" w:cs="Times New Roman"/>
          <w:sz w:val="24"/>
          <w:szCs w:val="24"/>
        </w:rPr>
        <w:t xml:space="preserve"> </w:t>
      </w:r>
      <w:r w:rsidR="00504BC2" w:rsidRPr="00504BC2">
        <w:rPr>
          <w:rFonts w:ascii="Times New Roman" w:hAnsi="Times New Roman" w:cs="Times New Roman"/>
          <w:sz w:val="24"/>
          <w:szCs w:val="24"/>
        </w:rPr>
        <w:t>part of it was inflicted, or by production of the warrant of commitment under which the punishment was suffered</w:t>
      </w:r>
      <w:r w:rsidR="00504BC2">
        <w:rPr>
          <w:rFonts w:ascii="Times New Roman" w:hAnsi="Times New Roman" w:cs="Times New Roman"/>
          <w:sz w:val="24"/>
          <w:szCs w:val="24"/>
        </w:rPr>
        <w:t>, a</w:t>
      </w:r>
      <w:r>
        <w:rPr>
          <w:rFonts w:ascii="Times New Roman" w:hAnsi="Times New Roman" w:cs="Times New Roman"/>
          <w:sz w:val="24"/>
          <w:szCs w:val="24"/>
        </w:rPr>
        <w:t xml:space="preserve"> previous conviction may not only be established by </w:t>
      </w:r>
      <w:r w:rsidRPr="00E200FC">
        <w:rPr>
          <w:rFonts w:ascii="Times New Roman" w:hAnsi="Times New Roman" w:cs="Times New Roman"/>
          <w:sz w:val="24"/>
          <w:szCs w:val="24"/>
        </w:rPr>
        <w:t>the production of a certified record of the</w:t>
      </w:r>
      <w:r>
        <w:rPr>
          <w:rFonts w:ascii="Times New Roman" w:hAnsi="Times New Roman" w:cs="Times New Roman"/>
          <w:sz w:val="24"/>
          <w:szCs w:val="24"/>
        </w:rPr>
        <w:t xml:space="preserve"> trial court, but also by other </w:t>
      </w:r>
      <w:r w:rsidRPr="00E200FC">
        <w:rPr>
          <w:rFonts w:ascii="Times New Roman" w:hAnsi="Times New Roman" w:cs="Times New Roman"/>
          <w:sz w:val="24"/>
          <w:szCs w:val="24"/>
        </w:rPr>
        <w:t xml:space="preserve">evidence if necessary </w:t>
      </w:r>
      <w:r>
        <w:rPr>
          <w:rFonts w:ascii="Times New Roman" w:hAnsi="Times New Roman" w:cs="Times New Roman"/>
          <w:sz w:val="24"/>
          <w:szCs w:val="24"/>
        </w:rPr>
        <w:t xml:space="preserve">(see </w:t>
      </w:r>
      <w:r w:rsidRPr="000200E5">
        <w:rPr>
          <w:rFonts w:ascii="Times New Roman" w:hAnsi="Times New Roman" w:cs="Times New Roman"/>
          <w:i/>
          <w:sz w:val="24"/>
          <w:szCs w:val="24"/>
        </w:rPr>
        <w:t>Connelly v. DPP [1964] AC 1254 at 130</w:t>
      </w:r>
      <w:r>
        <w:rPr>
          <w:rFonts w:ascii="Times New Roman" w:hAnsi="Times New Roman" w:cs="Times New Roman"/>
          <w:i/>
          <w:sz w:val="24"/>
          <w:szCs w:val="24"/>
        </w:rPr>
        <w:t>6 - 1307</w:t>
      </w:r>
      <w:r>
        <w:rPr>
          <w:rFonts w:ascii="Times New Roman" w:hAnsi="Times New Roman" w:cs="Times New Roman"/>
          <w:sz w:val="24"/>
          <w:szCs w:val="24"/>
        </w:rPr>
        <w:t xml:space="preserve">). </w:t>
      </w:r>
    </w:p>
    <w:p w:rsidR="008C4252" w:rsidRDefault="008C4252" w:rsidP="008C4252">
      <w:pPr>
        <w:spacing w:after="0" w:line="360" w:lineRule="auto"/>
        <w:ind w:left="720" w:hanging="720"/>
        <w:jc w:val="both"/>
        <w:rPr>
          <w:rFonts w:ascii="Times New Roman" w:hAnsi="Times New Roman" w:cs="Times New Roman"/>
          <w:sz w:val="24"/>
          <w:szCs w:val="24"/>
        </w:rPr>
      </w:pPr>
    </w:p>
    <w:p w:rsidR="008C4252" w:rsidRDefault="008C4252" w:rsidP="00504BC2">
      <w:pPr>
        <w:spacing w:after="0" w:line="360" w:lineRule="auto"/>
        <w:jc w:val="both"/>
        <w:rPr>
          <w:rFonts w:ascii="Times New Roman" w:hAnsi="Times New Roman" w:cs="Times New Roman"/>
          <w:sz w:val="24"/>
          <w:szCs w:val="24"/>
        </w:rPr>
      </w:pPr>
      <w:r w:rsidRPr="00E200FC">
        <w:rPr>
          <w:rFonts w:ascii="Times New Roman" w:hAnsi="Times New Roman" w:cs="Times New Roman"/>
          <w:sz w:val="24"/>
          <w:szCs w:val="24"/>
        </w:rPr>
        <w:lastRenderedPageBreak/>
        <w:t>The</w:t>
      </w:r>
      <w:r w:rsidRPr="005617DB">
        <w:rPr>
          <w:rFonts w:ascii="Times New Roman" w:hAnsi="Times New Roman" w:cs="Times New Roman"/>
          <w:sz w:val="24"/>
          <w:szCs w:val="24"/>
        </w:rPr>
        <w:t>re is no explicit bar to separate prosecutions for different offenses arising under the same "criminal transaction"</w:t>
      </w:r>
      <w:r>
        <w:rPr>
          <w:rFonts w:ascii="Times New Roman" w:hAnsi="Times New Roman" w:cs="Times New Roman"/>
          <w:sz w:val="24"/>
          <w:szCs w:val="24"/>
        </w:rPr>
        <w:t xml:space="preserve"> (although s</w:t>
      </w:r>
      <w:r w:rsidRPr="000216B9">
        <w:rPr>
          <w:rFonts w:ascii="Times New Roman" w:hAnsi="Times New Roman" w:cs="Times New Roman"/>
          <w:sz w:val="24"/>
          <w:szCs w:val="24"/>
        </w:rPr>
        <w:t xml:space="preserve">.24 (d) of </w:t>
      </w:r>
      <w:r w:rsidRPr="00115722">
        <w:rPr>
          <w:rFonts w:ascii="Times New Roman" w:hAnsi="Times New Roman" w:cs="Times New Roman"/>
          <w:i/>
          <w:sz w:val="24"/>
          <w:szCs w:val="24"/>
        </w:rPr>
        <w:t>The Trial on Indictment Act</w:t>
      </w:r>
      <w:r w:rsidRPr="000216B9">
        <w:rPr>
          <w:rFonts w:ascii="Times New Roman" w:hAnsi="Times New Roman" w:cs="Times New Roman"/>
          <w:sz w:val="24"/>
          <w:szCs w:val="24"/>
        </w:rPr>
        <w:t xml:space="preserve"> </w:t>
      </w:r>
      <w:r>
        <w:rPr>
          <w:rFonts w:ascii="Times New Roman" w:hAnsi="Times New Roman" w:cs="Times New Roman"/>
          <w:sz w:val="24"/>
          <w:szCs w:val="24"/>
        </w:rPr>
        <w:t xml:space="preserve">permits the joint prosecution of </w:t>
      </w:r>
      <w:r w:rsidRPr="000216B9">
        <w:rPr>
          <w:rFonts w:ascii="Times New Roman" w:hAnsi="Times New Roman" w:cs="Times New Roman"/>
          <w:sz w:val="24"/>
          <w:szCs w:val="24"/>
        </w:rPr>
        <w:t>persons accused of different offences committed in the course of the same transaction</w:t>
      </w:r>
      <w:r>
        <w:rPr>
          <w:rFonts w:ascii="Times New Roman" w:hAnsi="Times New Roman" w:cs="Times New Roman"/>
          <w:sz w:val="24"/>
          <w:szCs w:val="24"/>
        </w:rPr>
        <w:t xml:space="preserve"> while s</w:t>
      </w:r>
      <w:r w:rsidRPr="000216B9">
        <w:rPr>
          <w:rFonts w:ascii="Times New Roman" w:hAnsi="Times New Roman" w:cs="Times New Roman"/>
          <w:sz w:val="24"/>
          <w:szCs w:val="24"/>
        </w:rPr>
        <w:t>.24 (</w:t>
      </w:r>
      <w:r>
        <w:rPr>
          <w:rFonts w:ascii="Times New Roman" w:hAnsi="Times New Roman" w:cs="Times New Roman"/>
          <w:sz w:val="24"/>
          <w:szCs w:val="24"/>
        </w:rPr>
        <w:t>c</w:t>
      </w:r>
      <w:r w:rsidRPr="000216B9">
        <w:rPr>
          <w:rFonts w:ascii="Times New Roman" w:hAnsi="Times New Roman" w:cs="Times New Roman"/>
          <w:sz w:val="24"/>
          <w:szCs w:val="24"/>
        </w:rPr>
        <w:t>)</w:t>
      </w:r>
      <w:r>
        <w:rPr>
          <w:rFonts w:ascii="Times New Roman" w:hAnsi="Times New Roman" w:cs="Times New Roman"/>
          <w:sz w:val="24"/>
          <w:szCs w:val="24"/>
        </w:rPr>
        <w:t xml:space="preserve"> permits the joint prosecution of p</w:t>
      </w:r>
      <w:r w:rsidRPr="00115722">
        <w:rPr>
          <w:rFonts w:ascii="Times New Roman" w:hAnsi="Times New Roman" w:cs="Times New Roman"/>
          <w:sz w:val="24"/>
          <w:szCs w:val="24"/>
        </w:rPr>
        <w:t>ersons accused of more offences than one of the same kind</w:t>
      </w:r>
      <w:r w:rsidRPr="00255196">
        <w:rPr>
          <w:rFonts w:ascii="Times New Roman" w:hAnsi="Times New Roman" w:cs="Times New Roman"/>
          <w:sz w:val="24"/>
          <w:szCs w:val="24"/>
        </w:rPr>
        <w:t xml:space="preserve"> committed by them  jointly within a period of twelve months</w:t>
      </w:r>
      <w:r>
        <w:rPr>
          <w:rFonts w:ascii="Times New Roman" w:hAnsi="Times New Roman" w:cs="Times New Roman"/>
          <w:sz w:val="24"/>
          <w:szCs w:val="24"/>
        </w:rPr>
        <w:t>)</w:t>
      </w:r>
      <w:r w:rsidRPr="005617DB">
        <w:rPr>
          <w:rFonts w:ascii="Times New Roman" w:hAnsi="Times New Roman" w:cs="Times New Roman"/>
          <w:sz w:val="24"/>
          <w:szCs w:val="24"/>
        </w:rPr>
        <w:t xml:space="preserve">, but it is not permissible for the prosecution to re-litigate facts already determined by a </w:t>
      </w:r>
      <w:r>
        <w:rPr>
          <w:rFonts w:ascii="Times New Roman" w:hAnsi="Times New Roman" w:cs="Times New Roman"/>
          <w:sz w:val="24"/>
          <w:szCs w:val="24"/>
        </w:rPr>
        <w:t xml:space="preserve">court. This is because Article 28 (9) of </w:t>
      </w:r>
      <w:r w:rsidRPr="0028008A">
        <w:rPr>
          <w:rFonts w:ascii="Times New Roman" w:hAnsi="Times New Roman" w:cs="Times New Roman"/>
          <w:i/>
          <w:sz w:val="24"/>
          <w:szCs w:val="24"/>
        </w:rPr>
        <w:t>The Constitution of the Republic of Uganda</w:t>
      </w:r>
      <w:r>
        <w:rPr>
          <w:rFonts w:ascii="Times New Roman" w:hAnsi="Times New Roman" w:cs="Times New Roman"/>
          <w:sz w:val="24"/>
          <w:szCs w:val="24"/>
        </w:rPr>
        <w:t xml:space="preserve">, 1995 provides that; </w:t>
      </w:r>
    </w:p>
    <w:p w:rsidR="008C4252" w:rsidRDefault="008C4252" w:rsidP="008C4252">
      <w:pPr>
        <w:spacing w:after="0"/>
        <w:ind w:left="1152" w:right="1152" w:hanging="720"/>
        <w:jc w:val="both"/>
        <w:rPr>
          <w:rFonts w:ascii="Times New Roman" w:hAnsi="Times New Roman" w:cs="Times New Roman"/>
          <w:sz w:val="24"/>
          <w:szCs w:val="24"/>
        </w:rPr>
      </w:pPr>
      <w:r>
        <w:rPr>
          <w:rFonts w:ascii="Times New Roman" w:hAnsi="Times New Roman" w:cs="Times New Roman"/>
          <w:sz w:val="24"/>
          <w:szCs w:val="24"/>
        </w:rPr>
        <w:tab/>
      </w:r>
      <w:r w:rsidRPr="007E450A">
        <w:rPr>
          <w:rFonts w:ascii="Times New Roman" w:hAnsi="Times New Roman" w:cs="Times New Roman"/>
          <w:sz w:val="24"/>
          <w:szCs w:val="24"/>
        </w:rPr>
        <w:t xml:space="preserve">A person who shows that he or she has been tried by a competent court for a criminal offence and convicted or </w:t>
      </w:r>
      <w:r>
        <w:rPr>
          <w:rFonts w:ascii="Times New Roman" w:hAnsi="Times New Roman" w:cs="Times New Roman"/>
          <w:sz w:val="24"/>
          <w:szCs w:val="24"/>
        </w:rPr>
        <w:t xml:space="preserve">acquitted of that offence shall </w:t>
      </w:r>
      <w:r w:rsidRPr="007E450A">
        <w:rPr>
          <w:rFonts w:ascii="Times New Roman" w:hAnsi="Times New Roman" w:cs="Times New Roman"/>
          <w:sz w:val="24"/>
          <w:szCs w:val="24"/>
        </w:rPr>
        <w:t>not again be tried for the offence or for any other criminal offence of which he or she could have been convicted at the tria</w:t>
      </w:r>
      <w:r>
        <w:rPr>
          <w:rFonts w:ascii="Times New Roman" w:hAnsi="Times New Roman" w:cs="Times New Roman"/>
          <w:sz w:val="24"/>
          <w:szCs w:val="24"/>
        </w:rPr>
        <w:t xml:space="preserve">l for that offence, except upon </w:t>
      </w:r>
      <w:r w:rsidRPr="007E450A">
        <w:rPr>
          <w:rFonts w:ascii="Times New Roman" w:hAnsi="Times New Roman" w:cs="Times New Roman"/>
          <w:sz w:val="24"/>
          <w:szCs w:val="24"/>
        </w:rPr>
        <w:t>the order of a superior court in the course of appeal or review proceedings relating to the conviction or acquittal</w:t>
      </w:r>
    </w:p>
    <w:p w:rsidR="008C4252" w:rsidRDefault="008C4252" w:rsidP="008C4252">
      <w:pPr>
        <w:spacing w:after="0" w:line="360" w:lineRule="auto"/>
        <w:ind w:left="720" w:hanging="720"/>
        <w:jc w:val="both"/>
        <w:rPr>
          <w:rFonts w:ascii="Times New Roman" w:hAnsi="Times New Roman" w:cs="Times New Roman"/>
          <w:sz w:val="24"/>
          <w:szCs w:val="24"/>
        </w:rPr>
      </w:pPr>
    </w:p>
    <w:p w:rsidR="008C4252" w:rsidRDefault="008C4252" w:rsidP="00504B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Accordingly, section 61 (1) (a) of </w:t>
      </w:r>
      <w:r w:rsidRPr="005821B7">
        <w:rPr>
          <w:rFonts w:ascii="Times New Roman" w:hAnsi="Times New Roman" w:cs="Times New Roman"/>
          <w:i/>
          <w:sz w:val="24"/>
          <w:szCs w:val="24"/>
        </w:rPr>
        <w:t>The Trial on Indictments Act</w:t>
      </w:r>
      <w:r>
        <w:rPr>
          <w:rFonts w:ascii="Times New Roman" w:hAnsi="Times New Roman" w:cs="Times New Roman"/>
          <w:sz w:val="24"/>
          <w:szCs w:val="24"/>
        </w:rPr>
        <w:t xml:space="preserve"> provides that a</w:t>
      </w:r>
      <w:r w:rsidRPr="005821B7">
        <w:rPr>
          <w:rFonts w:ascii="Times New Roman" w:hAnsi="Times New Roman" w:cs="Times New Roman"/>
          <w:sz w:val="24"/>
          <w:szCs w:val="24"/>
        </w:rPr>
        <w:t>ny accused person against whom an indictment is filed may plead that he or she has been previously</w:t>
      </w:r>
      <w:r>
        <w:rPr>
          <w:rFonts w:ascii="Times New Roman" w:hAnsi="Times New Roman" w:cs="Times New Roman"/>
          <w:sz w:val="24"/>
          <w:szCs w:val="24"/>
        </w:rPr>
        <w:t xml:space="preserve"> convicted or acquitted, as the </w:t>
      </w:r>
      <w:r w:rsidRPr="005821B7">
        <w:rPr>
          <w:rFonts w:ascii="Times New Roman" w:hAnsi="Times New Roman" w:cs="Times New Roman"/>
          <w:sz w:val="24"/>
          <w:szCs w:val="24"/>
        </w:rPr>
        <w:t>c</w:t>
      </w:r>
      <w:r>
        <w:rPr>
          <w:rFonts w:ascii="Times New Roman" w:hAnsi="Times New Roman" w:cs="Times New Roman"/>
          <w:sz w:val="24"/>
          <w:szCs w:val="24"/>
        </w:rPr>
        <w:t>ase may be, of the same offence. This provision engenders the principle that w</w:t>
      </w:r>
      <w:r w:rsidRPr="00D01FB1">
        <w:rPr>
          <w:rFonts w:ascii="Times New Roman" w:hAnsi="Times New Roman" w:cs="Times New Roman"/>
          <w:sz w:val="24"/>
          <w:szCs w:val="24"/>
        </w:rPr>
        <w:t>here a criminal charge has been adjudicated upon by a Court  h</w:t>
      </w:r>
      <w:r>
        <w:rPr>
          <w:rFonts w:ascii="Times New Roman" w:hAnsi="Times New Roman" w:cs="Times New Roman"/>
          <w:sz w:val="24"/>
          <w:szCs w:val="24"/>
        </w:rPr>
        <w:t xml:space="preserve">aving  jurisdiction to hear and determine it, that adjudication, whether  it takes the form of an acquittal or conviction, is final as to the matter so adjudicated  upon, and may be pleaded in bar to any </w:t>
      </w:r>
      <w:r w:rsidRPr="00D01FB1">
        <w:rPr>
          <w:rFonts w:ascii="Times New Roman" w:hAnsi="Times New Roman" w:cs="Times New Roman"/>
          <w:sz w:val="24"/>
          <w:szCs w:val="24"/>
        </w:rPr>
        <w:t>subsequent prosecution for the same offence</w:t>
      </w:r>
      <w:r>
        <w:rPr>
          <w:rFonts w:ascii="Times New Roman" w:hAnsi="Times New Roman" w:cs="Times New Roman"/>
          <w:sz w:val="24"/>
          <w:szCs w:val="24"/>
        </w:rPr>
        <w:t xml:space="preserve">. </w:t>
      </w:r>
      <w:r w:rsidRPr="0028008A">
        <w:rPr>
          <w:rFonts w:ascii="Times New Roman" w:hAnsi="Times New Roman" w:cs="Times New Roman"/>
          <w:sz w:val="24"/>
          <w:szCs w:val="24"/>
        </w:rPr>
        <w:t>If all elements of a lesser offense are relied on to prove a greater offense, the two crimes are the "same offense" for double jeopardy purposes, and the doctrine will bar the second prosecution</w:t>
      </w:r>
      <w:r>
        <w:rPr>
          <w:rFonts w:ascii="Times New Roman" w:hAnsi="Times New Roman" w:cs="Times New Roman"/>
          <w:sz w:val="24"/>
          <w:szCs w:val="24"/>
        </w:rPr>
        <w:t>. T</w:t>
      </w:r>
      <w:r w:rsidRPr="00483954">
        <w:rPr>
          <w:rFonts w:ascii="Times New Roman" w:hAnsi="Times New Roman" w:cs="Times New Roman"/>
          <w:sz w:val="24"/>
          <w:szCs w:val="24"/>
        </w:rPr>
        <w:t xml:space="preserve">he test to be applied to determine whether there are two offenses or only </w:t>
      </w:r>
      <w:proofErr w:type="gramStart"/>
      <w:r w:rsidRPr="00483954">
        <w:rPr>
          <w:rFonts w:ascii="Times New Roman" w:hAnsi="Times New Roman" w:cs="Times New Roman"/>
          <w:sz w:val="24"/>
          <w:szCs w:val="24"/>
        </w:rPr>
        <w:t>one,</w:t>
      </w:r>
      <w:proofErr w:type="gramEnd"/>
      <w:r w:rsidRPr="00483954">
        <w:rPr>
          <w:rFonts w:ascii="Times New Roman" w:hAnsi="Times New Roman" w:cs="Times New Roman"/>
          <w:sz w:val="24"/>
          <w:szCs w:val="24"/>
        </w:rPr>
        <w:t xml:space="preserve"> is whether each provision requires proof of an additional fact which the other does no</w:t>
      </w:r>
      <w:r>
        <w:rPr>
          <w:rFonts w:ascii="Times New Roman" w:hAnsi="Times New Roman" w:cs="Times New Roman"/>
          <w:sz w:val="24"/>
          <w:szCs w:val="24"/>
        </w:rPr>
        <w:t xml:space="preserve">t. Where </w:t>
      </w:r>
      <w:r w:rsidRPr="00DC0FE4">
        <w:rPr>
          <w:rFonts w:ascii="Times New Roman" w:hAnsi="Times New Roman" w:cs="Times New Roman"/>
          <w:sz w:val="24"/>
          <w:szCs w:val="24"/>
        </w:rPr>
        <w:t xml:space="preserve">the same evidence </w:t>
      </w:r>
      <w:r>
        <w:rPr>
          <w:rFonts w:ascii="Times New Roman" w:hAnsi="Times New Roman" w:cs="Times New Roman"/>
          <w:sz w:val="24"/>
          <w:szCs w:val="24"/>
        </w:rPr>
        <w:t>is</w:t>
      </w:r>
      <w:r w:rsidRPr="00DC0FE4">
        <w:rPr>
          <w:rFonts w:ascii="Times New Roman" w:hAnsi="Times New Roman" w:cs="Times New Roman"/>
          <w:sz w:val="24"/>
          <w:szCs w:val="24"/>
        </w:rPr>
        <w:t xml:space="preserve"> necessary to prove both offenses, </w:t>
      </w:r>
      <w:r>
        <w:rPr>
          <w:rFonts w:ascii="Times New Roman" w:hAnsi="Times New Roman" w:cs="Times New Roman"/>
          <w:sz w:val="24"/>
          <w:szCs w:val="24"/>
        </w:rPr>
        <w:t>then</w:t>
      </w:r>
      <w:r w:rsidRPr="00DC0FE4">
        <w:rPr>
          <w:rFonts w:ascii="Times New Roman" w:hAnsi="Times New Roman" w:cs="Times New Roman"/>
          <w:sz w:val="24"/>
          <w:szCs w:val="24"/>
        </w:rPr>
        <w:t xml:space="preserve"> in effect there was only one offense.</w:t>
      </w:r>
      <w:r w:rsidRPr="00BD51C7">
        <w:t xml:space="preserve"> </w:t>
      </w:r>
      <w:r>
        <w:rPr>
          <w:rFonts w:ascii="Times New Roman" w:hAnsi="Times New Roman" w:cs="Times New Roman"/>
          <w:sz w:val="24"/>
          <w:szCs w:val="24"/>
        </w:rPr>
        <w:t xml:space="preserve">The practical effect of the common law principle against </w:t>
      </w:r>
      <w:proofErr w:type="gramStart"/>
      <w:r>
        <w:rPr>
          <w:rFonts w:ascii="Times New Roman" w:hAnsi="Times New Roman" w:cs="Times New Roman"/>
          <w:sz w:val="24"/>
          <w:szCs w:val="24"/>
        </w:rPr>
        <w:t>double  jeopardy</w:t>
      </w:r>
      <w:proofErr w:type="gramEnd"/>
      <w:r>
        <w:rPr>
          <w:rFonts w:ascii="Times New Roman" w:hAnsi="Times New Roman" w:cs="Times New Roman"/>
          <w:sz w:val="24"/>
          <w:szCs w:val="24"/>
        </w:rPr>
        <w:t xml:space="preserve"> is the </w:t>
      </w:r>
      <w:r w:rsidRPr="0028496D">
        <w:rPr>
          <w:rFonts w:ascii="Times New Roman" w:hAnsi="Times New Roman" w:cs="Times New Roman"/>
          <w:sz w:val="24"/>
          <w:szCs w:val="24"/>
        </w:rPr>
        <w:t xml:space="preserve">proscription against retrials for the same criminal offence following an acquittal or conviction. It is a rule </w:t>
      </w:r>
      <w:proofErr w:type="gramStart"/>
      <w:r w:rsidRPr="0028496D">
        <w:rPr>
          <w:rFonts w:ascii="Times New Roman" w:hAnsi="Times New Roman" w:cs="Times New Roman"/>
          <w:sz w:val="24"/>
          <w:szCs w:val="24"/>
        </w:rPr>
        <w:t>which</w:t>
      </w:r>
      <w:r>
        <w:rPr>
          <w:rFonts w:ascii="Times New Roman" w:hAnsi="Times New Roman" w:cs="Times New Roman"/>
          <w:sz w:val="24"/>
          <w:szCs w:val="24"/>
        </w:rPr>
        <w:t xml:space="preserve">  prevents</w:t>
      </w:r>
      <w:proofErr w:type="gramEnd"/>
      <w:r>
        <w:rPr>
          <w:rFonts w:ascii="Times New Roman" w:hAnsi="Times New Roman" w:cs="Times New Roman"/>
          <w:sz w:val="24"/>
          <w:szCs w:val="24"/>
        </w:rPr>
        <w:t xml:space="preserve"> the harassment of an accused person  through successive trials for the alleged commission of the same </w:t>
      </w:r>
      <w:r w:rsidRPr="0028496D">
        <w:rPr>
          <w:rFonts w:ascii="Times New Roman" w:hAnsi="Times New Roman" w:cs="Times New Roman"/>
          <w:sz w:val="24"/>
          <w:szCs w:val="24"/>
        </w:rPr>
        <w:t>criminal offence</w:t>
      </w:r>
      <w:r>
        <w:rPr>
          <w:rFonts w:ascii="Times New Roman" w:hAnsi="Times New Roman" w:cs="Times New Roman"/>
          <w:sz w:val="24"/>
          <w:szCs w:val="24"/>
        </w:rPr>
        <w:t>.</w:t>
      </w:r>
    </w:p>
    <w:p w:rsidR="008C4252" w:rsidRDefault="008C4252" w:rsidP="008C4252">
      <w:pPr>
        <w:spacing w:after="0" w:line="360" w:lineRule="auto"/>
        <w:ind w:left="720" w:hanging="720"/>
        <w:jc w:val="both"/>
        <w:rPr>
          <w:rFonts w:ascii="Times New Roman" w:hAnsi="Times New Roman" w:cs="Times New Roman"/>
          <w:sz w:val="24"/>
          <w:szCs w:val="24"/>
        </w:rPr>
      </w:pPr>
    </w:p>
    <w:p w:rsidR="008C4252" w:rsidRDefault="008C4252" w:rsidP="00504B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plea of double jeopardy in essence entails; </w:t>
      </w:r>
      <w:r w:rsidRPr="00032434">
        <w:rPr>
          <w:rFonts w:ascii="Times New Roman" w:hAnsi="Times New Roman" w:cs="Times New Roman"/>
          <w:sz w:val="24"/>
          <w:szCs w:val="24"/>
        </w:rPr>
        <w:t xml:space="preserve">(i) that a man cannot be tried for a crime in respect of which he has previously been acquitted or convicted; (ii) that a man cannot be tried for a crime in respect of which he could on some previous indictment have been convicted; (iii) that </w:t>
      </w:r>
      <w:r w:rsidRPr="00032434">
        <w:rPr>
          <w:rFonts w:ascii="Times New Roman" w:hAnsi="Times New Roman" w:cs="Times New Roman"/>
          <w:sz w:val="24"/>
          <w:szCs w:val="24"/>
        </w:rPr>
        <w:lastRenderedPageBreak/>
        <w:t>the same rule applies if the crime in respect of which he is being charged is in effect the same or is substantially the same as either the principal or a different crime in respect of which he has been acquitted or could have been convicted or has been convicted; (iv) that one test whether the rule applies is whether the evidence which is necessary to support the second indictment, or whether the facts which constitute the second offence, would have been sufficient to procure a legal conviction on the first indictment either as to the offence charged or as to an offence of which, on the indictment, the accused could have been found guilty</w:t>
      </w:r>
      <w:r>
        <w:rPr>
          <w:rFonts w:ascii="Times New Roman" w:hAnsi="Times New Roman" w:cs="Times New Roman"/>
          <w:sz w:val="24"/>
          <w:szCs w:val="24"/>
        </w:rPr>
        <w:t xml:space="preserve"> (see </w:t>
      </w:r>
      <w:r w:rsidRPr="000200E5">
        <w:rPr>
          <w:rFonts w:ascii="Times New Roman" w:hAnsi="Times New Roman" w:cs="Times New Roman"/>
          <w:i/>
          <w:sz w:val="24"/>
          <w:szCs w:val="24"/>
        </w:rPr>
        <w:t>Connelly v. DPP [1964] AC 1254 at 1305</w:t>
      </w:r>
      <w:r>
        <w:rPr>
          <w:rFonts w:ascii="Times New Roman" w:hAnsi="Times New Roman" w:cs="Times New Roman"/>
          <w:sz w:val="24"/>
          <w:szCs w:val="24"/>
        </w:rPr>
        <w:t xml:space="preserve"> and </w:t>
      </w:r>
      <w:r w:rsidRPr="00B66BAB">
        <w:rPr>
          <w:rFonts w:ascii="Times New Roman" w:hAnsi="Times New Roman" w:cs="Times New Roman"/>
          <w:i/>
          <w:sz w:val="24"/>
          <w:szCs w:val="24"/>
        </w:rPr>
        <w:t xml:space="preserve">DPP v. </w:t>
      </w:r>
      <w:proofErr w:type="spellStart"/>
      <w:r w:rsidRPr="00B66BAB">
        <w:rPr>
          <w:rFonts w:ascii="Times New Roman" w:hAnsi="Times New Roman" w:cs="Times New Roman"/>
          <w:i/>
          <w:sz w:val="24"/>
          <w:szCs w:val="24"/>
        </w:rPr>
        <w:t>Nasralla</w:t>
      </w:r>
      <w:proofErr w:type="spellEnd"/>
      <w:r w:rsidRPr="00B66BAB">
        <w:rPr>
          <w:rFonts w:ascii="Times New Roman" w:hAnsi="Times New Roman" w:cs="Times New Roman"/>
          <w:i/>
          <w:sz w:val="24"/>
          <w:szCs w:val="24"/>
        </w:rPr>
        <w:t xml:space="preserve"> [1967] 2 AC 238 at 249</w:t>
      </w:r>
      <w:r>
        <w:rPr>
          <w:rFonts w:ascii="Times New Roman" w:hAnsi="Times New Roman" w:cs="Times New Roman"/>
          <w:sz w:val="24"/>
          <w:szCs w:val="24"/>
        </w:rPr>
        <w:t>).</w:t>
      </w:r>
    </w:p>
    <w:p w:rsidR="008C4252" w:rsidRDefault="008C4252" w:rsidP="008C4252">
      <w:pPr>
        <w:spacing w:after="0" w:line="360" w:lineRule="auto"/>
        <w:ind w:left="720" w:hanging="720"/>
        <w:jc w:val="both"/>
        <w:rPr>
          <w:rFonts w:ascii="Times New Roman" w:hAnsi="Times New Roman" w:cs="Times New Roman"/>
          <w:sz w:val="24"/>
          <w:szCs w:val="24"/>
        </w:rPr>
      </w:pPr>
    </w:p>
    <w:p w:rsidR="008C4252" w:rsidRPr="006F4D9A" w:rsidRDefault="008C4252" w:rsidP="00504B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w:t>
      </w:r>
      <w:r w:rsidRPr="006F4D9A">
        <w:rPr>
          <w:rFonts w:ascii="Times New Roman" w:hAnsi="Times New Roman" w:cs="Times New Roman"/>
          <w:sz w:val="24"/>
          <w:szCs w:val="24"/>
        </w:rPr>
        <w:t xml:space="preserve"> is generally accepted that there are three essential criteria to be satisfied:</w:t>
      </w:r>
    </w:p>
    <w:p w:rsidR="008C4252" w:rsidRDefault="008C4252" w:rsidP="008C4252">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had formerly been in jeopardy (or peril) of a lawful conviction before a court of </w:t>
      </w:r>
      <w:r w:rsidRPr="006F4D9A">
        <w:rPr>
          <w:rFonts w:ascii="Times New Roman" w:hAnsi="Times New Roman" w:cs="Times New Roman"/>
          <w:sz w:val="24"/>
          <w:szCs w:val="24"/>
        </w:rPr>
        <w:t>competent criminal jurisdiction;</w:t>
      </w:r>
    </w:p>
    <w:p w:rsidR="008C4252" w:rsidRDefault="008C4252" w:rsidP="008C4252">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former criminal trial must have concluded with </w:t>
      </w:r>
      <w:r w:rsidRPr="006F4D9A">
        <w:rPr>
          <w:rFonts w:ascii="Times New Roman" w:hAnsi="Times New Roman" w:cs="Times New Roman"/>
          <w:sz w:val="24"/>
          <w:szCs w:val="24"/>
        </w:rPr>
        <w:t>a final determination of the facts at issue, i.e.</w:t>
      </w:r>
      <w:r>
        <w:rPr>
          <w:rFonts w:ascii="Times New Roman" w:hAnsi="Times New Roman" w:cs="Times New Roman"/>
          <w:sz w:val="24"/>
          <w:szCs w:val="24"/>
        </w:rPr>
        <w:t xml:space="preserve"> that there has been a final verdict, either of acquittal or  conviction,  following  a trial on </w:t>
      </w:r>
      <w:r w:rsidRPr="006F4D9A">
        <w:rPr>
          <w:rFonts w:ascii="Times New Roman" w:hAnsi="Times New Roman" w:cs="Times New Roman"/>
          <w:sz w:val="24"/>
          <w:szCs w:val="24"/>
        </w:rPr>
        <w:t>the</w:t>
      </w:r>
      <w:r>
        <w:rPr>
          <w:rFonts w:ascii="Times New Roman" w:hAnsi="Times New Roman" w:cs="Times New Roman"/>
          <w:sz w:val="24"/>
          <w:szCs w:val="24"/>
        </w:rPr>
        <w:t xml:space="preserve"> </w:t>
      </w:r>
      <w:r w:rsidRPr="006F4D9A">
        <w:rPr>
          <w:rFonts w:ascii="Times New Roman" w:hAnsi="Times New Roman" w:cs="Times New Roman"/>
          <w:sz w:val="24"/>
          <w:szCs w:val="24"/>
        </w:rPr>
        <w:t>merits;</w:t>
      </w:r>
    </w:p>
    <w:p w:rsidR="008C4252" w:rsidRPr="006F4D9A" w:rsidRDefault="008C4252" w:rsidP="008C4252">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criminal offence for which the accused has been </w:t>
      </w:r>
      <w:r w:rsidRPr="006F4D9A">
        <w:rPr>
          <w:rFonts w:ascii="Times New Roman" w:hAnsi="Times New Roman" w:cs="Times New Roman"/>
          <w:sz w:val="24"/>
          <w:szCs w:val="24"/>
        </w:rPr>
        <w:t>charged on the second occasion is the same or</w:t>
      </w:r>
      <w:r>
        <w:rPr>
          <w:rFonts w:ascii="Times New Roman" w:hAnsi="Times New Roman" w:cs="Times New Roman"/>
          <w:sz w:val="24"/>
          <w:szCs w:val="24"/>
        </w:rPr>
        <w:t xml:space="preserve"> </w:t>
      </w:r>
      <w:r w:rsidRPr="006F4D9A">
        <w:rPr>
          <w:rFonts w:ascii="Times New Roman" w:hAnsi="Times New Roman" w:cs="Times New Roman"/>
          <w:sz w:val="24"/>
          <w:szCs w:val="24"/>
        </w:rPr>
        <w:t>substantially the same offence as that for which he had formerly been acquitted or convicted</w:t>
      </w:r>
      <w:r>
        <w:rPr>
          <w:rFonts w:ascii="Times New Roman" w:hAnsi="Times New Roman" w:cs="Times New Roman"/>
          <w:sz w:val="24"/>
          <w:szCs w:val="24"/>
        </w:rPr>
        <w:t>.</w:t>
      </w:r>
    </w:p>
    <w:p w:rsidR="008C4252" w:rsidRDefault="008C4252" w:rsidP="008C425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p>
    <w:p w:rsidR="008C4252" w:rsidRDefault="008C4252" w:rsidP="00504BC2">
      <w:pPr>
        <w:spacing w:after="0" w:line="360" w:lineRule="auto"/>
        <w:jc w:val="both"/>
        <w:rPr>
          <w:rFonts w:ascii="Times New Roman" w:hAnsi="Times New Roman" w:cs="Times New Roman"/>
          <w:sz w:val="24"/>
          <w:szCs w:val="24"/>
        </w:rPr>
      </w:pPr>
      <w:r w:rsidRPr="00644377">
        <w:rPr>
          <w:rFonts w:ascii="Times New Roman" w:hAnsi="Times New Roman" w:cs="Times New Roman"/>
          <w:sz w:val="24"/>
          <w:szCs w:val="24"/>
        </w:rPr>
        <w:t xml:space="preserve">Double jeopardy, properly understood, is best described in the </w:t>
      </w:r>
      <w:r w:rsidRPr="0019328D">
        <w:rPr>
          <w:rFonts w:ascii="Times New Roman" w:hAnsi="Times New Roman" w:cs="Times New Roman"/>
          <w:sz w:val="24"/>
          <w:szCs w:val="24"/>
        </w:rPr>
        <w:t>phrase "No man should be tried twice for the same offence". I emphasise the word "</w:t>
      </w:r>
      <w:r w:rsidRPr="0019328D">
        <w:rPr>
          <w:rFonts w:ascii="Times New Roman" w:hAnsi="Times New Roman" w:cs="Times New Roman"/>
          <w:sz w:val="24"/>
          <w:szCs w:val="24"/>
          <w:u w:val="single"/>
        </w:rPr>
        <w:t>tried</w:t>
      </w:r>
      <w:r w:rsidRPr="0019328D">
        <w:rPr>
          <w:rFonts w:ascii="Times New Roman" w:hAnsi="Times New Roman" w:cs="Times New Roman"/>
          <w:sz w:val="24"/>
          <w:szCs w:val="24"/>
        </w:rPr>
        <w:t>." The issue is whether a plea of guilty serves same purpose as a</w:t>
      </w:r>
      <w:r>
        <w:rPr>
          <w:rFonts w:ascii="Times New Roman" w:hAnsi="Times New Roman" w:cs="Times New Roman"/>
          <w:sz w:val="24"/>
          <w:szCs w:val="24"/>
        </w:rPr>
        <w:t xml:space="preserve"> trial </w:t>
      </w:r>
      <w:r w:rsidRPr="0019328D">
        <w:rPr>
          <w:rFonts w:ascii="Times New Roman" w:hAnsi="Times New Roman" w:cs="Times New Roman"/>
          <w:sz w:val="24"/>
          <w:szCs w:val="24"/>
        </w:rPr>
        <w:t xml:space="preserve">in the context of the double jeopardy rule and a subsequent plea in bar of </w:t>
      </w:r>
      <w:r w:rsidRPr="0019328D">
        <w:rPr>
          <w:rFonts w:ascii="Times New Roman" w:hAnsi="Times New Roman" w:cs="Times New Roman"/>
          <w:i/>
          <w:sz w:val="24"/>
          <w:szCs w:val="24"/>
        </w:rPr>
        <w:t>autrefois convict</w:t>
      </w:r>
      <w:r w:rsidRPr="0019328D">
        <w:rPr>
          <w:rFonts w:ascii="Times New Roman" w:hAnsi="Times New Roman" w:cs="Times New Roman"/>
          <w:sz w:val="24"/>
          <w:szCs w:val="24"/>
        </w:rPr>
        <w:t xml:space="preserve">; </w:t>
      </w:r>
      <w:r>
        <w:rPr>
          <w:rFonts w:ascii="Times New Roman" w:hAnsi="Times New Roman" w:cs="Times New Roman"/>
          <w:sz w:val="24"/>
          <w:szCs w:val="24"/>
        </w:rPr>
        <w:t>in other words</w:t>
      </w:r>
      <w:r w:rsidRPr="0019328D">
        <w:rPr>
          <w:rFonts w:ascii="Times New Roman" w:hAnsi="Times New Roman" w:cs="Times New Roman"/>
          <w:sz w:val="24"/>
          <w:szCs w:val="24"/>
        </w:rPr>
        <w:t xml:space="preserve"> whether for the purposes of the common law there is any parity between </w:t>
      </w:r>
      <w:r>
        <w:rPr>
          <w:rFonts w:ascii="Times New Roman" w:hAnsi="Times New Roman" w:cs="Times New Roman"/>
          <w:sz w:val="24"/>
          <w:szCs w:val="24"/>
        </w:rPr>
        <w:t>a trial and a plea of guilty</w:t>
      </w:r>
      <w:r w:rsidRPr="0019328D">
        <w:rPr>
          <w:rFonts w:ascii="Times New Roman" w:hAnsi="Times New Roman" w:cs="Times New Roman"/>
          <w:sz w:val="24"/>
          <w:szCs w:val="24"/>
        </w:rPr>
        <w:t xml:space="preserve"> such that the double jeopardy rule is capable to arising in the latter at all</w:t>
      </w:r>
      <w:r>
        <w:rPr>
          <w:rFonts w:ascii="Times New Roman" w:hAnsi="Times New Roman" w:cs="Times New Roman"/>
          <w:sz w:val="24"/>
          <w:szCs w:val="24"/>
        </w:rPr>
        <w:t>.</w:t>
      </w:r>
    </w:p>
    <w:p w:rsidR="008C4252" w:rsidRDefault="008C4252" w:rsidP="008C4252">
      <w:pPr>
        <w:spacing w:after="0" w:line="360" w:lineRule="auto"/>
        <w:ind w:left="720" w:hanging="720"/>
        <w:jc w:val="both"/>
        <w:rPr>
          <w:rFonts w:ascii="Times New Roman" w:hAnsi="Times New Roman" w:cs="Times New Roman"/>
          <w:sz w:val="24"/>
          <w:szCs w:val="24"/>
        </w:rPr>
      </w:pPr>
    </w:p>
    <w:p w:rsidR="008C4252" w:rsidRDefault="008C4252" w:rsidP="00504B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B0108C">
        <w:rPr>
          <w:rFonts w:ascii="Times New Roman" w:hAnsi="Times New Roman" w:cs="Times New Roman"/>
          <w:sz w:val="24"/>
          <w:szCs w:val="24"/>
        </w:rPr>
        <w:t>he general rule in most common law jurisd</w:t>
      </w:r>
      <w:r>
        <w:rPr>
          <w:rFonts w:ascii="Times New Roman" w:hAnsi="Times New Roman" w:cs="Times New Roman"/>
          <w:sz w:val="24"/>
          <w:szCs w:val="24"/>
        </w:rPr>
        <w:t xml:space="preserve">ictions is that the attachment of jeopardy </w:t>
      </w:r>
      <w:proofErr w:type="gramStart"/>
      <w:r>
        <w:rPr>
          <w:rFonts w:ascii="Times New Roman" w:hAnsi="Times New Roman" w:cs="Times New Roman"/>
          <w:sz w:val="24"/>
          <w:szCs w:val="24"/>
        </w:rPr>
        <w:t>in  the</w:t>
      </w:r>
      <w:proofErr w:type="gramEnd"/>
      <w:r>
        <w:rPr>
          <w:rFonts w:ascii="Times New Roman" w:hAnsi="Times New Roman" w:cs="Times New Roman"/>
          <w:sz w:val="24"/>
          <w:szCs w:val="24"/>
        </w:rPr>
        <w:t xml:space="preserve"> legal sense only arises following a lawful acquittal or conviction on the </w:t>
      </w:r>
      <w:r w:rsidRPr="00B0108C">
        <w:rPr>
          <w:rFonts w:ascii="Times New Roman" w:hAnsi="Times New Roman" w:cs="Times New Roman"/>
          <w:sz w:val="24"/>
          <w:szCs w:val="24"/>
        </w:rPr>
        <w:t>mer</w:t>
      </w:r>
      <w:r>
        <w:rPr>
          <w:rFonts w:ascii="Times New Roman" w:hAnsi="Times New Roman" w:cs="Times New Roman"/>
          <w:sz w:val="24"/>
          <w:szCs w:val="24"/>
        </w:rPr>
        <w:t xml:space="preserve">its of the  particular </w:t>
      </w:r>
      <w:r w:rsidRPr="00B0108C">
        <w:rPr>
          <w:rFonts w:ascii="Times New Roman" w:hAnsi="Times New Roman" w:cs="Times New Roman"/>
          <w:sz w:val="24"/>
          <w:szCs w:val="24"/>
        </w:rPr>
        <w:t>case</w:t>
      </w:r>
      <w:r>
        <w:rPr>
          <w:rFonts w:ascii="Times New Roman" w:hAnsi="Times New Roman" w:cs="Times New Roman"/>
          <w:sz w:val="24"/>
          <w:szCs w:val="24"/>
        </w:rPr>
        <w:t xml:space="preserve">. This is because a trial is deemed to begin </w:t>
      </w:r>
      <w:r w:rsidRPr="000216B9">
        <w:rPr>
          <w:rFonts w:ascii="Times New Roman" w:hAnsi="Times New Roman" w:cs="Times New Roman"/>
          <w:sz w:val="24"/>
          <w:szCs w:val="24"/>
        </w:rPr>
        <w:t>when the trial court begins to hear evidence</w:t>
      </w:r>
      <w:r>
        <w:rPr>
          <w:rFonts w:ascii="Times New Roman" w:hAnsi="Times New Roman" w:cs="Times New Roman"/>
          <w:sz w:val="24"/>
          <w:szCs w:val="24"/>
        </w:rPr>
        <w:t xml:space="preserve"> (). Nevertheless j</w:t>
      </w:r>
      <w:r w:rsidRPr="00A96AEF">
        <w:rPr>
          <w:rFonts w:ascii="Times New Roman" w:hAnsi="Times New Roman" w:cs="Times New Roman"/>
          <w:sz w:val="24"/>
          <w:szCs w:val="24"/>
        </w:rPr>
        <w:t>eopardy</w:t>
      </w:r>
      <w:r>
        <w:rPr>
          <w:rFonts w:ascii="Times New Roman" w:hAnsi="Times New Roman" w:cs="Times New Roman"/>
          <w:sz w:val="24"/>
          <w:szCs w:val="24"/>
        </w:rPr>
        <w:t xml:space="preserve"> is deemed to have attached following a plea of guilty which </w:t>
      </w:r>
      <w:r w:rsidRPr="001241DC">
        <w:rPr>
          <w:rFonts w:ascii="Times New Roman" w:hAnsi="Times New Roman" w:cs="Times New Roman"/>
          <w:sz w:val="24"/>
          <w:szCs w:val="24"/>
        </w:rPr>
        <w:t xml:space="preserve">effectively </w:t>
      </w:r>
      <w:r>
        <w:rPr>
          <w:rFonts w:ascii="Times New Roman" w:hAnsi="Times New Roman" w:cs="Times New Roman"/>
          <w:sz w:val="24"/>
          <w:szCs w:val="24"/>
        </w:rPr>
        <w:t xml:space="preserve">results in </w:t>
      </w:r>
      <w:r w:rsidRPr="001241DC">
        <w:rPr>
          <w:rFonts w:ascii="Times New Roman" w:hAnsi="Times New Roman" w:cs="Times New Roman"/>
          <w:sz w:val="24"/>
          <w:szCs w:val="24"/>
        </w:rPr>
        <w:t xml:space="preserve">a conviction once it has been formally accepted by the trial court. This is because </w:t>
      </w:r>
      <w:proofErr w:type="gramStart"/>
      <w:r w:rsidRPr="001241DC">
        <w:rPr>
          <w:rFonts w:ascii="Times New Roman" w:hAnsi="Times New Roman" w:cs="Times New Roman"/>
          <w:sz w:val="24"/>
          <w:szCs w:val="24"/>
        </w:rPr>
        <w:t xml:space="preserve">what  </w:t>
      </w:r>
      <w:r w:rsidRPr="001241DC">
        <w:rPr>
          <w:rFonts w:ascii="Times New Roman" w:hAnsi="Times New Roman" w:cs="Times New Roman"/>
          <w:sz w:val="24"/>
          <w:szCs w:val="24"/>
        </w:rPr>
        <w:lastRenderedPageBreak/>
        <w:t>is</w:t>
      </w:r>
      <w:proofErr w:type="gramEnd"/>
      <w:r w:rsidRPr="001241DC">
        <w:rPr>
          <w:rFonts w:ascii="Times New Roman" w:hAnsi="Times New Roman" w:cs="Times New Roman"/>
          <w:sz w:val="24"/>
          <w:szCs w:val="24"/>
        </w:rPr>
        <w:t xml:space="preserve">  essential  to  a  plea  of  </w:t>
      </w:r>
      <w:r w:rsidRPr="001241DC">
        <w:rPr>
          <w:rFonts w:ascii="Times New Roman" w:hAnsi="Times New Roman" w:cs="Times New Roman"/>
          <w:i/>
          <w:sz w:val="24"/>
          <w:szCs w:val="24"/>
        </w:rPr>
        <w:t>autrefois convict</w:t>
      </w:r>
      <w:r w:rsidRPr="001241DC">
        <w:rPr>
          <w:rFonts w:ascii="Times New Roman" w:hAnsi="Times New Roman" w:cs="Times New Roman"/>
          <w:sz w:val="24"/>
          <w:szCs w:val="24"/>
        </w:rPr>
        <w:t xml:space="preserve"> is proof of a final verdict of conviction recorded</w:t>
      </w:r>
      <w:r>
        <w:rPr>
          <w:rFonts w:ascii="Times New Roman" w:hAnsi="Times New Roman" w:cs="Times New Roman"/>
          <w:sz w:val="24"/>
          <w:szCs w:val="24"/>
        </w:rPr>
        <w:t xml:space="preserve"> </w:t>
      </w:r>
      <w:r w:rsidRPr="001241DC">
        <w:rPr>
          <w:rFonts w:ascii="Times New Roman" w:hAnsi="Times New Roman" w:cs="Times New Roman"/>
          <w:sz w:val="24"/>
          <w:szCs w:val="24"/>
        </w:rPr>
        <w:t>by a court of competent criminal jurisdiction, not so much that the accused had been in peril of conviction for a particular offence</w:t>
      </w:r>
      <w:r>
        <w:rPr>
          <w:rFonts w:ascii="Times New Roman" w:hAnsi="Times New Roman" w:cs="Times New Roman"/>
          <w:sz w:val="24"/>
          <w:szCs w:val="24"/>
        </w:rPr>
        <w:t xml:space="preserve"> (see </w:t>
      </w:r>
      <w:r w:rsidRPr="008B1568">
        <w:rPr>
          <w:rFonts w:ascii="Times New Roman" w:hAnsi="Times New Roman" w:cs="Times New Roman"/>
          <w:i/>
          <w:sz w:val="24"/>
          <w:szCs w:val="24"/>
        </w:rPr>
        <w:t xml:space="preserve">DPP v. </w:t>
      </w:r>
      <w:proofErr w:type="spellStart"/>
      <w:r w:rsidRPr="008B1568">
        <w:rPr>
          <w:rFonts w:ascii="Times New Roman" w:hAnsi="Times New Roman" w:cs="Times New Roman"/>
          <w:i/>
          <w:sz w:val="24"/>
          <w:szCs w:val="24"/>
        </w:rPr>
        <w:t>Nasralla</w:t>
      </w:r>
      <w:proofErr w:type="spellEnd"/>
      <w:r w:rsidRPr="008B1568">
        <w:rPr>
          <w:rFonts w:ascii="Times New Roman" w:hAnsi="Times New Roman" w:cs="Times New Roman"/>
          <w:i/>
          <w:sz w:val="24"/>
          <w:szCs w:val="24"/>
        </w:rPr>
        <w:t xml:space="preserve"> [1967] 2 A.C. 238 at 250 per Lord Devlin (P.C.)</w:t>
      </w:r>
      <w:r>
        <w:rPr>
          <w:rFonts w:ascii="Times New Roman" w:hAnsi="Times New Roman" w:cs="Times New Roman"/>
          <w:sz w:val="24"/>
          <w:szCs w:val="24"/>
        </w:rPr>
        <w:t xml:space="preserve"> and </w:t>
      </w:r>
      <w:r w:rsidRPr="005C6D50">
        <w:rPr>
          <w:rFonts w:ascii="Times New Roman" w:hAnsi="Times New Roman" w:cs="Times New Roman"/>
          <w:i/>
          <w:sz w:val="24"/>
          <w:szCs w:val="24"/>
        </w:rPr>
        <w:t>R. v. Grant [1936] 2 All E.R. 1156</w:t>
      </w:r>
      <w:r>
        <w:rPr>
          <w:rFonts w:ascii="Times New Roman" w:hAnsi="Times New Roman" w:cs="Times New Roman"/>
          <w:sz w:val="24"/>
          <w:szCs w:val="24"/>
        </w:rPr>
        <w:t xml:space="preserve">). </w:t>
      </w:r>
    </w:p>
    <w:p w:rsidR="008C4252" w:rsidRDefault="008C4252" w:rsidP="008C4252">
      <w:pPr>
        <w:spacing w:after="0" w:line="360" w:lineRule="auto"/>
        <w:ind w:left="720" w:hanging="720"/>
        <w:jc w:val="both"/>
        <w:rPr>
          <w:rFonts w:ascii="Times New Roman" w:hAnsi="Times New Roman" w:cs="Times New Roman"/>
          <w:sz w:val="24"/>
          <w:szCs w:val="24"/>
        </w:rPr>
      </w:pPr>
    </w:p>
    <w:p w:rsidR="008C4252" w:rsidRDefault="008C4252" w:rsidP="00504B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notwithstanding, t</w:t>
      </w:r>
      <w:r w:rsidRPr="000A494D">
        <w:rPr>
          <w:rFonts w:ascii="Times New Roman" w:hAnsi="Times New Roman" w:cs="Times New Roman"/>
          <w:sz w:val="24"/>
          <w:szCs w:val="24"/>
        </w:rPr>
        <w:t>he rationale</w:t>
      </w:r>
      <w:r>
        <w:rPr>
          <w:rFonts w:ascii="Times New Roman" w:hAnsi="Times New Roman" w:cs="Times New Roman"/>
          <w:sz w:val="24"/>
          <w:szCs w:val="24"/>
        </w:rPr>
        <w:t xml:space="preserve"> for the development of double jeopardy being </w:t>
      </w:r>
      <w:proofErr w:type="gramStart"/>
      <w:r>
        <w:rPr>
          <w:rFonts w:ascii="Times New Roman" w:hAnsi="Times New Roman" w:cs="Times New Roman"/>
          <w:sz w:val="24"/>
          <w:szCs w:val="24"/>
        </w:rPr>
        <w:t>the  proscription</w:t>
      </w:r>
      <w:proofErr w:type="gramEnd"/>
      <w:r>
        <w:rPr>
          <w:rFonts w:ascii="Times New Roman" w:hAnsi="Times New Roman" w:cs="Times New Roman"/>
          <w:sz w:val="24"/>
          <w:szCs w:val="24"/>
        </w:rPr>
        <w:t xml:space="preserve"> against retrials for the same criminal offence following an </w:t>
      </w:r>
      <w:r w:rsidRPr="000A494D">
        <w:rPr>
          <w:rFonts w:ascii="Times New Roman" w:hAnsi="Times New Roman" w:cs="Times New Roman"/>
          <w:sz w:val="24"/>
          <w:szCs w:val="24"/>
        </w:rPr>
        <w:t>acquitt</w:t>
      </w:r>
      <w:r>
        <w:rPr>
          <w:rFonts w:ascii="Times New Roman" w:hAnsi="Times New Roman" w:cs="Times New Roman"/>
          <w:sz w:val="24"/>
          <w:szCs w:val="24"/>
        </w:rPr>
        <w:t xml:space="preserve">al or  conviction or as </w:t>
      </w:r>
      <w:r w:rsidRPr="000A494D">
        <w:rPr>
          <w:rFonts w:ascii="Times New Roman" w:hAnsi="Times New Roman" w:cs="Times New Roman"/>
          <w:sz w:val="24"/>
          <w:szCs w:val="24"/>
        </w:rPr>
        <w:t>a</w:t>
      </w:r>
      <w:r>
        <w:rPr>
          <w:rFonts w:ascii="Times New Roman" w:hAnsi="Times New Roman" w:cs="Times New Roman"/>
          <w:sz w:val="24"/>
          <w:szCs w:val="24"/>
        </w:rPr>
        <w:t xml:space="preserve"> corollary against the imposition of multiple punishments </w:t>
      </w:r>
      <w:r w:rsidRPr="000A494D">
        <w:rPr>
          <w:rFonts w:ascii="Times New Roman" w:hAnsi="Times New Roman" w:cs="Times New Roman"/>
          <w:sz w:val="24"/>
          <w:szCs w:val="24"/>
        </w:rPr>
        <w:t>upon conviction</w:t>
      </w:r>
      <w:r>
        <w:rPr>
          <w:rFonts w:ascii="Times New Roman" w:hAnsi="Times New Roman" w:cs="Times New Roman"/>
          <w:sz w:val="24"/>
          <w:szCs w:val="24"/>
        </w:rPr>
        <w:t xml:space="preserve">. </w:t>
      </w:r>
      <w:proofErr w:type="gramStart"/>
      <w:r>
        <w:rPr>
          <w:rFonts w:ascii="Times New Roman" w:hAnsi="Times New Roman" w:cs="Times New Roman"/>
          <w:sz w:val="24"/>
          <w:szCs w:val="24"/>
        </w:rPr>
        <w:t>The  rationale</w:t>
      </w:r>
      <w:proofErr w:type="gramEnd"/>
      <w:r>
        <w:rPr>
          <w:rFonts w:ascii="Times New Roman" w:hAnsi="Times New Roman" w:cs="Times New Roman"/>
          <w:sz w:val="24"/>
          <w:szCs w:val="24"/>
        </w:rPr>
        <w:t xml:space="preserve"> </w:t>
      </w:r>
      <w:r w:rsidRPr="00533343">
        <w:rPr>
          <w:rFonts w:ascii="Times New Roman" w:hAnsi="Times New Roman" w:cs="Times New Roman"/>
          <w:sz w:val="24"/>
          <w:szCs w:val="24"/>
        </w:rPr>
        <w:t>is that it would be unfai</w:t>
      </w:r>
      <w:r>
        <w:rPr>
          <w:rFonts w:ascii="Times New Roman" w:hAnsi="Times New Roman" w:cs="Times New Roman"/>
          <w:sz w:val="24"/>
          <w:szCs w:val="24"/>
        </w:rPr>
        <w:t xml:space="preserve">r to punish an individual twice </w:t>
      </w:r>
      <w:r w:rsidRPr="00533343">
        <w:rPr>
          <w:rFonts w:ascii="Times New Roman" w:hAnsi="Times New Roman" w:cs="Times New Roman"/>
          <w:sz w:val="24"/>
          <w:szCs w:val="24"/>
        </w:rPr>
        <w:t xml:space="preserve">if he </w:t>
      </w:r>
      <w:r>
        <w:rPr>
          <w:rFonts w:ascii="Times New Roman" w:hAnsi="Times New Roman" w:cs="Times New Roman"/>
          <w:sz w:val="24"/>
          <w:szCs w:val="24"/>
        </w:rPr>
        <w:t xml:space="preserve">or she </w:t>
      </w:r>
      <w:r w:rsidRPr="00533343">
        <w:rPr>
          <w:rFonts w:ascii="Times New Roman" w:hAnsi="Times New Roman" w:cs="Times New Roman"/>
          <w:sz w:val="24"/>
          <w:szCs w:val="24"/>
        </w:rPr>
        <w:t>has only committed one act that results in one harm. The centr</w:t>
      </w:r>
      <w:r>
        <w:rPr>
          <w:rFonts w:ascii="Times New Roman" w:hAnsi="Times New Roman" w:cs="Times New Roman"/>
          <w:sz w:val="24"/>
          <w:szCs w:val="24"/>
        </w:rPr>
        <w:t xml:space="preserve">al issue, therefore, is whether the </w:t>
      </w:r>
      <w:r w:rsidRPr="00533343">
        <w:rPr>
          <w:rFonts w:ascii="Times New Roman" w:hAnsi="Times New Roman" w:cs="Times New Roman"/>
          <w:sz w:val="24"/>
          <w:szCs w:val="24"/>
        </w:rPr>
        <w:t>accuse</w:t>
      </w:r>
      <w:r>
        <w:rPr>
          <w:rFonts w:ascii="Times New Roman" w:hAnsi="Times New Roman" w:cs="Times New Roman"/>
          <w:sz w:val="24"/>
          <w:szCs w:val="24"/>
        </w:rPr>
        <w:t xml:space="preserve">d has previously been convicted </w:t>
      </w:r>
      <w:r w:rsidRPr="00533343">
        <w:rPr>
          <w:rFonts w:ascii="Times New Roman" w:hAnsi="Times New Roman" w:cs="Times New Roman"/>
          <w:sz w:val="24"/>
          <w:szCs w:val="24"/>
        </w:rPr>
        <w:t>or acquitted of the same or substantially the same criminal offence as that charged in the subsequent indictment</w:t>
      </w:r>
      <w:r>
        <w:rPr>
          <w:rFonts w:ascii="Times New Roman" w:hAnsi="Times New Roman" w:cs="Times New Roman"/>
          <w:sz w:val="24"/>
          <w:szCs w:val="24"/>
        </w:rPr>
        <w:t xml:space="preserve">. The </w:t>
      </w:r>
      <w:r w:rsidRPr="0054475E">
        <w:rPr>
          <w:rFonts w:ascii="Times New Roman" w:hAnsi="Times New Roman" w:cs="Times New Roman"/>
          <w:sz w:val="24"/>
          <w:szCs w:val="24"/>
        </w:rPr>
        <w:t>ac</w:t>
      </w:r>
      <w:r>
        <w:rPr>
          <w:rFonts w:ascii="Times New Roman" w:hAnsi="Times New Roman" w:cs="Times New Roman"/>
          <w:sz w:val="24"/>
          <w:szCs w:val="24"/>
        </w:rPr>
        <w:t xml:space="preserve">cused cannot </w:t>
      </w:r>
      <w:r w:rsidRPr="0054475E">
        <w:rPr>
          <w:rFonts w:ascii="Times New Roman" w:hAnsi="Times New Roman" w:cs="Times New Roman"/>
          <w:sz w:val="24"/>
          <w:szCs w:val="24"/>
        </w:rPr>
        <w:t>be said to h</w:t>
      </w:r>
      <w:r>
        <w:rPr>
          <w:rFonts w:ascii="Times New Roman" w:hAnsi="Times New Roman" w:cs="Times New Roman"/>
          <w:sz w:val="24"/>
          <w:szCs w:val="24"/>
        </w:rPr>
        <w:t>ave been in jeopardy if the for</w:t>
      </w:r>
      <w:r w:rsidRPr="0054475E">
        <w:rPr>
          <w:rFonts w:ascii="Times New Roman" w:hAnsi="Times New Roman" w:cs="Times New Roman"/>
          <w:sz w:val="24"/>
          <w:szCs w:val="24"/>
        </w:rPr>
        <w:t>mer criminal cour</w:t>
      </w:r>
      <w:r>
        <w:rPr>
          <w:rFonts w:ascii="Times New Roman" w:hAnsi="Times New Roman" w:cs="Times New Roman"/>
          <w:sz w:val="24"/>
          <w:szCs w:val="24"/>
        </w:rPr>
        <w:t xml:space="preserve">t did not </w:t>
      </w:r>
      <w:proofErr w:type="gramStart"/>
      <w:r>
        <w:rPr>
          <w:rFonts w:ascii="Times New Roman" w:hAnsi="Times New Roman" w:cs="Times New Roman"/>
          <w:sz w:val="24"/>
          <w:szCs w:val="24"/>
        </w:rPr>
        <w:t>have  jurisdiction</w:t>
      </w:r>
      <w:proofErr w:type="gramEnd"/>
      <w:r>
        <w:rPr>
          <w:rFonts w:ascii="Times New Roman" w:hAnsi="Times New Roman" w:cs="Times New Roman"/>
          <w:sz w:val="24"/>
          <w:szCs w:val="24"/>
        </w:rPr>
        <w:t xml:space="preserve"> to try the criminal </w:t>
      </w:r>
      <w:r w:rsidRPr="0054475E">
        <w:rPr>
          <w:rFonts w:ascii="Times New Roman" w:hAnsi="Times New Roman" w:cs="Times New Roman"/>
          <w:sz w:val="24"/>
          <w:szCs w:val="24"/>
        </w:rPr>
        <w:t>offence</w:t>
      </w:r>
      <w:r>
        <w:rPr>
          <w:rFonts w:ascii="Times New Roman" w:hAnsi="Times New Roman" w:cs="Times New Roman"/>
          <w:sz w:val="24"/>
          <w:szCs w:val="24"/>
        </w:rPr>
        <w:t xml:space="preserve"> subsequently charged.</w:t>
      </w:r>
      <w:r w:rsidRPr="00E25267">
        <w:t xml:space="preserve"> </w:t>
      </w:r>
      <w:r w:rsidRPr="00E25267">
        <w:rPr>
          <w:rFonts w:ascii="Times New Roman" w:hAnsi="Times New Roman" w:cs="Times New Roman"/>
          <w:sz w:val="24"/>
          <w:szCs w:val="24"/>
        </w:rPr>
        <w:t xml:space="preserve">The second indictment must be for </w:t>
      </w:r>
      <w:r>
        <w:rPr>
          <w:rFonts w:ascii="Times New Roman" w:hAnsi="Times New Roman" w:cs="Times New Roman"/>
          <w:sz w:val="24"/>
          <w:szCs w:val="24"/>
        </w:rPr>
        <w:t xml:space="preserve">the same criminal offence both in fact and in </w:t>
      </w:r>
      <w:r w:rsidRPr="00E25267">
        <w:rPr>
          <w:rFonts w:ascii="Times New Roman" w:hAnsi="Times New Roman" w:cs="Times New Roman"/>
          <w:sz w:val="24"/>
          <w:szCs w:val="24"/>
        </w:rPr>
        <w:t>law</w:t>
      </w:r>
      <w:r>
        <w:rPr>
          <w:rFonts w:ascii="Times New Roman" w:hAnsi="Times New Roman" w:cs="Times New Roman"/>
          <w:sz w:val="24"/>
          <w:szCs w:val="24"/>
        </w:rPr>
        <w:t xml:space="preserve"> (for example in </w:t>
      </w:r>
      <w:r w:rsidRPr="00E25267">
        <w:rPr>
          <w:rFonts w:ascii="Times New Roman" w:hAnsi="Times New Roman" w:cs="Times New Roman"/>
          <w:i/>
          <w:sz w:val="24"/>
          <w:szCs w:val="24"/>
        </w:rPr>
        <w:t>Connelly v. DPP [19</w:t>
      </w:r>
      <w:r>
        <w:rPr>
          <w:rFonts w:ascii="Times New Roman" w:hAnsi="Times New Roman" w:cs="Times New Roman"/>
          <w:i/>
          <w:sz w:val="24"/>
          <w:szCs w:val="24"/>
        </w:rPr>
        <w:t>64] 2 All E.R. 401 at 433 (H.L.</w:t>
      </w:r>
      <w:r w:rsidRPr="00E25267">
        <w:rPr>
          <w:rFonts w:ascii="Times New Roman" w:hAnsi="Times New Roman" w:cs="Times New Roman"/>
          <w:i/>
          <w:sz w:val="24"/>
          <w:szCs w:val="24"/>
        </w:rPr>
        <w:t>)</w:t>
      </w:r>
      <w:r w:rsidRPr="00E25267">
        <w:rPr>
          <w:rFonts w:ascii="Times New Roman" w:hAnsi="Times New Roman" w:cs="Times New Roman"/>
          <w:sz w:val="24"/>
          <w:szCs w:val="24"/>
        </w:rPr>
        <w:t xml:space="preserve"> Lord Devlin observed that an acquittal on a charge of murder could not be raised in bar to a subsequent trial for robbery,</w:t>
      </w:r>
      <w:r>
        <w:rPr>
          <w:rFonts w:ascii="Times New Roman" w:hAnsi="Times New Roman" w:cs="Times New Roman"/>
          <w:sz w:val="24"/>
          <w:szCs w:val="24"/>
        </w:rPr>
        <w:t xml:space="preserve"> </w:t>
      </w:r>
      <w:r w:rsidRPr="00E25267">
        <w:rPr>
          <w:rFonts w:ascii="Times New Roman" w:hAnsi="Times New Roman" w:cs="Times New Roman"/>
          <w:sz w:val="24"/>
          <w:szCs w:val="24"/>
        </w:rPr>
        <w:t>even though the murder had been committed in the course of the robbery</w:t>
      </w:r>
      <w:r>
        <w:rPr>
          <w:rFonts w:ascii="Times New Roman" w:hAnsi="Times New Roman" w:cs="Times New Roman"/>
          <w:sz w:val="24"/>
          <w:szCs w:val="24"/>
        </w:rPr>
        <w:t xml:space="preserve">). </w:t>
      </w:r>
      <w:r w:rsidRPr="003209C7">
        <w:rPr>
          <w:rFonts w:ascii="Times New Roman" w:hAnsi="Times New Roman" w:cs="Times New Roman"/>
          <w:sz w:val="24"/>
          <w:szCs w:val="24"/>
        </w:rPr>
        <w:t>Accordingly, there must  be  both  a  factual  and  legal nexus  between  the  two  criminal  offences  in  order  to  be  considered</w:t>
      </w:r>
      <w:r>
        <w:rPr>
          <w:rFonts w:ascii="Times New Roman" w:hAnsi="Times New Roman" w:cs="Times New Roman"/>
          <w:sz w:val="24"/>
          <w:szCs w:val="24"/>
        </w:rPr>
        <w:t xml:space="preserve"> </w:t>
      </w:r>
      <w:r w:rsidRPr="003209C7">
        <w:rPr>
          <w:rFonts w:ascii="Times New Roman" w:hAnsi="Times New Roman" w:cs="Times New Roman"/>
          <w:sz w:val="24"/>
          <w:szCs w:val="24"/>
        </w:rPr>
        <w:t>the same offence for the purposes of double jeopardy jurisprudence</w:t>
      </w:r>
      <w:r>
        <w:rPr>
          <w:rFonts w:ascii="Times New Roman" w:hAnsi="Times New Roman" w:cs="Times New Roman"/>
          <w:sz w:val="24"/>
          <w:szCs w:val="24"/>
        </w:rPr>
        <w:t>.</w:t>
      </w:r>
    </w:p>
    <w:p w:rsidR="008C4252" w:rsidRDefault="008C4252" w:rsidP="008C4252">
      <w:pPr>
        <w:spacing w:after="0" w:line="360" w:lineRule="auto"/>
        <w:ind w:left="720" w:hanging="720"/>
        <w:jc w:val="both"/>
        <w:rPr>
          <w:rFonts w:ascii="Times New Roman" w:hAnsi="Times New Roman" w:cs="Times New Roman"/>
          <w:sz w:val="24"/>
          <w:szCs w:val="24"/>
        </w:rPr>
      </w:pPr>
    </w:p>
    <w:p w:rsidR="008C4252" w:rsidRDefault="008C4252" w:rsidP="00504BC2">
      <w:pPr>
        <w:spacing w:after="0" w:line="360" w:lineRule="auto"/>
        <w:jc w:val="both"/>
        <w:rPr>
          <w:rFonts w:ascii="Times New Roman" w:hAnsi="Times New Roman" w:cs="Times New Roman"/>
          <w:sz w:val="24"/>
          <w:szCs w:val="24"/>
        </w:rPr>
      </w:pPr>
      <w:r w:rsidRPr="00B81839">
        <w:rPr>
          <w:rFonts w:ascii="Times New Roman" w:hAnsi="Times New Roman" w:cs="Times New Roman"/>
          <w:sz w:val="24"/>
          <w:szCs w:val="24"/>
        </w:rPr>
        <w:t xml:space="preserve">For  the  doctrine  of  </w:t>
      </w:r>
      <w:r w:rsidRPr="00B81839">
        <w:rPr>
          <w:rFonts w:ascii="Times New Roman" w:hAnsi="Times New Roman" w:cs="Times New Roman"/>
          <w:i/>
          <w:sz w:val="24"/>
          <w:szCs w:val="24"/>
        </w:rPr>
        <w:t>autrefois</w:t>
      </w:r>
      <w:r w:rsidRPr="00B81839">
        <w:rPr>
          <w:rFonts w:ascii="Times New Roman" w:hAnsi="Times New Roman" w:cs="Times New Roman"/>
          <w:sz w:val="24"/>
          <w:szCs w:val="24"/>
        </w:rPr>
        <w:t xml:space="preserve"> to  apply  it  is  necessary that  the  ac</w:t>
      </w:r>
      <w:r>
        <w:rPr>
          <w:rFonts w:ascii="Times New Roman" w:hAnsi="Times New Roman" w:cs="Times New Roman"/>
          <w:sz w:val="24"/>
          <w:szCs w:val="24"/>
        </w:rPr>
        <w:t xml:space="preserve">cused  should  have  been  put in peril </w:t>
      </w:r>
      <w:r w:rsidRPr="00B81839">
        <w:rPr>
          <w:rFonts w:ascii="Times New Roman" w:hAnsi="Times New Roman" w:cs="Times New Roman"/>
          <w:sz w:val="24"/>
          <w:szCs w:val="24"/>
        </w:rPr>
        <w:t>of</w:t>
      </w:r>
      <w:r>
        <w:rPr>
          <w:rFonts w:ascii="Times New Roman" w:hAnsi="Times New Roman" w:cs="Times New Roman"/>
          <w:sz w:val="24"/>
          <w:szCs w:val="24"/>
        </w:rPr>
        <w:t xml:space="preserve"> </w:t>
      </w:r>
      <w:r w:rsidRPr="00B81839">
        <w:rPr>
          <w:rFonts w:ascii="Times New Roman" w:hAnsi="Times New Roman" w:cs="Times New Roman"/>
          <w:sz w:val="24"/>
          <w:szCs w:val="24"/>
        </w:rPr>
        <w:t>conviction for the same criminal offence as</w:t>
      </w:r>
      <w:r>
        <w:rPr>
          <w:rFonts w:ascii="Times New Roman" w:hAnsi="Times New Roman" w:cs="Times New Roman"/>
          <w:sz w:val="24"/>
          <w:szCs w:val="24"/>
        </w:rPr>
        <w:t xml:space="preserve"> that with which  he  is  then charged. The </w:t>
      </w:r>
      <w:r w:rsidRPr="00B81839">
        <w:rPr>
          <w:rFonts w:ascii="Times New Roman" w:hAnsi="Times New Roman" w:cs="Times New Roman"/>
          <w:sz w:val="24"/>
          <w:szCs w:val="24"/>
        </w:rPr>
        <w:t>word  ‘offence’ embraces  both  the  facts  which  constitute  the  crime</w:t>
      </w:r>
      <w:r>
        <w:rPr>
          <w:rFonts w:ascii="Times New Roman" w:hAnsi="Times New Roman" w:cs="Times New Roman"/>
          <w:sz w:val="24"/>
          <w:szCs w:val="24"/>
        </w:rPr>
        <w:t xml:space="preserve"> </w:t>
      </w:r>
      <w:r w:rsidRPr="00B81839">
        <w:rPr>
          <w:rFonts w:ascii="Times New Roman" w:hAnsi="Times New Roman" w:cs="Times New Roman"/>
          <w:sz w:val="24"/>
          <w:szCs w:val="24"/>
        </w:rPr>
        <w:t>and the legal characteristics which make it an offence</w:t>
      </w:r>
      <w:r>
        <w:rPr>
          <w:rFonts w:ascii="Times New Roman" w:hAnsi="Times New Roman" w:cs="Times New Roman"/>
          <w:sz w:val="24"/>
          <w:szCs w:val="24"/>
        </w:rPr>
        <w:t>.</w:t>
      </w:r>
      <w:r w:rsidRPr="008C5463">
        <w:t xml:space="preserve"> </w:t>
      </w:r>
      <w:r w:rsidRPr="008C5463">
        <w:rPr>
          <w:rFonts w:ascii="Times New Roman" w:hAnsi="Times New Roman" w:cs="Times New Roman"/>
          <w:sz w:val="24"/>
          <w:szCs w:val="24"/>
        </w:rPr>
        <w:t>It would be an affront to the criminal justice system if an accused could successfully raise  the  pleas  in  bar  because  he  had  already  been  convicted  of  an</w:t>
      </w:r>
      <w:r>
        <w:rPr>
          <w:rFonts w:ascii="Times New Roman" w:hAnsi="Times New Roman" w:cs="Times New Roman"/>
          <w:sz w:val="24"/>
          <w:szCs w:val="24"/>
        </w:rPr>
        <w:t xml:space="preserve"> </w:t>
      </w:r>
      <w:r w:rsidRPr="008C5463">
        <w:rPr>
          <w:rFonts w:ascii="Times New Roman" w:hAnsi="Times New Roman" w:cs="Times New Roman"/>
          <w:sz w:val="24"/>
          <w:szCs w:val="24"/>
        </w:rPr>
        <w:t>offence</w:t>
      </w:r>
      <w:r>
        <w:rPr>
          <w:rFonts w:ascii="Times New Roman" w:hAnsi="Times New Roman" w:cs="Times New Roman"/>
          <w:sz w:val="24"/>
          <w:szCs w:val="24"/>
        </w:rPr>
        <w:t xml:space="preserve"> of lesser gravity.</w:t>
      </w:r>
    </w:p>
    <w:p w:rsidR="008C4252" w:rsidRDefault="008C4252" w:rsidP="008C4252">
      <w:pPr>
        <w:spacing w:after="0" w:line="360" w:lineRule="auto"/>
        <w:ind w:left="720" w:hanging="720"/>
        <w:jc w:val="both"/>
        <w:rPr>
          <w:rFonts w:ascii="Times New Roman" w:hAnsi="Times New Roman" w:cs="Times New Roman"/>
          <w:sz w:val="24"/>
          <w:szCs w:val="24"/>
        </w:rPr>
      </w:pPr>
    </w:p>
    <w:p w:rsidR="008C4252" w:rsidRDefault="008C4252" w:rsidP="00504B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135129">
        <w:rPr>
          <w:rFonts w:ascii="Times New Roman" w:hAnsi="Times New Roman" w:cs="Times New Roman"/>
          <w:sz w:val="24"/>
          <w:szCs w:val="24"/>
        </w:rPr>
        <w:t>r</w:t>
      </w:r>
      <w:r>
        <w:rPr>
          <w:rFonts w:ascii="Times New Roman" w:hAnsi="Times New Roman" w:cs="Times New Roman"/>
          <w:sz w:val="24"/>
          <w:szCs w:val="24"/>
        </w:rPr>
        <w:t xml:space="preserve">ules of double jeopardy jurisprudence proscribing </w:t>
      </w:r>
      <w:r w:rsidRPr="00135129">
        <w:rPr>
          <w:rFonts w:ascii="Times New Roman" w:hAnsi="Times New Roman" w:cs="Times New Roman"/>
          <w:sz w:val="24"/>
          <w:szCs w:val="24"/>
        </w:rPr>
        <w:t>a</w:t>
      </w:r>
      <w:r>
        <w:rPr>
          <w:rFonts w:ascii="Times New Roman" w:hAnsi="Times New Roman" w:cs="Times New Roman"/>
          <w:sz w:val="24"/>
          <w:szCs w:val="24"/>
        </w:rPr>
        <w:t xml:space="preserve"> second trial for the same criminal offence are not applicable </w:t>
      </w:r>
      <w:r w:rsidRPr="00135129">
        <w:rPr>
          <w:rFonts w:ascii="Times New Roman" w:hAnsi="Times New Roman" w:cs="Times New Roman"/>
          <w:sz w:val="24"/>
          <w:szCs w:val="24"/>
        </w:rPr>
        <w:t>where</w:t>
      </w:r>
      <w:r>
        <w:rPr>
          <w:rFonts w:ascii="Times New Roman" w:hAnsi="Times New Roman" w:cs="Times New Roman"/>
          <w:sz w:val="24"/>
          <w:szCs w:val="24"/>
        </w:rPr>
        <w:t xml:space="preserve"> the consequences of the accused’s criminal activity have </w:t>
      </w:r>
      <w:r w:rsidRPr="00135129">
        <w:rPr>
          <w:rFonts w:ascii="Times New Roman" w:hAnsi="Times New Roman" w:cs="Times New Roman"/>
          <w:sz w:val="24"/>
          <w:szCs w:val="24"/>
        </w:rPr>
        <w:t>changed.</w:t>
      </w:r>
      <w:r>
        <w:rPr>
          <w:rFonts w:ascii="Times New Roman" w:hAnsi="Times New Roman" w:cs="Times New Roman"/>
          <w:sz w:val="24"/>
          <w:szCs w:val="24"/>
        </w:rPr>
        <w:t xml:space="preserve"> Thus, </w:t>
      </w:r>
      <w:r w:rsidRPr="00135129">
        <w:rPr>
          <w:rFonts w:ascii="Times New Roman" w:hAnsi="Times New Roman" w:cs="Times New Roman"/>
          <w:sz w:val="24"/>
          <w:szCs w:val="24"/>
        </w:rPr>
        <w:t xml:space="preserve">in </w:t>
      </w:r>
      <w:r w:rsidRPr="00254E5E">
        <w:rPr>
          <w:rFonts w:ascii="Times New Roman" w:hAnsi="Times New Roman" w:cs="Times New Roman"/>
          <w:i/>
          <w:sz w:val="24"/>
          <w:szCs w:val="24"/>
        </w:rPr>
        <w:t>R. v. Thomas,</w:t>
      </w:r>
      <w:r w:rsidRPr="00254E5E">
        <w:rPr>
          <w:i/>
        </w:rPr>
        <w:t xml:space="preserve"> </w:t>
      </w:r>
      <w:r w:rsidRPr="00254E5E">
        <w:rPr>
          <w:rFonts w:ascii="Times New Roman" w:hAnsi="Times New Roman" w:cs="Times New Roman"/>
          <w:i/>
          <w:sz w:val="24"/>
          <w:szCs w:val="24"/>
        </w:rPr>
        <w:t xml:space="preserve">[1950] 1 K.B. 26 </w:t>
      </w:r>
      <w:r>
        <w:rPr>
          <w:rFonts w:ascii="Times New Roman" w:hAnsi="Times New Roman" w:cs="Times New Roman"/>
          <w:sz w:val="24"/>
          <w:szCs w:val="24"/>
        </w:rPr>
        <w:t xml:space="preserve">the </w:t>
      </w:r>
      <w:r w:rsidRPr="00135129">
        <w:rPr>
          <w:rFonts w:ascii="Times New Roman" w:hAnsi="Times New Roman" w:cs="Times New Roman"/>
          <w:sz w:val="24"/>
          <w:szCs w:val="24"/>
        </w:rPr>
        <w:t>Cour</w:t>
      </w:r>
      <w:r>
        <w:rPr>
          <w:rFonts w:ascii="Times New Roman" w:hAnsi="Times New Roman" w:cs="Times New Roman"/>
          <w:sz w:val="24"/>
          <w:szCs w:val="24"/>
        </w:rPr>
        <w:t xml:space="preserve">t of Criminal Appeal held </w:t>
      </w:r>
      <w:r w:rsidRPr="00135129">
        <w:rPr>
          <w:rFonts w:ascii="Times New Roman" w:hAnsi="Times New Roman" w:cs="Times New Roman"/>
          <w:sz w:val="24"/>
          <w:szCs w:val="24"/>
        </w:rPr>
        <w:t>that</w:t>
      </w:r>
      <w:r>
        <w:rPr>
          <w:rFonts w:ascii="Times New Roman" w:hAnsi="Times New Roman" w:cs="Times New Roman"/>
          <w:sz w:val="24"/>
          <w:szCs w:val="24"/>
        </w:rPr>
        <w:t xml:space="preserve"> where an accused had been convicted of wounding with intent </w:t>
      </w:r>
      <w:r w:rsidRPr="00135129">
        <w:rPr>
          <w:rFonts w:ascii="Times New Roman" w:hAnsi="Times New Roman" w:cs="Times New Roman"/>
          <w:sz w:val="24"/>
          <w:szCs w:val="24"/>
        </w:rPr>
        <w:t>to</w:t>
      </w:r>
      <w:r>
        <w:rPr>
          <w:rFonts w:ascii="Times New Roman" w:hAnsi="Times New Roman" w:cs="Times New Roman"/>
          <w:sz w:val="24"/>
          <w:szCs w:val="24"/>
        </w:rPr>
        <w:t xml:space="preserve"> </w:t>
      </w:r>
      <w:r w:rsidRPr="00135129">
        <w:rPr>
          <w:rFonts w:ascii="Times New Roman" w:hAnsi="Times New Roman" w:cs="Times New Roman"/>
          <w:sz w:val="24"/>
          <w:szCs w:val="24"/>
        </w:rPr>
        <w:t>murder</w:t>
      </w:r>
      <w:r>
        <w:rPr>
          <w:rFonts w:ascii="Times New Roman" w:hAnsi="Times New Roman" w:cs="Times New Roman"/>
          <w:sz w:val="24"/>
          <w:szCs w:val="24"/>
        </w:rPr>
        <w:t xml:space="preserve"> and the person </w:t>
      </w:r>
      <w:r w:rsidRPr="00135129">
        <w:rPr>
          <w:rFonts w:ascii="Times New Roman" w:hAnsi="Times New Roman" w:cs="Times New Roman"/>
          <w:sz w:val="24"/>
          <w:szCs w:val="24"/>
        </w:rPr>
        <w:t>wo</w:t>
      </w:r>
      <w:r>
        <w:rPr>
          <w:rFonts w:ascii="Times New Roman" w:hAnsi="Times New Roman" w:cs="Times New Roman"/>
          <w:sz w:val="24"/>
          <w:szCs w:val="24"/>
        </w:rPr>
        <w:t xml:space="preserve">unded </w:t>
      </w:r>
      <w:r>
        <w:rPr>
          <w:rFonts w:ascii="Times New Roman" w:hAnsi="Times New Roman" w:cs="Times New Roman"/>
          <w:sz w:val="24"/>
          <w:szCs w:val="24"/>
        </w:rPr>
        <w:lastRenderedPageBreak/>
        <w:t xml:space="preserve">subsequently died of the </w:t>
      </w:r>
      <w:r w:rsidRPr="00135129">
        <w:rPr>
          <w:rFonts w:ascii="Times New Roman" w:hAnsi="Times New Roman" w:cs="Times New Roman"/>
          <w:sz w:val="24"/>
          <w:szCs w:val="24"/>
        </w:rPr>
        <w:t>wounds</w:t>
      </w:r>
      <w:r>
        <w:rPr>
          <w:rFonts w:ascii="Times New Roman" w:hAnsi="Times New Roman" w:cs="Times New Roman"/>
          <w:sz w:val="24"/>
          <w:szCs w:val="24"/>
        </w:rPr>
        <w:t xml:space="preserve"> inflicted, a plea </w:t>
      </w:r>
      <w:r w:rsidRPr="00135129">
        <w:rPr>
          <w:rFonts w:ascii="Times New Roman" w:hAnsi="Times New Roman" w:cs="Times New Roman"/>
          <w:sz w:val="24"/>
          <w:szCs w:val="24"/>
        </w:rPr>
        <w:t xml:space="preserve">of </w:t>
      </w:r>
      <w:proofErr w:type="gramStart"/>
      <w:r w:rsidRPr="0021477F">
        <w:rPr>
          <w:rFonts w:ascii="Times New Roman" w:hAnsi="Times New Roman" w:cs="Times New Roman"/>
          <w:i/>
          <w:sz w:val="24"/>
          <w:szCs w:val="24"/>
        </w:rPr>
        <w:t>autrefois  acquit</w:t>
      </w:r>
      <w:proofErr w:type="gramEnd"/>
      <w:r>
        <w:rPr>
          <w:rFonts w:ascii="Times New Roman" w:hAnsi="Times New Roman" w:cs="Times New Roman"/>
          <w:sz w:val="24"/>
          <w:szCs w:val="24"/>
        </w:rPr>
        <w:t xml:space="preserve"> may not be raised against </w:t>
      </w:r>
      <w:r w:rsidRPr="00135129">
        <w:rPr>
          <w:rFonts w:ascii="Times New Roman" w:hAnsi="Times New Roman" w:cs="Times New Roman"/>
          <w:sz w:val="24"/>
          <w:szCs w:val="24"/>
        </w:rPr>
        <w:t>a</w:t>
      </w:r>
      <w:r w:rsidRPr="007431FC">
        <w:t xml:space="preserve"> </w:t>
      </w:r>
      <w:r>
        <w:rPr>
          <w:rFonts w:ascii="Times New Roman" w:hAnsi="Times New Roman" w:cs="Times New Roman"/>
          <w:sz w:val="24"/>
          <w:szCs w:val="24"/>
        </w:rPr>
        <w:t xml:space="preserve">subsequent indictment for murder, as in these  circumstances </w:t>
      </w:r>
      <w:r w:rsidRPr="007431FC">
        <w:rPr>
          <w:rFonts w:ascii="Times New Roman" w:hAnsi="Times New Roman" w:cs="Times New Roman"/>
          <w:sz w:val="24"/>
          <w:szCs w:val="24"/>
        </w:rPr>
        <w:t>the</w:t>
      </w:r>
      <w:r>
        <w:rPr>
          <w:rFonts w:ascii="Times New Roman" w:hAnsi="Times New Roman" w:cs="Times New Roman"/>
          <w:sz w:val="24"/>
          <w:szCs w:val="24"/>
        </w:rPr>
        <w:t xml:space="preserve"> </w:t>
      </w:r>
      <w:r w:rsidRPr="007431FC">
        <w:rPr>
          <w:rFonts w:ascii="Times New Roman" w:hAnsi="Times New Roman" w:cs="Times New Roman"/>
          <w:sz w:val="24"/>
          <w:szCs w:val="24"/>
        </w:rPr>
        <w:t>accused is not being twice tried before a court of criminal jurisdiction</w:t>
      </w:r>
      <w:r>
        <w:rPr>
          <w:rFonts w:ascii="Times New Roman" w:hAnsi="Times New Roman" w:cs="Times New Roman"/>
          <w:sz w:val="24"/>
          <w:szCs w:val="24"/>
        </w:rPr>
        <w:t xml:space="preserve"> for the same criminal </w:t>
      </w:r>
      <w:r w:rsidRPr="007431FC">
        <w:rPr>
          <w:rFonts w:ascii="Times New Roman" w:hAnsi="Times New Roman" w:cs="Times New Roman"/>
          <w:sz w:val="24"/>
          <w:szCs w:val="24"/>
        </w:rPr>
        <w:t>offence.</w:t>
      </w:r>
      <w:r>
        <w:rPr>
          <w:rFonts w:ascii="Times New Roman" w:hAnsi="Times New Roman" w:cs="Times New Roman"/>
          <w:sz w:val="24"/>
          <w:szCs w:val="24"/>
        </w:rPr>
        <w:t xml:space="preserve"> In these circumstances, there is </w:t>
      </w:r>
      <w:r w:rsidRPr="007431FC">
        <w:rPr>
          <w:rFonts w:ascii="Times New Roman" w:hAnsi="Times New Roman" w:cs="Times New Roman"/>
          <w:sz w:val="24"/>
          <w:szCs w:val="24"/>
        </w:rPr>
        <w:t>a</w:t>
      </w:r>
      <w:r>
        <w:rPr>
          <w:rFonts w:ascii="Times New Roman" w:hAnsi="Times New Roman" w:cs="Times New Roman"/>
          <w:sz w:val="24"/>
          <w:szCs w:val="24"/>
        </w:rPr>
        <w:t xml:space="preserve"> separate and distinct </w:t>
      </w:r>
      <w:proofErr w:type="gramStart"/>
      <w:r>
        <w:rPr>
          <w:rFonts w:ascii="Times New Roman" w:hAnsi="Times New Roman" w:cs="Times New Roman"/>
          <w:sz w:val="24"/>
          <w:szCs w:val="24"/>
        </w:rPr>
        <w:t>new  criminal</w:t>
      </w:r>
      <w:proofErr w:type="gramEnd"/>
      <w:r>
        <w:rPr>
          <w:rFonts w:ascii="Times New Roman" w:hAnsi="Times New Roman" w:cs="Times New Roman"/>
          <w:sz w:val="24"/>
          <w:szCs w:val="24"/>
        </w:rPr>
        <w:t xml:space="preserve"> offence </w:t>
      </w:r>
      <w:r w:rsidRPr="007431FC">
        <w:rPr>
          <w:rFonts w:ascii="Times New Roman" w:hAnsi="Times New Roman" w:cs="Times New Roman"/>
          <w:sz w:val="24"/>
          <w:szCs w:val="24"/>
        </w:rPr>
        <w:t>(i.e.</w:t>
      </w:r>
      <w:r>
        <w:rPr>
          <w:rFonts w:ascii="Times New Roman" w:hAnsi="Times New Roman" w:cs="Times New Roman"/>
          <w:sz w:val="24"/>
          <w:szCs w:val="24"/>
        </w:rPr>
        <w:t xml:space="preserve"> separate </w:t>
      </w:r>
      <w:r w:rsidRPr="007431FC">
        <w:rPr>
          <w:rFonts w:ascii="Times New Roman" w:hAnsi="Times New Roman" w:cs="Times New Roman"/>
          <w:sz w:val="24"/>
          <w:szCs w:val="24"/>
        </w:rPr>
        <w:t>defining</w:t>
      </w:r>
      <w:r>
        <w:rPr>
          <w:rFonts w:ascii="Times New Roman" w:hAnsi="Times New Roman" w:cs="Times New Roman"/>
          <w:sz w:val="24"/>
          <w:szCs w:val="24"/>
        </w:rPr>
        <w:t xml:space="preserve"> elements) that </w:t>
      </w:r>
      <w:r w:rsidRPr="007431FC">
        <w:rPr>
          <w:rFonts w:ascii="Times New Roman" w:hAnsi="Times New Roman" w:cs="Times New Roman"/>
          <w:sz w:val="24"/>
          <w:szCs w:val="24"/>
        </w:rPr>
        <w:t>may be prosecuted without violating the common law</w:t>
      </w:r>
      <w:r>
        <w:rPr>
          <w:rFonts w:ascii="Times New Roman" w:hAnsi="Times New Roman" w:cs="Times New Roman"/>
          <w:sz w:val="24"/>
          <w:szCs w:val="24"/>
        </w:rPr>
        <w:t xml:space="preserve"> double jeopardy prohibition. The court observed that to allow the accused to </w:t>
      </w:r>
      <w:r w:rsidRPr="007431FC">
        <w:rPr>
          <w:rFonts w:ascii="Times New Roman" w:hAnsi="Times New Roman" w:cs="Times New Roman"/>
          <w:sz w:val="24"/>
          <w:szCs w:val="24"/>
        </w:rPr>
        <w:t>successfully</w:t>
      </w:r>
      <w:r>
        <w:rPr>
          <w:rFonts w:ascii="Times New Roman" w:hAnsi="Times New Roman" w:cs="Times New Roman"/>
          <w:sz w:val="24"/>
          <w:szCs w:val="24"/>
        </w:rPr>
        <w:t xml:space="preserve"> </w:t>
      </w:r>
      <w:r w:rsidRPr="007431FC">
        <w:rPr>
          <w:rFonts w:ascii="Times New Roman" w:hAnsi="Times New Roman" w:cs="Times New Roman"/>
          <w:sz w:val="24"/>
          <w:szCs w:val="24"/>
        </w:rPr>
        <w:t>raise the pleas in bar in these situations would amount to an affront</w:t>
      </w:r>
      <w:r>
        <w:rPr>
          <w:rFonts w:ascii="Times New Roman" w:hAnsi="Times New Roman" w:cs="Times New Roman"/>
          <w:sz w:val="24"/>
          <w:szCs w:val="24"/>
        </w:rPr>
        <w:t xml:space="preserve"> </w:t>
      </w:r>
      <w:r w:rsidRPr="007431FC">
        <w:rPr>
          <w:rFonts w:ascii="Times New Roman" w:hAnsi="Times New Roman" w:cs="Times New Roman"/>
          <w:sz w:val="24"/>
          <w:szCs w:val="24"/>
        </w:rPr>
        <w:t>not  only  to  the  victim,  but  also  to  the  requirements  of  a  just  and</w:t>
      </w:r>
      <w:r>
        <w:rPr>
          <w:rFonts w:ascii="Times New Roman" w:hAnsi="Times New Roman" w:cs="Times New Roman"/>
          <w:sz w:val="24"/>
          <w:szCs w:val="24"/>
        </w:rPr>
        <w:t xml:space="preserve"> </w:t>
      </w:r>
      <w:r w:rsidRPr="007431FC">
        <w:rPr>
          <w:rFonts w:ascii="Times New Roman" w:hAnsi="Times New Roman" w:cs="Times New Roman"/>
          <w:sz w:val="24"/>
          <w:szCs w:val="24"/>
        </w:rPr>
        <w:t>ordered society.</w:t>
      </w:r>
    </w:p>
    <w:p w:rsidR="008C4252" w:rsidRDefault="008C4252" w:rsidP="008C4252">
      <w:pPr>
        <w:spacing w:after="0" w:line="360" w:lineRule="auto"/>
        <w:ind w:left="720" w:hanging="720"/>
        <w:jc w:val="both"/>
        <w:rPr>
          <w:rFonts w:ascii="Times New Roman" w:hAnsi="Times New Roman" w:cs="Times New Roman"/>
          <w:sz w:val="24"/>
          <w:szCs w:val="24"/>
        </w:rPr>
      </w:pPr>
    </w:p>
    <w:p w:rsidR="008C4252" w:rsidRDefault="008C4252" w:rsidP="00504B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Similarly</w:t>
      </w:r>
      <w:r w:rsidRPr="0021477F">
        <w:rPr>
          <w:rFonts w:ascii="Times New Roman" w:hAnsi="Times New Roman" w:cs="Times New Roman"/>
          <w:sz w:val="24"/>
          <w:szCs w:val="24"/>
        </w:rPr>
        <w:t xml:space="preserve">, in </w:t>
      </w:r>
      <w:r w:rsidRPr="0021477F">
        <w:rPr>
          <w:rFonts w:ascii="Times New Roman" w:hAnsi="Times New Roman" w:cs="Times New Roman"/>
          <w:i/>
          <w:sz w:val="24"/>
          <w:szCs w:val="24"/>
        </w:rPr>
        <w:t xml:space="preserve">R. v. </w:t>
      </w:r>
      <w:proofErr w:type="spellStart"/>
      <w:r w:rsidRPr="0021477F">
        <w:rPr>
          <w:rFonts w:ascii="Times New Roman" w:hAnsi="Times New Roman" w:cs="Times New Roman"/>
          <w:i/>
          <w:sz w:val="24"/>
          <w:szCs w:val="24"/>
        </w:rPr>
        <w:t>Tonks</w:t>
      </w:r>
      <w:proofErr w:type="spellEnd"/>
      <w:r w:rsidRPr="0021477F">
        <w:rPr>
          <w:rFonts w:ascii="Times New Roman" w:hAnsi="Times New Roman" w:cs="Times New Roman"/>
          <w:i/>
          <w:sz w:val="24"/>
          <w:szCs w:val="24"/>
        </w:rPr>
        <w:t xml:space="preserve"> [1916] 1 K.B. 443 at 450</w:t>
      </w:r>
      <w:r>
        <w:rPr>
          <w:rFonts w:ascii="Times New Roman" w:hAnsi="Times New Roman" w:cs="Times New Roman"/>
          <w:sz w:val="24"/>
          <w:szCs w:val="24"/>
        </w:rPr>
        <w:t xml:space="preserve">, </w:t>
      </w:r>
      <w:r w:rsidRPr="0021477F">
        <w:rPr>
          <w:rFonts w:ascii="Times New Roman" w:hAnsi="Times New Roman" w:cs="Times New Roman"/>
          <w:sz w:val="24"/>
          <w:szCs w:val="24"/>
        </w:rPr>
        <w:t>Lord Reading L.C.J., delivering the judgement of the Court of Criminal Appeal, explained that: “In our view it is wrong to say</w:t>
      </w:r>
      <w:r>
        <w:rPr>
          <w:rFonts w:ascii="Times New Roman" w:hAnsi="Times New Roman" w:cs="Times New Roman"/>
          <w:sz w:val="24"/>
          <w:szCs w:val="24"/>
        </w:rPr>
        <w:t xml:space="preserve"> that a person indicted for the manslaughter of a child whose death has occurred </w:t>
      </w:r>
      <w:proofErr w:type="gramStart"/>
      <w:r w:rsidRPr="0021477F">
        <w:rPr>
          <w:rFonts w:ascii="Times New Roman" w:hAnsi="Times New Roman" w:cs="Times New Roman"/>
          <w:sz w:val="24"/>
          <w:szCs w:val="24"/>
        </w:rPr>
        <w:t>after  the</w:t>
      </w:r>
      <w:proofErr w:type="gramEnd"/>
      <w:r w:rsidRPr="0021477F">
        <w:rPr>
          <w:rFonts w:ascii="Times New Roman" w:hAnsi="Times New Roman" w:cs="Times New Roman"/>
          <w:sz w:val="24"/>
          <w:szCs w:val="24"/>
        </w:rPr>
        <w:t xml:space="preserve"> conviction of the same person for the wilful neglect of that child is twice put upon his or her</w:t>
      </w:r>
      <w:r>
        <w:rPr>
          <w:rFonts w:ascii="Times New Roman" w:hAnsi="Times New Roman" w:cs="Times New Roman"/>
          <w:sz w:val="24"/>
          <w:szCs w:val="24"/>
        </w:rPr>
        <w:t xml:space="preserve"> </w:t>
      </w:r>
      <w:r w:rsidRPr="0021477F">
        <w:rPr>
          <w:rFonts w:ascii="Times New Roman" w:hAnsi="Times New Roman" w:cs="Times New Roman"/>
          <w:sz w:val="24"/>
          <w:szCs w:val="24"/>
        </w:rPr>
        <w:t>trial for the same criminal offence.”</w:t>
      </w:r>
      <w:r w:rsidRPr="009A3B13">
        <w:t xml:space="preserve"> </w:t>
      </w:r>
      <w:r w:rsidRPr="009A3B13">
        <w:rPr>
          <w:rFonts w:ascii="Times New Roman" w:hAnsi="Times New Roman" w:cs="Times New Roman"/>
          <w:sz w:val="24"/>
          <w:szCs w:val="24"/>
        </w:rPr>
        <w:t xml:space="preserve">Thus, the evidence adduced by </w:t>
      </w:r>
      <w:r>
        <w:rPr>
          <w:rFonts w:ascii="Times New Roman" w:hAnsi="Times New Roman" w:cs="Times New Roman"/>
          <w:sz w:val="24"/>
          <w:szCs w:val="24"/>
        </w:rPr>
        <w:t xml:space="preserve">the prosecution in order prove the offence charged in the indictment may also be used at </w:t>
      </w:r>
      <w:r w:rsidRPr="009A3B13">
        <w:rPr>
          <w:rFonts w:ascii="Times New Roman" w:hAnsi="Times New Roman" w:cs="Times New Roman"/>
          <w:sz w:val="24"/>
          <w:szCs w:val="24"/>
        </w:rPr>
        <w:t>a</w:t>
      </w:r>
      <w:r>
        <w:rPr>
          <w:rFonts w:ascii="Times New Roman" w:hAnsi="Times New Roman" w:cs="Times New Roman"/>
          <w:sz w:val="24"/>
          <w:szCs w:val="24"/>
        </w:rPr>
        <w:t xml:space="preserve"> subsequent  trial of the same accused for a different offence, even </w:t>
      </w:r>
      <w:r w:rsidRPr="009A3B13">
        <w:rPr>
          <w:rFonts w:ascii="Times New Roman" w:hAnsi="Times New Roman" w:cs="Times New Roman"/>
          <w:sz w:val="24"/>
          <w:szCs w:val="24"/>
        </w:rPr>
        <w:t>if this latter offence arose out of the same fa</w:t>
      </w:r>
      <w:r>
        <w:rPr>
          <w:rFonts w:ascii="Times New Roman" w:hAnsi="Times New Roman" w:cs="Times New Roman"/>
          <w:sz w:val="24"/>
          <w:szCs w:val="24"/>
        </w:rPr>
        <w:t xml:space="preserve">ctual </w:t>
      </w:r>
      <w:r w:rsidRPr="009A3B13">
        <w:rPr>
          <w:rFonts w:ascii="Times New Roman" w:hAnsi="Times New Roman" w:cs="Times New Roman"/>
          <w:sz w:val="24"/>
          <w:szCs w:val="24"/>
        </w:rPr>
        <w:t>situation as the initial</w:t>
      </w:r>
      <w:r>
        <w:rPr>
          <w:rFonts w:ascii="Times New Roman" w:hAnsi="Times New Roman" w:cs="Times New Roman"/>
          <w:sz w:val="24"/>
          <w:szCs w:val="24"/>
        </w:rPr>
        <w:t xml:space="preserve"> </w:t>
      </w:r>
      <w:r w:rsidRPr="009A3B13">
        <w:rPr>
          <w:rFonts w:ascii="Times New Roman" w:hAnsi="Times New Roman" w:cs="Times New Roman"/>
          <w:sz w:val="24"/>
          <w:szCs w:val="24"/>
        </w:rPr>
        <w:t>offence charged. This is because the test used to determine sameness of offences is whether the defining elements of criminal offences are</w:t>
      </w:r>
      <w:r>
        <w:rPr>
          <w:rFonts w:ascii="Times New Roman" w:hAnsi="Times New Roman" w:cs="Times New Roman"/>
          <w:sz w:val="24"/>
          <w:szCs w:val="24"/>
        </w:rPr>
        <w:t xml:space="preserve"> </w:t>
      </w:r>
      <w:r w:rsidRPr="009A3B13">
        <w:rPr>
          <w:rFonts w:ascii="Times New Roman" w:hAnsi="Times New Roman" w:cs="Times New Roman"/>
          <w:sz w:val="24"/>
          <w:szCs w:val="24"/>
        </w:rPr>
        <w:t>the same, not whether the factual circumstances are the same</w:t>
      </w:r>
      <w:r>
        <w:rPr>
          <w:rFonts w:ascii="Times New Roman" w:hAnsi="Times New Roman" w:cs="Times New Roman"/>
          <w:sz w:val="24"/>
          <w:szCs w:val="24"/>
        </w:rPr>
        <w:t>.</w:t>
      </w:r>
    </w:p>
    <w:p w:rsidR="008C4252" w:rsidRDefault="008C4252" w:rsidP="008C4252">
      <w:pPr>
        <w:spacing w:after="0" w:line="360" w:lineRule="auto"/>
        <w:ind w:left="720" w:hanging="720"/>
        <w:jc w:val="both"/>
        <w:rPr>
          <w:rFonts w:ascii="Times New Roman" w:hAnsi="Times New Roman" w:cs="Times New Roman"/>
          <w:sz w:val="24"/>
          <w:szCs w:val="24"/>
        </w:rPr>
      </w:pPr>
    </w:p>
    <w:p w:rsidR="00F0252F" w:rsidRDefault="008C4252" w:rsidP="008C42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therefore find that the </w:t>
      </w:r>
      <w:proofErr w:type="spellStart"/>
      <w:r>
        <w:rPr>
          <w:rFonts w:ascii="Times New Roman" w:hAnsi="Times New Roman" w:cs="Times New Roman"/>
          <w:sz w:val="24"/>
          <w:szCs w:val="24"/>
        </w:rPr>
        <w:t>ea</w:t>
      </w:r>
      <w:proofErr w:type="spellEnd"/>
      <w:r>
        <w:rPr>
          <w:rFonts w:ascii="Times New Roman" w:hAnsi="Times New Roman" w:cs="Times New Roman"/>
          <w:sz w:val="24"/>
          <w:szCs w:val="24"/>
        </w:rPr>
        <w:t xml:space="preserve"> of </w:t>
      </w:r>
      <w:proofErr w:type="spellStart"/>
      <w:r w:rsidRPr="00EC5F16">
        <w:rPr>
          <w:rFonts w:ascii="Times New Roman" w:hAnsi="Times New Roman" w:cs="Times New Roman"/>
          <w:i/>
          <w:sz w:val="24"/>
          <w:szCs w:val="24"/>
        </w:rPr>
        <w:t>autrefous</w:t>
      </w:r>
      <w:proofErr w:type="spellEnd"/>
      <w:r w:rsidRPr="00EC5F16">
        <w:rPr>
          <w:rFonts w:ascii="Times New Roman" w:hAnsi="Times New Roman" w:cs="Times New Roman"/>
          <w:i/>
          <w:sz w:val="24"/>
          <w:szCs w:val="24"/>
        </w:rPr>
        <w:t xml:space="preserve"> convict</w:t>
      </w:r>
      <w:r>
        <w:rPr>
          <w:rFonts w:ascii="Times New Roman" w:hAnsi="Times New Roman" w:cs="Times New Roman"/>
          <w:sz w:val="24"/>
          <w:szCs w:val="24"/>
        </w:rPr>
        <w:t xml:space="preserve"> is not</w:t>
      </w:r>
      <w:r w:rsidR="00504BC2">
        <w:rPr>
          <w:rFonts w:ascii="Times New Roman" w:hAnsi="Times New Roman" w:cs="Times New Roman"/>
          <w:sz w:val="24"/>
          <w:szCs w:val="24"/>
        </w:rPr>
        <w:t xml:space="preserve"> available to A1 and therefore </w:t>
      </w:r>
      <w:r>
        <w:rPr>
          <w:rFonts w:ascii="Times New Roman" w:hAnsi="Times New Roman" w:cs="Times New Roman"/>
          <w:sz w:val="24"/>
          <w:szCs w:val="24"/>
        </w:rPr>
        <w:t>hearing of the case against both accused may proceed</w:t>
      </w:r>
      <w:r w:rsidR="00253C7B">
        <w:rPr>
          <w:rFonts w:ascii="Times New Roman" w:hAnsi="Times New Roman" w:cs="Times New Roman"/>
          <w:sz w:val="24"/>
          <w:szCs w:val="24"/>
        </w:rPr>
        <w:t>.</w:t>
      </w:r>
    </w:p>
    <w:p w:rsidR="0004237E" w:rsidRDefault="0004237E" w:rsidP="00253C7B">
      <w:pPr>
        <w:spacing w:after="0" w:line="360" w:lineRule="auto"/>
        <w:jc w:val="both"/>
        <w:rPr>
          <w:rFonts w:ascii="Times New Roman" w:hAnsi="Times New Roman" w:cs="Times New Roman"/>
          <w:sz w:val="24"/>
          <w:szCs w:val="24"/>
        </w:rPr>
      </w:pPr>
    </w:p>
    <w:p w:rsidR="00A843CA" w:rsidRDefault="00A843CA" w:rsidP="00A84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8C4252">
        <w:rPr>
          <w:rFonts w:ascii="Times New Roman" w:hAnsi="Times New Roman" w:cs="Times New Roman"/>
          <w:sz w:val="24"/>
          <w:szCs w:val="24"/>
        </w:rPr>
        <w:t>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4F2A0A">
        <w:rPr>
          <w:rFonts w:ascii="Times New Roman" w:hAnsi="Times New Roman" w:cs="Times New Roman"/>
          <w:sz w:val="24"/>
          <w:szCs w:val="24"/>
        </w:rPr>
        <w:t>April</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r>
      <w:r w:rsidR="004F2A0A">
        <w:rPr>
          <w:rFonts w:ascii="Times New Roman" w:hAnsi="Times New Roman" w:cs="Times New Roman"/>
          <w:sz w:val="24"/>
          <w:szCs w:val="24"/>
        </w:rPr>
        <w:tab/>
      </w:r>
      <w:r>
        <w:rPr>
          <w:rFonts w:ascii="Times New Roman" w:hAnsi="Times New Roman" w:cs="Times New Roman"/>
          <w:sz w:val="24"/>
          <w:szCs w:val="24"/>
        </w:rPr>
        <w:t>…………………………………..</w:t>
      </w:r>
    </w:p>
    <w:p w:rsidR="00A843CA" w:rsidRDefault="00A843CA" w:rsidP="00A84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A843CA" w:rsidRDefault="00A843CA" w:rsidP="00A843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825764" w:rsidRPr="00AA69E7" w:rsidRDefault="00A843CA" w:rsidP="006D7D0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4252">
        <w:rPr>
          <w:rFonts w:ascii="Times New Roman" w:hAnsi="Times New Roman" w:cs="Times New Roman"/>
          <w:sz w:val="24"/>
          <w:szCs w:val="24"/>
        </w:rPr>
        <w:t>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F2A0A">
        <w:rPr>
          <w:rFonts w:ascii="Times New Roman" w:hAnsi="Times New Roman" w:cs="Times New Roman"/>
          <w:sz w:val="24"/>
          <w:szCs w:val="24"/>
        </w:rPr>
        <w:t>April</w:t>
      </w:r>
      <w:r>
        <w:rPr>
          <w:rFonts w:ascii="Times New Roman" w:hAnsi="Times New Roman" w:cs="Times New Roman"/>
          <w:sz w:val="24"/>
          <w:szCs w:val="24"/>
        </w:rPr>
        <w:t>, 2018</w:t>
      </w:r>
      <w:r w:rsidR="009D2C7B">
        <w:rPr>
          <w:rFonts w:ascii="Times New Roman" w:hAnsi="Times New Roman" w:cs="Times New Roman"/>
          <w:sz w:val="24"/>
          <w:szCs w:val="24"/>
        </w:rPr>
        <w:t>.</w:t>
      </w:r>
    </w:p>
    <w:sectPr w:rsidR="00825764" w:rsidRPr="00AA69E7" w:rsidSect="00540E9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22A" w:rsidRDefault="0080222A" w:rsidP="000A66CB">
      <w:pPr>
        <w:spacing w:after="0" w:line="240" w:lineRule="auto"/>
      </w:pPr>
      <w:r>
        <w:separator/>
      </w:r>
    </w:p>
  </w:endnote>
  <w:endnote w:type="continuationSeparator" w:id="0">
    <w:p w:rsidR="0080222A" w:rsidRDefault="0080222A"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D31AD" w:rsidRDefault="0080222A">
        <w:pPr>
          <w:pStyle w:val="Footer"/>
          <w:jc w:val="center"/>
        </w:pPr>
        <w:r>
          <w:fldChar w:fldCharType="begin"/>
        </w:r>
        <w:r>
          <w:instrText xml:space="preserve"> PAGE   \* MERGEFORMAT </w:instrText>
        </w:r>
        <w:r>
          <w:fldChar w:fldCharType="separate"/>
        </w:r>
        <w:r w:rsidR="00CF4997">
          <w:rPr>
            <w:noProof/>
          </w:rPr>
          <w:t>1</w:t>
        </w:r>
        <w:r>
          <w:rPr>
            <w:noProof/>
          </w:rPr>
          <w:fldChar w:fldCharType="end"/>
        </w:r>
      </w:p>
    </w:sdtContent>
  </w:sdt>
  <w:p w:rsidR="00CD31AD" w:rsidRDefault="00CD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22A" w:rsidRDefault="0080222A" w:rsidP="000A66CB">
      <w:pPr>
        <w:spacing w:after="0" w:line="240" w:lineRule="auto"/>
      </w:pPr>
      <w:r>
        <w:separator/>
      </w:r>
    </w:p>
  </w:footnote>
  <w:footnote w:type="continuationSeparator" w:id="0">
    <w:p w:rsidR="0080222A" w:rsidRDefault="0080222A"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B19E1"/>
    <w:multiLevelType w:val="hybridMultilevel"/>
    <w:tmpl w:val="1206BC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B93FE8"/>
    <w:multiLevelType w:val="hybridMultilevel"/>
    <w:tmpl w:val="C07AA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4"/>
  </w:num>
  <w:num w:numId="5">
    <w:abstractNumId w:val="2"/>
  </w:num>
  <w:num w:numId="6">
    <w:abstractNumId w:val="0"/>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12CC6"/>
    <w:rsid w:val="0004237E"/>
    <w:rsid w:val="00056E98"/>
    <w:rsid w:val="00066145"/>
    <w:rsid w:val="00083775"/>
    <w:rsid w:val="000872F7"/>
    <w:rsid w:val="00097B61"/>
    <w:rsid w:val="000A1AB8"/>
    <w:rsid w:val="000A2B53"/>
    <w:rsid w:val="000A66CB"/>
    <w:rsid w:val="000B7E65"/>
    <w:rsid w:val="000C3B86"/>
    <w:rsid w:val="000E346A"/>
    <w:rsid w:val="000F4FD6"/>
    <w:rsid w:val="00103D49"/>
    <w:rsid w:val="00104DEA"/>
    <w:rsid w:val="001060BA"/>
    <w:rsid w:val="001131E0"/>
    <w:rsid w:val="0011554D"/>
    <w:rsid w:val="001326A3"/>
    <w:rsid w:val="001371EE"/>
    <w:rsid w:val="001442C0"/>
    <w:rsid w:val="00145874"/>
    <w:rsid w:val="00160033"/>
    <w:rsid w:val="00172B3B"/>
    <w:rsid w:val="001975E8"/>
    <w:rsid w:val="001B04A7"/>
    <w:rsid w:val="001D2FB9"/>
    <w:rsid w:val="001E04CB"/>
    <w:rsid w:val="001E2D22"/>
    <w:rsid w:val="001F07C4"/>
    <w:rsid w:val="001F46E9"/>
    <w:rsid w:val="001F6015"/>
    <w:rsid w:val="00210490"/>
    <w:rsid w:val="00221C59"/>
    <w:rsid w:val="002367D7"/>
    <w:rsid w:val="00253C7B"/>
    <w:rsid w:val="0025437E"/>
    <w:rsid w:val="002607C4"/>
    <w:rsid w:val="00265E0D"/>
    <w:rsid w:val="00272FD8"/>
    <w:rsid w:val="00277505"/>
    <w:rsid w:val="00290414"/>
    <w:rsid w:val="00297CD4"/>
    <w:rsid w:val="002A2700"/>
    <w:rsid w:val="002D76F1"/>
    <w:rsid w:val="002E49EA"/>
    <w:rsid w:val="002F05D8"/>
    <w:rsid w:val="002F4F23"/>
    <w:rsid w:val="0030624E"/>
    <w:rsid w:val="00315F2B"/>
    <w:rsid w:val="003572F7"/>
    <w:rsid w:val="00361391"/>
    <w:rsid w:val="00372E27"/>
    <w:rsid w:val="00373549"/>
    <w:rsid w:val="00397D49"/>
    <w:rsid w:val="003A2D91"/>
    <w:rsid w:val="003C08F3"/>
    <w:rsid w:val="003E3AEE"/>
    <w:rsid w:val="003E46DD"/>
    <w:rsid w:val="00400A92"/>
    <w:rsid w:val="004025BF"/>
    <w:rsid w:val="00405547"/>
    <w:rsid w:val="00410CF2"/>
    <w:rsid w:val="00412F6A"/>
    <w:rsid w:val="004157E3"/>
    <w:rsid w:val="00422880"/>
    <w:rsid w:val="0042687D"/>
    <w:rsid w:val="00426C54"/>
    <w:rsid w:val="00431373"/>
    <w:rsid w:val="00465528"/>
    <w:rsid w:val="0047669D"/>
    <w:rsid w:val="00481208"/>
    <w:rsid w:val="00495090"/>
    <w:rsid w:val="004D0664"/>
    <w:rsid w:val="004D6109"/>
    <w:rsid w:val="004D6611"/>
    <w:rsid w:val="004E17BD"/>
    <w:rsid w:val="004F2A0A"/>
    <w:rsid w:val="004F3A7A"/>
    <w:rsid w:val="004F3D0F"/>
    <w:rsid w:val="00500F9F"/>
    <w:rsid w:val="00501996"/>
    <w:rsid w:val="00504BC2"/>
    <w:rsid w:val="00506681"/>
    <w:rsid w:val="005124EA"/>
    <w:rsid w:val="00523F91"/>
    <w:rsid w:val="00524CE3"/>
    <w:rsid w:val="00533216"/>
    <w:rsid w:val="00540E94"/>
    <w:rsid w:val="0054684D"/>
    <w:rsid w:val="0055404B"/>
    <w:rsid w:val="005614A6"/>
    <w:rsid w:val="00566EFE"/>
    <w:rsid w:val="0057555A"/>
    <w:rsid w:val="00590C37"/>
    <w:rsid w:val="005D13CA"/>
    <w:rsid w:val="00603381"/>
    <w:rsid w:val="006140F5"/>
    <w:rsid w:val="006267C4"/>
    <w:rsid w:val="006368CB"/>
    <w:rsid w:val="00660C0C"/>
    <w:rsid w:val="00672E00"/>
    <w:rsid w:val="00677B7C"/>
    <w:rsid w:val="006915A0"/>
    <w:rsid w:val="006B0020"/>
    <w:rsid w:val="006C3BF3"/>
    <w:rsid w:val="006D7D03"/>
    <w:rsid w:val="006E153B"/>
    <w:rsid w:val="006E18FD"/>
    <w:rsid w:val="006F2E7D"/>
    <w:rsid w:val="00702E99"/>
    <w:rsid w:val="0072033E"/>
    <w:rsid w:val="0072493C"/>
    <w:rsid w:val="00744D99"/>
    <w:rsid w:val="00762014"/>
    <w:rsid w:val="00777062"/>
    <w:rsid w:val="007851EC"/>
    <w:rsid w:val="0079177B"/>
    <w:rsid w:val="007C6EC5"/>
    <w:rsid w:val="007D259F"/>
    <w:rsid w:val="007D48FF"/>
    <w:rsid w:val="007E4E99"/>
    <w:rsid w:val="0080222A"/>
    <w:rsid w:val="00814CCF"/>
    <w:rsid w:val="00825764"/>
    <w:rsid w:val="0082648E"/>
    <w:rsid w:val="0083298E"/>
    <w:rsid w:val="00834268"/>
    <w:rsid w:val="00837326"/>
    <w:rsid w:val="00847A16"/>
    <w:rsid w:val="00847E4E"/>
    <w:rsid w:val="008531F3"/>
    <w:rsid w:val="00854C81"/>
    <w:rsid w:val="008575AF"/>
    <w:rsid w:val="00860D4E"/>
    <w:rsid w:val="008717BD"/>
    <w:rsid w:val="00874F80"/>
    <w:rsid w:val="00893ED9"/>
    <w:rsid w:val="008C4252"/>
    <w:rsid w:val="008C58D5"/>
    <w:rsid w:val="008D1F32"/>
    <w:rsid w:val="00904BC4"/>
    <w:rsid w:val="00922CB6"/>
    <w:rsid w:val="0093021D"/>
    <w:rsid w:val="00931566"/>
    <w:rsid w:val="00937CFE"/>
    <w:rsid w:val="00970BF0"/>
    <w:rsid w:val="00977CD6"/>
    <w:rsid w:val="0098474E"/>
    <w:rsid w:val="00985E9A"/>
    <w:rsid w:val="00991A50"/>
    <w:rsid w:val="00997BFA"/>
    <w:rsid w:val="009B5944"/>
    <w:rsid w:val="009C0406"/>
    <w:rsid w:val="009C3FA5"/>
    <w:rsid w:val="009C6975"/>
    <w:rsid w:val="009D2C7B"/>
    <w:rsid w:val="009F33C6"/>
    <w:rsid w:val="00A01900"/>
    <w:rsid w:val="00A07586"/>
    <w:rsid w:val="00A201B8"/>
    <w:rsid w:val="00A326F5"/>
    <w:rsid w:val="00A3676C"/>
    <w:rsid w:val="00A63483"/>
    <w:rsid w:val="00A6632A"/>
    <w:rsid w:val="00A83A53"/>
    <w:rsid w:val="00A843CA"/>
    <w:rsid w:val="00A9630F"/>
    <w:rsid w:val="00AA007C"/>
    <w:rsid w:val="00AA4077"/>
    <w:rsid w:val="00AA69E7"/>
    <w:rsid w:val="00AB5F83"/>
    <w:rsid w:val="00AD071A"/>
    <w:rsid w:val="00AD6DA4"/>
    <w:rsid w:val="00AF23B8"/>
    <w:rsid w:val="00B13FD2"/>
    <w:rsid w:val="00B27189"/>
    <w:rsid w:val="00B362DF"/>
    <w:rsid w:val="00B522B4"/>
    <w:rsid w:val="00B54757"/>
    <w:rsid w:val="00B83311"/>
    <w:rsid w:val="00B837A1"/>
    <w:rsid w:val="00B9265B"/>
    <w:rsid w:val="00BA7806"/>
    <w:rsid w:val="00BE77CD"/>
    <w:rsid w:val="00C252BE"/>
    <w:rsid w:val="00C520B0"/>
    <w:rsid w:val="00C55E99"/>
    <w:rsid w:val="00C56E9D"/>
    <w:rsid w:val="00C82A65"/>
    <w:rsid w:val="00C83E60"/>
    <w:rsid w:val="00C85C21"/>
    <w:rsid w:val="00C87494"/>
    <w:rsid w:val="00C966FC"/>
    <w:rsid w:val="00CC5890"/>
    <w:rsid w:val="00CD19B7"/>
    <w:rsid w:val="00CD31AD"/>
    <w:rsid w:val="00CF4997"/>
    <w:rsid w:val="00CF6104"/>
    <w:rsid w:val="00D22DA4"/>
    <w:rsid w:val="00D233CE"/>
    <w:rsid w:val="00D33763"/>
    <w:rsid w:val="00D41718"/>
    <w:rsid w:val="00D42AC0"/>
    <w:rsid w:val="00D45FB6"/>
    <w:rsid w:val="00D5033E"/>
    <w:rsid w:val="00D672F7"/>
    <w:rsid w:val="00D84858"/>
    <w:rsid w:val="00DA2C32"/>
    <w:rsid w:val="00DA7306"/>
    <w:rsid w:val="00DB0450"/>
    <w:rsid w:val="00DB5685"/>
    <w:rsid w:val="00DC00B9"/>
    <w:rsid w:val="00DC3C08"/>
    <w:rsid w:val="00DE1FCB"/>
    <w:rsid w:val="00DE70DE"/>
    <w:rsid w:val="00DF114D"/>
    <w:rsid w:val="00E23020"/>
    <w:rsid w:val="00E279B5"/>
    <w:rsid w:val="00E44278"/>
    <w:rsid w:val="00E651D5"/>
    <w:rsid w:val="00E74726"/>
    <w:rsid w:val="00E86EFC"/>
    <w:rsid w:val="00E90A3E"/>
    <w:rsid w:val="00E9298D"/>
    <w:rsid w:val="00EA35A9"/>
    <w:rsid w:val="00EB2CD2"/>
    <w:rsid w:val="00EB76DC"/>
    <w:rsid w:val="00EC55F9"/>
    <w:rsid w:val="00ED5D46"/>
    <w:rsid w:val="00EE01FB"/>
    <w:rsid w:val="00EF47BA"/>
    <w:rsid w:val="00F0252F"/>
    <w:rsid w:val="00F03BC4"/>
    <w:rsid w:val="00F23437"/>
    <w:rsid w:val="00F3421B"/>
    <w:rsid w:val="00F40A27"/>
    <w:rsid w:val="00F62FF1"/>
    <w:rsid w:val="00F96D42"/>
    <w:rsid w:val="00FA0FE0"/>
    <w:rsid w:val="00FB5838"/>
    <w:rsid w:val="00FB6E47"/>
    <w:rsid w:val="00FC1566"/>
    <w:rsid w:val="00FC4C4F"/>
    <w:rsid w:val="00FD0871"/>
    <w:rsid w:val="00FD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2016-08-10T04:51:00Z</cp:lastPrinted>
  <dcterms:created xsi:type="dcterms:W3CDTF">2018-04-30T07:43:00Z</dcterms:created>
  <dcterms:modified xsi:type="dcterms:W3CDTF">2018-04-30T07:43:00Z</dcterms:modified>
</cp:coreProperties>
</file>