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B5" w:rsidRPr="00160033" w:rsidRDefault="00AB1CB5" w:rsidP="00AB1CB5">
      <w:pPr>
        <w:spacing w:after="120"/>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AB1CB5" w:rsidRPr="00160033" w:rsidRDefault="00AB1CB5" w:rsidP="00AB1CB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AB1CB5" w:rsidRPr="00160033" w:rsidRDefault="00AB1CB5" w:rsidP="00AB1CB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056</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AB1CB5" w:rsidRPr="00160033" w:rsidRDefault="00AB1CB5" w:rsidP="00AB1CB5">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AB1CB5" w:rsidRPr="00160033" w:rsidRDefault="00AB1CB5" w:rsidP="00AB1CB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AB1CB5" w:rsidRPr="005F55EA" w:rsidRDefault="00AB1CB5" w:rsidP="00AB1CB5">
      <w:pPr>
        <w:spacing w:after="120"/>
        <w:rPr>
          <w:rFonts w:ascii="Times New Roman" w:hAnsi="Times New Roman" w:cs="Times New Roman"/>
          <w:b/>
          <w:sz w:val="24"/>
          <w:szCs w:val="24"/>
        </w:rPr>
      </w:pPr>
      <w:r>
        <w:rPr>
          <w:rFonts w:ascii="Times New Roman" w:hAnsi="Times New Roman" w:cs="Times New Roman"/>
          <w:b/>
          <w:sz w:val="24"/>
          <w:szCs w:val="24"/>
        </w:rPr>
        <w:t>MUNDUNI PATRICK</w:t>
      </w:r>
      <w:r w:rsidRPr="005F55EA">
        <w:rPr>
          <w:rFonts w:ascii="Times New Roman" w:hAnsi="Times New Roman" w:cs="Times New Roman"/>
          <w:b/>
          <w:sz w:val="24"/>
          <w:szCs w:val="24"/>
        </w:rPr>
        <w:tab/>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AB1CB5" w:rsidRPr="00160033" w:rsidRDefault="00AB1CB5" w:rsidP="00AB1CB5">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AA69E7" w:rsidRPr="00160033" w:rsidRDefault="0003557F" w:rsidP="00160033">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D41718" w:rsidRDefault="00D41718" w:rsidP="009A2B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2B9D">
        <w:rPr>
          <w:rFonts w:ascii="Times New Roman" w:hAnsi="Times New Roman" w:cs="Times New Roman"/>
          <w:sz w:val="24"/>
          <w:szCs w:val="24"/>
        </w:rPr>
        <w:t xml:space="preserve">accused in this case is indicted with one count of </w:t>
      </w:r>
      <w:r w:rsidR="00743539">
        <w:rPr>
          <w:rFonts w:ascii="Times New Roman" w:hAnsi="Times New Roman" w:cs="Times New Roman"/>
          <w:sz w:val="24"/>
          <w:szCs w:val="24"/>
        </w:rPr>
        <w:t>Murder</w:t>
      </w:r>
      <w:r w:rsidR="00D86F64">
        <w:rPr>
          <w:rFonts w:ascii="Times New Roman" w:hAnsi="Times New Roman" w:cs="Times New Roman"/>
          <w:sz w:val="24"/>
          <w:szCs w:val="24"/>
        </w:rPr>
        <w:t xml:space="preserve"> c/s </w:t>
      </w:r>
      <w:r w:rsidR="00743539">
        <w:rPr>
          <w:rFonts w:ascii="Times New Roman" w:hAnsi="Times New Roman" w:cs="Times New Roman"/>
          <w:sz w:val="24"/>
          <w:szCs w:val="24"/>
        </w:rPr>
        <w:t>188 and 189</w:t>
      </w:r>
      <w:r w:rsidR="00D86F64">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It is alleged that the accused on the </w:t>
      </w:r>
      <w:r w:rsidR="00743539">
        <w:rPr>
          <w:rFonts w:ascii="Times New Roman" w:hAnsi="Times New Roman" w:cs="Times New Roman"/>
          <w:sz w:val="24"/>
          <w:szCs w:val="24"/>
        </w:rPr>
        <w:t>8</w:t>
      </w:r>
      <w:r w:rsidR="00743539">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14EE2">
        <w:rPr>
          <w:rFonts w:ascii="Times New Roman" w:hAnsi="Times New Roman" w:cs="Times New Roman"/>
          <w:sz w:val="24"/>
          <w:szCs w:val="24"/>
        </w:rPr>
        <w:t>January</w:t>
      </w:r>
      <w:r>
        <w:rPr>
          <w:rFonts w:ascii="Times New Roman" w:hAnsi="Times New Roman" w:cs="Times New Roman"/>
          <w:sz w:val="24"/>
          <w:szCs w:val="24"/>
        </w:rPr>
        <w:t xml:space="preserve"> 201</w:t>
      </w:r>
      <w:r w:rsidR="00743539">
        <w:rPr>
          <w:rFonts w:ascii="Times New Roman" w:hAnsi="Times New Roman" w:cs="Times New Roman"/>
          <w:sz w:val="24"/>
          <w:szCs w:val="24"/>
        </w:rPr>
        <w:t>3</w:t>
      </w:r>
      <w:r>
        <w:rPr>
          <w:rFonts w:ascii="Times New Roman" w:hAnsi="Times New Roman" w:cs="Times New Roman"/>
          <w:sz w:val="24"/>
          <w:szCs w:val="24"/>
        </w:rPr>
        <w:t xml:space="preserve"> at </w:t>
      </w:r>
      <w:proofErr w:type="spellStart"/>
      <w:r w:rsidR="00743539">
        <w:rPr>
          <w:rFonts w:ascii="Times New Roman" w:hAnsi="Times New Roman" w:cs="Times New Roman"/>
          <w:sz w:val="24"/>
          <w:szCs w:val="24"/>
        </w:rPr>
        <w:t>Mangambili</w:t>
      </w:r>
      <w:proofErr w:type="spellEnd"/>
      <w:r>
        <w:rPr>
          <w:rFonts w:ascii="Times New Roman" w:hAnsi="Times New Roman" w:cs="Times New Roman"/>
          <w:sz w:val="24"/>
          <w:szCs w:val="24"/>
        </w:rPr>
        <w:t xml:space="preserve"> </w:t>
      </w:r>
      <w:r w:rsidR="008C7D51">
        <w:rPr>
          <w:rFonts w:ascii="Times New Roman" w:hAnsi="Times New Roman" w:cs="Times New Roman"/>
          <w:sz w:val="24"/>
          <w:szCs w:val="24"/>
        </w:rPr>
        <w:t xml:space="preserve">Trading </w:t>
      </w:r>
      <w:r w:rsidR="00A5438D">
        <w:rPr>
          <w:rFonts w:ascii="Times New Roman" w:hAnsi="Times New Roman" w:cs="Times New Roman"/>
          <w:sz w:val="24"/>
          <w:szCs w:val="24"/>
        </w:rPr>
        <w:t>Centre</w:t>
      </w:r>
      <w:r>
        <w:rPr>
          <w:rFonts w:ascii="Times New Roman" w:hAnsi="Times New Roman" w:cs="Times New Roman"/>
          <w:sz w:val="24"/>
          <w:szCs w:val="24"/>
        </w:rPr>
        <w:t xml:space="preserve"> in </w:t>
      </w:r>
      <w:proofErr w:type="spellStart"/>
      <w:r w:rsidR="00743539">
        <w:rPr>
          <w:rFonts w:ascii="Times New Roman" w:hAnsi="Times New Roman" w:cs="Times New Roman"/>
          <w:sz w:val="24"/>
          <w:szCs w:val="24"/>
        </w:rPr>
        <w:t>Arua</w:t>
      </w:r>
      <w:proofErr w:type="spellEnd"/>
      <w:r w:rsidR="00743539">
        <w:rPr>
          <w:rFonts w:ascii="Times New Roman" w:hAnsi="Times New Roman" w:cs="Times New Roman"/>
          <w:sz w:val="24"/>
          <w:szCs w:val="24"/>
        </w:rPr>
        <w:t xml:space="preserve"> </w:t>
      </w:r>
      <w:r>
        <w:rPr>
          <w:rFonts w:ascii="Times New Roman" w:hAnsi="Times New Roman" w:cs="Times New Roman"/>
          <w:sz w:val="24"/>
          <w:szCs w:val="24"/>
        </w:rPr>
        <w:t>District</w:t>
      </w:r>
      <w:r w:rsidR="003B32C2">
        <w:rPr>
          <w:rFonts w:ascii="Times New Roman" w:hAnsi="Times New Roman" w:cs="Times New Roman"/>
          <w:sz w:val="24"/>
          <w:szCs w:val="24"/>
        </w:rPr>
        <w:t>,</w:t>
      </w:r>
      <w:r>
        <w:rPr>
          <w:rFonts w:ascii="Times New Roman" w:hAnsi="Times New Roman" w:cs="Times New Roman"/>
          <w:sz w:val="24"/>
          <w:szCs w:val="24"/>
        </w:rPr>
        <w:t xml:space="preserve"> </w:t>
      </w:r>
      <w:r w:rsidR="00743539">
        <w:rPr>
          <w:rFonts w:ascii="Times New Roman" w:hAnsi="Times New Roman" w:cs="Times New Roman"/>
          <w:sz w:val="24"/>
          <w:szCs w:val="24"/>
        </w:rPr>
        <w:t xml:space="preserve">murdered </w:t>
      </w:r>
      <w:proofErr w:type="spellStart"/>
      <w:r w:rsidR="00743539">
        <w:rPr>
          <w:rFonts w:ascii="Times New Roman" w:hAnsi="Times New Roman" w:cs="Times New Roman"/>
          <w:sz w:val="24"/>
          <w:szCs w:val="24"/>
        </w:rPr>
        <w:t>Odama</w:t>
      </w:r>
      <w:proofErr w:type="spellEnd"/>
      <w:r w:rsidR="00743539">
        <w:rPr>
          <w:rFonts w:ascii="Times New Roman" w:hAnsi="Times New Roman" w:cs="Times New Roman"/>
          <w:sz w:val="24"/>
          <w:szCs w:val="24"/>
        </w:rPr>
        <w:t xml:space="preserve"> </w:t>
      </w:r>
      <w:proofErr w:type="spellStart"/>
      <w:r w:rsidR="00743539">
        <w:rPr>
          <w:rFonts w:ascii="Times New Roman" w:hAnsi="Times New Roman" w:cs="Times New Roman"/>
          <w:sz w:val="24"/>
          <w:szCs w:val="24"/>
        </w:rPr>
        <w:t>Isaka</w:t>
      </w:r>
      <w:proofErr w:type="spellEnd"/>
      <w:r>
        <w:rPr>
          <w:rFonts w:ascii="Times New Roman" w:hAnsi="Times New Roman" w:cs="Times New Roman"/>
          <w:sz w:val="24"/>
          <w:szCs w:val="24"/>
        </w:rPr>
        <w:t>.</w:t>
      </w:r>
      <w:r w:rsidR="00A75D86">
        <w:rPr>
          <w:rFonts w:ascii="Times New Roman" w:hAnsi="Times New Roman" w:cs="Times New Roman"/>
          <w:sz w:val="24"/>
          <w:szCs w:val="24"/>
        </w:rPr>
        <w:t xml:space="preserve"> </w:t>
      </w:r>
      <w:r w:rsidR="00E172B9">
        <w:rPr>
          <w:rFonts w:ascii="Times New Roman" w:hAnsi="Times New Roman" w:cs="Times New Roman"/>
          <w:sz w:val="24"/>
          <w:szCs w:val="24"/>
        </w:rPr>
        <w:t xml:space="preserve">The accused pleaded not guilty to the indictment. </w:t>
      </w:r>
      <w:r w:rsidR="00A75D86">
        <w:rPr>
          <w:rFonts w:ascii="Times New Roman" w:hAnsi="Times New Roman" w:cs="Times New Roman"/>
          <w:sz w:val="24"/>
          <w:szCs w:val="24"/>
        </w:rPr>
        <w:t xml:space="preserve">In a bid to prove the indictment against the accused, </w:t>
      </w:r>
      <w:r w:rsidR="008C7D51">
        <w:rPr>
          <w:rFonts w:ascii="Times New Roman" w:hAnsi="Times New Roman" w:cs="Times New Roman"/>
          <w:sz w:val="24"/>
          <w:szCs w:val="24"/>
        </w:rPr>
        <w:t xml:space="preserve">evidence of one witness was admitted during the preliminary hearing and </w:t>
      </w:r>
      <w:r w:rsidR="00A75D86">
        <w:rPr>
          <w:rFonts w:ascii="Times New Roman" w:hAnsi="Times New Roman" w:cs="Times New Roman"/>
          <w:sz w:val="24"/>
          <w:szCs w:val="24"/>
        </w:rPr>
        <w:t xml:space="preserve">the prosecution called </w:t>
      </w:r>
      <w:r w:rsidR="008C7D51">
        <w:rPr>
          <w:rFonts w:ascii="Times New Roman" w:hAnsi="Times New Roman" w:cs="Times New Roman"/>
          <w:sz w:val="24"/>
          <w:szCs w:val="24"/>
        </w:rPr>
        <w:t>one</w:t>
      </w:r>
      <w:r w:rsidR="00A75D86">
        <w:rPr>
          <w:rFonts w:ascii="Times New Roman" w:hAnsi="Times New Roman" w:cs="Times New Roman"/>
          <w:sz w:val="24"/>
          <w:szCs w:val="24"/>
        </w:rPr>
        <w:t xml:space="preserve"> </w:t>
      </w:r>
      <w:r w:rsidR="008C7D51">
        <w:rPr>
          <w:rFonts w:ascii="Times New Roman" w:hAnsi="Times New Roman" w:cs="Times New Roman"/>
          <w:sz w:val="24"/>
          <w:szCs w:val="24"/>
        </w:rPr>
        <w:t xml:space="preserve">additional </w:t>
      </w:r>
      <w:r w:rsidR="00A75D86">
        <w:rPr>
          <w:rFonts w:ascii="Times New Roman" w:hAnsi="Times New Roman" w:cs="Times New Roman"/>
          <w:sz w:val="24"/>
          <w:szCs w:val="24"/>
        </w:rPr>
        <w:t xml:space="preserve">witness </w:t>
      </w:r>
      <w:r w:rsidR="008C7D51">
        <w:rPr>
          <w:rFonts w:ascii="Times New Roman" w:hAnsi="Times New Roman" w:cs="Times New Roman"/>
          <w:sz w:val="24"/>
          <w:szCs w:val="24"/>
        </w:rPr>
        <w:t xml:space="preserve">then </w:t>
      </w:r>
      <w:r w:rsidR="00A75D86">
        <w:rPr>
          <w:rFonts w:ascii="Times New Roman" w:hAnsi="Times New Roman" w:cs="Times New Roman"/>
          <w:sz w:val="24"/>
          <w:szCs w:val="24"/>
        </w:rPr>
        <w:t>closed its case.</w:t>
      </w:r>
    </w:p>
    <w:p w:rsidR="001C1063" w:rsidRPr="001C1063" w:rsidRDefault="00A75D86" w:rsidP="001C10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requires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w:t>
      </w:r>
      <w:r w:rsidR="001C1063">
        <w:rPr>
          <w:rFonts w:ascii="Times New Roman" w:hAnsi="Times New Roman" w:cs="Times New Roman"/>
          <w:sz w:val="24"/>
          <w:szCs w:val="24"/>
        </w:rPr>
        <w:t xml:space="preserve">It is only if a </w:t>
      </w:r>
      <w:r w:rsidR="001C1063" w:rsidRPr="00023F3A">
        <w:rPr>
          <w:rFonts w:ascii="Times New Roman" w:hAnsi="Times New Roman" w:cs="Times New Roman"/>
          <w:i/>
          <w:sz w:val="24"/>
          <w:szCs w:val="24"/>
        </w:rPr>
        <w:t>prima facie</w:t>
      </w:r>
      <w:r w:rsidR="001C1063">
        <w:rPr>
          <w:rFonts w:ascii="Times New Roman" w:hAnsi="Times New Roman" w:cs="Times New Roman"/>
          <w:sz w:val="24"/>
          <w:szCs w:val="24"/>
        </w:rPr>
        <w:t xml:space="preserve"> case has been made out against the accused that he should be put to his </w:t>
      </w:r>
      <w:proofErr w:type="spellStart"/>
      <w:r w:rsidR="001C1063">
        <w:rPr>
          <w:rFonts w:ascii="Times New Roman" w:hAnsi="Times New Roman" w:cs="Times New Roman"/>
          <w:sz w:val="24"/>
          <w:szCs w:val="24"/>
        </w:rPr>
        <w:t>defence</w:t>
      </w:r>
      <w:proofErr w:type="spellEnd"/>
      <w:r w:rsidR="001C1063">
        <w:rPr>
          <w:rFonts w:ascii="Times New Roman" w:hAnsi="Times New Roman" w:cs="Times New Roman"/>
          <w:sz w:val="24"/>
          <w:szCs w:val="24"/>
        </w:rPr>
        <w:t xml:space="preserve"> (see section 73 (2) of </w:t>
      </w:r>
      <w:r w:rsidR="001C1063" w:rsidRPr="00A75D86">
        <w:rPr>
          <w:rFonts w:ascii="Times New Roman" w:hAnsi="Times New Roman" w:cs="Times New Roman"/>
          <w:i/>
          <w:sz w:val="24"/>
          <w:szCs w:val="24"/>
        </w:rPr>
        <w:t>The Trial on Indictments Act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Where at the close of the prosecution case a </w:t>
      </w:r>
      <w:r w:rsidR="001C1063" w:rsidRPr="00023F3A">
        <w:rPr>
          <w:rFonts w:ascii="Times New Roman" w:hAnsi="Times New Roman" w:cs="Times New Roman"/>
          <w:i/>
          <w:sz w:val="24"/>
          <w:szCs w:val="24"/>
        </w:rPr>
        <w:t>prima facie</w:t>
      </w:r>
      <w:r w:rsidR="001C1063" w:rsidRPr="001C1063">
        <w:rPr>
          <w:rFonts w:ascii="Times New Roman" w:hAnsi="Times New Roman" w:cs="Times New Roman"/>
          <w:sz w:val="24"/>
          <w:szCs w:val="24"/>
        </w:rPr>
        <w:t xml:space="preserve"> case has not been made out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the accused would be entitled to an acquittal (See </w:t>
      </w:r>
      <w:proofErr w:type="spellStart"/>
      <w:r w:rsidR="001C1063" w:rsidRPr="001C1063">
        <w:rPr>
          <w:rFonts w:ascii="Times New Roman" w:hAnsi="Times New Roman" w:cs="Times New Roman"/>
          <w:i/>
          <w:sz w:val="24"/>
          <w:szCs w:val="24"/>
        </w:rPr>
        <w:t>Wabiro</w:t>
      </w:r>
      <w:proofErr w:type="spellEnd"/>
      <w:r w:rsidR="001C1063" w:rsidRPr="001C1063">
        <w:rPr>
          <w:rFonts w:ascii="Times New Roman" w:hAnsi="Times New Roman" w:cs="Times New Roman"/>
          <w:i/>
          <w:sz w:val="24"/>
          <w:szCs w:val="24"/>
        </w:rPr>
        <w:t xml:space="preserve"> alias Musa v</w:t>
      </w:r>
      <w:r w:rsidR="0074353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R [1960] E.A. 184 and </w:t>
      </w:r>
      <w:proofErr w:type="spellStart"/>
      <w:r w:rsidR="001C1063" w:rsidRPr="001C1063">
        <w:rPr>
          <w:rFonts w:ascii="Times New Roman" w:hAnsi="Times New Roman" w:cs="Times New Roman"/>
          <w:i/>
          <w:sz w:val="24"/>
          <w:szCs w:val="24"/>
        </w:rPr>
        <w:t>Kadiri</w:t>
      </w:r>
      <w:proofErr w:type="spellEnd"/>
      <w:r w:rsidR="001C1063" w:rsidRPr="001C1063">
        <w:rPr>
          <w:rFonts w:ascii="Times New Roman" w:hAnsi="Times New Roman" w:cs="Times New Roman"/>
          <w:i/>
          <w:sz w:val="24"/>
          <w:szCs w:val="24"/>
        </w:rPr>
        <w:t xml:space="preserve"> </w:t>
      </w:r>
      <w:proofErr w:type="spellStart"/>
      <w:r w:rsidR="001C1063" w:rsidRPr="001C1063">
        <w:rPr>
          <w:rFonts w:ascii="Times New Roman" w:hAnsi="Times New Roman" w:cs="Times New Roman"/>
          <w:i/>
          <w:sz w:val="24"/>
          <w:szCs w:val="24"/>
        </w:rPr>
        <w:t>Kyanju</w:t>
      </w:r>
      <w:proofErr w:type="spellEnd"/>
      <w:r w:rsidR="001C1063" w:rsidRPr="001C1063">
        <w:rPr>
          <w:rFonts w:ascii="Times New Roman" w:hAnsi="Times New Roman" w:cs="Times New Roman"/>
          <w:i/>
          <w:sz w:val="24"/>
          <w:szCs w:val="24"/>
        </w:rPr>
        <w:t xml:space="preserve"> and Others v</w:t>
      </w:r>
      <w:r w:rsidR="0074353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Uganda [1974] HCB 215</w:t>
      </w:r>
      <w:r w:rsidR="001C1063" w:rsidRPr="001C1063">
        <w:rPr>
          <w:rFonts w:ascii="Times New Roman" w:hAnsi="Times New Roman" w:cs="Times New Roman"/>
          <w:sz w:val="24"/>
          <w:szCs w:val="24"/>
        </w:rPr>
        <w:t>).</w:t>
      </w:r>
    </w:p>
    <w:p w:rsidR="001C1063" w:rsidRDefault="00A75D86" w:rsidP="001C106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16F14" w:rsidRPr="00516F14">
        <w:rPr>
          <w:rFonts w:ascii="Times New Roman" w:hAnsi="Times New Roman" w:cs="Times New Roman"/>
          <w:sz w:val="24"/>
          <w:szCs w:val="24"/>
        </w:rPr>
        <w:t xml:space="preserve"> </w:t>
      </w:r>
      <w:r w:rsidR="00516F14" w:rsidRPr="00023F3A">
        <w:rPr>
          <w:rFonts w:ascii="Times New Roman" w:hAnsi="Times New Roman" w:cs="Times New Roman"/>
          <w:i/>
          <w:sz w:val="24"/>
          <w:szCs w:val="24"/>
        </w:rPr>
        <w:t>prima facie</w:t>
      </w:r>
      <w:r w:rsidR="00516F14"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w:t>
      </w:r>
      <w:proofErr w:type="spellStart"/>
      <w:r w:rsidR="00516F14" w:rsidRPr="00516F14">
        <w:rPr>
          <w:rFonts w:ascii="Times New Roman" w:hAnsi="Times New Roman" w:cs="Times New Roman"/>
          <w:sz w:val="24"/>
          <w:szCs w:val="24"/>
        </w:rPr>
        <w:t>defence</w:t>
      </w:r>
      <w:proofErr w:type="spellEnd"/>
      <w:r>
        <w:rPr>
          <w:rFonts w:ascii="Times New Roman" w:hAnsi="Times New Roman" w:cs="Times New Roman"/>
          <w:sz w:val="24"/>
          <w:szCs w:val="24"/>
        </w:rPr>
        <w:t xml:space="preserve"> (</w:t>
      </w:r>
      <w:r w:rsidR="00516F14" w:rsidRPr="00516F14">
        <w:rPr>
          <w:rFonts w:ascii="Times New Roman" w:hAnsi="Times New Roman" w:cs="Times New Roman"/>
          <w:sz w:val="24"/>
          <w:szCs w:val="24"/>
        </w:rPr>
        <w:t>See</w:t>
      </w:r>
      <w:r>
        <w:rPr>
          <w:rFonts w:ascii="Times New Roman" w:hAnsi="Times New Roman" w:cs="Times New Roman"/>
          <w:sz w:val="24"/>
          <w:szCs w:val="24"/>
        </w:rPr>
        <w:t xml:space="preserve"> </w:t>
      </w:r>
      <w:proofErr w:type="spellStart"/>
      <w:r w:rsidR="00516F14" w:rsidRPr="00A75D86">
        <w:rPr>
          <w:rFonts w:ascii="Times New Roman" w:hAnsi="Times New Roman" w:cs="Times New Roman"/>
          <w:i/>
          <w:sz w:val="24"/>
          <w:szCs w:val="24"/>
        </w:rPr>
        <w:t>Rananlal</w:t>
      </w:r>
      <w:proofErr w:type="spellEnd"/>
      <w:r w:rsidRPr="00A75D86">
        <w:rPr>
          <w:rFonts w:ascii="Times New Roman" w:hAnsi="Times New Roman" w:cs="Times New Roman"/>
          <w:i/>
          <w:sz w:val="24"/>
          <w:szCs w:val="24"/>
        </w:rPr>
        <w:t xml:space="preserve"> </w:t>
      </w:r>
      <w:r w:rsidR="00516F14" w:rsidRPr="00A75D86">
        <w:rPr>
          <w:rFonts w:ascii="Times New Roman" w:hAnsi="Times New Roman" w:cs="Times New Roman"/>
          <w:i/>
          <w:sz w:val="24"/>
          <w:szCs w:val="24"/>
        </w:rPr>
        <w:t>T. Bhatt</w:t>
      </w:r>
      <w:r w:rsidRPr="00A75D86">
        <w:rPr>
          <w:rFonts w:ascii="Times New Roman" w:hAnsi="Times New Roman" w:cs="Times New Roman"/>
          <w:i/>
          <w:sz w:val="24"/>
          <w:szCs w:val="24"/>
        </w:rPr>
        <w:t xml:space="preserve"> v</w:t>
      </w:r>
      <w:r w:rsidR="00743539">
        <w:rPr>
          <w:rFonts w:ascii="Times New Roman" w:hAnsi="Times New Roman" w:cs="Times New Roman"/>
          <w:i/>
          <w:sz w:val="24"/>
          <w:szCs w:val="24"/>
        </w:rPr>
        <w:t>.</w:t>
      </w:r>
      <w:r w:rsidR="00516F14" w:rsidRPr="00A75D86">
        <w:rPr>
          <w:rFonts w:ascii="Times New Roman" w:hAnsi="Times New Roman" w:cs="Times New Roman"/>
          <w:i/>
          <w:sz w:val="24"/>
          <w:szCs w:val="24"/>
        </w:rPr>
        <w:t xml:space="preserve"> R. [1957] EA 332</w:t>
      </w:r>
      <w:r>
        <w:rPr>
          <w:rFonts w:ascii="Times New Roman" w:hAnsi="Times New Roman" w:cs="Times New Roman"/>
          <w:sz w:val="24"/>
          <w:szCs w:val="24"/>
        </w:rPr>
        <w:t>)</w:t>
      </w:r>
      <w:r w:rsidR="00516F14" w:rsidRPr="00516F14">
        <w:rPr>
          <w:rFonts w:ascii="Times New Roman" w:hAnsi="Times New Roman" w:cs="Times New Roman"/>
          <w:sz w:val="24"/>
          <w:szCs w:val="24"/>
        </w:rPr>
        <w:t xml:space="preserve">.   </w:t>
      </w:r>
      <w:r w:rsidR="00E172B9">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00516F14"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00516F14" w:rsidRPr="00516F14">
        <w:rPr>
          <w:rFonts w:ascii="Times New Roman" w:hAnsi="Times New Roman" w:cs="Times New Roman"/>
          <w:sz w:val="24"/>
          <w:szCs w:val="24"/>
        </w:rPr>
        <w:t xml:space="preserve"> the Eastern Africa Court </w:t>
      </w:r>
      <w:r w:rsidR="00516F14" w:rsidRPr="001C1063">
        <w:rPr>
          <w:rFonts w:ascii="Times New Roman" w:hAnsi="Times New Roman" w:cs="Times New Roman"/>
          <w:sz w:val="24"/>
          <w:szCs w:val="24"/>
        </w:rPr>
        <w:t xml:space="preserve">of Appeal that a </w:t>
      </w:r>
      <w:r w:rsidR="00516F14" w:rsidRPr="00023F3A">
        <w:rPr>
          <w:rFonts w:ascii="Times New Roman" w:hAnsi="Times New Roman" w:cs="Times New Roman"/>
          <w:i/>
          <w:sz w:val="24"/>
          <w:szCs w:val="24"/>
        </w:rPr>
        <w:t>prima facie</w:t>
      </w:r>
      <w:r w:rsidR="00516F14" w:rsidRPr="001C1063">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1C1063">
        <w:rPr>
          <w:rFonts w:ascii="Times New Roman" w:hAnsi="Times New Roman" w:cs="Times New Roman"/>
          <w:sz w:val="24"/>
          <w:szCs w:val="24"/>
        </w:rPr>
        <w:t xml:space="preserve"> </w:t>
      </w:r>
      <w:r w:rsidR="00E172B9">
        <w:rPr>
          <w:rFonts w:ascii="Times New Roman" w:hAnsi="Times New Roman" w:cs="Times New Roman"/>
          <w:sz w:val="24"/>
          <w:szCs w:val="24"/>
        </w:rPr>
        <w:t xml:space="preserve">The prosecution though at this stage is not required to have proved the case beyond reasonable </w:t>
      </w:r>
      <w:r w:rsidR="00E172B9">
        <w:rPr>
          <w:rFonts w:ascii="Times New Roman" w:hAnsi="Times New Roman" w:cs="Times New Roman"/>
          <w:sz w:val="24"/>
          <w:szCs w:val="24"/>
        </w:rPr>
        <w:lastRenderedPageBreak/>
        <w:t xml:space="preserve">doubt since such a determination can only be made after hearing both the prosecution and the </w:t>
      </w:r>
      <w:proofErr w:type="spellStart"/>
      <w:r w:rsidR="00E172B9">
        <w:rPr>
          <w:rFonts w:ascii="Times New Roman" w:hAnsi="Times New Roman" w:cs="Times New Roman"/>
          <w:sz w:val="24"/>
          <w:szCs w:val="24"/>
        </w:rPr>
        <w:t>defence</w:t>
      </w:r>
      <w:proofErr w:type="spellEnd"/>
      <w:r w:rsidR="00E172B9">
        <w:rPr>
          <w:rFonts w:ascii="Times New Roman" w:hAnsi="Times New Roman" w:cs="Times New Roman"/>
          <w:sz w:val="24"/>
          <w:szCs w:val="24"/>
        </w:rPr>
        <w:t xml:space="preserve">. </w:t>
      </w:r>
    </w:p>
    <w:p w:rsidR="00CE16C7" w:rsidRPr="001C1063" w:rsidRDefault="00CE16C7" w:rsidP="001C1063">
      <w:pPr>
        <w:spacing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sidR="001C1063">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sidR="001C1063">
        <w:rPr>
          <w:rFonts w:ascii="Times New Roman" w:hAnsi="Times New Roman" w:cs="Times New Roman"/>
          <w:sz w:val="24"/>
          <w:szCs w:val="24"/>
        </w:rPr>
        <w:t>ly</w:t>
      </w:r>
      <w:r w:rsidRPr="001C1063">
        <w:rPr>
          <w:rFonts w:ascii="Times New Roman" w:hAnsi="Times New Roman" w:cs="Times New Roman"/>
          <w:sz w:val="24"/>
          <w:szCs w:val="24"/>
        </w:rPr>
        <w:t xml:space="preserve"> </w:t>
      </w:r>
      <w:r w:rsidR="001C1063">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sidR="001C1063">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sidR="001C1063">
        <w:rPr>
          <w:rFonts w:ascii="Times New Roman" w:hAnsi="Times New Roman" w:cs="Times New Roman"/>
          <w:sz w:val="24"/>
          <w:szCs w:val="24"/>
        </w:rPr>
        <w:t xml:space="preserve">as stated in </w:t>
      </w:r>
      <w:r w:rsidR="00E172B9" w:rsidRPr="00E172B9">
        <w:rPr>
          <w:rFonts w:ascii="Times New Roman" w:hAnsi="Times New Roman" w:cs="Times New Roman"/>
          <w:sz w:val="24"/>
          <w:szCs w:val="24"/>
        </w:rPr>
        <w:t xml:space="preserve">the Practice Note of Lord Parker which was published and reported in </w:t>
      </w:r>
      <w:r w:rsidR="00E172B9" w:rsidRPr="00E172B9">
        <w:rPr>
          <w:rFonts w:ascii="Times New Roman" w:hAnsi="Times New Roman" w:cs="Times New Roman"/>
          <w:i/>
          <w:sz w:val="24"/>
          <w:szCs w:val="24"/>
        </w:rPr>
        <w:t>[1962] ALL E.R 448</w:t>
      </w:r>
      <w:r w:rsidR="00E172B9">
        <w:rPr>
          <w:rFonts w:ascii="Times New Roman" w:hAnsi="Times New Roman" w:cs="Times New Roman"/>
          <w:sz w:val="24"/>
          <w:szCs w:val="24"/>
        </w:rPr>
        <w:t xml:space="preserve"> and </w:t>
      </w:r>
      <w:r w:rsidR="00023F3A">
        <w:rPr>
          <w:rFonts w:ascii="Times New Roman" w:hAnsi="Times New Roman" w:cs="Times New Roman"/>
          <w:sz w:val="24"/>
          <w:szCs w:val="24"/>
        </w:rPr>
        <w:t xml:space="preserve">also </w:t>
      </w:r>
      <w:r w:rsidR="00E172B9">
        <w:rPr>
          <w:rFonts w:ascii="Times New Roman" w:hAnsi="Times New Roman" w:cs="Times New Roman"/>
          <w:sz w:val="24"/>
          <w:szCs w:val="24"/>
        </w:rPr>
        <w:t>applied in</w:t>
      </w:r>
      <w:r w:rsidR="00E172B9" w:rsidRPr="00E172B9">
        <w:rPr>
          <w:rFonts w:ascii="Times New Roman" w:hAnsi="Times New Roman" w:cs="Times New Roman"/>
          <w:sz w:val="24"/>
          <w:szCs w:val="24"/>
        </w:rPr>
        <w:t xml:space="preserve"> </w:t>
      </w:r>
      <w:r w:rsidR="001C1063" w:rsidRPr="001C1063">
        <w:rPr>
          <w:rFonts w:ascii="Times New Roman" w:hAnsi="Times New Roman" w:cs="Times New Roman"/>
          <w:i/>
          <w:sz w:val="24"/>
          <w:szCs w:val="24"/>
        </w:rPr>
        <w:t>Uganda v</w:t>
      </w:r>
      <w:r w:rsidR="0074353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Alfred </w:t>
      </w:r>
      <w:proofErr w:type="spellStart"/>
      <w:r w:rsidR="001C1063" w:rsidRPr="001C1063">
        <w:rPr>
          <w:rFonts w:ascii="Times New Roman" w:hAnsi="Times New Roman" w:cs="Times New Roman"/>
          <w:i/>
          <w:sz w:val="24"/>
          <w:szCs w:val="24"/>
        </w:rPr>
        <w:t>Ateu</w:t>
      </w:r>
      <w:proofErr w:type="spellEnd"/>
      <w:r w:rsidR="001C1063" w:rsidRPr="001C1063">
        <w:rPr>
          <w:rFonts w:ascii="Times New Roman" w:hAnsi="Times New Roman" w:cs="Times New Roman"/>
          <w:i/>
          <w:sz w:val="24"/>
          <w:szCs w:val="24"/>
        </w:rPr>
        <w:t xml:space="preserve"> [1974] HCB 179</w:t>
      </w:r>
      <w:r w:rsidR="001C1063">
        <w:rPr>
          <w:rFonts w:ascii="Times New Roman" w:hAnsi="Times New Roman" w:cs="Times New Roman"/>
          <w:sz w:val="24"/>
          <w:szCs w:val="24"/>
        </w:rPr>
        <w:t>, as follows</w:t>
      </w:r>
      <w:r w:rsidRPr="001C1063">
        <w:rPr>
          <w:rFonts w:ascii="Times New Roman" w:hAnsi="Times New Roman" w:cs="Times New Roman"/>
          <w:sz w:val="24"/>
          <w:szCs w:val="24"/>
        </w:rPr>
        <w:t>:-</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sidR="00E172B9">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 evidence adduced by prosecution has been so discredited as a result of cross e</w:t>
      </w:r>
      <w:r w:rsidR="00E172B9">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sidR="00E172B9">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CE16C7" w:rsidRDefault="00E172B9" w:rsidP="009A2B9D">
      <w:pPr>
        <w:spacing w:line="360" w:lineRule="auto"/>
        <w:jc w:val="both"/>
        <w:rPr>
          <w:rFonts w:ascii="Times New Roman" w:hAnsi="Times New Roman" w:cs="Times New Roman"/>
          <w:sz w:val="24"/>
          <w:szCs w:val="24"/>
        </w:rPr>
      </w:pPr>
      <w:r>
        <w:rPr>
          <w:rFonts w:ascii="Times New Roman" w:hAnsi="Times New Roman" w:cs="Times New Roman"/>
          <w:sz w:val="24"/>
          <w:szCs w:val="24"/>
        </w:rPr>
        <w:t>It was the submission of</w:t>
      </w:r>
      <w:r w:rsidR="00B6637B">
        <w:rPr>
          <w:rFonts w:ascii="Times New Roman" w:hAnsi="Times New Roman" w:cs="Times New Roman"/>
          <w:sz w:val="24"/>
          <w:szCs w:val="24"/>
        </w:rPr>
        <w:t xml:space="preserve"> </w:t>
      </w:r>
      <w:r w:rsidR="008C7D51">
        <w:rPr>
          <w:rFonts w:ascii="Times New Roman" w:hAnsi="Times New Roman" w:cs="Times New Roman"/>
          <w:sz w:val="24"/>
          <w:szCs w:val="24"/>
        </w:rPr>
        <w:t xml:space="preserve">the learned </w:t>
      </w:r>
      <w:proofErr w:type="spellStart"/>
      <w:r w:rsidR="00B6637B">
        <w:rPr>
          <w:rFonts w:ascii="Times New Roman" w:hAnsi="Times New Roman" w:cs="Times New Roman"/>
          <w:sz w:val="24"/>
          <w:szCs w:val="24"/>
        </w:rPr>
        <w:t>defence</w:t>
      </w:r>
      <w:proofErr w:type="spellEnd"/>
      <w:r w:rsidR="00B6637B">
        <w:rPr>
          <w:rFonts w:ascii="Times New Roman" w:hAnsi="Times New Roman" w:cs="Times New Roman"/>
          <w:sz w:val="24"/>
          <w:szCs w:val="24"/>
        </w:rPr>
        <w:t xml:space="preserve"> counsel</w:t>
      </w:r>
      <w:r w:rsidR="008C7D51">
        <w:rPr>
          <w:rFonts w:ascii="Times New Roman" w:hAnsi="Times New Roman" w:cs="Times New Roman"/>
          <w:sz w:val="24"/>
          <w:szCs w:val="24"/>
        </w:rPr>
        <w:t xml:space="preserve">, Mr. </w:t>
      </w:r>
      <w:proofErr w:type="spellStart"/>
      <w:r w:rsidR="00743539">
        <w:rPr>
          <w:rFonts w:ascii="Times New Roman" w:hAnsi="Times New Roman" w:cs="Times New Roman"/>
          <w:sz w:val="24"/>
          <w:szCs w:val="24"/>
        </w:rPr>
        <w:t>Owiny</w:t>
      </w:r>
      <w:proofErr w:type="spellEnd"/>
      <w:r w:rsidR="00743539">
        <w:rPr>
          <w:rFonts w:ascii="Times New Roman" w:hAnsi="Times New Roman" w:cs="Times New Roman"/>
          <w:sz w:val="24"/>
          <w:szCs w:val="24"/>
        </w:rPr>
        <w:t xml:space="preserve"> Gerald</w:t>
      </w:r>
      <w:r w:rsidR="008C7D51">
        <w:rPr>
          <w:rFonts w:ascii="Times New Roman" w:hAnsi="Times New Roman" w:cs="Times New Roman"/>
          <w:sz w:val="24"/>
          <w:szCs w:val="24"/>
        </w:rPr>
        <w:t>,</w:t>
      </w:r>
      <w:r w:rsidR="00B6637B">
        <w:rPr>
          <w:rFonts w:ascii="Times New Roman" w:hAnsi="Times New Roman" w:cs="Times New Roman"/>
          <w:sz w:val="24"/>
          <w:szCs w:val="24"/>
        </w:rPr>
        <w:t xml:space="preserve"> </w:t>
      </w:r>
      <w:r w:rsidR="00791F88">
        <w:rPr>
          <w:rFonts w:ascii="Times New Roman" w:hAnsi="Times New Roman" w:cs="Times New Roman"/>
          <w:sz w:val="24"/>
          <w:szCs w:val="24"/>
        </w:rPr>
        <w:t xml:space="preserve">argued </w:t>
      </w:r>
      <w:r w:rsidR="00B6637B">
        <w:rPr>
          <w:rFonts w:ascii="Times New Roman" w:hAnsi="Times New Roman" w:cs="Times New Roman"/>
          <w:sz w:val="24"/>
          <w:szCs w:val="24"/>
        </w:rPr>
        <w:t>th</w:t>
      </w:r>
      <w:r w:rsidR="008C7D51">
        <w:rPr>
          <w:rFonts w:ascii="Times New Roman" w:hAnsi="Times New Roman" w:cs="Times New Roman"/>
          <w:sz w:val="24"/>
          <w:szCs w:val="24"/>
        </w:rPr>
        <w:t>at</w:t>
      </w:r>
      <w:r w:rsidR="00B6637B">
        <w:rPr>
          <w:rFonts w:ascii="Times New Roman" w:hAnsi="Times New Roman" w:cs="Times New Roman"/>
          <w:sz w:val="24"/>
          <w:szCs w:val="24"/>
        </w:rPr>
        <w:t xml:space="preserve"> </w:t>
      </w:r>
      <w:r w:rsidR="008C7D51">
        <w:rPr>
          <w:rFonts w:ascii="Times New Roman" w:hAnsi="Times New Roman" w:cs="Times New Roman"/>
          <w:sz w:val="24"/>
          <w:szCs w:val="24"/>
        </w:rPr>
        <w:t xml:space="preserve">although the other elements of the offence were </w:t>
      </w:r>
      <w:r w:rsidR="00743539">
        <w:rPr>
          <w:rFonts w:ascii="Times New Roman" w:hAnsi="Times New Roman" w:cs="Times New Roman"/>
          <w:sz w:val="24"/>
          <w:szCs w:val="24"/>
        </w:rPr>
        <w:t>established by the evidence led by the prosecution</w:t>
      </w:r>
      <w:r w:rsidR="008C7D51">
        <w:rPr>
          <w:rFonts w:ascii="Times New Roman" w:hAnsi="Times New Roman" w:cs="Times New Roman"/>
          <w:sz w:val="24"/>
          <w:szCs w:val="24"/>
        </w:rPr>
        <w:t>, the</w:t>
      </w:r>
      <w:r w:rsidR="00743539">
        <w:rPr>
          <w:rFonts w:ascii="Times New Roman" w:hAnsi="Times New Roman" w:cs="Times New Roman"/>
          <w:sz w:val="24"/>
          <w:szCs w:val="24"/>
        </w:rPr>
        <w:t>y</w:t>
      </w:r>
      <w:r w:rsidR="008C7D51">
        <w:rPr>
          <w:rFonts w:ascii="Times New Roman" w:hAnsi="Times New Roman" w:cs="Times New Roman"/>
          <w:sz w:val="24"/>
          <w:szCs w:val="24"/>
        </w:rPr>
        <w:t xml:space="preserve"> had failed to adduce sufficient evidence in relation to the identification of the accused as the perpetrator of the offence and had therefore failed to establish a prima facie case against him</w:t>
      </w:r>
      <w:r w:rsidR="00B6637B">
        <w:rPr>
          <w:rFonts w:ascii="Times New Roman" w:hAnsi="Times New Roman" w:cs="Times New Roman"/>
          <w:sz w:val="24"/>
          <w:szCs w:val="24"/>
        </w:rPr>
        <w:t>.</w:t>
      </w:r>
      <w:r w:rsidR="008C7D51">
        <w:rPr>
          <w:rFonts w:ascii="Times New Roman" w:hAnsi="Times New Roman" w:cs="Times New Roman"/>
          <w:sz w:val="24"/>
          <w:szCs w:val="24"/>
        </w:rPr>
        <w:t xml:space="preserve"> </w:t>
      </w:r>
      <w:r w:rsidR="00D86F64">
        <w:rPr>
          <w:rFonts w:ascii="Times New Roman" w:hAnsi="Times New Roman" w:cs="Times New Roman"/>
          <w:sz w:val="24"/>
          <w:szCs w:val="24"/>
        </w:rPr>
        <w:t>Consequently, he argued that the</w:t>
      </w:r>
      <w:r w:rsidR="008C7D51">
        <w:rPr>
          <w:rFonts w:ascii="Times New Roman" w:hAnsi="Times New Roman" w:cs="Times New Roman"/>
          <w:sz w:val="24"/>
          <w:szCs w:val="24"/>
        </w:rPr>
        <w:t xml:space="preserve"> accused should be acquitted</w:t>
      </w:r>
      <w:r w:rsidR="00D86F64">
        <w:rPr>
          <w:rFonts w:ascii="Times New Roman" w:hAnsi="Times New Roman" w:cs="Times New Roman"/>
          <w:sz w:val="24"/>
          <w:szCs w:val="24"/>
        </w:rPr>
        <w:t>.</w:t>
      </w:r>
    </w:p>
    <w:p w:rsidR="00B6637B" w:rsidRDefault="00B6637B" w:rsidP="00B663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stage, I have to determine whether the prosecution has led sufficient evidence capable of proving each of the ingredients of the offence of </w:t>
      </w:r>
      <w:r w:rsidR="00743539">
        <w:rPr>
          <w:rFonts w:ascii="Times New Roman" w:hAnsi="Times New Roman" w:cs="Times New Roman"/>
          <w:sz w:val="24"/>
          <w:szCs w:val="24"/>
        </w:rPr>
        <w:t>Murder</w:t>
      </w:r>
      <w:r w:rsidR="0030067B">
        <w:rPr>
          <w:rFonts w:ascii="Times New Roman" w:hAnsi="Times New Roman" w:cs="Times New Roman"/>
          <w:sz w:val="24"/>
          <w:szCs w:val="24"/>
        </w:rPr>
        <w:t>,</w:t>
      </w:r>
      <w:r>
        <w:rPr>
          <w:rFonts w:ascii="Times New Roman" w:hAnsi="Times New Roman" w:cs="Times New Roman"/>
          <w:sz w:val="24"/>
          <w:szCs w:val="24"/>
        </w:rPr>
        <w:t xml:space="preserve"> if the accused chose not to say anything in his </w:t>
      </w:r>
      <w:proofErr w:type="spellStart"/>
      <w:r>
        <w:rPr>
          <w:rFonts w:ascii="Times New Roman" w:hAnsi="Times New Roman" w:cs="Times New Roman"/>
          <w:sz w:val="24"/>
          <w:szCs w:val="24"/>
        </w:rPr>
        <w:t>defence</w:t>
      </w:r>
      <w:proofErr w:type="spellEnd"/>
      <w:r w:rsidR="0030067B">
        <w:rPr>
          <w:rFonts w:ascii="Times New Roman" w:hAnsi="Times New Roman" w:cs="Times New Roman"/>
          <w:sz w:val="24"/>
          <w:szCs w:val="24"/>
        </w:rPr>
        <w:t>,</w:t>
      </w:r>
      <w:r>
        <w:rPr>
          <w:rFonts w:ascii="Times New Roman" w:hAnsi="Times New Roman" w:cs="Times New Roman"/>
          <w:sz w:val="24"/>
          <w:szCs w:val="24"/>
        </w:rPr>
        <w:t xml:space="preserve"> and whether such evidence has not </w:t>
      </w:r>
      <w:r w:rsidRPr="00CE16C7">
        <w:rPr>
          <w:rFonts w:ascii="Times New Roman" w:eastAsia="Times New Roman" w:hAnsi="Times New Roman" w:cs="Times New Roman"/>
          <w:sz w:val="24"/>
          <w:szCs w:val="24"/>
        </w:rPr>
        <w:t>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r>
        <w:rPr>
          <w:rFonts w:ascii="Times New Roman" w:eastAsia="Times New Roman" w:hAnsi="Times New Roman" w:cs="Times New Roman"/>
          <w:sz w:val="24"/>
          <w:szCs w:val="24"/>
        </w:rPr>
        <w:t xml:space="preserve">. For the accused to be required to defend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the prosecution must have </w:t>
      </w:r>
      <w:r>
        <w:rPr>
          <w:rFonts w:ascii="Times New Roman" w:hAnsi="Times New Roman" w:cs="Times New Roman"/>
          <w:sz w:val="24"/>
          <w:szCs w:val="24"/>
        </w:rPr>
        <w:t xml:space="preserve">led evidence of such a quality </w:t>
      </w:r>
      <w:r w:rsidR="00023F3A">
        <w:rPr>
          <w:rFonts w:ascii="Times New Roman" w:hAnsi="Times New Roman" w:cs="Times New Roman"/>
          <w:sz w:val="24"/>
          <w:szCs w:val="24"/>
        </w:rPr>
        <w:t xml:space="preserve">or standard </w:t>
      </w:r>
      <w:r>
        <w:rPr>
          <w:rFonts w:ascii="Times New Roman" w:hAnsi="Times New Roman" w:cs="Times New Roman"/>
          <w:sz w:val="24"/>
          <w:szCs w:val="24"/>
        </w:rPr>
        <w:t>on each of the following essential ingredients;</w:t>
      </w:r>
    </w:p>
    <w:p w:rsidR="00743539" w:rsidRPr="00A84B2A" w:rsidRDefault="00743539" w:rsidP="00743539">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43539" w:rsidRPr="00A84B2A" w:rsidRDefault="00743539" w:rsidP="00743539">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43539" w:rsidRPr="00A84B2A" w:rsidRDefault="00743539" w:rsidP="00743539">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43539" w:rsidRPr="00A84B2A" w:rsidRDefault="00743539" w:rsidP="00743539">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D852D3" w:rsidRDefault="00743539" w:rsidP="00DD13AE">
      <w:pPr>
        <w:spacing w:after="0" w:line="360" w:lineRule="auto"/>
        <w:jc w:val="both"/>
        <w:rPr>
          <w:rFonts w:ascii="Times New Roman" w:eastAsia="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There </w:t>
      </w:r>
      <w:r>
        <w:rPr>
          <w:rFonts w:ascii="Times New Roman" w:hAnsi="Times New Roman" w:cs="Times New Roman"/>
          <w:sz w:val="24"/>
          <w:szCs w:val="24"/>
        </w:rPr>
        <w:t>is</w:t>
      </w:r>
      <w:r w:rsidRPr="00A84B2A">
        <w:rPr>
          <w:rFonts w:ascii="Times New Roman" w:hAnsi="Times New Roman" w:cs="Times New Roman"/>
          <w:sz w:val="24"/>
          <w:szCs w:val="24"/>
        </w:rPr>
        <w:t xml:space="preserve"> the post mortem report </w:t>
      </w:r>
      <w:r w:rsidR="00F767A9" w:rsidRPr="00A84B2A">
        <w:rPr>
          <w:rFonts w:ascii="Times New Roman" w:hAnsi="Times New Roman" w:cs="Times New Roman"/>
          <w:sz w:val="24"/>
          <w:szCs w:val="24"/>
        </w:rPr>
        <w:t xml:space="preserve">dated </w:t>
      </w:r>
      <w:r w:rsidR="00F767A9">
        <w:rPr>
          <w:rFonts w:ascii="Times New Roman" w:hAnsi="Times New Roman" w:cs="Times New Roman"/>
          <w:sz w:val="24"/>
          <w:szCs w:val="24"/>
        </w:rPr>
        <w:t>9</w:t>
      </w:r>
      <w:r w:rsidR="00F767A9">
        <w:rPr>
          <w:rFonts w:ascii="Times New Roman" w:hAnsi="Times New Roman" w:cs="Times New Roman"/>
          <w:sz w:val="24"/>
          <w:szCs w:val="24"/>
          <w:vertAlign w:val="superscript"/>
        </w:rPr>
        <w:t>th</w:t>
      </w:r>
      <w:r w:rsidR="00F767A9" w:rsidRPr="00A84B2A">
        <w:rPr>
          <w:rFonts w:ascii="Times New Roman" w:hAnsi="Times New Roman" w:cs="Times New Roman"/>
          <w:sz w:val="24"/>
          <w:szCs w:val="24"/>
        </w:rPr>
        <w:t xml:space="preserve"> </w:t>
      </w:r>
      <w:r w:rsidR="00F767A9">
        <w:rPr>
          <w:rFonts w:ascii="Times New Roman" w:hAnsi="Times New Roman" w:cs="Times New Roman"/>
          <w:sz w:val="24"/>
          <w:szCs w:val="24"/>
        </w:rPr>
        <w:t>January</w:t>
      </w:r>
      <w:r w:rsidR="00F767A9" w:rsidRPr="00A84B2A">
        <w:rPr>
          <w:rFonts w:ascii="Times New Roman" w:hAnsi="Times New Roman" w:cs="Times New Roman"/>
          <w:sz w:val="24"/>
          <w:szCs w:val="24"/>
        </w:rPr>
        <w:t xml:space="preserve"> 201</w:t>
      </w:r>
      <w:r w:rsidR="00F767A9">
        <w:rPr>
          <w:rFonts w:ascii="Times New Roman" w:hAnsi="Times New Roman" w:cs="Times New Roman"/>
          <w:sz w:val="24"/>
          <w:szCs w:val="24"/>
        </w:rPr>
        <w:t xml:space="preserve">3 </w:t>
      </w:r>
      <w:r w:rsidRPr="00A84B2A">
        <w:rPr>
          <w:rFonts w:ascii="Times New Roman" w:hAnsi="Times New Roman" w:cs="Times New Roman"/>
          <w:sz w:val="24"/>
          <w:szCs w:val="24"/>
        </w:rPr>
        <w:t>prepared by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sidR="00F767A9">
        <w:rPr>
          <w:rFonts w:ascii="Times New Roman" w:hAnsi="Times New Roman" w:cs="Times New Roman"/>
          <w:sz w:val="24"/>
          <w:szCs w:val="24"/>
        </w:rPr>
        <w:t>Ambayo</w:t>
      </w:r>
      <w:proofErr w:type="spellEnd"/>
      <w:r w:rsidR="00F767A9">
        <w:rPr>
          <w:rFonts w:ascii="Times New Roman" w:hAnsi="Times New Roman" w:cs="Times New Roman"/>
          <w:sz w:val="24"/>
          <w:szCs w:val="24"/>
        </w:rPr>
        <w:t xml:space="preserve"> Richard of the </w:t>
      </w:r>
      <w:proofErr w:type="spellStart"/>
      <w:r w:rsidR="00F767A9">
        <w:rPr>
          <w:rFonts w:ascii="Times New Roman" w:hAnsi="Times New Roman" w:cs="Times New Roman"/>
          <w:sz w:val="24"/>
          <w:szCs w:val="24"/>
        </w:rPr>
        <w:t>Arua</w:t>
      </w:r>
      <w:proofErr w:type="spellEnd"/>
      <w:r w:rsidR="00F767A9">
        <w:rPr>
          <w:rFonts w:ascii="Times New Roman" w:hAnsi="Times New Roman" w:cs="Times New Roman"/>
          <w:sz w:val="24"/>
          <w:szCs w:val="24"/>
        </w:rPr>
        <w:t xml:space="preserve"> Police Clinic</w:t>
      </w:r>
      <w:r>
        <w:rPr>
          <w:rFonts w:ascii="Times New Roman" w:hAnsi="Times New Roman" w:cs="Times New Roman"/>
          <w:sz w:val="24"/>
          <w:szCs w:val="24"/>
        </w:rPr>
        <w:t>,</w:t>
      </w:r>
      <w:r w:rsidRPr="00A84B2A">
        <w:rPr>
          <w:rFonts w:ascii="Times New Roman" w:hAnsi="Times New Roman" w:cs="Times New Roman"/>
          <w:sz w:val="24"/>
          <w:szCs w:val="24"/>
        </w:rPr>
        <w:t xml:space="preserve"> which was admitted </w:t>
      </w:r>
      <w:r>
        <w:rPr>
          <w:rFonts w:ascii="Times New Roman" w:hAnsi="Times New Roman" w:cs="Times New Roman"/>
          <w:sz w:val="24"/>
          <w:szCs w:val="24"/>
        </w:rPr>
        <w:t>during the preliminary hearing and marked as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1</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body was identified to him by a </w:t>
      </w:r>
      <w:r w:rsidR="00F767A9">
        <w:rPr>
          <w:rFonts w:ascii="Times New Roman" w:hAnsi="Times New Roman" w:cs="Times New Roman"/>
          <w:sz w:val="24"/>
          <w:szCs w:val="24"/>
        </w:rPr>
        <w:t xml:space="preserve">James </w:t>
      </w:r>
      <w:proofErr w:type="spellStart"/>
      <w:r w:rsidR="00F767A9">
        <w:rPr>
          <w:rFonts w:ascii="Times New Roman" w:hAnsi="Times New Roman" w:cs="Times New Roman"/>
          <w:sz w:val="24"/>
          <w:szCs w:val="24"/>
        </w:rPr>
        <w:t>Dradu</w:t>
      </w:r>
      <w:proofErr w:type="spellEnd"/>
      <w:r w:rsidR="00F767A9">
        <w:rPr>
          <w:rFonts w:ascii="Times New Roman" w:hAnsi="Times New Roman" w:cs="Times New Roman"/>
          <w:sz w:val="24"/>
          <w:szCs w:val="24"/>
        </w:rPr>
        <w:t>, a brother of the deceased</w:t>
      </w:r>
      <w:r>
        <w:rPr>
          <w:rFonts w:ascii="Times New Roman" w:hAnsi="Times New Roman" w:cs="Times New Roman"/>
          <w:sz w:val="24"/>
          <w:szCs w:val="24"/>
        </w:rPr>
        <w:t xml:space="preserve"> as that </w:t>
      </w:r>
      <w:r w:rsidR="00791F88">
        <w:rPr>
          <w:rFonts w:ascii="Times New Roman" w:hAnsi="Times New Roman" w:cs="Times New Roman"/>
          <w:sz w:val="24"/>
          <w:szCs w:val="24"/>
        </w:rPr>
        <w:t xml:space="preserve">of </w:t>
      </w:r>
      <w:proofErr w:type="spellStart"/>
      <w:r w:rsidR="00F767A9">
        <w:rPr>
          <w:rFonts w:ascii="Times New Roman" w:hAnsi="Times New Roman" w:cs="Times New Roman"/>
          <w:sz w:val="24"/>
          <w:szCs w:val="24"/>
        </w:rPr>
        <w:t>Isaka</w:t>
      </w:r>
      <w:proofErr w:type="spellEnd"/>
      <w:r w:rsidR="00F767A9">
        <w:rPr>
          <w:rFonts w:ascii="Times New Roman" w:hAnsi="Times New Roman" w:cs="Times New Roman"/>
          <w:sz w:val="24"/>
          <w:szCs w:val="24"/>
        </w:rPr>
        <w:t xml:space="preserve"> </w:t>
      </w:r>
      <w:proofErr w:type="spellStart"/>
      <w:r w:rsidR="00F767A9">
        <w:rPr>
          <w:rFonts w:ascii="Times New Roman" w:hAnsi="Times New Roman" w:cs="Times New Roman"/>
          <w:sz w:val="24"/>
          <w:szCs w:val="24"/>
        </w:rPr>
        <w:lastRenderedPageBreak/>
        <w:t>Odama</w:t>
      </w:r>
      <w:proofErr w:type="spellEnd"/>
      <w:r>
        <w:rPr>
          <w:rFonts w:ascii="Times New Roman" w:hAnsi="Times New Roman" w:cs="Times New Roman"/>
          <w:sz w:val="24"/>
          <w:szCs w:val="24"/>
        </w:rPr>
        <w:t xml:space="preserve">. </w:t>
      </w:r>
      <w:r w:rsidR="00F767A9" w:rsidRPr="00F767A9">
        <w:rPr>
          <w:rFonts w:ascii="Times New Roman" w:hAnsi="Times New Roman" w:cs="Times New Roman"/>
          <w:sz w:val="24"/>
          <w:szCs w:val="24"/>
        </w:rPr>
        <w:t>P.W.2</w:t>
      </w:r>
      <w:r w:rsidR="00F767A9">
        <w:rPr>
          <w:rFonts w:ascii="Times New Roman" w:hAnsi="Times New Roman" w:cs="Times New Roman"/>
          <w:sz w:val="24"/>
          <w:szCs w:val="24"/>
        </w:rPr>
        <w:t xml:space="preserve"> </w:t>
      </w:r>
      <w:r w:rsidR="00F767A9" w:rsidRPr="00F767A9">
        <w:rPr>
          <w:rFonts w:ascii="Times New Roman" w:hAnsi="Times New Roman" w:cs="Times New Roman"/>
          <w:sz w:val="24"/>
          <w:szCs w:val="24"/>
        </w:rPr>
        <w:t xml:space="preserve">D.AIP </w:t>
      </w:r>
      <w:proofErr w:type="spellStart"/>
      <w:r w:rsidR="00F767A9" w:rsidRPr="00F767A9">
        <w:rPr>
          <w:rFonts w:ascii="Times New Roman" w:hAnsi="Times New Roman" w:cs="Times New Roman"/>
          <w:sz w:val="24"/>
          <w:szCs w:val="24"/>
        </w:rPr>
        <w:t>Alionzi</w:t>
      </w:r>
      <w:proofErr w:type="spellEnd"/>
      <w:r w:rsidR="00F767A9" w:rsidRPr="00F767A9">
        <w:rPr>
          <w:rFonts w:ascii="Times New Roman" w:hAnsi="Times New Roman" w:cs="Times New Roman"/>
          <w:sz w:val="24"/>
          <w:szCs w:val="24"/>
        </w:rPr>
        <w:t xml:space="preserve"> </w:t>
      </w:r>
      <w:proofErr w:type="spellStart"/>
      <w:r w:rsidR="00F767A9" w:rsidRPr="00F767A9">
        <w:rPr>
          <w:rFonts w:ascii="Times New Roman" w:hAnsi="Times New Roman" w:cs="Times New Roman"/>
          <w:sz w:val="24"/>
          <w:szCs w:val="24"/>
        </w:rPr>
        <w:t>Phillian</w:t>
      </w:r>
      <w:proofErr w:type="spellEnd"/>
      <w:r w:rsidR="00F767A9" w:rsidRPr="00F767A9">
        <w:rPr>
          <w:rFonts w:ascii="Times New Roman" w:hAnsi="Times New Roman" w:cs="Times New Roman"/>
          <w:sz w:val="24"/>
          <w:szCs w:val="24"/>
        </w:rPr>
        <w:t xml:space="preserve"> Samuel </w:t>
      </w:r>
      <w:r w:rsidR="00F767A9">
        <w:rPr>
          <w:rFonts w:ascii="Times New Roman" w:hAnsi="Times New Roman" w:cs="Times New Roman"/>
          <w:sz w:val="24"/>
          <w:szCs w:val="24"/>
        </w:rPr>
        <w:t>went to the scene and found the body lying on its back, burnt with grass and there were plastic objects on the body</w:t>
      </w:r>
      <w:r>
        <w:rPr>
          <w:rFonts w:ascii="Times New Roman" w:hAnsi="Times New Roman" w:cs="Times New Roman"/>
          <w:sz w:val="24"/>
          <w:szCs w:val="24"/>
        </w:rPr>
        <w:t xml:space="preserve">. </w:t>
      </w:r>
      <w:r w:rsidR="00DD13AE">
        <w:rPr>
          <w:rFonts w:ascii="Times New Roman" w:hAnsi="Times New Roman" w:cs="Times New Roman"/>
          <w:sz w:val="24"/>
          <w:szCs w:val="24"/>
        </w:rPr>
        <w:t>In e</w:t>
      </w:r>
      <w:r w:rsidR="00DD13AE" w:rsidRPr="00A84B2A">
        <w:rPr>
          <w:rFonts w:ascii="Times New Roman" w:hAnsi="Times New Roman" w:cs="Times New Roman"/>
          <w:sz w:val="24"/>
          <w:szCs w:val="24"/>
        </w:rPr>
        <w:t>xhibit P.E</w:t>
      </w:r>
      <w:r w:rsidR="00DD13AE">
        <w:rPr>
          <w:rFonts w:ascii="Times New Roman" w:hAnsi="Times New Roman" w:cs="Times New Roman"/>
          <w:sz w:val="24"/>
          <w:szCs w:val="24"/>
        </w:rPr>
        <w:t>x</w:t>
      </w:r>
      <w:r w:rsidR="00DD13AE" w:rsidRPr="00A84B2A">
        <w:rPr>
          <w:rFonts w:ascii="Times New Roman" w:hAnsi="Times New Roman" w:cs="Times New Roman"/>
          <w:sz w:val="24"/>
          <w:szCs w:val="24"/>
        </w:rPr>
        <w:t>.</w:t>
      </w:r>
      <w:r w:rsidR="00DD13AE">
        <w:rPr>
          <w:rFonts w:ascii="Times New Roman" w:hAnsi="Times New Roman" w:cs="Times New Roman"/>
          <w:sz w:val="24"/>
          <w:szCs w:val="24"/>
        </w:rPr>
        <w:t xml:space="preserve">1, P.W.1 indicated that he conducted the post mortem examination at the scene and found the body lying on its back on the roadside, surrounded by remains of burnt plastic plates, books and burnt grass. </w:t>
      </w:r>
      <w:r w:rsidR="00F767A9">
        <w:rPr>
          <w:rFonts w:ascii="Times New Roman" w:hAnsi="Times New Roman" w:cs="Times New Roman"/>
          <w:sz w:val="24"/>
          <w:szCs w:val="24"/>
        </w:rPr>
        <w:t xml:space="preserve">I therefore find that </w:t>
      </w:r>
      <w:r w:rsidR="00F767A9">
        <w:rPr>
          <w:rFonts w:ascii="Times New Roman" w:eastAsia="Times New Roman" w:hAnsi="Times New Roman" w:cs="Times New Roman"/>
          <w:sz w:val="24"/>
          <w:szCs w:val="24"/>
        </w:rPr>
        <w:t xml:space="preserve">the prosecution led sufficient evidence capable of supporting a finding that, </w:t>
      </w:r>
      <w:proofErr w:type="spellStart"/>
      <w:r w:rsidR="00F767A9">
        <w:rPr>
          <w:rFonts w:ascii="Times New Roman" w:hAnsi="Times New Roman" w:cs="Times New Roman"/>
          <w:sz w:val="24"/>
          <w:szCs w:val="24"/>
        </w:rPr>
        <w:t>Isaka</w:t>
      </w:r>
      <w:proofErr w:type="spellEnd"/>
      <w:r w:rsidR="00F767A9">
        <w:rPr>
          <w:rFonts w:ascii="Times New Roman" w:hAnsi="Times New Roman" w:cs="Times New Roman"/>
          <w:sz w:val="24"/>
          <w:szCs w:val="24"/>
        </w:rPr>
        <w:t xml:space="preserve"> </w:t>
      </w:r>
      <w:proofErr w:type="spellStart"/>
      <w:r w:rsidR="00F767A9">
        <w:rPr>
          <w:rFonts w:ascii="Times New Roman" w:hAnsi="Times New Roman" w:cs="Times New Roman"/>
          <w:sz w:val="24"/>
          <w:szCs w:val="24"/>
        </w:rPr>
        <w:t>Odama</w:t>
      </w:r>
      <w:proofErr w:type="spellEnd"/>
      <w:r w:rsidR="00F767A9">
        <w:rPr>
          <w:rFonts w:ascii="Times New Roman" w:hAnsi="Times New Roman" w:cs="Times New Roman"/>
          <w:sz w:val="24"/>
          <w:szCs w:val="24"/>
        </w:rPr>
        <w:t xml:space="preserve"> is dead</w:t>
      </w:r>
      <w:r w:rsidR="00F767A9">
        <w:rPr>
          <w:rFonts w:ascii="Times New Roman" w:eastAsia="Times New Roman" w:hAnsi="Times New Roman" w:cs="Times New Roman"/>
          <w:sz w:val="24"/>
          <w:szCs w:val="24"/>
        </w:rPr>
        <w:t xml:space="preserve">, if the accused chose not to say anything in his </w:t>
      </w:r>
      <w:proofErr w:type="spellStart"/>
      <w:r w:rsidR="00F767A9">
        <w:rPr>
          <w:rFonts w:ascii="Times New Roman" w:eastAsia="Times New Roman" w:hAnsi="Times New Roman" w:cs="Times New Roman"/>
          <w:sz w:val="24"/>
          <w:szCs w:val="24"/>
        </w:rPr>
        <w:t>defence</w:t>
      </w:r>
      <w:proofErr w:type="spellEnd"/>
      <w:r w:rsidR="00FC5DAF">
        <w:rPr>
          <w:rFonts w:ascii="Times New Roman" w:eastAsia="Times New Roman" w:hAnsi="Times New Roman" w:cs="Times New Roman"/>
          <w:sz w:val="24"/>
          <w:szCs w:val="24"/>
        </w:rPr>
        <w:t>.</w:t>
      </w:r>
    </w:p>
    <w:p w:rsidR="00DD13AE" w:rsidRDefault="00DD13AE" w:rsidP="00DD13AE">
      <w:pPr>
        <w:spacing w:after="0" w:line="360" w:lineRule="auto"/>
        <w:jc w:val="both"/>
        <w:rPr>
          <w:rFonts w:ascii="Times New Roman" w:hAnsi="Times New Roman" w:cs="Times New Roman"/>
          <w:sz w:val="24"/>
          <w:szCs w:val="24"/>
        </w:rPr>
      </w:pPr>
    </w:p>
    <w:p w:rsidR="00A81A77" w:rsidRDefault="00FC5DAF" w:rsidP="00DD13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ingredient requires </w:t>
      </w:r>
      <w:r w:rsidR="00DD13AE">
        <w:rPr>
          <w:rFonts w:ascii="Times New Roman" w:hAnsi="Times New Roman" w:cs="Times New Roman"/>
          <w:sz w:val="24"/>
          <w:szCs w:val="24"/>
        </w:rPr>
        <w:t>evidence that the death was unlawfully caused</w:t>
      </w:r>
      <w:r>
        <w:rPr>
          <w:rFonts w:ascii="Times New Roman" w:hAnsi="Times New Roman" w:cs="Times New Roman"/>
          <w:sz w:val="24"/>
          <w:szCs w:val="24"/>
        </w:rPr>
        <w:t xml:space="preserve">. </w:t>
      </w:r>
      <w:r w:rsidR="00DD13AE" w:rsidRPr="00A84B2A">
        <w:rPr>
          <w:rFonts w:ascii="Times New Roman" w:hAnsi="Times New Roman" w:cs="Times New Roman"/>
          <w:sz w:val="24"/>
          <w:szCs w:val="24"/>
        </w:rPr>
        <w:t>It is the law that any homicide is presumed to have been caused unlawfully unless it was accidental or it was authorized by law. P</w:t>
      </w:r>
      <w:r w:rsidR="00DD13AE">
        <w:rPr>
          <w:rFonts w:ascii="Times New Roman" w:hAnsi="Times New Roman" w:cs="Times New Roman"/>
          <w:sz w:val="24"/>
          <w:szCs w:val="24"/>
        </w:rPr>
        <w:t>.</w:t>
      </w:r>
      <w:r w:rsidR="00DD13AE" w:rsidRPr="00A84B2A">
        <w:rPr>
          <w:rFonts w:ascii="Times New Roman" w:hAnsi="Times New Roman" w:cs="Times New Roman"/>
          <w:sz w:val="24"/>
          <w:szCs w:val="24"/>
        </w:rPr>
        <w:t>W</w:t>
      </w:r>
      <w:r w:rsidR="00DD13AE">
        <w:rPr>
          <w:rFonts w:ascii="Times New Roman" w:hAnsi="Times New Roman" w:cs="Times New Roman"/>
          <w:sz w:val="24"/>
          <w:szCs w:val="24"/>
        </w:rPr>
        <w:t>.1</w:t>
      </w:r>
      <w:r w:rsidR="00DD13AE" w:rsidRPr="00A84B2A">
        <w:rPr>
          <w:rFonts w:ascii="Times New Roman" w:hAnsi="Times New Roman" w:cs="Times New Roman"/>
          <w:sz w:val="24"/>
          <w:szCs w:val="24"/>
        </w:rPr>
        <w:t xml:space="preserve"> who conducted the autopsy established the</w:t>
      </w:r>
      <w:r w:rsidR="00DD13AE">
        <w:rPr>
          <w:rFonts w:ascii="Times New Roman" w:hAnsi="Times New Roman" w:cs="Times New Roman"/>
          <w:sz w:val="24"/>
          <w:szCs w:val="24"/>
        </w:rPr>
        <w:t xml:space="preserve"> </w:t>
      </w:r>
      <w:r w:rsidR="00DD13AE" w:rsidRPr="00A84B2A">
        <w:rPr>
          <w:rFonts w:ascii="Times New Roman" w:hAnsi="Times New Roman" w:cs="Times New Roman"/>
          <w:sz w:val="24"/>
          <w:szCs w:val="24"/>
        </w:rPr>
        <w:t xml:space="preserve">cause of death as </w:t>
      </w:r>
      <w:r w:rsidR="00DD13AE">
        <w:rPr>
          <w:rFonts w:ascii="Times New Roman" w:hAnsi="Times New Roman" w:cs="Times New Roman"/>
          <w:sz w:val="24"/>
          <w:szCs w:val="24"/>
        </w:rPr>
        <w:t>“</w:t>
      </w:r>
      <w:r w:rsidR="008013C0">
        <w:rPr>
          <w:rFonts w:ascii="Times New Roman" w:hAnsi="Times New Roman" w:cs="Times New Roman"/>
          <w:sz w:val="24"/>
          <w:szCs w:val="24"/>
        </w:rPr>
        <w:t>Asphyxia</w:t>
      </w:r>
      <w:r w:rsidR="00DD13AE">
        <w:rPr>
          <w:rFonts w:ascii="Times New Roman" w:hAnsi="Times New Roman" w:cs="Times New Roman"/>
          <w:sz w:val="24"/>
          <w:szCs w:val="24"/>
        </w:rPr>
        <w:t xml:space="preserve"> following flame burns</w:t>
      </w:r>
      <w:r w:rsidR="00DD13AE" w:rsidRPr="00A84B2A">
        <w:rPr>
          <w:rFonts w:ascii="Times New Roman" w:hAnsi="Times New Roman" w:cs="Times New Roman"/>
          <w:sz w:val="24"/>
          <w:szCs w:val="24"/>
        </w:rPr>
        <w:t>.</w:t>
      </w:r>
      <w:r w:rsidR="00DD13AE">
        <w:rPr>
          <w:rFonts w:ascii="Times New Roman" w:hAnsi="Times New Roman" w:cs="Times New Roman"/>
          <w:sz w:val="24"/>
          <w:szCs w:val="24"/>
        </w:rPr>
        <w:t xml:space="preserve">” His other </w:t>
      </w:r>
      <w:r w:rsidR="008013C0">
        <w:rPr>
          <w:rFonts w:ascii="Times New Roman" w:hAnsi="Times New Roman" w:cs="Times New Roman"/>
          <w:sz w:val="24"/>
          <w:szCs w:val="24"/>
        </w:rPr>
        <w:t>observations</w:t>
      </w:r>
      <w:r w:rsidR="00DD13AE">
        <w:rPr>
          <w:rFonts w:ascii="Times New Roman" w:hAnsi="Times New Roman" w:cs="Times New Roman"/>
          <w:sz w:val="24"/>
          <w:szCs w:val="24"/>
        </w:rPr>
        <w:t xml:space="preserve"> as stated in e</w:t>
      </w:r>
      <w:r w:rsidR="00DD13AE" w:rsidRPr="00A84B2A">
        <w:rPr>
          <w:rFonts w:ascii="Times New Roman" w:hAnsi="Times New Roman" w:cs="Times New Roman"/>
          <w:sz w:val="24"/>
          <w:szCs w:val="24"/>
        </w:rPr>
        <w:t>xhibit P.E</w:t>
      </w:r>
      <w:r w:rsidR="00DD13AE">
        <w:rPr>
          <w:rFonts w:ascii="Times New Roman" w:hAnsi="Times New Roman" w:cs="Times New Roman"/>
          <w:sz w:val="24"/>
          <w:szCs w:val="24"/>
        </w:rPr>
        <w:t>x</w:t>
      </w:r>
      <w:r w:rsidR="00DD13AE" w:rsidRPr="00A84B2A">
        <w:rPr>
          <w:rFonts w:ascii="Times New Roman" w:hAnsi="Times New Roman" w:cs="Times New Roman"/>
          <w:sz w:val="24"/>
          <w:szCs w:val="24"/>
        </w:rPr>
        <w:t>.</w:t>
      </w:r>
      <w:r w:rsidR="00DD13AE">
        <w:rPr>
          <w:rFonts w:ascii="Times New Roman" w:hAnsi="Times New Roman" w:cs="Times New Roman"/>
          <w:sz w:val="24"/>
          <w:szCs w:val="24"/>
        </w:rPr>
        <w:t>1</w:t>
      </w:r>
      <w:r w:rsidR="00DD13AE" w:rsidRPr="00A84B2A">
        <w:rPr>
          <w:rFonts w:ascii="Times New Roman" w:hAnsi="Times New Roman" w:cs="Times New Roman"/>
          <w:sz w:val="24"/>
          <w:szCs w:val="24"/>
        </w:rPr>
        <w:t xml:space="preserve"> </w:t>
      </w:r>
      <w:r w:rsidR="008013C0">
        <w:rPr>
          <w:rFonts w:ascii="Times New Roman" w:hAnsi="Times New Roman" w:cs="Times New Roman"/>
          <w:sz w:val="24"/>
          <w:szCs w:val="24"/>
        </w:rPr>
        <w:t xml:space="preserve">dated </w:t>
      </w:r>
      <w:r w:rsidR="00DD13AE">
        <w:rPr>
          <w:rFonts w:ascii="Times New Roman" w:hAnsi="Times New Roman" w:cs="Times New Roman"/>
          <w:sz w:val="24"/>
          <w:szCs w:val="24"/>
        </w:rPr>
        <w:t>9</w:t>
      </w:r>
      <w:r w:rsidR="00DD13AE">
        <w:rPr>
          <w:rFonts w:ascii="Times New Roman" w:hAnsi="Times New Roman" w:cs="Times New Roman"/>
          <w:sz w:val="24"/>
          <w:szCs w:val="24"/>
          <w:vertAlign w:val="superscript"/>
        </w:rPr>
        <w:t>th</w:t>
      </w:r>
      <w:r w:rsidR="00DD13AE" w:rsidRPr="00A84B2A">
        <w:rPr>
          <w:rFonts w:ascii="Times New Roman" w:hAnsi="Times New Roman" w:cs="Times New Roman"/>
          <w:sz w:val="24"/>
          <w:szCs w:val="24"/>
        </w:rPr>
        <w:t xml:space="preserve"> </w:t>
      </w:r>
      <w:r w:rsidR="00DD13AE">
        <w:rPr>
          <w:rFonts w:ascii="Times New Roman" w:hAnsi="Times New Roman" w:cs="Times New Roman"/>
          <w:sz w:val="24"/>
          <w:szCs w:val="24"/>
        </w:rPr>
        <w:t>January</w:t>
      </w:r>
      <w:r w:rsidR="00DD13AE" w:rsidRPr="00A84B2A">
        <w:rPr>
          <w:rFonts w:ascii="Times New Roman" w:hAnsi="Times New Roman" w:cs="Times New Roman"/>
          <w:sz w:val="24"/>
          <w:szCs w:val="24"/>
        </w:rPr>
        <w:t xml:space="preserve"> 201</w:t>
      </w:r>
      <w:r w:rsidR="00DD13AE">
        <w:rPr>
          <w:rFonts w:ascii="Times New Roman" w:hAnsi="Times New Roman" w:cs="Times New Roman"/>
          <w:sz w:val="24"/>
          <w:szCs w:val="24"/>
        </w:rPr>
        <w:t xml:space="preserve">3 are that the body was "lying on the back on the side of the road, </w:t>
      </w:r>
      <w:r w:rsidR="008013C0">
        <w:rPr>
          <w:rFonts w:ascii="Times New Roman" w:hAnsi="Times New Roman" w:cs="Times New Roman"/>
          <w:sz w:val="24"/>
          <w:szCs w:val="24"/>
        </w:rPr>
        <w:t>surrounded</w:t>
      </w:r>
      <w:r w:rsidR="00DD13AE">
        <w:rPr>
          <w:rFonts w:ascii="Times New Roman" w:hAnsi="Times New Roman" w:cs="Times New Roman"/>
          <w:sz w:val="24"/>
          <w:szCs w:val="24"/>
        </w:rPr>
        <w:t xml:space="preserve"> by remains of burnt plastic plates, books, burnt grass, dressed in </w:t>
      </w:r>
      <w:r w:rsidR="008013C0">
        <w:rPr>
          <w:rFonts w:ascii="Times New Roman" w:hAnsi="Times New Roman" w:cs="Times New Roman"/>
          <w:sz w:val="24"/>
          <w:szCs w:val="24"/>
        </w:rPr>
        <w:t>multiple</w:t>
      </w:r>
      <w:r w:rsidR="00DD13AE">
        <w:rPr>
          <w:rFonts w:ascii="Times New Roman" w:hAnsi="Times New Roman" w:cs="Times New Roman"/>
          <w:sz w:val="24"/>
          <w:szCs w:val="24"/>
        </w:rPr>
        <w:t xml:space="preserve"> clothes that </w:t>
      </w:r>
      <w:r w:rsidR="008013C0">
        <w:rPr>
          <w:rFonts w:ascii="Times New Roman" w:hAnsi="Times New Roman" w:cs="Times New Roman"/>
          <w:sz w:val="24"/>
          <w:szCs w:val="24"/>
        </w:rPr>
        <w:t>were</w:t>
      </w:r>
      <w:r w:rsidR="00DD13AE">
        <w:rPr>
          <w:rFonts w:ascii="Times New Roman" w:hAnsi="Times New Roman" w:cs="Times New Roman"/>
          <w:sz w:val="24"/>
          <w:szCs w:val="24"/>
        </w:rPr>
        <w:t xml:space="preserve"> partially burnt</w:t>
      </w:r>
      <w:proofErr w:type="gramStart"/>
      <w:r w:rsidR="00DD13AE">
        <w:rPr>
          <w:rFonts w:ascii="Times New Roman" w:hAnsi="Times New Roman" w:cs="Times New Roman"/>
          <w:sz w:val="24"/>
          <w:szCs w:val="24"/>
        </w:rPr>
        <w:t>..</w:t>
      </w:r>
      <w:proofErr w:type="gramEnd"/>
      <w:r w:rsidR="00DD13AE">
        <w:rPr>
          <w:rFonts w:ascii="Times New Roman" w:hAnsi="Times New Roman" w:cs="Times New Roman"/>
          <w:sz w:val="24"/>
          <w:szCs w:val="24"/>
        </w:rPr>
        <w:t xml:space="preserve"> </w:t>
      </w:r>
      <w:proofErr w:type="gramStart"/>
      <w:r w:rsidR="00DD13AE">
        <w:rPr>
          <w:rFonts w:ascii="Times New Roman" w:hAnsi="Times New Roman" w:cs="Times New Roman"/>
          <w:sz w:val="24"/>
          <w:szCs w:val="24"/>
        </w:rPr>
        <w:t>roasted</w:t>
      </w:r>
      <w:proofErr w:type="gramEnd"/>
      <w:r w:rsidR="00DD13AE">
        <w:rPr>
          <w:rFonts w:ascii="Times New Roman" w:hAnsi="Times New Roman" w:cs="Times New Roman"/>
          <w:sz w:val="24"/>
          <w:szCs w:val="24"/>
        </w:rPr>
        <w:t xml:space="preserve"> patches of skin, singeing of hair, deposit of </w:t>
      </w:r>
      <w:r w:rsidR="008013C0">
        <w:rPr>
          <w:rFonts w:ascii="Times New Roman" w:hAnsi="Times New Roman" w:cs="Times New Roman"/>
          <w:sz w:val="24"/>
          <w:szCs w:val="24"/>
        </w:rPr>
        <w:t>carbonaceous</w:t>
      </w:r>
      <w:r w:rsidR="00DD13AE">
        <w:rPr>
          <w:rFonts w:ascii="Times New Roman" w:hAnsi="Times New Roman" w:cs="Times New Roman"/>
          <w:sz w:val="24"/>
          <w:szCs w:val="24"/>
        </w:rPr>
        <w:t xml:space="preserve"> material on </w:t>
      </w:r>
      <w:proofErr w:type="spellStart"/>
      <w:r w:rsidR="00DD13AE">
        <w:rPr>
          <w:rFonts w:ascii="Times New Roman" w:hAnsi="Times New Roman" w:cs="Times New Roman"/>
          <w:sz w:val="24"/>
          <w:szCs w:val="24"/>
        </w:rPr>
        <w:t>skin..abrasion</w:t>
      </w:r>
      <w:proofErr w:type="spellEnd"/>
      <w:r w:rsidR="008013C0">
        <w:rPr>
          <w:rFonts w:ascii="Times New Roman" w:hAnsi="Times New Roman" w:cs="Times New Roman"/>
          <w:sz w:val="24"/>
          <w:szCs w:val="24"/>
        </w:rPr>
        <w:t xml:space="preserve">, contusion on sides of the head...bilateral abrasion / contusion of the ears with the areas around, deep burn of face, burn surface area 9%" On the trunk he observed "deep burns total surface area 18%, contused intercostal muscles, 5th, 6th and 7th left anterior ribs." On the limbs he observed "Deep burns with total surface of 30%", </w:t>
      </w:r>
      <w:proofErr w:type="gramStart"/>
      <w:r w:rsidR="008013C0">
        <w:rPr>
          <w:rFonts w:ascii="Times New Roman" w:hAnsi="Times New Roman" w:cs="Times New Roman"/>
          <w:sz w:val="24"/>
          <w:szCs w:val="24"/>
        </w:rPr>
        <w:t>In</w:t>
      </w:r>
      <w:proofErr w:type="gramEnd"/>
      <w:r w:rsidR="008013C0">
        <w:rPr>
          <w:rFonts w:ascii="Times New Roman" w:hAnsi="Times New Roman" w:cs="Times New Roman"/>
          <w:sz w:val="24"/>
          <w:szCs w:val="24"/>
        </w:rPr>
        <w:t xml:space="preserve"> the viscera he found "soot in the airway"</w:t>
      </w:r>
      <w:r w:rsidR="00DD13AE">
        <w:rPr>
          <w:rFonts w:ascii="Times New Roman" w:hAnsi="Times New Roman" w:cs="Times New Roman"/>
          <w:sz w:val="24"/>
          <w:szCs w:val="24"/>
        </w:rPr>
        <w:t xml:space="preserve">. </w:t>
      </w:r>
      <w:r w:rsidR="008013C0">
        <w:rPr>
          <w:rFonts w:ascii="Times New Roman" w:hAnsi="Times New Roman" w:cs="Times New Roman"/>
          <w:sz w:val="24"/>
          <w:szCs w:val="24"/>
        </w:rPr>
        <w:t>These injuries are consistent with a homicide rather than a suicide</w:t>
      </w:r>
      <w:r w:rsidR="00A81A77">
        <w:rPr>
          <w:rFonts w:ascii="Times New Roman" w:hAnsi="Times New Roman" w:cs="Times New Roman"/>
          <w:sz w:val="24"/>
          <w:szCs w:val="24"/>
        </w:rPr>
        <w:t>.</w:t>
      </w:r>
      <w:r w:rsidR="00A81A77" w:rsidRPr="00A27B41">
        <w:rPr>
          <w:rFonts w:ascii="Times New Roman" w:hAnsi="Times New Roman" w:cs="Times New Roman"/>
          <w:sz w:val="24"/>
          <w:szCs w:val="24"/>
        </w:rPr>
        <w:t xml:space="preserve"> </w:t>
      </w:r>
      <w:r w:rsidR="008013C0">
        <w:rPr>
          <w:rFonts w:ascii="Times New Roman" w:hAnsi="Times New Roman" w:cs="Times New Roman"/>
          <w:sz w:val="24"/>
          <w:szCs w:val="24"/>
        </w:rPr>
        <w:t xml:space="preserve">I therefore find that </w:t>
      </w:r>
      <w:r w:rsidR="008013C0">
        <w:rPr>
          <w:rFonts w:ascii="Times New Roman" w:eastAsia="Times New Roman" w:hAnsi="Times New Roman" w:cs="Times New Roman"/>
          <w:sz w:val="24"/>
          <w:szCs w:val="24"/>
        </w:rPr>
        <w:t xml:space="preserve">the prosecution led sufficient evidence capable of supporting a finding that, </w:t>
      </w:r>
      <w:proofErr w:type="spellStart"/>
      <w:r w:rsidR="008013C0">
        <w:rPr>
          <w:rFonts w:ascii="Times New Roman" w:hAnsi="Times New Roman" w:cs="Times New Roman"/>
          <w:sz w:val="24"/>
          <w:szCs w:val="24"/>
        </w:rPr>
        <w:t>Isaka</w:t>
      </w:r>
      <w:proofErr w:type="spellEnd"/>
      <w:r w:rsidR="008013C0">
        <w:rPr>
          <w:rFonts w:ascii="Times New Roman" w:hAnsi="Times New Roman" w:cs="Times New Roman"/>
          <w:sz w:val="24"/>
          <w:szCs w:val="24"/>
        </w:rPr>
        <w:t xml:space="preserve"> </w:t>
      </w:r>
      <w:proofErr w:type="spellStart"/>
      <w:r w:rsidR="008013C0">
        <w:rPr>
          <w:rFonts w:ascii="Times New Roman" w:hAnsi="Times New Roman" w:cs="Times New Roman"/>
          <w:sz w:val="24"/>
          <w:szCs w:val="24"/>
        </w:rPr>
        <w:t>Odama's</w:t>
      </w:r>
      <w:proofErr w:type="spellEnd"/>
      <w:r w:rsidR="008013C0">
        <w:rPr>
          <w:rFonts w:ascii="Times New Roman" w:hAnsi="Times New Roman" w:cs="Times New Roman"/>
          <w:sz w:val="24"/>
          <w:szCs w:val="24"/>
        </w:rPr>
        <w:t xml:space="preserve"> death was unlawfully </w:t>
      </w:r>
      <w:r w:rsidR="0009544C">
        <w:rPr>
          <w:rFonts w:ascii="Times New Roman" w:hAnsi="Times New Roman" w:cs="Times New Roman"/>
          <w:sz w:val="24"/>
          <w:szCs w:val="24"/>
        </w:rPr>
        <w:t>caused</w:t>
      </w:r>
      <w:r w:rsidR="008013C0">
        <w:rPr>
          <w:rFonts w:ascii="Times New Roman" w:eastAsia="Times New Roman" w:hAnsi="Times New Roman" w:cs="Times New Roman"/>
          <w:sz w:val="24"/>
          <w:szCs w:val="24"/>
        </w:rPr>
        <w:t xml:space="preserve">, if the accused chose not to say anything in his </w:t>
      </w:r>
      <w:proofErr w:type="spellStart"/>
      <w:r w:rsidR="008013C0">
        <w:rPr>
          <w:rFonts w:ascii="Times New Roman" w:eastAsia="Times New Roman" w:hAnsi="Times New Roman" w:cs="Times New Roman"/>
          <w:sz w:val="24"/>
          <w:szCs w:val="24"/>
        </w:rPr>
        <w:t>defence</w:t>
      </w:r>
      <w:proofErr w:type="spellEnd"/>
      <w:r w:rsidR="008013C0">
        <w:rPr>
          <w:rFonts w:ascii="Times New Roman" w:eastAsia="Times New Roman" w:hAnsi="Times New Roman" w:cs="Times New Roman"/>
          <w:sz w:val="24"/>
          <w:szCs w:val="24"/>
        </w:rPr>
        <w:t>.</w:t>
      </w:r>
    </w:p>
    <w:p w:rsidR="00DD13AE" w:rsidRDefault="00DD13AE" w:rsidP="00DD13AE">
      <w:pPr>
        <w:spacing w:after="0" w:line="360" w:lineRule="auto"/>
        <w:jc w:val="both"/>
        <w:rPr>
          <w:rFonts w:ascii="Times New Roman" w:hAnsi="Times New Roman" w:cs="Times New Roman"/>
          <w:sz w:val="24"/>
          <w:szCs w:val="24"/>
        </w:rPr>
      </w:pPr>
    </w:p>
    <w:p w:rsidR="0009544C" w:rsidRDefault="0009544C" w:rsidP="008C17EA">
      <w:pPr>
        <w:spacing w:after="0" w:line="360" w:lineRule="auto"/>
        <w:jc w:val="both"/>
        <w:rPr>
          <w:rFonts w:ascii="Times New Roman" w:eastAsia="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Malice aforethought is a mental element that is difficult to prove by direct evidence. Courts usually consider</w:t>
      </w:r>
      <w:r>
        <w:rPr>
          <w:rFonts w:ascii="Times New Roman" w:hAnsi="Times New Roman" w:cs="Times New Roman"/>
          <w:sz w:val="24"/>
          <w:szCs w:val="24"/>
        </w:rPr>
        <w:t xml:space="preserve"> circumstantial</w:t>
      </w:r>
      <w:r w:rsidR="00A81A77">
        <w:rPr>
          <w:rFonts w:ascii="Times New Roman" w:hAnsi="Times New Roman" w:cs="Times New Roman"/>
          <w:sz w:val="24"/>
          <w:szCs w:val="24"/>
        </w:rPr>
        <w:t>.</w:t>
      </w:r>
      <w:r w:rsidR="0076456A">
        <w:rPr>
          <w:rFonts w:ascii="Times New Roman" w:hAnsi="Times New Roman" w:cs="Times New Roman"/>
          <w:sz w:val="24"/>
          <w:szCs w:val="24"/>
        </w:rPr>
        <w:t xml:space="preserve"> </w:t>
      </w:r>
      <w:r>
        <w:rPr>
          <w:rFonts w:ascii="Times New Roman" w:hAnsi="Times New Roman" w:cs="Times New Roman"/>
          <w:sz w:val="24"/>
          <w:szCs w:val="24"/>
        </w:rPr>
        <w:t xml:space="preserve">The evidence led by the prosecution suggests that the deceased was burnt alive. Any person who sets fire to another </w:t>
      </w:r>
      <w:r w:rsidR="008C17EA">
        <w:rPr>
          <w:rFonts w:ascii="Times New Roman" w:hAnsi="Times New Roman" w:cs="Times New Roman"/>
          <w:sz w:val="24"/>
          <w:szCs w:val="24"/>
        </w:rPr>
        <w:t xml:space="preserve">clearly has the </w:t>
      </w:r>
      <w:r w:rsidR="008C17EA" w:rsidRPr="00A84B2A">
        <w:rPr>
          <w:rFonts w:ascii="Times New Roman" w:hAnsi="Times New Roman" w:cs="Times New Roman"/>
          <w:sz w:val="24"/>
          <w:szCs w:val="24"/>
        </w:rPr>
        <w:t xml:space="preserve">knowledge that the act will probably cause the death of </w:t>
      </w:r>
      <w:r w:rsidR="008C17EA">
        <w:rPr>
          <w:rFonts w:ascii="Times New Roman" w:hAnsi="Times New Roman" w:cs="Times New Roman"/>
          <w:sz w:val="24"/>
          <w:szCs w:val="24"/>
        </w:rPr>
        <w:t xml:space="preserve">the victim. I therefore find that </w:t>
      </w:r>
      <w:r w:rsidR="008C17EA">
        <w:rPr>
          <w:rFonts w:ascii="Times New Roman" w:eastAsia="Times New Roman" w:hAnsi="Times New Roman" w:cs="Times New Roman"/>
          <w:sz w:val="24"/>
          <w:szCs w:val="24"/>
        </w:rPr>
        <w:t xml:space="preserve">the prosecution led sufficient evidence capable of </w:t>
      </w:r>
      <w:r w:rsidR="008C17EA">
        <w:rPr>
          <w:rFonts w:ascii="Times New Roman" w:eastAsia="Times New Roman" w:hAnsi="Times New Roman" w:cs="Times New Roman"/>
          <w:sz w:val="24"/>
          <w:szCs w:val="24"/>
        </w:rPr>
        <w:lastRenderedPageBreak/>
        <w:t xml:space="preserve">supporting a finding that, </w:t>
      </w:r>
      <w:proofErr w:type="spellStart"/>
      <w:r w:rsidR="008C17EA">
        <w:rPr>
          <w:rFonts w:ascii="Times New Roman" w:hAnsi="Times New Roman" w:cs="Times New Roman"/>
          <w:sz w:val="24"/>
          <w:szCs w:val="24"/>
        </w:rPr>
        <w:t>Isaka</w:t>
      </w:r>
      <w:proofErr w:type="spellEnd"/>
      <w:r w:rsidR="008C17EA">
        <w:rPr>
          <w:rFonts w:ascii="Times New Roman" w:hAnsi="Times New Roman" w:cs="Times New Roman"/>
          <w:sz w:val="24"/>
          <w:szCs w:val="24"/>
        </w:rPr>
        <w:t xml:space="preserve"> </w:t>
      </w:r>
      <w:proofErr w:type="spellStart"/>
      <w:r w:rsidR="008C17EA">
        <w:rPr>
          <w:rFonts w:ascii="Times New Roman" w:hAnsi="Times New Roman" w:cs="Times New Roman"/>
          <w:sz w:val="24"/>
          <w:szCs w:val="24"/>
        </w:rPr>
        <w:t>Odama's</w:t>
      </w:r>
      <w:proofErr w:type="spellEnd"/>
      <w:r w:rsidR="008C17EA">
        <w:rPr>
          <w:rFonts w:ascii="Times New Roman" w:hAnsi="Times New Roman" w:cs="Times New Roman"/>
          <w:sz w:val="24"/>
          <w:szCs w:val="24"/>
        </w:rPr>
        <w:t xml:space="preserve"> death was caused with malice aforethought</w:t>
      </w:r>
      <w:r w:rsidR="008C17EA">
        <w:rPr>
          <w:rFonts w:ascii="Times New Roman" w:eastAsia="Times New Roman" w:hAnsi="Times New Roman" w:cs="Times New Roman"/>
          <w:sz w:val="24"/>
          <w:szCs w:val="24"/>
        </w:rPr>
        <w:t xml:space="preserve">, if the accused chose not to say anything in his </w:t>
      </w:r>
      <w:proofErr w:type="spellStart"/>
      <w:r w:rsidR="008C17EA">
        <w:rPr>
          <w:rFonts w:ascii="Times New Roman" w:eastAsia="Times New Roman" w:hAnsi="Times New Roman" w:cs="Times New Roman"/>
          <w:sz w:val="24"/>
          <w:szCs w:val="24"/>
        </w:rPr>
        <w:t>defence</w:t>
      </w:r>
      <w:proofErr w:type="spellEnd"/>
      <w:r w:rsidR="008C17EA">
        <w:rPr>
          <w:rFonts w:ascii="Times New Roman" w:eastAsia="Times New Roman" w:hAnsi="Times New Roman" w:cs="Times New Roman"/>
          <w:sz w:val="24"/>
          <w:szCs w:val="24"/>
        </w:rPr>
        <w:t>.</w:t>
      </w:r>
    </w:p>
    <w:p w:rsidR="008C17EA" w:rsidRDefault="008C17EA" w:rsidP="008C17EA">
      <w:pPr>
        <w:spacing w:after="0" w:line="360" w:lineRule="auto"/>
        <w:jc w:val="both"/>
        <w:rPr>
          <w:rFonts w:ascii="Times New Roman" w:hAnsi="Times New Roman" w:cs="Times New Roman"/>
          <w:sz w:val="24"/>
          <w:szCs w:val="24"/>
        </w:rPr>
      </w:pPr>
    </w:p>
    <w:p w:rsidR="0009544C" w:rsidRDefault="008C17EA" w:rsidP="008C17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Pr="00A84B2A">
        <w:rPr>
          <w:rFonts w:ascii="Times New Roman" w:hAnsi="Times New Roman" w:cs="Times New Roman"/>
          <w:sz w:val="24"/>
          <w:szCs w:val="24"/>
        </w:rPr>
        <w:t xml:space="preserve">here should be credible </w:t>
      </w:r>
      <w:r>
        <w:rPr>
          <w:rFonts w:ascii="Times New Roman" w:hAnsi="Times New Roman" w:cs="Times New Roman"/>
          <w:sz w:val="24"/>
          <w:szCs w:val="24"/>
        </w:rPr>
        <w:t xml:space="preserve">direct or circumstantial </w:t>
      </w:r>
      <w:r w:rsidRPr="00A84B2A">
        <w:rPr>
          <w:rFonts w:ascii="Times New Roman" w:hAnsi="Times New Roman" w:cs="Times New Roman"/>
          <w:sz w:val="24"/>
          <w:szCs w:val="24"/>
        </w:rPr>
        <w:t>evidence placing the accused at the scene of the crime</w:t>
      </w:r>
      <w:r>
        <w:rPr>
          <w:rFonts w:ascii="Times New Roman" w:hAnsi="Times New Roman" w:cs="Times New Roman"/>
          <w:sz w:val="24"/>
          <w:szCs w:val="24"/>
        </w:rPr>
        <w:t xml:space="preserve"> as an active participant in the commission of the offence. In the instant case, the only evidence adduce</w:t>
      </w:r>
      <w:r w:rsidR="00A057DC">
        <w:rPr>
          <w:rFonts w:ascii="Times New Roman" w:hAnsi="Times New Roman" w:cs="Times New Roman"/>
          <w:sz w:val="24"/>
          <w:szCs w:val="24"/>
        </w:rPr>
        <w:t>d</w:t>
      </w:r>
      <w:r>
        <w:rPr>
          <w:rFonts w:ascii="Times New Roman" w:hAnsi="Times New Roman" w:cs="Times New Roman"/>
          <w:sz w:val="24"/>
          <w:szCs w:val="24"/>
        </w:rPr>
        <w:t xml:space="preserve"> was of items and objects recovered from the scene, including  old black saucepan, stones, a stick and the sandals which were not demonstrated to have any connection to the accused. The prosecution attempted to lead evidence of a charge and caution statement recorded from the accused but it turned out that D/CPL </w:t>
      </w:r>
      <w:proofErr w:type="spellStart"/>
      <w:r>
        <w:rPr>
          <w:rFonts w:ascii="Times New Roman" w:hAnsi="Times New Roman" w:cs="Times New Roman"/>
          <w:sz w:val="24"/>
          <w:szCs w:val="24"/>
        </w:rPr>
        <w:t>Adomati</w:t>
      </w:r>
      <w:proofErr w:type="spellEnd"/>
      <w:r>
        <w:rPr>
          <w:rFonts w:ascii="Times New Roman" w:hAnsi="Times New Roman" w:cs="Times New Roman"/>
          <w:sz w:val="24"/>
          <w:szCs w:val="24"/>
        </w:rPr>
        <w:t xml:space="preserve">, who acted as an interpreter for P.W.3 </w:t>
      </w:r>
      <w:r w:rsidRPr="008C17EA">
        <w:rPr>
          <w:rFonts w:ascii="Times New Roman" w:hAnsi="Times New Roman" w:cs="Times New Roman"/>
          <w:sz w:val="24"/>
          <w:szCs w:val="24"/>
        </w:rPr>
        <w:t>D</w:t>
      </w:r>
      <w:r>
        <w:rPr>
          <w:rFonts w:ascii="Times New Roman" w:hAnsi="Times New Roman" w:cs="Times New Roman"/>
          <w:sz w:val="24"/>
          <w:szCs w:val="24"/>
        </w:rPr>
        <w:t>/</w:t>
      </w:r>
      <w:r w:rsidRPr="008C17EA">
        <w:rPr>
          <w:rFonts w:ascii="Times New Roman" w:hAnsi="Times New Roman" w:cs="Times New Roman"/>
          <w:sz w:val="24"/>
          <w:szCs w:val="24"/>
        </w:rPr>
        <w:t xml:space="preserve">ASP </w:t>
      </w:r>
      <w:proofErr w:type="spellStart"/>
      <w:r w:rsidRPr="008C17EA">
        <w:rPr>
          <w:rFonts w:ascii="Times New Roman" w:hAnsi="Times New Roman" w:cs="Times New Roman"/>
          <w:sz w:val="24"/>
          <w:szCs w:val="24"/>
        </w:rPr>
        <w:t>Vuata</w:t>
      </w:r>
      <w:proofErr w:type="spellEnd"/>
      <w:r w:rsidRPr="008C17EA">
        <w:rPr>
          <w:rFonts w:ascii="Times New Roman" w:hAnsi="Times New Roman" w:cs="Times New Roman"/>
          <w:sz w:val="24"/>
          <w:szCs w:val="24"/>
        </w:rPr>
        <w:t xml:space="preserve"> Evans </w:t>
      </w:r>
      <w:proofErr w:type="spellStart"/>
      <w:r w:rsidRPr="008C17EA">
        <w:rPr>
          <w:rFonts w:ascii="Times New Roman" w:hAnsi="Times New Roman" w:cs="Times New Roman"/>
          <w:sz w:val="24"/>
          <w:szCs w:val="24"/>
        </w:rPr>
        <w:t>Onigo</w:t>
      </w:r>
      <w:proofErr w:type="spellEnd"/>
      <w:r>
        <w:rPr>
          <w:rFonts w:ascii="Times New Roman" w:hAnsi="Times New Roman" w:cs="Times New Roman"/>
          <w:sz w:val="24"/>
          <w:szCs w:val="24"/>
        </w:rPr>
        <w:t xml:space="preserve">, had participated in the investigation as part of the team that went together with the Investigating Officer P.W.2 to the scene of crime. It was therefore not proper to have him act as an interpreter during the recording of a charge and caution statement. By reason of this flaw in procedure the charge and caution statement may be rendered inadmissible. That witness was withdrawn, </w:t>
      </w:r>
      <w:r w:rsidR="00D26839">
        <w:rPr>
          <w:rFonts w:ascii="Times New Roman" w:hAnsi="Times New Roman" w:cs="Times New Roman"/>
          <w:sz w:val="24"/>
          <w:szCs w:val="24"/>
        </w:rPr>
        <w:t>the</w:t>
      </w:r>
      <w:r>
        <w:rPr>
          <w:rFonts w:ascii="Times New Roman" w:hAnsi="Times New Roman" w:cs="Times New Roman"/>
          <w:sz w:val="24"/>
          <w:szCs w:val="24"/>
        </w:rPr>
        <w:t xml:space="preserve"> charge and caution statement was not tendered in evidence and the prosecution having failed to find any of its other witnesses, closed its case.</w:t>
      </w:r>
    </w:p>
    <w:p w:rsidR="008C17EA" w:rsidRDefault="008C17EA" w:rsidP="00901142">
      <w:pPr>
        <w:spacing w:line="360" w:lineRule="auto"/>
        <w:jc w:val="both"/>
        <w:rPr>
          <w:rFonts w:ascii="Times New Roman" w:hAnsi="Times New Roman" w:cs="Times New Roman"/>
          <w:sz w:val="24"/>
          <w:szCs w:val="24"/>
        </w:rPr>
      </w:pPr>
    </w:p>
    <w:p w:rsidR="00EC4167" w:rsidRDefault="00A81A77" w:rsidP="00901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8C17EA">
        <w:rPr>
          <w:rFonts w:ascii="Times New Roman" w:hAnsi="Times New Roman" w:cs="Times New Roman"/>
          <w:sz w:val="24"/>
          <w:szCs w:val="24"/>
        </w:rPr>
        <w:t>circumstances</w:t>
      </w:r>
      <w:r>
        <w:rPr>
          <w:rFonts w:ascii="Times New Roman" w:hAnsi="Times New Roman" w:cs="Times New Roman"/>
          <w:sz w:val="24"/>
          <w:szCs w:val="24"/>
        </w:rPr>
        <w:t xml:space="preserve">, </w:t>
      </w:r>
      <w:r w:rsidR="0076456A">
        <w:rPr>
          <w:rFonts w:ascii="Times New Roman" w:hAnsi="Times New Roman" w:cs="Times New Roman"/>
          <w:sz w:val="24"/>
          <w:szCs w:val="24"/>
        </w:rPr>
        <w:t xml:space="preserve">there is no direct, </w:t>
      </w:r>
      <w:r>
        <w:rPr>
          <w:rFonts w:ascii="Times New Roman" w:hAnsi="Times New Roman" w:cs="Times New Roman"/>
          <w:sz w:val="24"/>
          <w:szCs w:val="24"/>
        </w:rPr>
        <w:t xml:space="preserve">circumstantial </w:t>
      </w:r>
      <w:r w:rsidR="0076456A">
        <w:rPr>
          <w:rFonts w:ascii="Times New Roman" w:hAnsi="Times New Roman" w:cs="Times New Roman"/>
          <w:sz w:val="24"/>
          <w:szCs w:val="24"/>
        </w:rPr>
        <w:t xml:space="preserve">or </w:t>
      </w:r>
      <w:r>
        <w:rPr>
          <w:rFonts w:ascii="Times New Roman" w:hAnsi="Times New Roman" w:cs="Times New Roman"/>
          <w:sz w:val="24"/>
          <w:szCs w:val="24"/>
        </w:rPr>
        <w:t xml:space="preserve">other </w:t>
      </w:r>
      <w:r w:rsidRPr="00A27B41">
        <w:rPr>
          <w:rFonts w:ascii="Times New Roman" w:hAnsi="Times New Roman" w:cs="Times New Roman"/>
          <w:sz w:val="24"/>
          <w:szCs w:val="24"/>
        </w:rPr>
        <w:t xml:space="preserve">cogent evidence </w:t>
      </w:r>
      <w:r w:rsidR="00191F45">
        <w:rPr>
          <w:rFonts w:ascii="Times New Roman" w:hAnsi="Times New Roman" w:cs="Times New Roman"/>
          <w:sz w:val="24"/>
          <w:szCs w:val="24"/>
        </w:rPr>
        <w:t>implicating</w:t>
      </w:r>
      <w:r w:rsidRPr="00A27B41">
        <w:rPr>
          <w:rFonts w:ascii="Times New Roman" w:hAnsi="Times New Roman" w:cs="Times New Roman"/>
          <w:sz w:val="24"/>
          <w:szCs w:val="24"/>
        </w:rPr>
        <w:t xml:space="preserve"> </w:t>
      </w:r>
      <w:r>
        <w:rPr>
          <w:rFonts w:ascii="Times New Roman" w:hAnsi="Times New Roman" w:cs="Times New Roman"/>
          <w:sz w:val="24"/>
          <w:szCs w:val="24"/>
        </w:rPr>
        <w:t xml:space="preserve">or showing that the accused </w:t>
      </w:r>
      <w:r w:rsidR="008C17EA">
        <w:rPr>
          <w:rFonts w:ascii="Times New Roman" w:hAnsi="Times New Roman" w:cs="Times New Roman"/>
          <w:sz w:val="24"/>
          <w:szCs w:val="24"/>
        </w:rPr>
        <w:t xml:space="preserve">participated in committing the </w:t>
      </w:r>
      <w:r w:rsidR="00D26839">
        <w:rPr>
          <w:rFonts w:ascii="Times New Roman" w:hAnsi="Times New Roman" w:cs="Times New Roman"/>
          <w:sz w:val="24"/>
          <w:szCs w:val="24"/>
        </w:rPr>
        <w:t>offence</w:t>
      </w:r>
      <w:r>
        <w:rPr>
          <w:rFonts w:ascii="Times New Roman" w:hAnsi="Times New Roman" w:cs="Times New Roman"/>
          <w:sz w:val="24"/>
          <w:szCs w:val="24"/>
        </w:rPr>
        <w:t xml:space="preserve">. </w:t>
      </w:r>
      <w:r w:rsidR="00901142" w:rsidRPr="00901142">
        <w:rPr>
          <w:rFonts w:ascii="Times New Roman" w:hAnsi="Times New Roman" w:cs="Times New Roman"/>
          <w:sz w:val="24"/>
          <w:szCs w:val="24"/>
        </w:rPr>
        <w:t xml:space="preserve">I have formed the opinion that </w:t>
      </w:r>
      <w:r w:rsidR="00EC4167" w:rsidRPr="00901142">
        <w:rPr>
          <w:rFonts w:ascii="Times New Roman" w:hAnsi="Times New Roman" w:cs="Times New Roman"/>
          <w:sz w:val="24"/>
          <w:szCs w:val="24"/>
        </w:rPr>
        <w:t xml:space="preserve">if the accused chose to remain silent, this court would </w:t>
      </w:r>
      <w:r w:rsidR="00901142" w:rsidRPr="00901142">
        <w:rPr>
          <w:rFonts w:ascii="Times New Roman" w:hAnsi="Times New Roman" w:cs="Times New Roman"/>
          <w:sz w:val="24"/>
          <w:szCs w:val="24"/>
        </w:rPr>
        <w:t>not</w:t>
      </w:r>
      <w:r w:rsidR="00EC4167" w:rsidRPr="00901142">
        <w:rPr>
          <w:rFonts w:ascii="Times New Roman" w:hAnsi="Times New Roman" w:cs="Times New Roman"/>
          <w:sz w:val="24"/>
          <w:szCs w:val="24"/>
        </w:rPr>
        <w:t xml:space="preserve"> </w:t>
      </w:r>
      <w:r w:rsidR="00901142" w:rsidRPr="00901142">
        <w:rPr>
          <w:rFonts w:ascii="Times New Roman" w:hAnsi="Times New Roman" w:cs="Times New Roman"/>
          <w:sz w:val="24"/>
          <w:szCs w:val="24"/>
        </w:rPr>
        <w:t xml:space="preserve">have evidence sufficient to </w:t>
      </w:r>
      <w:r w:rsidR="00D26839">
        <w:rPr>
          <w:rFonts w:ascii="Times New Roman" w:hAnsi="Times New Roman" w:cs="Times New Roman"/>
          <w:sz w:val="24"/>
          <w:szCs w:val="24"/>
        </w:rPr>
        <w:t>convict him</w:t>
      </w:r>
      <w:r w:rsidR="00EC4167" w:rsidRPr="00901142">
        <w:rPr>
          <w:rFonts w:ascii="Times New Roman" w:hAnsi="Times New Roman" w:cs="Times New Roman"/>
          <w:sz w:val="24"/>
          <w:szCs w:val="24"/>
        </w:rPr>
        <w:t xml:space="preserve"> for the </w:t>
      </w:r>
      <w:r w:rsidR="008C17EA">
        <w:rPr>
          <w:rFonts w:ascii="Times New Roman" w:hAnsi="Times New Roman" w:cs="Times New Roman"/>
          <w:sz w:val="24"/>
          <w:szCs w:val="24"/>
        </w:rPr>
        <w:t>murder of</w:t>
      </w:r>
      <w:r w:rsidR="0076456A">
        <w:rPr>
          <w:rFonts w:ascii="Times New Roman" w:hAnsi="Times New Roman" w:cs="Times New Roman"/>
          <w:sz w:val="24"/>
          <w:szCs w:val="24"/>
        </w:rPr>
        <w:t xml:space="preserve"> the victim</w:t>
      </w:r>
      <w:r w:rsidR="00EC4167" w:rsidRPr="00901142">
        <w:rPr>
          <w:rFonts w:ascii="Times New Roman" w:hAnsi="Times New Roman" w:cs="Times New Roman"/>
          <w:sz w:val="24"/>
          <w:szCs w:val="24"/>
        </w:rPr>
        <w:t xml:space="preserve">.  I therefore </w:t>
      </w:r>
      <w:r w:rsidR="00901142" w:rsidRPr="00901142">
        <w:rPr>
          <w:rFonts w:ascii="Times New Roman" w:hAnsi="Times New Roman" w:cs="Times New Roman"/>
          <w:sz w:val="24"/>
          <w:szCs w:val="24"/>
        </w:rPr>
        <w:t>find that</w:t>
      </w:r>
      <w:r w:rsidR="00EC4167" w:rsidRPr="00901142">
        <w:rPr>
          <w:rFonts w:ascii="Times New Roman" w:hAnsi="Times New Roman" w:cs="Times New Roman"/>
          <w:sz w:val="24"/>
          <w:szCs w:val="24"/>
        </w:rPr>
        <w:t xml:space="preserve"> no prima facie case has been made out requiring the accused to be put on his </w:t>
      </w:r>
      <w:proofErr w:type="spellStart"/>
      <w:r w:rsidR="00EC4167" w:rsidRPr="00901142">
        <w:rPr>
          <w:rFonts w:ascii="Times New Roman" w:hAnsi="Times New Roman" w:cs="Times New Roman"/>
          <w:sz w:val="24"/>
          <w:szCs w:val="24"/>
        </w:rPr>
        <w:t>defence</w:t>
      </w:r>
      <w:proofErr w:type="spellEnd"/>
      <w:r w:rsidR="00EC4167" w:rsidRPr="00901142">
        <w:rPr>
          <w:rFonts w:ascii="Times New Roman" w:hAnsi="Times New Roman" w:cs="Times New Roman"/>
          <w:sz w:val="24"/>
          <w:szCs w:val="24"/>
        </w:rPr>
        <w:t>.</w:t>
      </w:r>
      <w:r w:rsidR="00901142" w:rsidRPr="00901142">
        <w:rPr>
          <w:rFonts w:ascii="Times New Roman" w:hAnsi="Times New Roman" w:cs="Times New Roman"/>
          <w:sz w:val="24"/>
          <w:szCs w:val="24"/>
        </w:rPr>
        <w:t xml:space="preserve"> </w:t>
      </w:r>
      <w:r w:rsidR="00901142">
        <w:rPr>
          <w:rFonts w:ascii="Times New Roman" w:hAnsi="Times New Roman" w:cs="Times New Roman"/>
          <w:sz w:val="24"/>
          <w:szCs w:val="24"/>
        </w:rPr>
        <w:t>I a</w:t>
      </w:r>
      <w:r w:rsidR="00EC4167" w:rsidRPr="00901142">
        <w:rPr>
          <w:rFonts w:ascii="Times New Roman" w:hAnsi="Times New Roman" w:cs="Times New Roman"/>
          <w:sz w:val="24"/>
          <w:szCs w:val="24"/>
        </w:rPr>
        <w:t xml:space="preserve">ccordingly, </w:t>
      </w:r>
      <w:r w:rsidR="00901142">
        <w:rPr>
          <w:rFonts w:ascii="Times New Roman" w:hAnsi="Times New Roman" w:cs="Times New Roman"/>
          <w:sz w:val="24"/>
          <w:szCs w:val="24"/>
        </w:rPr>
        <w:t>find the accused</w:t>
      </w:r>
      <w:r w:rsidR="00EC4167" w:rsidRPr="00901142">
        <w:rPr>
          <w:rFonts w:ascii="Times New Roman" w:hAnsi="Times New Roman" w:cs="Times New Roman"/>
          <w:sz w:val="24"/>
          <w:szCs w:val="24"/>
        </w:rPr>
        <w:t xml:space="preserve"> not guilty and </w:t>
      </w:r>
      <w:r w:rsidR="00901142">
        <w:rPr>
          <w:rFonts w:ascii="Times New Roman" w:hAnsi="Times New Roman" w:cs="Times New Roman"/>
          <w:sz w:val="24"/>
          <w:szCs w:val="24"/>
        </w:rPr>
        <w:t>hereby</w:t>
      </w:r>
      <w:r w:rsidR="00EC4167" w:rsidRPr="00901142">
        <w:rPr>
          <w:rFonts w:ascii="Times New Roman" w:hAnsi="Times New Roman" w:cs="Times New Roman"/>
          <w:sz w:val="24"/>
          <w:szCs w:val="24"/>
        </w:rPr>
        <w:t xml:space="preserve"> acquit him</w:t>
      </w:r>
      <w:r w:rsidR="0076456A">
        <w:rPr>
          <w:rFonts w:ascii="Times New Roman" w:hAnsi="Times New Roman" w:cs="Times New Roman"/>
          <w:sz w:val="24"/>
          <w:szCs w:val="24"/>
        </w:rPr>
        <w:t xml:space="preserve"> of the offence of </w:t>
      </w:r>
      <w:r w:rsidR="00D26839">
        <w:rPr>
          <w:rFonts w:ascii="Times New Roman" w:hAnsi="Times New Roman" w:cs="Times New Roman"/>
          <w:sz w:val="24"/>
          <w:szCs w:val="24"/>
        </w:rPr>
        <w:t xml:space="preserve">Murder c/s 188 and 189 of the </w:t>
      </w:r>
      <w:r w:rsidR="00D26839" w:rsidRPr="000A2E11">
        <w:rPr>
          <w:rFonts w:ascii="Times New Roman" w:hAnsi="Times New Roman" w:cs="Times New Roman"/>
          <w:i/>
          <w:sz w:val="24"/>
          <w:szCs w:val="24"/>
        </w:rPr>
        <w:t>Penal Code Act</w:t>
      </w:r>
      <w:r w:rsidR="00D26839">
        <w:rPr>
          <w:rFonts w:ascii="Times New Roman" w:hAnsi="Times New Roman" w:cs="Times New Roman"/>
          <w:sz w:val="24"/>
          <w:szCs w:val="24"/>
        </w:rPr>
        <w:t>.</w:t>
      </w:r>
      <w:r w:rsidR="00EC4167" w:rsidRPr="00901142">
        <w:rPr>
          <w:rFonts w:ascii="Times New Roman" w:hAnsi="Times New Roman" w:cs="Times New Roman"/>
          <w:sz w:val="24"/>
          <w:szCs w:val="24"/>
        </w:rPr>
        <w:t xml:space="preserve">  </w:t>
      </w:r>
      <w:r w:rsidR="00901142">
        <w:rPr>
          <w:rFonts w:ascii="Times New Roman" w:hAnsi="Times New Roman" w:cs="Times New Roman"/>
          <w:sz w:val="24"/>
          <w:szCs w:val="24"/>
        </w:rPr>
        <w:t>He should be</w:t>
      </w:r>
      <w:r w:rsidR="00EC4167" w:rsidRPr="00901142">
        <w:rPr>
          <w:rFonts w:ascii="Times New Roman" w:hAnsi="Times New Roman" w:cs="Times New Roman"/>
          <w:sz w:val="24"/>
          <w:szCs w:val="24"/>
        </w:rPr>
        <w:t xml:space="preserve"> set free forthwith unless he is lawfully held on other charges.</w:t>
      </w:r>
    </w:p>
    <w:p w:rsidR="00D26839" w:rsidRDefault="00D26839" w:rsidP="00890EA2">
      <w:pPr>
        <w:spacing w:after="0" w:line="240" w:lineRule="auto"/>
        <w:jc w:val="both"/>
        <w:rPr>
          <w:rFonts w:ascii="Times New Roman" w:hAnsi="Times New Roman" w:cs="Times New Roman"/>
          <w:sz w:val="24"/>
          <w:szCs w:val="24"/>
        </w:rPr>
      </w:pPr>
    </w:p>
    <w:p w:rsidR="00825764" w:rsidRDefault="00825764" w:rsidP="00890EA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D26839">
        <w:rPr>
          <w:rFonts w:ascii="Times New Roman" w:hAnsi="Times New Roman" w:cs="Times New Roman"/>
          <w:sz w:val="24"/>
          <w:szCs w:val="24"/>
        </w:rPr>
        <w:t>1</w:t>
      </w:r>
      <w:r w:rsidR="00D26839">
        <w:rPr>
          <w:rFonts w:ascii="Times New Roman" w:hAnsi="Times New Roman" w:cs="Times New Roman"/>
          <w:sz w:val="24"/>
          <w:szCs w:val="24"/>
          <w:vertAlign w:val="superscript"/>
        </w:rPr>
        <w:t>st</w:t>
      </w:r>
      <w:r w:rsidR="000A2E11">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D26839">
        <w:rPr>
          <w:rFonts w:ascii="Times New Roman" w:hAnsi="Times New Roman" w:cs="Times New Roman"/>
          <w:sz w:val="24"/>
          <w:szCs w:val="24"/>
        </w:rPr>
        <w:t>August</w:t>
      </w:r>
      <w:r>
        <w:rPr>
          <w:rFonts w:ascii="Times New Roman" w:hAnsi="Times New Roman" w:cs="Times New Roman"/>
          <w:sz w:val="24"/>
          <w:szCs w:val="24"/>
        </w:rPr>
        <w:t>, 201</w:t>
      </w:r>
      <w:r w:rsidR="00D26839">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25764" w:rsidRDefault="00825764" w:rsidP="00890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25764" w:rsidRDefault="00825764" w:rsidP="00890E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26839" w:rsidRDefault="00D26839" w:rsidP="00890E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August, 2017</w:t>
      </w:r>
    </w:p>
    <w:sectPr w:rsidR="00D26839"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79" w:rsidRDefault="00033879" w:rsidP="000A66CB">
      <w:pPr>
        <w:spacing w:after="0" w:line="240" w:lineRule="auto"/>
      </w:pPr>
      <w:r>
        <w:separator/>
      </w:r>
    </w:p>
  </w:endnote>
  <w:endnote w:type="continuationSeparator" w:id="0">
    <w:p w:rsidR="00033879" w:rsidRDefault="0003387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09544C" w:rsidRDefault="00033879">
        <w:pPr>
          <w:pStyle w:val="Footer"/>
          <w:jc w:val="center"/>
        </w:pPr>
        <w:r>
          <w:fldChar w:fldCharType="begin"/>
        </w:r>
        <w:r>
          <w:instrText xml:space="preserve"> PAGE   \* MERGEFORMAT </w:instrText>
        </w:r>
        <w:r>
          <w:fldChar w:fldCharType="separate"/>
        </w:r>
        <w:r w:rsidR="001E3BB0">
          <w:rPr>
            <w:noProof/>
          </w:rPr>
          <w:t>1</w:t>
        </w:r>
        <w:r>
          <w:rPr>
            <w:noProof/>
          </w:rPr>
          <w:fldChar w:fldCharType="end"/>
        </w:r>
      </w:p>
    </w:sdtContent>
  </w:sdt>
  <w:p w:rsidR="0009544C" w:rsidRDefault="0009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79" w:rsidRDefault="00033879" w:rsidP="000A66CB">
      <w:pPr>
        <w:spacing w:after="0" w:line="240" w:lineRule="auto"/>
      </w:pPr>
      <w:r>
        <w:separator/>
      </w:r>
    </w:p>
  </w:footnote>
  <w:footnote w:type="continuationSeparator" w:id="0">
    <w:p w:rsidR="00033879" w:rsidRDefault="0003387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0957"/>
    <w:rsid w:val="00012435"/>
    <w:rsid w:val="00023F3A"/>
    <w:rsid w:val="00027E7E"/>
    <w:rsid w:val="000300F5"/>
    <w:rsid w:val="00033879"/>
    <w:rsid w:val="0003543C"/>
    <w:rsid w:val="0003557F"/>
    <w:rsid w:val="00037281"/>
    <w:rsid w:val="00044031"/>
    <w:rsid w:val="00056E98"/>
    <w:rsid w:val="00062B80"/>
    <w:rsid w:val="00072F33"/>
    <w:rsid w:val="00075ED4"/>
    <w:rsid w:val="0009544C"/>
    <w:rsid w:val="000A02E4"/>
    <w:rsid w:val="000A21D5"/>
    <w:rsid w:val="000A2B53"/>
    <w:rsid w:val="000A2E11"/>
    <w:rsid w:val="000A66CB"/>
    <w:rsid w:val="000B1D7D"/>
    <w:rsid w:val="000B3F08"/>
    <w:rsid w:val="000B715E"/>
    <w:rsid w:val="000E5B6C"/>
    <w:rsid w:val="00132CB8"/>
    <w:rsid w:val="001414EE"/>
    <w:rsid w:val="001446E3"/>
    <w:rsid w:val="001448E1"/>
    <w:rsid w:val="00160033"/>
    <w:rsid w:val="00161082"/>
    <w:rsid w:val="00175ECA"/>
    <w:rsid w:val="001811CB"/>
    <w:rsid w:val="00191F45"/>
    <w:rsid w:val="001934C9"/>
    <w:rsid w:val="00193763"/>
    <w:rsid w:val="001A0754"/>
    <w:rsid w:val="001A29C6"/>
    <w:rsid w:val="001C1063"/>
    <w:rsid w:val="001D3D34"/>
    <w:rsid w:val="001E3BB0"/>
    <w:rsid w:val="001F4D89"/>
    <w:rsid w:val="001F6090"/>
    <w:rsid w:val="002010A5"/>
    <w:rsid w:val="00214B5D"/>
    <w:rsid w:val="00223C05"/>
    <w:rsid w:val="002600C5"/>
    <w:rsid w:val="00270A3D"/>
    <w:rsid w:val="002806C6"/>
    <w:rsid w:val="002840D3"/>
    <w:rsid w:val="00286AA3"/>
    <w:rsid w:val="002A2700"/>
    <w:rsid w:val="002B49EE"/>
    <w:rsid w:val="002C767C"/>
    <w:rsid w:val="002D4001"/>
    <w:rsid w:val="0030067B"/>
    <w:rsid w:val="0031114F"/>
    <w:rsid w:val="003333ED"/>
    <w:rsid w:val="00340D7A"/>
    <w:rsid w:val="0034398B"/>
    <w:rsid w:val="0035456D"/>
    <w:rsid w:val="0036542F"/>
    <w:rsid w:val="00376960"/>
    <w:rsid w:val="00385FAF"/>
    <w:rsid w:val="00397D49"/>
    <w:rsid w:val="003B32C2"/>
    <w:rsid w:val="003B64F1"/>
    <w:rsid w:val="003B6C4E"/>
    <w:rsid w:val="003D2121"/>
    <w:rsid w:val="003D25CC"/>
    <w:rsid w:val="003D5D96"/>
    <w:rsid w:val="003D5EE5"/>
    <w:rsid w:val="003E46DD"/>
    <w:rsid w:val="00405547"/>
    <w:rsid w:val="004109DD"/>
    <w:rsid w:val="00412E24"/>
    <w:rsid w:val="004157E3"/>
    <w:rsid w:val="00430076"/>
    <w:rsid w:val="004346E6"/>
    <w:rsid w:val="00442AC1"/>
    <w:rsid w:val="00442C7F"/>
    <w:rsid w:val="004B32FB"/>
    <w:rsid w:val="004C105F"/>
    <w:rsid w:val="004E52D4"/>
    <w:rsid w:val="004F3526"/>
    <w:rsid w:val="004F3A7A"/>
    <w:rsid w:val="005037C4"/>
    <w:rsid w:val="0050590B"/>
    <w:rsid w:val="00512D38"/>
    <w:rsid w:val="00516F14"/>
    <w:rsid w:val="00523EA7"/>
    <w:rsid w:val="00524D9C"/>
    <w:rsid w:val="00564327"/>
    <w:rsid w:val="00564379"/>
    <w:rsid w:val="00571F04"/>
    <w:rsid w:val="0057555A"/>
    <w:rsid w:val="00577085"/>
    <w:rsid w:val="005866C5"/>
    <w:rsid w:val="00595944"/>
    <w:rsid w:val="005B0AAF"/>
    <w:rsid w:val="005B3528"/>
    <w:rsid w:val="005D30E2"/>
    <w:rsid w:val="005E4CAC"/>
    <w:rsid w:val="005F54D5"/>
    <w:rsid w:val="005F6A54"/>
    <w:rsid w:val="00636E80"/>
    <w:rsid w:val="00643370"/>
    <w:rsid w:val="00651437"/>
    <w:rsid w:val="006624AE"/>
    <w:rsid w:val="00671280"/>
    <w:rsid w:val="006872D7"/>
    <w:rsid w:val="006C5790"/>
    <w:rsid w:val="006C5AD4"/>
    <w:rsid w:val="006D144E"/>
    <w:rsid w:val="006D5518"/>
    <w:rsid w:val="006E16A4"/>
    <w:rsid w:val="006F1667"/>
    <w:rsid w:val="006F3371"/>
    <w:rsid w:val="006F3694"/>
    <w:rsid w:val="007010D5"/>
    <w:rsid w:val="00712810"/>
    <w:rsid w:val="007270AE"/>
    <w:rsid w:val="00732DEE"/>
    <w:rsid w:val="0073332B"/>
    <w:rsid w:val="0073392B"/>
    <w:rsid w:val="00743539"/>
    <w:rsid w:val="00744D99"/>
    <w:rsid w:val="00756D36"/>
    <w:rsid w:val="00762FE1"/>
    <w:rsid w:val="0076456A"/>
    <w:rsid w:val="00777BF0"/>
    <w:rsid w:val="00791F88"/>
    <w:rsid w:val="00792562"/>
    <w:rsid w:val="007E08C1"/>
    <w:rsid w:val="008013C0"/>
    <w:rsid w:val="00815D70"/>
    <w:rsid w:val="00825764"/>
    <w:rsid w:val="00825943"/>
    <w:rsid w:val="008306EC"/>
    <w:rsid w:val="0083298E"/>
    <w:rsid w:val="0083692F"/>
    <w:rsid w:val="00860DF1"/>
    <w:rsid w:val="00864A72"/>
    <w:rsid w:val="00873112"/>
    <w:rsid w:val="00890EA2"/>
    <w:rsid w:val="008956A7"/>
    <w:rsid w:val="008B4C38"/>
    <w:rsid w:val="008C17EA"/>
    <w:rsid w:val="008C198C"/>
    <w:rsid w:val="008C7D51"/>
    <w:rsid w:val="008D5459"/>
    <w:rsid w:val="008E78AC"/>
    <w:rsid w:val="008F59BB"/>
    <w:rsid w:val="00901142"/>
    <w:rsid w:val="009037F6"/>
    <w:rsid w:val="00916455"/>
    <w:rsid w:val="009350BF"/>
    <w:rsid w:val="00962386"/>
    <w:rsid w:val="00964A78"/>
    <w:rsid w:val="00973ABC"/>
    <w:rsid w:val="00981B1E"/>
    <w:rsid w:val="00985191"/>
    <w:rsid w:val="009A2B9D"/>
    <w:rsid w:val="009A38DB"/>
    <w:rsid w:val="009B69FD"/>
    <w:rsid w:val="009C6E89"/>
    <w:rsid w:val="009D7009"/>
    <w:rsid w:val="009E4CE8"/>
    <w:rsid w:val="00A057DC"/>
    <w:rsid w:val="00A075AE"/>
    <w:rsid w:val="00A136EB"/>
    <w:rsid w:val="00A5438D"/>
    <w:rsid w:val="00A611F5"/>
    <w:rsid w:val="00A65B2E"/>
    <w:rsid w:val="00A75D86"/>
    <w:rsid w:val="00A76AE8"/>
    <w:rsid w:val="00A81A77"/>
    <w:rsid w:val="00A83A53"/>
    <w:rsid w:val="00A9630F"/>
    <w:rsid w:val="00AA69E7"/>
    <w:rsid w:val="00AB1CB5"/>
    <w:rsid w:val="00AD3B9E"/>
    <w:rsid w:val="00AD736E"/>
    <w:rsid w:val="00AF0966"/>
    <w:rsid w:val="00AF6650"/>
    <w:rsid w:val="00B34948"/>
    <w:rsid w:val="00B35A64"/>
    <w:rsid w:val="00B605C1"/>
    <w:rsid w:val="00B6637B"/>
    <w:rsid w:val="00B7403B"/>
    <w:rsid w:val="00BA7D3F"/>
    <w:rsid w:val="00BD3145"/>
    <w:rsid w:val="00BD5722"/>
    <w:rsid w:val="00C009D5"/>
    <w:rsid w:val="00C13C64"/>
    <w:rsid w:val="00C26553"/>
    <w:rsid w:val="00C30E70"/>
    <w:rsid w:val="00C41D98"/>
    <w:rsid w:val="00C4580A"/>
    <w:rsid w:val="00C656C3"/>
    <w:rsid w:val="00C81BE6"/>
    <w:rsid w:val="00C84409"/>
    <w:rsid w:val="00C862DD"/>
    <w:rsid w:val="00C92173"/>
    <w:rsid w:val="00CC66C0"/>
    <w:rsid w:val="00CD3148"/>
    <w:rsid w:val="00CE16C7"/>
    <w:rsid w:val="00CF4A43"/>
    <w:rsid w:val="00CF549B"/>
    <w:rsid w:val="00D16785"/>
    <w:rsid w:val="00D26839"/>
    <w:rsid w:val="00D27805"/>
    <w:rsid w:val="00D31C03"/>
    <w:rsid w:val="00D41718"/>
    <w:rsid w:val="00D41748"/>
    <w:rsid w:val="00D44E22"/>
    <w:rsid w:val="00D4645F"/>
    <w:rsid w:val="00D728D4"/>
    <w:rsid w:val="00D72D76"/>
    <w:rsid w:val="00D852D3"/>
    <w:rsid w:val="00D86F64"/>
    <w:rsid w:val="00DD13AE"/>
    <w:rsid w:val="00E05014"/>
    <w:rsid w:val="00E06EDC"/>
    <w:rsid w:val="00E125B7"/>
    <w:rsid w:val="00E172B9"/>
    <w:rsid w:val="00E23563"/>
    <w:rsid w:val="00E26D93"/>
    <w:rsid w:val="00E32123"/>
    <w:rsid w:val="00E404BB"/>
    <w:rsid w:val="00E66925"/>
    <w:rsid w:val="00E826C7"/>
    <w:rsid w:val="00E86EFC"/>
    <w:rsid w:val="00E9298D"/>
    <w:rsid w:val="00EA1819"/>
    <w:rsid w:val="00EA2460"/>
    <w:rsid w:val="00EA71CC"/>
    <w:rsid w:val="00EB5B15"/>
    <w:rsid w:val="00EC20FA"/>
    <w:rsid w:val="00EC4167"/>
    <w:rsid w:val="00ED6897"/>
    <w:rsid w:val="00EE458D"/>
    <w:rsid w:val="00EF4764"/>
    <w:rsid w:val="00EF5440"/>
    <w:rsid w:val="00EF556F"/>
    <w:rsid w:val="00F06B2B"/>
    <w:rsid w:val="00F07224"/>
    <w:rsid w:val="00F1371C"/>
    <w:rsid w:val="00F14EE2"/>
    <w:rsid w:val="00F27914"/>
    <w:rsid w:val="00F760C4"/>
    <w:rsid w:val="00F767A9"/>
    <w:rsid w:val="00F82310"/>
    <w:rsid w:val="00FA0FE0"/>
    <w:rsid w:val="00FA39D4"/>
    <w:rsid w:val="00FA55B3"/>
    <w:rsid w:val="00FA6051"/>
    <w:rsid w:val="00FC5DA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2016-08-18T04:50:00Z</cp:lastPrinted>
  <dcterms:created xsi:type="dcterms:W3CDTF">2017-08-11T13:55:00Z</dcterms:created>
  <dcterms:modified xsi:type="dcterms:W3CDTF">2017-08-11T13:55:00Z</dcterms:modified>
</cp:coreProperties>
</file>