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37" w:rsidRPr="00160033" w:rsidRDefault="002D5537" w:rsidP="002D5537">
      <w:pPr>
        <w:spacing w:after="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2D5537" w:rsidRPr="00160033" w:rsidRDefault="002D5537" w:rsidP="002D5537">
      <w:pPr>
        <w:spacing w:after="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2D5537" w:rsidRPr="00160033" w:rsidRDefault="002D5537" w:rsidP="002D5537">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132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2D5537" w:rsidRPr="00160033" w:rsidRDefault="002D5537" w:rsidP="002D5537">
      <w:pPr>
        <w:spacing w:after="12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2D5537" w:rsidRPr="00160033" w:rsidRDefault="002D5537" w:rsidP="002D5537">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2D5537" w:rsidRPr="005F55EA" w:rsidRDefault="002D5537" w:rsidP="002D5537">
      <w:pPr>
        <w:spacing w:after="120" w:line="360" w:lineRule="auto"/>
        <w:rPr>
          <w:rFonts w:ascii="Times New Roman" w:hAnsi="Times New Roman" w:cs="Times New Roman"/>
          <w:b/>
          <w:sz w:val="24"/>
          <w:szCs w:val="24"/>
        </w:rPr>
      </w:pPr>
      <w:r>
        <w:rPr>
          <w:rFonts w:ascii="Times New Roman" w:hAnsi="Times New Roman" w:cs="Times New Roman"/>
          <w:b/>
          <w:sz w:val="24"/>
          <w:szCs w:val="24"/>
        </w:rPr>
        <w:t>TUMUSIIME HERBERT</w:t>
      </w:r>
      <w:r w:rsidRPr="005F55EA">
        <w:rPr>
          <w:rFonts w:ascii="Times New Roman" w:hAnsi="Times New Roman" w:cs="Times New Roman"/>
          <w:b/>
          <w:sz w:val="24"/>
          <w:szCs w:val="24"/>
        </w:rPr>
        <w:tab/>
      </w:r>
      <w:r w:rsidRPr="005F55EA">
        <w:rPr>
          <w:rFonts w:ascii="Times New Roman" w:hAnsi="Times New Roman" w:cs="Times New Roman"/>
          <w:b/>
          <w:sz w:val="24"/>
          <w:szCs w:val="24"/>
        </w:rPr>
        <w:tab/>
        <w:t>……………………………………</w:t>
      </w:r>
      <w:r w:rsidRPr="005F55EA">
        <w:rPr>
          <w:rFonts w:ascii="Times New Roman" w:hAnsi="Times New Roman" w:cs="Times New Roman"/>
          <w:b/>
          <w:sz w:val="24"/>
          <w:szCs w:val="24"/>
        </w:rPr>
        <w:tab/>
      </w:r>
      <w:r w:rsidRPr="005F55EA">
        <w:rPr>
          <w:rFonts w:ascii="Times New Roman" w:hAnsi="Times New Roman" w:cs="Times New Roman"/>
          <w:b/>
          <w:sz w:val="24"/>
          <w:szCs w:val="24"/>
        </w:rPr>
        <w:tab/>
        <w:t>ACCUSED</w:t>
      </w:r>
    </w:p>
    <w:p w:rsidR="00654F00" w:rsidRPr="00160033" w:rsidRDefault="002D5537" w:rsidP="002D5537">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654F00" w:rsidRPr="00160033">
        <w:rPr>
          <w:rFonts w:ascii="Times New Roman" w:hAnsi="Times New Roman" w:cs="Times New Roman"/>
          <w:b/>
          <w:sz w:val="24"/>
          <w:szCs w:val="24"/>
        </w:rPr>
        <w:t>u</w:t>
      </w:r>
    </w:p>
    <w:p w:rsidR="00654F00" w:rsidRPr="00160033" w:rsidRDefault="00654F00" w:rsidP="002D5537">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961094" w:rsidRDefault="00961094" w:rsidP="00961094">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Aggravated Defilement c/s 129 (3) and (4) (</w:t>
      </w:r>
      <w:r w:rsidR="008D0CBF">
        <w:rPr>
          <w:rFonts w:ascii="Times New Roman" w:hAnsi="Times New Roman" w:cs="Times New Roman"/>
          <w:sz w:val="24"/>
          <w:szCs w:val="24"/>
        </w:rPr>
        <w:t>a</w:t>
      </w:r>
      <w:r>
        <w:rPr>
          <w:rFonts w:ascii="Times New Roman" w:hAnsi="Times New Roman" w:cs="Times New Roman"/>
          <w:sz w:val="24"/>
          <w:szCs w:val="24"/>
        </w:rPr>
        <w:t xml:space="preserve">) of the </w:t>
      </w:r>
      <w:r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8D0CBF" w:rsidRPr="00CD190A">
        <w:rPr>
          <w:rFonts w:ascii="Times New Roman" w:hAnsi="Times New Roman" w:cs="Times New Roman"/>
          <w:sz w:val="24"/>
          <w:szCs w:val="24"/>
        </w:rPr>
        <w:t xml:space="preserve">It is alleged that the </w:t>
      </w:r>
      <w:r w:rsidR="008D0CBF">
        <w:rPr>
          <w:rFonts w:ascii="Times New Roman" w:hAnsi="Times New Roman" w:cs="Times New Roman"/>
          <w:sz w:val="24"/>
          <w:szCs w:val="24"/>
        </w:rPr>
        <w:t xml:space="preserve">accused </w:t>
      </w:r>
      <w:r w:rsidR="008D0CBF" w:rsidRPr="00CD190A">
        <w:rPr>
          <w:rFonts w:ascii="Times New Roman" w:hAnsi="Times New Roman" w:cs="Times New Roman"/>
          <w:sz w:val="24"/>
          <w:szCs w:val="24"/>
        </w:rPr>
        <w:t xml:space="preserve">on the </w:t>
      </w:r>
      <w:r w:rsidR="008D0CBF">
        <w:rPr>
          <w:rFonts w:ascii="Times New Roman" w:hAnsi="Times New Roman" w:cs="Times New Roman"/>
          <w:sz w:val="24"/>
          <w:szCs w:val="24"/>
        </w:rPr>
        <w:t>3</w:t>
      </w:r>
      <w:r w:rsidR="008D0CBF">
        <w:rPr>
          <w:rFonts w:ascii="Times New Roman" w:hAnsi="Times New Roman" w:cs="Times New Roman"/>
          <w:sz w:val="24"/>
          <w:szCs w:val="24"/>
          <w:vertAlign w:val="superscript"/>
        </w:rPr>
        <w:t>rd</w:t>
      </w:r>
      <w:r w:rsidR="008D0CBF" w:rsidRPr="00CD190A">
        <w:rPr>
          <w:rFonts w:ascii="Times New Roman" w:hAnsi="Times New Roman" w:cs="Times New Roman"/>
          <w:sz w:val="24"/>
          <w:szCs w:val="24"/>
        </w:rPr>
        <w:t xml:space="preserve"> day of </w:t>
      </w:r>
      <w:r w:rsidR="008D0CBF">
        <w:rPr>
          <w:rFonts w:ascii="Times New Roman" w:hAnsi="Times New Roman" w:cs="Times New Roman"/>
          <w:sz w:val="24"/>
          <w:szCs w:val="24"/>
        </w:rPr>
        <w:t xml:space="preserve">December </w:t>
      </w:r>
      <w:r w:rsidR="008D0CBF" w:rsidRPr="00CD190A">
        <w:rPr>
          <w:rFonts w:ascii="Times New Roman" w:hAnsi="Times New Roman" w:cs="Times New Roman"/>
          <w:sz w:val="24"/>
          <w:szCs w:val="24"/>
        </w:rPr>
        <w:t>201</w:t>
      </w:r>
      <w:r w:rsidR="008D0CBF">
        <w:rPr>
          <w:rFonts w:ascii="Times New Roman" w:hAnsi="Times New Roman" w:cs="Times New Roman"/>
          <w:sz w:val="24"/>
          <w:szCs w:val="24"/>
        </w:rPr>
        <w:t>3</w:t>
      </w:r>
      <w:r w:rsidR="008D0CBF" w:rsidRPr="00CD190A">
        <w:rPr>
          <w:rFonts w:ascii="Times New Roman" w:hAnsi="Times New Roman" w:cs="Times New Roman"/>
          <w:sz w:val="24"/>
          <w:szCs w:val="24"/>
        </w:rPr>
        <w:t xml:space="preserve"> at </w:t>
      </w:r>
      <w:r w:rsidR="008D0CBF">
        <w:rPr>
          <w:rFonts w:ascii="Times New Roman" w:hAnsi="Times New Roman" w:cs="Times New Roman"/>
          <w:sz w:val="24"/>
          <w:szCs w:val="24"/>
        </w:rPr>
        <w:t>Munywa</w:t>
      </w:r>
      <w:r w:rsidR="008D0CBF" w:rsidRPr="00CD190A">
        <w:rPr>
          <w:rFonts w:ascii="Times New Roman" w:hAnsi="Times New Roman" w:cs="Times New Roman"/>
          <w:sz w:val="24"/>
          <w:szCs w:val="24"/>
        </w:rPr>
        <w:t xml:space="preserve"> village</w:t>
      </w:r>
      <w:r w:rsidR="008D0CBF">
        <w:rPr>
          <w:rFonts w:ascii="Times New Roman" w:hAnsi="Times New Roman" w:cs="Times New Roman"/>
          <w:sz w:val="24"/>
          <w:szCs w:val="24"/>
        </w:rPr>
        <w:t xml:space="preserve">, </w:t>
      </w:r>
      <w:r w:rsidR="008D0CBF" w:rsidRPr="00CD190A">
        <w:rPr>
          <w:rFonts w:ascii="Times New Roman" w:hAnsi="Times New Roman" w:cs="Times New Roman"/>
          <w:sz w:val="24"/>
          <w:szCs w:val="24"/>
        </w:rPr>
        <w:t xml:space="preserve">in </w:t>
      </w:r>
      <w:r w:rsidR="008D0CBF">
        <w:rPr>
          <w:rFonts w:ascii="Times New Roman" w:hAnsi="Times New Roman" w:cs="Times New Roman"/>
          <w:sz w:val="24"/>
          <w:szCs w:val="24"/>
        </w:rPr>
        <w:t>Nebbi</w:t>
      </w:r>
      <w:r w:rsidR="008D0CBF" w:rsidRPr="00CD190A">
        <w:rPr>
          <w:rFonts w:ascii="Times New Roman" w:hAnsi="Times New Roman" w:cs="Times New Roman"/>
          <w:sz w:val="24"/>
          <w:szCs w:val="24"/>
        </w:rPr>
        <w:t xml:space="preserve"> District, performed a sexual act with </w:t>
      </w:r>
      <w:r w:rsidR="008D0CBF">
        <w:rPr>
          <w:rFonts w:ascii="Times New Roman" w:hAnsi="Times New Roman" w:cs="Times New Roman"/>
          <w:sz w:val="24"/>
          <w:szCs w:val="24"/>
        </w:rPr>
        <w:t>Ayiorwoth Sunday</w:t>
      </w:r>
      <w:r w:rsidR="008D0CBF" w:rsidRPr="00CD190A">
        <w:rPr>
          <w:rFonts w:ascii="Times New Roman" w:hAnsi="Times New Roman" w:cs="Times New Roman"/>
          <w:sz w:val="24"/>
          <w:szCs w:val="24"/>
        </w:rPr>
        <w:t xml:space="preserve">, a girl </w:t>
      </w:r>
      <w:r w:rsidR="008D0CBF">
        <w:rPr>
          <w:rFonts w:ascii="Times New Roman" w:hAnsi="Times New Roman" w:cs="Times New Roman"/>
          <w:sz w:val="24"/>
          <w:szCs w:val="24"/>
        </w:rPr>
        <w:t xml:space="preserve">aged 13 </w:t>
      </w:r>
      <w:r w:rsidR="008D0CBF" w:rsidRPr="00CD190A">
        <w:rPr>
          <w:rFonts w:ascii="Times New Roman" w:hAnsi="Times New Roman" w:cs="Times New Roman"/>
          <w:sz w:val="24"/>
          <w:szCs w:val="24"/>
        </w:rPr>
        <w:t>years</w:t>
      </w:r>
      <w:r w:rsidR="00DE71BF">
        <w:rPr>
          <w:rFonts w:ascii="Times New Roman" w:hAnsi="Times New Roman" w:cs="Times New Roman"/>
          <w:sz w:val="24"/>
          <w:szCs w:val="24"/>
        </w:rPr>
        <w:t>.</w:t>
      </w:r>
    </w:p>
    <w:p w:rsidR="00961094" w:rsidRDefault="00961094" w:rsidP="00961094">
      <w:pPr>
        <w:spacing w:after="0" w:line="360" w:lineRule="auto"/>
        <w:jc w:val="both"/>
        <w:rPr>
          <w:rFonts w:ascii="Times New Roman" w:hAnsi="Times New Roman" w:cs="Times New Roman"/>
          <w:sz w:val="24"/>
          <w:szCs w:val="24"/>
        </w:rPr>
      </w:pPr>
    </w:p>
    <w:p w:rsidR="00DE71BF" w:rsidRDefault="00DE71BF" w:rsidP="00CB3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events leading to the prosecution of the accused as narrated by the prosecution witnesses are briefly that </w:t>
      </w:r>
      <w:r w:rsidR="008D0CBF">
        <w:rPr>
          <w:rFonts w:ascii="Times New Roman" w:hAnsi="Times New Roman" w:cs="Times New Roman"/>
          <w:sz w:val="24"/>
          <w:szCs w:val="24"/>
        </w:rPr>
        <w:t>sometime before</w:t>
      </w:r>
      <w:r w:rsidR="003C6F93">
        <w:rPr>
          <w:rFonts w:ascii="Times New Roman" w:hAnsi="Times New Roman" w:cs="Times New Roman"/>
          <w:sz w:val="24"/>
          <w:szCs w:val="24"/>
        </w:rPr>
        <w:t xml:space="preserve"> fateful day</w:t>
      </w:r>
      <w:r w:rsidR="008D0CBF">
        <w:rPr>
          <w:rFonts w:ascii="Times New Roman" w:hAnsi="Times New Roman" w:cs="Times New Roman"/>
          <w:sz w:val="24"/>
          <w:szCs w:val="24"/>
        </w:rPr>
        <w:t xml:space="preserve">, the accused had been pointed out to the victim as the person who had been sending her love messages through a messenger proposing a love affair. During the early evening hours </w:t>
      </w:r>
      <w:proofErr w:type="gramStart"/>
      <w:r w:rsidR="008D0CBF">
        <w:rPr>
          <w:rFonts w:ascii="Times New Roman" w:hAnsi="Times New Roman" w:cs="Times New Roman"/>
          <w:sz w:val="24"/>
          <w:szCs w:val="24"/>
        </w:rPr>
        <w:t>of  3</w:t>
      </w:r>
      <w:r w:rsidR="008D0CBF">
        <w:rPr>
          <w:rFonts w:ascii="Times New Roman" w:hAnsi="Times New Roman" w:cs="Times New Roman"/>
          <w:sz w:val="24"/>
          <w:szCs w:val="24"/>
          <w:vertAlign w:val="superscript"/>
        </w:rPr>
        <w:t>rd</w:t>
      </w:r>
      <w:proofErr w:type="gramEnd"/>
      <w:r w:rsidR="008D0CBF" w:rsidRPr="00CD190A">
        <w:rPr>
          <w:rFonts w:ascii="Times New Roman" w:hAnsi="Times New Roman" w:cs="Times New Roman"/>
          <w:sz w:val="24"/>
          <w:szCs w:val="24"/>
        </w:rPr>
        <w:t xml:space="preserve"> </w:t>
      </w:r>
      <w:r w:rsidR="008D0CBF">
        <w:rPr>
          <w:rFonts w:ascii="Times New Roman" w:hAnsi="Times New Roman" w:cs="Times New Roman"/>
          <w:sz w:val="24"/>
          <w:szCs w:val="24"/>
        </w:rPr>
        <w:t xml:space="preserve">December </w:t>
      </w:r>
      <w:r w:rsidR="008D0CBF" w:rsidRPr="00CD190A">
        <w:rPr>
          <w:rFonts w:ascii="Times New Roman" w:hAnsi="Times New Roman" w:cs="Times New Roman"/>
          <w:sz w:val="24"/>
          <w:szCs w:val="24"/>
        </w:rPr>
        <w:t>201</w:t>
      </w:r>
      <w:r w:rsidR="008D0CBF">
        <w:rPr>
          <w:rFonts w:ascii="Times New Roman" w:hAnsi="Times New Roman" w:cs="Times New Roman"/>
          <w:sz w:val="24"/>
          <w:szCs w:val="24"/>
        </w:rPr>
        <w:t>3, the accused helped her carry home some of the items she had been using to sell porridge at the Trading Centre. Along the way, the accused gave her shs. 5000/= and asked her to go to his house that night without telling anyone about it. She sneaked out of her Aunt's house that night and went to the house of the accused. The accused was alone at his home and there was light in the house provided by a paraffin lamp which the accused extinguished after locking the door when she entered the house and immediately began fondling her</w:t>
      </w:r>
      <w:r w:rsidR="00DE5EDD">
        <w:rPr>
          <w:rFonts w:ascii="Times New Roman" w:hAnsi="Times New Roman" w:cs="Times New Roman"/>
          <w:sz w:val="24"/>
          <w:szCs w:val="24"/>
        </w:rPr>
        <w:t>.</w:t>
      </w:r>
      <w:r w:rsidR="008D0CBF">
        <w:rPr>
          <w:rFonts w:ascii="Times New Roman" w:hAnsi="Times New Roman" w:cs="Times New Roman"/>
          <w:sz w:val="24"/>
          <w:szCs w:val="24"/>
        </w:rPr>
        <w:t xml:space="preserve"> Against her protestations, the accused threw her down onto a papyrus mat, removed her clothes and had forceful sexual intercourse with her. </w:t>
      </w:r>
      <w:r w:rsidR="00F7487A">
        <w:rPr>
          <w:rFonts w:ascii="Times New Roman" w:hAnsi="Times New Roman" w:cs="Times New Roman"/>
          <w:sz w:val="24"/>
          <w:szCs w:val="24"/>
        </w:rPr>
        <w:t xml:space="preserve">Later at around 2.00 am, she returned home but her Aunt heard her stealthily attempt to open the door and regain entry. She alerted the victim's father and upon being questioned, the victim revealed that she had been at the residence of the accused where she had performed an act of sexual intercourse with the accused. She led them to the house of the accused a few tens of metres away where the accused was found alone in the house. He denied the victim having been at his home that night or having engaged in any sexual intercourse with her. They all decided to proceed to the police </w:t>
      </w:r>
      <w:r w:rsidR="00F7487A">
        <w:rPr>
          <w:rFonts w:ascii="Times New Roman" w:hAnsi="Times New Roman" w:cs="Times New Roman"/>
          <w:sz w:val="24"/>
          <w:szCs w:val="24"/>
        </w:rPr>
        <w:lastRenderedPageBreak/>
        <w:t xml:space="preserve">station where the accused was detained and the following day the victim taken for medical examination. </w:t>
      </w:r>
      <w:r w:rsidR="00CB373E">
        <w:rPr>
          <w:rFonts w:ascii="Times New Roman" w:hAnsi="Times New Roman" w:cs="Times New Roman"/>
          <w:sz w:val="24"/>
          <w:szCs w:val="24"/>
        </w:rPr>
        <w:t xml:space="preserve">In his defence, the accused denied having committed the offence and set up the defence of alibi and grudge. He said </w:t>
      </w:r>
      <w:proofErr w:type="gramStart"/>
      <w:r w:rsidR="00CB373E">
        <w:rPr>
          <w:rFonts w:ascii="Times New Roman" w:hAnsi="Times New Roman" w:cs="Times New Roman"/>
          <w:sz w:val="24"/>
          <w:szCs w:val="24"/>
        </w:rPr>
        <w:t>P.W.4,</w:t>
      </w:r>
      <w:proofErr w:type="gramEnd"/>
      <w:r w:rsidR="00CB373E">
        <w:rPr>
          <w:rFonts w:ascii="Times New Roman" w:hAnsi="Times New Roman" w:cs="Times New Roman"/>
          <w:sz w:val="24"/>
          <w:szCs w:val="24"/>
        </w:rPr>
        <w:t xml:space="preserve"> the Aunt of the victim owed him shs. 450,000/= which he had demanded for earlier that day. He was supported by D.W.2 Komakech Mose</w:t>
      </w:r>
      <w:r w:rsidR="00D914BF">
        <w:rPr>
          <w:rFonts w:ascii="Times New Roman" w:hAnsi="Times New Roman" w:cs="Times New Roman"/>
          <w:sz w:val="24"/>
          <w:szCs w:val="24"/>
        </w:rPr>
        <w:t>s</w:t>
      </w:r>
      <w:r w:rsidR="00CB373E">
        <w:rPr>
          <w:rFonts w:ascii="Times New Roman" w:hAnsi="Times New Roman" w:cs="Times New Roman"/>
          <w:sz w:val="24"/>
          <w:szCs w:val="24"/>
        </w:rPr>
        <w:t xml:space="preserve"> who said they were together all through that day, the earlier part of which they went together to the home of P.W.4 to collect a debt owed to their uncle by P.W.4, they were later together watching a video show and finally retired to bed and nothing of the nature the accused is alleged to have committed ever happened.</w:t>
      </w:r>
    </w:p>
    <w:p w:rsidR="00DE71BF" w:rsidRDefault="00DE71BF" w:rsidP="00CB373E">
      <w:pPr>
        <w:spacing w:after="0" w:line="360" w:lineRule="auto"/>
        <w:jc w:val="both"/>
        <w:rPr>
          <w:rFonts w:ascii="Times New Roman" w:hAnsi="Times New Roman" w:cs="Times New Roman"/>
          <w:sz w:val="24"/>
          <w:szCs w:val="24"/>
        </w:rPr>
      </w:pPr>
    </w:p>
    <w:p w:rsidR="00DE71BF" w:rsidRDefault="00DE71BF" w:rsidP="00CB37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E5EDD">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CB373E" w:rsidRDefault="00CB373E" w:rsidP="00CB373E">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w:t>
      </w:r>
      <w:r w:rsidR="00DE5EDD">
        <w:rPr>
          <w:rFonts w:ascii="Times New Roman" w:hAnsi="Times New Roman" w:cs="Times New Roman"/>
          <w:sz w:val="24"/>
          <w:szCs w:val="24"/>
        </w:rPr>
        <w:t>8</w:t>
      </w:r>
      <w:r>
        <w:rPr>
          <w:rFonts w:ascii="Times New Roman" w:hAnsi="Times New Roman" w:cs="Times New Roman"/>
          <w:sz w:val="24"/>
          <w:szCs w:val="24"/>
        </w:rPr>
        <w:t xml:space="preserve"> years of age.</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DE71BF" w:rsidRDefault="00DE71BF" w:rsidP="00DE71BF">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w:t>
      </w:r>
      <w:r>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9D6053">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 xml:space="preserve">such as the </w:t>
      </w:r>
      <w:r>
        <w:rPr>
          <w:rFonts w:ascii="Times New Roman" w:hAnsi="Times New Roman" w:cs="Times New Roman"/>
          <w:sz w:val="24"/>
          <w:szCs w:val="24"/>
        </w:rPr>
        <w:lastRenderedPageBreak/>
        <w:t>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1BF" w:rsidRDefault="00DE71BF" w:rsidP="00DE71BF">
      <w:pPr>
        <w:spacing w:after="0"/>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testimony of </w:t>
      </w:r>
      <w:r w:rsidR="00D914BF">
        <w:rPr>
          <w:rFonts w:ascii="Times New Roman" w:hAnsi="Times New Roman" w:cs="Times New Roman"/>
          <w:sz w:val="24"/>
          <w:szCs w:val="24"/>
        </w:rPr>
        <w:t>P.W.3 Ayiorwoth Sunday who stated that she was 17 years old at the time she testified, hence 13 years old, four years ago when the offence is alleged to have been committed</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 xml:space="preserve">Her </w:t>
      </w:r>
      <w:proofErr w:type="gramStart"/>
      <w:r w:rsidR="00D914BF">
        <w:rPr>
          <w:rFonts w:ascii="Times New Roman" w:hAnsi="Times New Roman" w:cs="Times New Roman"/>
          <w:sz w:val="24"/>
          <w:szCs w:val="24"/>
        </w:rPr>
        <w:t>father  P.W.5</w:t>
      </w:r>
      <w:proofErr w:type="gramEnd"/>
      <w:r w:rsidR="00D914BF">
        <w:rPr>
          <w:rFonts w:ascii="Times New Roman" w:hAnsi="Times New Roman" w:cs="Times New Roman"/>
          <w:sz w:val="24"/>
          <w:szCs w:val="24"/>
        </w:rPr>
        <w:t xml:space="preserve"> Muswa Walter testified that she was born on 9</w:t>
      </w:r>
      <w:r w:rsidR="00D914BF" w:rsidRPr="001546C4">
        <w:rPr>
          <w:rFonts w:ascii="Times New Roman" w:hAnsi="Times New Roman" w:cs="Times New Roman"/>
          <w:sz w:val="24"/>
          <w:szCs w:val="24"/>
          <w:vertAlign w:val="superscript"/>
        </w:rPr>
        <w:t>th</w:t>
      </w:r>
      <w:r w:rsidR="00D914BF">
        <w:rPr>
          <w:rFonts w:ascii="Times New Roman" w:hAnsi="Times New Roman" w:cs="Times New Roman"/>
          <w:sz w:val="24"/>
          <w:szCs w:val="24"/>
        </w:rPr>
        <w:t xml:space="preserve"> January 2000. Evidence of her age is corroborated</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 xml:space="preserve">by the evidence of </w:t>
      </w:r>
      <w:r w:rsidR="00D914BF" w:rsidRPr="00CD190A">
        <w:rPr>
          <w:rFonts w:ascii="Times New Roman" w:hAnsi="Times New Roman" w:cs="Times New Roman"/>
          <w:sz w:val="24"/>
          <w:szCs w:val="24"/>
        </w:rPr>
        <w:t>P</w:t>
      </w:r>
      <w:r w:rsidR="00D914BF">
        <w:rPr>
          <w:rFonts w:ascii="Times New Roman" w:hAnsi="Times New Roman" w:cs="Times New Roman"/>
          <w:sz w:val="24"/>
          <w:szCs w:val="24"/>
        </w:rPr>
        <w:t>.</w:t>
      </w:r>
      <w:r w:rsidR="00D914BF" w:rsidRPr="00CD190A">
        <w:rPr>
          <w:rFonts w:ascii="Times New Roman" w:hAnsi="Times New Roman" w:cs="Times New Roman"/>
          <w:sz w:val="24"/>
          <w:szCs w:val="24"/>
        </w:rPr>
        <w:t>W</w:t>
      </w:r>
      <w:r w:rsidR="00D914BF">
        <w:rPr>
          <w:rFonts w:ascii="Times New Roman" w:hAnsi="Times New Roman" w:cs="Times New Roman"/>
          <w:sz w:val="24"/>
          <w:szCs w:val="24"/>
        </w:rPr>
        <w:t>.1 Dr. Were Fred,</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 xml:space="preserve">a Clinical Officer at Panyimur Health Centre III </w:t>
      </w:r>
      <w:r w:rsidR="00D914BF" w:rsidRPr="00CD190A">
        <w:rPr>
          <w:rFonts w:ascii="Times New Roman" w:hAnsi="Times New Roman" w:cs="Times New Roman"/>
          <w:sz w:val="24"/>
          <w:szCs w:val="24"/>
        </w:rPr>
        <w:t xml:space="preserve">who examined the victim on </w:t>
      </w:r>
      <w:r w:rsidR="00D914BF">
        <w:rPr>
          <w:rFonts w:ascii="Times New Roman" w:hAnsi="Times New Roman" w:cs="Times New Roman"/>
          <w:sz w:val="24"/>
          <w:szCs w:val="24"/>
        </w:rPr>
        <w:t>4</w:t>
      </w:r>
      <w:r w:rsidR="00D914BF" w:rsidRPr="00CD190A">
        <w:rPr>
          <w:rFonts w:ascii="Times New Roman" w:hAnsi="Times New Roman" w:cs="Times New Roman"/>
          <w:sz w:val="24"/>
          <w:szCs w:val="24"/>
          <w:vertAlign w:val="superscript"/>
        </w:rPr>
        <w:t>th</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December</w:t>
      </w:r>
      <w:r w:rsidR="00D914BF" w:rsidRPr="00CD190A">
        <w:rPr>
          <w:rFonts w:ascii="Times New Roman" w:hAnsi="Times New Roman" w:cs="Times New Roman"/>
          <w:sz w:val="24"/>
          <w:szCs w:val="24"/>
        </w:rPr>
        <w:t xml:space="preserve"> 201</w:t>
      </w:r>
      <w:r w:rsidR="00D914BF">
        <w:rPr>
          <w:rFonts w:ascii="Times New Roman" w:hAnsi="Times New Roman" w:cs="Times New Roman"/>
          <w:sz w:val="24"/>
          <w:szCs w:val="24"/>
        </w:rPr>
        <w:t>3, the</w:t>
      </w:r>
      <w:r w:rsidR="00D914BF" w:rsidRPr="00CD190A">
        <w:rPr>
          <w:rFonts w:ascii="Times New Roman" w:hAnsi="Times New Roman" w:cs="Times New Roman"/>
          <w:sz w:val="24"/>
          <w:szCs w:val="24"/>
        </w:rPr>
        <w:t xml:space="preserve"> day </w:t>
      </w:r>
      <w:r w:rsidR="00D914BF">
        <w:rPr>
          <w:rFonts w:ascii="Times New Roman" w:hAnsi="Times New Roman" w:cs="Times New Roman"/>
          <w:sz w:val="24"/>
          <w:szCs w:val="24"/>
        </w:rPr>
        <w:t xml:space="preserve">after that one </w:t>
      </w:r>
      <w:r w:rsidR="00D914BF" w:rsidRPr="00CD190A">
        <w:rPr>
          <w:rFonts w:ascii="Times New Roman" w:hAnsi="Times New Roman" w:cs="Times New Roman"/>
          <w:sz w:val="24"/>
          <w:szCs w:val="24"/>
        </w:rPr>
        <w:t>on which the offence is alleged to have been committed. H</w:t>
      </w:r>
      <w:r w:rsidR="00D914BF">
        <w:rPr>
          <w:rFonts w:ascii="Times New Roman" w:hAnsi="Times New Roman" w:cs="Times New Roman"/>
          <w:sz w:val="24"/>
          <w:szCs w:val="24"/>
        </w:rPr>
        <w:t>is</w:t>
      </w:r>
      <w:r w:rsidR="00D914BF" w:rsidRPr="00CD190A">
        <w:rPr>
          <w:rFonts w:ascii="Times New Roman" w:hAnsi="Times New Roman" w:cs="Times New Roman"/>
          <w:sz w:val="24"/>
          <w:szCs w:val="24"/>
        </w:rPr>
        <w:t xml:space="preserve"> report, exhibit P.E</w:t>
      </w:r>
      <w:r w:rsidR="00D914BF">
        <w:rPr>
          <w:rFonts w:ascii="Times New Roman" w:hAnsi="Times New Roman" w:cs="Times New Roman"/>
          <w:sz w:val="24"/>
          <w:szCs w:val="24"/>
        </w:rPr>
        <w:t>x</w:t>
      </w:r>
      <w:r w:rsidR="00D914BF" w:rsidRPr="00CD190A">
        <w:rPr>
          <w:rFonts w:ascii="Times New Roman" w:hAnsi="Times New Roman" w:cs="Times New Roman"/>
          <w:sz w:val="24"/>
          <w:szCs w:val="24"/>
        </w:rPr>
        <w:t>.</w:t>
      </w:r>
      <w:r w:rsidR="00D914BF">
        <w:rPr>
          <w:rFonts w:ascii="Times New Roman" w:hAnsi="Times New Roman" w:cs="Times New Roman"/>
          <w:sz w:val="24"/>
          <w:szCs w:val="24"/>
        </w:rPr>
        <w:t>1</w:t>
      </w:r>
      <w:r w:rsidR="00D914BF" w:rsidRPr="00CD190A">
        <w:rPr>
          <w:rFonts w:ascii="Times New Roman" w:hAnsi="Times New Roman" w:cs="Times New Roman"/>
          <w:sz w:val="24"/>
          <w:szCs w:val="24"/>
        </w:rPr>
        <w:t xml:space="preserve"> (P.F.3A) </w:t>
      </w:r>
      <w:r w:rsidR="00D914BF">
        <w:rPr>
          <w:rFonts w:ascii="Times New Roman" w:hAnsi="Times New Roman" w:cs="Times New Roman"/>
          <w:sz w:val="24"/>
          <w:szCs w:val="24"/>
        </w:rPr>
        <w:t>his</w:t>
      </w:r>
      <w:r w:rsidR="00D914BF" w:rsidRPr="00CD190A">
        <w:rPr>
          <w:rFonts w:ascii="Times New Roman" w:hAnsi="Times New Roman" w:cs="Times New Roman"/>
          <w:sz w:val="24"/>
          <w:szCs w:val="24"/>
        </w:rPr>
        <w:t xml:space="preserve"> findings </w:t>
      </w:r>
      <w:r w:rsidR="00D914BF">
        <w:rPr>
          <w:rFonts w:ascii="Times New Roman" w:hAnsi="Times New Roman" w:cs="Times New Roman"/>
          <w:sz w:val="24"/>
          <w:szCs w:val="24"/>
        </w:rPr>
        <w:t xml:space="preserve">were </w:t>
      </w:r>
      <w:r w:rsidR="00D914BF" w:rsidRPr="00CD190A">
        <w:rPr>
          <w:rFonts w:ascii="Times New Roman" w:hAnsi="Times New Roman" w:cs="Times New Roman"/>
          <w:sz w:val="24"/>
          <w:szCs w:val="24"/>
        </w:rPr>
        <w:t xml:space="preserve">that the victim was </w:t>
      </w:r>
      <w:r w:rsidR="00D914BF">
        <w:rPr>
          <w:rFonts w:ascii="Times New Roman" w:hAnsi="Times New Roman" w:cs="Times New Roman"/>
          <w:sz w:val="24"/>
          <w:szCs w:val="24"/>
        </w:rPr>
        <w:t xml:space="preserve">approximately thirteen </w:t>
      </w:r>
      <w:r w:rsidR="00D914BF" w:rsidRPr="00CD190A">
        <w:rPr>
          <w:rFonts w:ascii="Times New Roman" w:hAnsi="Times New Roman" w:cs="Times New Roman"/>
          <w:sz w:val="24"/>
          <w:szCs w:val="24"/>
        </w:rPr>
        <w:t xml:space="preserve">years </w:t>
      </w:r>
      <w:r w:rsidR="00D914BF">
        <w:rPr>
          <w:rFonts w:ascii="Times New Roman" w:hAnsi="Times New Roman" w:cs="Times New Roman"/>
          <w:sz w:val="24"/>
          <w:szCs w:val="24"/>
        </w:rPr>
        <w:t xml:space="preserve">old </w:t>
      </w:r>
      <w:r w:rsidR="00D914BF" w:rsidRPr="00CD190A">
        <w:rPr>
          <w:rFonts w:ascii="Times New Roman" w:hAnsi="Times New Roman" w:cs="Times New Roman"/>
          <w:sz w:val="24"/>
          <w:szCs w:val="24"/>
        </w:rPr>
        <w:t>at the time of that examination</w:t>
      </w:r>
      <w:r w:rsidR="00D914BF">
        <w:rPr>
          <w:rFonts w:ascii="Times New Roman" w:hAnsi="Times New Roman" w:cs="Times New Roman"/>
          <w:sz w:val="24"/>
          <w:szCs w:val="24"/>
        </w:rPr>
        <w:t>, based on the absence of wisdom teeth</w:t>
      </w:r>
      <w:r w:rsidR="00D914BF" w:rsidRPr="00CD190A">
        <w:rPr>
          <w:rFonts w:ascii="Times New Roman" w:hAnsi="Times New Roman" w:cs="Times New Roman"/>
          <w:sz w:val="24"/>
          <w:szCs w:val="24"/>
        </w:rPr>
        <w:t>.</w:t>
      </w:r>
      <w:r w:rsidR="00D914BF">
        <w:rPr>
          <w:rFonts w:ascii="Times New Roman" w:hAnsi="Times New Roman" w:cs="Times New Roman"/>
          <w:sz w:val="24"/>
          <w:szCs w:val="24"/>
        </w:rPr>
        <w:t xml:space="preserve"> </w:t>
      </w:r>
      <w:r>
        <w:rPr>
          <w:rFonts w:ascii="Times New Roman" w:hAnsi="Times New Roman" w:cs="Times New Roman"/>
          <w:sz w:val="24"/>
          <w:szCs w:val="24"/>
        </w:rPr>
        <w:t xml:space="preserve">The court as well had the benefit of observing the victim when she testified in court. Counsel for the accused did not contest this ingredient during cross-examination of these witnesses and neither did he do so in his final submissions. From all that evidence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agreement with the assessors, I find that this ingredient has been proved beyond reasonable doubt</w:t>
      </w:r>
      <w:r w:rsidR="00D914BF">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D914BF">
        <w:rPr>
          <w:rFonts w:ascii="Times New Roman" w:hAnsi="Times New Roman" w:cs="Times New Roman"/>
          <w:sz w:val="24"/>
          <w:szCs w:val="24"/>
        </w:rPr>
        <w:t>Ayiorwoth Sunday</w:t>
      </w:r>
      <w:r>
        <w:rPr>
          <w:rFonts w:ascii="Times New Roman" w:hAnsi="Times New Roman" w:cs="Times New Roman"/>
          <w:sz w:val="24"/>
          <w:szCs w:val="24"/>
        </w:rPr>
        <w:t xml:space="preserve"> was a girl under 14 years as at </w:t>
      </w:r>
      <w:r w:rsidR="00D914BF">
        <w:rPr>
          <w:rFonts w:ascii="Times New Roman" w:hAnsi="Times New Roman" w:cs="Times New Roman"/>
          <w:sz w:val="24"/>
          <w:szCs w:val="24"/>
        </w:rPr>
        <w:t>3</w:t>
      </w:r>
      <w:r w:rsidR="00D914BF">
        <w:rPr>
          <w:rFonts w:ascii="Times New Roman" w:hAnsi="Times New Roman" w:cs="Times New Roman"/>
          <w:sz w:val="24"/>
          <w:szCs w:val="24"/>
          <w:vertAlign w:val="superscript"/>
        </w:rPr>
        <w:t>rd</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 xml:space="preserve">December </w:t>
      </w:r>
      <w:r w:rsidR="00D914BF" w:rsidRPr="00CD190A">
        <w:rPr>
          <w:rFonts w:ascii="Times New Roman" w:hAnsi="Times New Roman" w:cs="Times New Roman"/>
          <w:sz w:val="24"/>
          <w:szCs w:val="24"/>
        </w:rPr>
        <w:t>201</w:t>
      </w:r>
      <w:r w:rsidR="00D914BF">
        <w:rPr>
          <w:rFonts w:ascii="Times New Roman" w:hAnsi="Times New Roman" w:cs="Times New Roman"/>
          <w:sz w:val="24"/>
          <w:szCs w:val="24"/>
        </w:rPr>
        <w:t>3</w:t>
      </w:r>
      <w:r>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Style w:val="Strong"/>
          <w:rFonts w:ascii="Times New Roman" w:hAnsi="Times New Roman" w:cs="Times New Roman"/>
          <w:b w:val="0"/>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D914BF">
        <w:rPr>
          <w:rFonts w:ascii="Times New Roman" w:hAnsi="Times New Roman" w:cs="Times New Roman"/>
          <w:b/>
          <w:sz w:val="24"/>
          <w:szCs w:val="24"/>
        </w:rPr>
        <w:t>p</w:t>
      </w:r>
      <w:r w:rsidRPr="00D914B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D914BF">
        <w:rPr>
          <w:rStyle w:val="Strong"/>
          <w:rFonts w:ascii="Times New Roman" w:hAnsi="Times New Roman" w:cs="Times New Roman"/>
          <w:b w:val="0"/>
          <w:i/>
          <w:sz w:val="24"/>
          <w:szCs w:val="24"/>
        </w:rPr>
        <w:t>Remigious Kiwanuka v. Uganda; S. C. Crim. Appeal No. 41 of 1995 (Unreported).</w:t>
      </w:r>
      <w:r w:rsidRPr="00D914B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DE71BF" w:rsidRPr="003B6C4E"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t>
      </w:r>
      <w:r w:rsidR="00D914BF">
        <w:rPr>
          <w:rFonts w:ascii="Times New Roman" w:hAnsi="Times New Roman" w:cs="Times New Roman"/>
          <w:sz w:val="24"/>
          <w:szCs w:val="24"/>
        </w:rPr>
        <w:t>has considered the</w:t>
      </w:r>
      <w:r>
        <w:rPr>
          <w:rFonts w:ascii="Times New Roman" w:hAnsi="Times New Roman" w:cs="Times New Roman"/>
          <w:sz w:val="24"/>
          <w:szCs w:val="24"/>
        </w:rPr>
        <w:t xml:space="preserve"> testimony of the victim </w:t>
      </w:r>
      <w:r w:rsidR="00D914BF">
        <w:rPr>
          <w:rFonts w:ascii="Times New Roman" w:hAnsi="Times New Roman" w:cs="Times New Roman"/>
          <w:sz w:val="24"/>
          <w:szCs w:val="24"/>
        </w:rPr>
        <w:t>P.W.3 Ayiorwoth Sunday who stated that when she went to the house of the accused during the night, he started touching her all over the body, removed her clothes, threw her down on a papyrus mat and had sexual intercourse with her by pushing his male sexual organ into hers.</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P.</w:t>
      </w:r>
      <w:r w:rsidR="00D914BF" w:rsidRPr="00CD190A">
        <w:rPr>
          <w:rFonts w:ascii="Times New Roman" w:hAnsi="Times New Roman" w:cs="Times New Roman"/>
          <w:sz w:val="24"/>
          <w:szCs w:val="24"/>
        </w:rPr>
        <w:t>W</w:t>
      </w:r>
      <w:r w:rsidR="00D914BF">
        <w:rPr>
          <w:rFonts w:ascii="Times New Roman" w:hAnsi="Times New Roman" w:cs="Times New Roman"/>
          <w:sz w:val="24"/>
          <w:szCs w:val="24"/>
        </w:rPr>
        <w:t>.1</w:t>
      </w:r>
      <w:r w:rsidR="00D914BF" w:rsidRPr="00CD190A">
        <w:rPr>
          <w:rFonts w:ascii="Times New Roman" w:hAnsi="Times New Roman" w:cs="Times New Roman"/>
          <w:sz w:val="24"/>
          <w:szCs w:val="24"/>
        </w:rPr>
        <w:t xml:space="preserve"> who examined the victim on </w:t>
      </w:r>
      <w:r w:rsidR="00D914BF">
        <w:rPr>
          <w:rFonts w:ascii="Times New Roman" w:hAnsi="Times New Roman" w:cs="Times New Roman"/>
          <w:sz w:val="24"/>
          <w:szCs w:val="24"/>
        </w:rPr>
        <w:t>4</w:t>
      </w:r>
      <w:r w:rsidR="00D914BF" w:rsidRPr="00CD190A">
        <w:rPr>
          <w:rFonts w:ascii="Times New Roman" w:hAnsi="Times New Roman" w:cs="Times New Roman"/>
          <w:sz w:val="24"/>
          <w:szCs w:val="24"/>
          <w:vertAlign w:val="superscript"/>
        </w:rPr>
        <w:t>th</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December</w:t>
      </w:r>
      <w:r w:rsidR="00D914BF" w:rsidRPr="00CD190A">
        <w:rPr>
          <w:rFonts w:ascii="Times New Roman" w:hAnsi="Times New Roman" w:cs="Times New Roman"/>
          <w:sz w:val="24"/>
          <w:szCs w:val="24"/>
        </w:rPr>
        <w:t xml:space="preserve"> 201</w:t>
      </w:r>
      <w:r w:rsidR="00D914BF">
        <w:rPr>
          <w:rFonts w:ascii="Times New Roman" w:hAnsi="Times New Roman" w:cs="Times New Roman"/>
          <w:sz w:val="24"/>
          <w:szCs w:val="24"/>
        </w:rPr>
        <w:t>3, the</w:t>
      </w:r>
      <w:r w:rsidR="00D914BF" w:rsidRPr="00CD190A">
        <w:rPr>
          <w:rFonts w:ascii="Times New Roman" w:hAnsi="Times New Roman" w:cs="Times New Roman"/>
          <w:sz w:val="24"/>
          <w:szCs w:val="24"/>
        </w:rPr>
        <w:t xml:space="preserve"> day </w:t>
      </w:r>
      <w:r w:rsidR="00D914BF">
        <w:rPr>
          <w:rFonts w:ascii="Times New Roman" w:hAnsi="Times New Roman" w:cs="Times New Roman"/>
          <w:sz w:val="24"/>
          <w:szCs w:val="24"/>
        </w:rPr>
        <w:t xml:space="preserve">after that </w:t>
      </w:r>
      <w:r w:rsidR="00D914BF" w:rsidRPr="00CD190A">
        <w:rPr>
          <w:rFonts w:ascii="Times New Roman" w:hAnsi="Times New Roman" w:cs="Times New Roman"/>
          <w:sz w:val="24"/>
          <w:szCs w:val="24"/>
        </w:rPr>
        <w:t>on which the offence is alleged to have been committed</w:t>
      </w:r>
      <w:r w:rsidR="00D914BF">
        <w:rPr>
          <w:rFonts w:ascii="Times New Roman" w:hAnsi="Times New Roman" w:cs="Times New Roman"/>
          <w:sz w:val="24"/>
          <w:szCs w:val="24"/>
        </w:rPr>
        <w:t xml:space="preserve"> stated in his</w:t>
      </w:r>
      <w:r w:rsidR="00D914BF" w:rsidRPr="00CD190A">
        <w:rPr>
          <w:rFonts w:ascii="Times New Roman" w:hAnsi="Times New Roman" w:cs="Times New Roman"/>
          <w:sz w:val="24"/>
          <w:szCs w:val="24"/>
        </w:rPr>
        <w:t xml:space="preserve"> report, exhibit P.E</w:t>
      </w:r>
      <w:r w:rsidR="00D914BF">
        <w:rPr>
          <w:rFonts w:ascii="Times New Roman" w:hAnsi="Times New Roman" w:cs="Times New Roman"/>
          <w:sz w:val="24"/>
          <w:szCs w:val="24"/>
        </w:rPr>
        <w:t>x</w:t>
      </w:r>
      <w:r w:rsidR="00D914BF" w:rsidRPr="00CD190A">
        <w:rPr>
          <w:rFonts w:ascii="Times New Roman" w:hAnsi="Times New Roman" w:cs="Times New Roman"/>
          <w:sz w:val="24"/>
          <w:szCs w:val="24"/>
        </w:rPr>
        <w:t>.</w:t>
      </w:r>
      <w:r w:rsidR="00D914BF">
        <w:rPr>
          <w:rFonts w:ascii="Times New Roman" w:hAnsi="Times New Roman" w:cs="Times New Roman"/>
          <w:sz w:val="24"/>
          <w:szCs w:val="24"/>
        </w:rPr>
        <w:t>1</w:t>
      </w:r>
      <w:r w:rsidR="00D914BF" w:rsidRPr="00CD190A">
        <w:rPr>
          <w:rFonts w:ascii="Times New Roman" w:hAnsi="Times New Roman" w:cs="Times New Roman"/>
          <w:sz w:val="24"/>
          <w:szCs w:val="24"/>
        </w:rPr>
        <w:t xml:space="preserve"> (P.F.3A) that</w:t>
      </w:r>
      <w:r w:rsidR="00D914BF">
        <w:rPr>
          <w:rFonts w:ascii="Times New Roman" w:hAnsi="Times New Roman" w:cs="Times New Roman"/>
          <w:sz w:val="24"/>
          <w:szCs w:val="24"/>
        </w:rPr>
        <w:t xml:space="preserve"> the victim had scratches on the chest area and </w:t>
      </w:r>
      <w:r w:rsidR="00D914BF">
        <w:rPr>
          <w:rFonts w:ascii="Times New Roman" w:hAnsi="Times New Roman" w:cs="Times New Roman"/>
          <w:sz w:val="24"/>
          <w:szCs w:val="24"/>
        </w:rPr>
        <w:lastRenderedPageBreak/>
        <w:t>back</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On her genitals, he found bruises, the hymen was broken and the examining finger was soiled with vaginal fluids. In his opinion those injuries were caused by forceful penetration of the penis</w:t>
      </w:r>
      <w:r>
        <w:rPr>
          <w:rFonts w:ascii="Times New Roman" w:hAnsi="Times New Roman" w:cs="Times New Roman"/>
          <w:sz w:val="24"/>
          <w:szCs w:val="24"/>
        </w:rPr>
        <w:t xml:space="preserve">. </w:t>
      </w:r>
      <w:r w:rsidR="00D914BF">
        <w:rPr>
          <w:rFonts w:ascii="Times New Roman" w:hAnsi="Times New Roman" w:cs="Times New Roman"/>
          <w:sz w:val="24"/>
          <w:szCs w:val="24"/>
        </w:rPr>
        <w:t>The accused did not offer any evidence regarding thus ingredient and Counsel</w:t>
      </w:r>
      <w:r>
        <w:rPr>
          <w:rFonts w:ascii="Times New Roman" w:hAnsi="Times New Roman" w:cs="Times New Roman"/>
          <w:sz w:val="24"/>
          <w:szCs w:val="24"/>
        </w:rPr>
        <w:t xml:space="preserve"> for the accused </w:t>
      </w:r>
      <w:r w:rsidR="00D914BF">
        <w:rPr>
          <w:rFonts w:ascii="Times New Roman" w:hAnsi="Times New Roman" w:cs="Times New Roman"/>
          <w:sz w:val="24"/>
          <w:szCs w:val="24"/>
        </w:rPr>
        <w:t xml:space="preserve">never </w:t>
      </w:r>
      <w:r>
        <w:rPr>
          <w:rFonts w:ascii="Times New Roman" w:hAnsi="Times New Roman" w:cs="Times New Roman"/>
          <w:sz w:val="24"/>
          <w:szCs w:val="24"/>
        </w:rPr>
        <w:t xml:space="preserve">contested </w:t>
      </w:r>
      <w:r w:rsidR="00D914BF">
        <w:rPr>
          <w:rFonts w:ascii="Times New Roman" w:hAnsi="Times New Roman" w:cs="Times New Roman"/>
          <w:sz w:val="24"/>
          <w:szCs w:val="24"/>
        </w:rPr>
        <w:t>it</w:t>
      </w:r>
      <w:r>
        <w:rPr>
          <w:rFonts w:ascii="Times New Roman" w:hAnsi="Times New Roman" w:cs="Times New Roman"/>
          <w:sz w:val="24"/>
          <w:szCs w:val="24"/>
        </w:rPr>
        <w:t xml:space="preserve"> during the trial and in his final submissions</w:t>
      </w:r>
      <w:r w:rsidR="00D914BF">
        <w:rPr>
          <w:rFonts w:ascii="Times New Roman" w:hAnsi="Times New Roman" w:cs="Times New Roman"/>
          <w:sz w:val="24"/>
          <w:szCs w:val="24"/>
        </w:rPr>
        <w:t>.</w:t>
      </w:r>
      <w:r>
        <w:rPr>
          <w:rFonts w:ascii="Times New Roman" w:hAnsi="Times New Roman" w:cs="Times New Roman"/>
          <w:sz w:val="24"/>
          <w:szCs w:val="24"/>
        </w:rPr>
        <w:t xml:space="preserve"> </w:t>
      </w:r>
      <w:r w:rsidR="00D914BF">
        <w:rPr>
          <w:rFonts w:ascii="Times New Roman" w:hAnsi="Times New Roman" w:cs="Times New Roman"/>
          <w:sz w:val="24"/>
          <w:szCs w:val="24"/>
        </w:rPr>
        <w:t>I</w:t>
      </w:r>
      <w:r>
        <w:rPr>
          <w:rFonts w:ascii="Times New Roman" w:hAnsi="Times New Roman" w:cs="Times New Roman"/>
          <w:sz w:val="24"/>
          <w:szCs w:val="24"/>
        </w:rPr>
        <w:t xml:space="preserve">n agreement with the assessors, I find that this ingredient has been proved beyond reasonable doubt. </w:t>
      </w:r>
      <w:r w:rsidR="00D914BF">
        <w:rPr>
          <w:rFonts w:ascii="Times New Roman" w:hAnsi="Times New Roman" w:cs="Times New Roman"/>
          <w:sz w:val="24"/>
          <w:szCs w:val="24"/>
        </w:rPr>
        <w:t>Ayiorwoth Sunday</w:t>
      </w:r>
      <w:r>
        <w:rPr>
          <w:rFonts w:ascii="Times New Roman" w:hAnsi="Times New Roman" w:cs="Times New Roman"/>
          <w:sz w:val="24"/>
          <w:szCs w:val="24"/>
        </w:rPr>
        <w:t xml:space="preserve"> was the victim of a sexual act </w:t>
      </w:r>
      <w:r w:rsidR="00D914BF">
        <w:rPr>
          <w:rFonts w:ascii="Times New Roman" w:hAnsi="Times New Roman" w:cs="Times New Roman"/>
          <w:sz w:val="24"/>
          <w:szCs w:val="24"/>
        </w:rPr>
        <w:t xml:space="preserve">committed </w:t>
      </w:r>
      <w:r>
        <w:rPr>
          <w:rFonts w:ascii="Times New Roman" w:hAnsi="Times New Roman" w:cs="Times New Roman"/>
          <w:sz w:val="24"/>
          <w:szCs w:val="24"/>
        </w:rPr>
        <w:t xml:space="preserve">on </w:t>
      </w:r>
      <w:r w:rsidR="00D914BF">
        <w:rPr>
          <w:rFonts w:ascii="Times New Roman" w:hAnsi="Times New Roman" w:cs="Times New Roman"/>
          <w:sz w:val="24"/>
          <w:szCs w:val="24"/>
        </w:rPr>
        <w:t>3</w:t>
      </w:r>
      <w:r w:rsidR="00D914BF">
        <w:rPr>
          <w:rFonts w:ascii="Times New Roman" w:hAnsi="Times New Roman" w:cs="Times New Roman"/>
          <w:sz w:val="24"/>
          <w:szCs w:val="24"/>
          <w:vertAlign w:val="superscript"/>
        </w:rPr>
        <w:t>rd</w:t>
      </w:r>
      <w:r w:rsidR="00D914BF" w:rsidRPr="00CD190A">
        <w:rPr>
          <w:rFonts w:ascii="Times New Roman" w:hAnsi="Times New Roman" w:cs="Times New Roman"/>
          <w:sz w:val="24"/>
          <w:szCs w:val="24"/>
        </w:rPr>
        <w:t xml:space="preserve"> </w:t>
      </w:r>
      <w:r w:rsidR="00D914BF">
        <w:rPr>
          <w:rFonts w:ascii="Times New Roman" w:hAnsi="Times New Roman" w:cs="Times New Roman"/>
          <w:sz w:val="24"/>
          <w:szCs w:val="24"/>
        </w:rPr>
        <w:t xml:space="preserve">December </w:t>
      </w:r>
      <w:r w:rsidR="00D914BF" w:rsidRPr="00CD190A">
        <w:rPr>
          <w:rFonts w:ascii="Times New Roman" w:hAnsi="Times New Roman" w:cs="Times New Roman"/>
          <w:sz w:val="24"/>
          <w:szCs w:val="24"/>
        </w:rPr>
        <w:t>201</w:t>
      </w:r>
      <w:r w:rsidR="00D914BF">
        <w:rPr>
          <w:rFonts w:ascii="Times New Roman" w:hAnsi="Times New Roman" w:cs="Times New Roman"/>
          <w:sz w:val="24"/>
          <w:szCs w:val="24"/>
        </w:rPr>
        <w:t>3</w:t>
      </w:r>
      <w:r>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D914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w:t>
      </w:r>
      <w:r w:rsidR="00D914BF">
        <w:rPr>
          <w:rFonts w:ascii="Times New Roman" w:hAnsi="Times New Roman" w:cs="Times New Roman"/>
          <w:sz w:val="24"/>
          <w:szCs w:val="24"/>
        </w:rPr>
        <w:t>In his defence, the accused denied having committed the offence and set up the defence of alibi and grudge. He said P.W.4</w:t>
      </w:r>
      <w:r w:rsidR="00D914BF" w:rsidRPr="00D914BF">
        <w:rPr>
          <w:rFonts w:ascii="Times New Roman" w:hAnsi="Times New Roman" w:cs="Times New Roman"/>
          <w:sz w:val="24"/>
          <w:szCs w:val="24"/>
        </w:rPr>
        <w:t xml:space="preserve"> </w:t>
      </w:r>
      <w:r w:rsidR="00D914BF">
        <w:rPr>
          <w:rFonts w:ascii="Times New Roman" w:hAnsi="Times New Roman" w:cs="Times New Roman"/>
          <w:sz w:val="24"/>
          <w:szCs w:val="24"/>
        </w:rPr>
        <w:t xml:space="preserve">Acen </w:t>
      </w:r>
      <w:proofErr w:type="gramStart"/>
      <w:r w:rsidR="00D914BF">
        <w:rPr>
          <w:rFonts w:ascii="Times New Roman" w:hAnsi="Times New Roman" w:cs="Times New Roman"/>
          <w:sz w:val="24"/>
          <w:szCs w:val="24"/>
        </w:rPr>
        <w:t>Rose,</w:t>
      </w:r>
      <w:proofErr w:type="gramEnd"/>
      <w:r w:rsidR="00D914BF">
        <w:rPr>
          <w:rFonts w:ascii="Times New Roman" w:hAnsi="Times New Roman" w:cs="Times New Roman"/>
          <w:sz w:val="24"/>
          <w:szCs w:val="24"/>
        </w:rPr>
        <w:t xml:space="preserve"> the Aunt of the victim owed him shs. 450,000/= which he had demanded for earlier that day. He was supported by D.W.2 Komakech Moses who said they were together all through that day, the earlier part of which they went together to the home of P.W.4 to collect a debt owed to their uncle by P.W.4, they were later together watching a video show and finally retired to bed and nothing of the nature the accused is alleged to have committed ever happened.</w:t>
      </w:r>
    </w:p>
    <w:p w:rsidR="00D914BF" w:rsidRDefault="00D914BF" w:rsidP="00DE71BF">
      <w:pPr>
        <w:spacing w:after="0" w:line="360" w:lineRule="auto"/>
        <w:jc w:val="both"/>
        <w:rPr>
          <w:rFonts w:ascii="Times New Roman" w:hAnsi="Times New Roman" w:cs="Times New Roman"/>
          <w:sz w:val="24"/>
          <w:szCs w:val="24"/>
        </w:rPr>
      </w:pPr>
    </w:p>
    <w:p w:rsidR="00DE71BF" w:rsidRDefault="00E2392C"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rebut that defence the prosecution relies on</w:t>
      </w:r>
      <w:r w:rsidR="00DE71BF">
        <w:rPr>
          <w:rFonts w:ascii="Times New Roman" w:hAnsi="Times New Roman" w:cs="Times New Roman"/>
          <w:sz w:val="24"/>
          <w:szCs w:val="24"/>
        </w:rPr>
        <w:t xml:space="preserve"> the direct evidence of the victim, </w:t>
      </w:r>
      <w:r w:rsidR="00D914BF">
        <w:rPr>
          <w:rFonts w:ascii="Times New Roman" w:hAnsi="Times New Roman" w:cs="Times New Roman"/>
          <w:sz w:val="24"/>
          <w:szCs w:val="24"/>
        </w:rPr>
        <w:t>Ayiorwoth Sunday</w:t>
      </w:r>
      <w:r w:rsidR="00DE71BF">
        <w:rPr>
          <w:rFonts w:ascii="Times New Roman" w:hAnsi="Times New Roman" w:cs="Times New Roman"/>
          <w:sz w:val="24"/>
          <w:szCs w:val="24"/>
        </w:rPr>
        <w:t>, who explained the circumstances in which she was able to identify the accused as the perpetrator of the act. W</w:t>
      </w:r>
      <w:r w:rsidR="00DE71BF" w:rsidRPr="004E52D4">
        <w:rPr>
          <w:rFonts w:ascii="Times New Roman" w:hAnsi="Times New Roman" w:cs="Times New Roman"/>
          <w:sz w:val="24"/>
          <w:szCs w:val="24"/>
        </w:rPr>
        <w:t xml:space="preserve">here prosecution is based on the </w:t>
      </w:r>
      <w:r w:rsidR="00DE71BF">
        <w:rPr>
          <w:rFonts w:ascii="Times New Roman" w:hAnsi="Times New Roman" w:cs="Times New Roman"/>
          <w:sz w:val="24"/>
          <w:szCs w:val="24"/>
        </w:rPr>
        <w:t xml:space="preserve">evidence of </w:t>
      </w:r>
      <w:r w:rsidR="00D914BF">
        <w:rPr>
          <w:rFonts w:ascii="Times New Roman" w:hAnsi="Times New Roman" w:cs="Times New Roman"/>
          <w:sz w:val="24"/>
          <w:szCs w:val="24"/>
        </w:rPr>
        <w:t xml:space="preserve">a single </w:t>
      </w:r>
      <w:r w:rsidR="00DE71BF" w:rsidRPr="004E52D4">
        <w:rPr>
          <w:rFonts w:ascii="Times New Roman" w:hAnsi="Times New Roman" w:cs="Times New Roman"/>
          <w:sz w:val="24"/>
          <w:szCs w:val="24"/>
        </w:rPr>
        <w:t>indentifying witness</w:t>
      </w:r>
      <w:r w:rsidR="00DE71BF">
        <w:rPr>
          <w:rFonts w:ascii="Times New Roman" w:hAnsi="Times New Roman" w:cs="Times New Roman"/>
          <w:sz w:val="24"/>
          <w:szCs w:val="24"/>
        </w:rPr>
        <w:t xml:space="preserve"> under difficult conditions</w:t>
      </w:r>
      <w:r w:rsidR="00DE71BF" w:rsidRPr="004E52D4">
        <w:rPr>
          <w:rFonts w:ascii="Times New Roman" w:hAnsi="Times New Roman" w:cs="Times New Roman"/>
          <w:sz w:val="24"/>
          <w:szCs w:val="24"/>
        </w:rPr>
        <w:t>, the Court must exercise great care so as to satisfy itself that there is no danger of mistaken identity</w:t>
      </w:r>
      <w:r w:rsidR="00DE71BF">
        <w:rPr>
          <w:rFonts w:ascii="Times New Roman" w:hAnsi="Times New Roman" w:cs="Times New Roman"/>
          <w:sz w:val="24"/>
          <w:szCs w:val="24"/>
        </w:rPr>
        <w:t xml:space="preserve"> (</w:t>
      </w:r>
      <w:r w:rsidR="00DE71BF" w:rsidRPr="004E52D4">
        <w:rPr>
          <w:rFonts w:ascii="Times New Roman" w:hAnsi="Times New Roman" w:cs="Times New Roman"/>
          <w:sz w:val="24"/>
          <w:szCs w:val="24"/>
        </w:rPr>
        <w:t xml:space="preserve">see </w:t>
      </w:r>
      <w:r w:rsidR="00DE71BF" w:rsidRPr="004E52D4">
        <w:rPr>
          <w:rFonts w:ascii="Times New Roman" w:hAnsi="Times New Roman" w:cs="Times New Roman"/>
          <w:i/>
          <w:sz w:val="24"/>
          <w:szCs w:val="24"/>
        </w:rPr>
        <w:t>Abdalla Bin Wendo and another v</w:t>
      </w:r>
      <w:r w:rsidR="00DE71BF">
        <w:rPr>
          <w:rFonts w:ascii="Times New Roman" w:hAnsi="Times New Roman" w:cs="Times New Roman"/>
          <w:i/>
          <w:sz w:val="24"/>
          <w:szCs w:val="24"/>
        </w:rPr>
        <w:t>.</w:t>
      </w:r>
      <w:r w:rsidR="00DE71BF" w:rsidRPr="004E52D4">
        <w:rPr>
          <w:rFonts w:ascii="Times New Roman" w:hAnsi="Times New Roman" w:cs="Times New Roman"/>
          <w:i/>
          <w:sz w:val="24"/>
          <w:szCs w:val="24"/>
        </w:rPr>
        <w:t xml:space="preserve"> R (1953) E.A.C.A 166</w:t>
      </w:r>
      <w:r w:rsidR="00DE71BF" w:rsidRPr="004E52D4">
        <w:rPr>
          <w:rFonts w:ascii="Times New Roman" w:hAnsi="Times New Roman" w:cs="Times New Roman"/>
          <w:sz w:val="24"/>
          <w:szCs w:val="24"/>
        </w:rPr>
        <w:t xml:space="preserve">; </w:t>
      </w:r>
      <w:r w:rsidR="00DE71BF" w:rsidRPr="004E52D4">
        <w:rPr>
          <w:rFonts w:ascii="Times New Roman" w:hAnsi="Times New Roman" w:cs="Times New Roman"/>
          <w:i/>
          <w:sz w:val="24"/>
          <w:szCs w:val="24"/>
        </w:rPr>
        <w:t>Roria v</w:t>
      </w:r>
      <w:r w:rsidR="00DE71BF">
        <w:rPr>
          <w:rFonts w:ascii="Times New Roman" w:hAnsi="Times New Roman" w:cs="Times New Roman"/>
          <w:i/>
          <w:sz w:val="24"/>
          <w:szCs w:val="24"/>
        </w:rPr>
        <w:t>.</w:t>
      </w:r>
      <w:r w:rsidR="00DE71BF" w:rsidRPr="004E52D4">
        <w:rPr>
          <w:rFonts w:ascii="Times New Roman" w:hAnsi="Times New Roman" w:cs="Times New Roman"/>
          <w:i/>
          <w:sz w:val="24"/>
          <w:szCs w:val="24"/>
        </w:rPr>
        <w:t xml:space="preserve"> Republic [1967] E.A 583</w:t>
      </w:r>
      <w:r w:rsidR="00DE71BF" w:rsidRPr="004E52D4">
        <w:rPr>
          <w:rFonts w:ascii="Times New Roman" w:hAnsi="Times New Roman" w:cs="Times New Roman"/>
          <w:sz w:val="24"/>
          <w:szCs w:val="24"/>
        </w:rPr>
        <w:t xml:space="preserve">; </w:t>
      </w:r>
      <w:r w:rsidR="00DE71BF">
        <w:rPr>
          <w:rFonts w:ascii="Times New Roman" w:hAnsi="Times New Roman" w:cs="Times New Roman"/>
          <w:sz w:val="24"/>
          <w:szCs w:val="24"/>
        </w:rPr>
        <w:t xml:space="preserve">and </w:t>
      </w:r>
      <w:r w:rsidR="00DE71BF" w:rsidRPr="004E52D4">
        <w:rPr>
          <w:rFonts w:ascii="Times New Roman" w:hAnsi="Times New Roman" w:cs="Times New Roman"/>
          <w:i/>
          <w:sz w:val="24"/>
          <w:szCs w:val="24"/>
        </w:rPr>
        <w:t>Bogere Moses and another v</w:t>
      </w:r>
      <w:r w:rsidR="00DE71BF">
        <w:rPr>
          <w:rFonts w:ascii="Times New Roman" w:hAnsi="Times New Roman" w:cs="Times New Roman"/>
          <w:i/>
          <w:sz w:val="24"/>
          <w:szCs w:val="24"/>
        </w:rPr>
        <w:t>.</w:t>
      </w:r>
      <w:r w:rsidR="00DE71BF" w:rsidRPr="004E52D4">
        <w:rPr>
          <w:rFonts w:ascii="Times New Roman" w:hAnsi="Times New Roman" w:cs="Times New Roman"/>
          <w:i/>
          <w:sz w:val="24"/>
          <w:szCs w:val="24"/>
        </w:rPr>
        <w:t xml:space="preserve"> Uganda, </w:t>
      </w:r>
      <w:r w:rsidR="00DE71BF">
        <w:rPr>
          <w:rFonts w:ascii="Times New Roman" w:hAnsi="Times New Roman" w:cs="Times New Roman"/>
          <w:i/>
          <w:sz w:val="24"/>
          <w:szCs w:val="24"/>
        </w:rPr>
        <w:t xml:space="preserve">S.C. </w:t>
      </w:r>
      <w:r w:rsidR="00DE71BF" w:rsidRPr="004E52D4">
        <w:rPr>
          <w:rFonts w:ascii="Times New Roman" w:hAnsi="Times New Roman" w:cs="Times New Roman"/>
          <w:i/>
          <w:sz w:val="24"/>
          <w:szCs w:val="24"/>
        </w:rPr>
        <w:t>Cr. Appeal No.</w:t>
      </w:r>
      <w:r w:rsidR="00DE71BF">
        <w:rPr>
          <w:rFonts w:ascii="Times New Roman" w:hAnsi="Times New Roman" w:cs="Times New Roman"/>
          <w:i/>
          <w:sz w:val="24"/>
          <w:szCs w:val="24"/>
        </w:rPr>
        <w:t xml:space="preserve"> </w:t>
      </w:r>
      <w:r w:rsidR="00DE71BF" w:rsidRPr="004E52D4">
        <w:rPr>
          <w:rFonts w:ascii="Times New Roman" w:hAnsi="Times New Roman" w:cs="Times New Roman"/>
          <w:i/>
          <w:sz w:val="24"/>
          <w:szCs w:val="24"/>
        </w:rPr>
        <w:t>l of 1997)</w:t>
      </w:r>
      <w:r w:rsidR="00DE71BF" w:rsidRPr="004E52D4">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E2392C" w:rsidRDefault="00DE71BF" w:rsidP="00E239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testimony P</w:t>
      </w:r>
      <w:r w:rsidR="00E2392C">
        <w:rPr>
          <w:rFonts w:ascii="Times New Roman" w:hAnsi="Times New Roman" w:cs="Times New Roman"/>
          <w:sz w:val="24"/>
          <w:szCs w:val="24"/>
        </w:rPr>
        <w:t>.</w:t>
      </w:r>
      <w:r>
        <w:rPr>
          <w:rFonts w:ascii="Times New Roman" w:hAnsi="Times New Roman" w:cs="Times New Roman"/>
          <w:sz w:val="24"/>
          <w:szCs w:val="24"/>
        </w:rPr>
        <w:t>W</w:t>
      </w:r>
      <w:r w:rsidR="00E2392C">
        <w:rPr>
          <w:rFonts w:ascii="Times New Roman" w:hAnsi="Times New Roman" w:cs="Times New Roman"/>
          <w:sz w:val="24"/>
          <w:szCs w:val="24"/>
        </w:rPr>
        <w:t>.</w:t>
      </w:r>
      <w:r>
        <w:rPr>
          <w:rFonts w:ascii="Times New Roman" w:hAnsi="Times New Roman" w:cs="Times New Roman"/>
          <w:sz w:val="24"/>
          <w:szCs w:val="24"/>
        </w:rPr>
        <w:t xml:space="preserve">3 </w:t>
      </w:r>
      <w:r w:rsidR="00D914BF">
        <w:rPr>
          <w:rFonts w:ascii="Times New Roman" w:hAnsi="Times New Roman" w:cs="Times New Roman"/>
          <w:sz w:val="24"/>
          <w:szCs w:val="24"/>
        </w:rPr>
        <w:t>Ayiorwoth Sunday</w:t>
      </w:r>
      <w:r>
        <w:rPr>
          <w:rFonts w:ascii="Times New Roman" w:hAnsi="Times New Roman" w:cs="Times New Roman"/>
          <w:sz w:val="24"/>
          <w:szCs w:val="24"/>
        </w:rPr>
        <w:t xml:space="preserve"> said she </w:t>
      </w:r>
      <w:r w:rsidR="00E2392C">
        <w:rPr>
          <w:rFonts w:ascii="Times New Roman" w:hAnsi="Times New Roman" w:cs="Times New Roman"/>
          <w:sz w:val="24"/>
          <w:szCs w:val="24"/>
        </w:rPr>
        <w:t>knew the accused before as a person who had been pointed out to her as having expressed interest in engaging in a love relationship with her</w:t>
      </w:r>
      <w:r>
        <w:rPr>
          <w:rFonts w:ascii="Times New Roman" w:hAnsi="Times New Roman" w:cs="Times New Roman"/>
          <w:sz w:val="24"/>
          <w:szCs w:val="24"/>
        </w:rPr>
        <w:t xml:space="preserve">. </w:t>
      </w:r>
      <w:r w:rsidR="00E2392C">
        <w:rPr>
          <w:rFonts w:ascii="Times New Roman" w:hAnsi="Times New Roman" w:cs="Times New Roman"/>
          <w:sz w:val="24"/>
          <w:szCs w:val="24"/>
        </w:rPr>
        <w:t xml:space="preserve">As she left the Trading Centre in the early evening hours of the fateful day, they walked together with him after the accused had offered to help her carry some of the items she had been using in her business of selling porridge. He offered her shs. 5000/= and invited her to his home. When she went to his home later in the night, there was light in the house and it is the accused </w:t>
      </w:r>
      <w:proofErr w:type="gramStart"/>
      <w:r w:rsidR="00E2392C">
        <w:rPr>
          <w:rFonts w:ascii="Times New Roman" w:hAnsi="Times New Roman" w:cs="Times New Roman"/>
          <w:sz w:val="24"/>
          <w:szCs w:val="24"/>
        </w:rPr>
        <w:lastRenderedPageBreak/>
        <w:t>who</w:t>
      </w:r>
      <w:proofErr w:type="gramEnd"/>
      <w:r w:rsidR="00E2392C">
        <w:rPr>
          <w:rFonts w:ascii="Times New Roman" w:hAnsi="Times New Roman" w:cs="Times New Roman"/>
          <w:sz w:val="24"/>
          <w:szCs w:val="24"/>
        </w:rPr>
        <w:t xml:space="preserve"> let her in. She not only knew the accused before the act, she had ample </w:t>
      </w:r>
      <w:r w:rsidR="00D63D36">
        <w:rPr>
          <w:rFonts w:ascii="Times New Roman" w:hAnsi="Times New Roman" w:cs="Times New Roman"/>
          <w:sz w:val="24"/>
          <w:szCs w:val="24"/>
        </w:rPr>
        <w:t>opportunity</w:t>
      </w:r>
      <w:r w:rsidR="00E2392C">
        <w:rPr>
          <w:rFonts w:ascii="Times New Roman" w:hAnsi="Times New Roman" w:cs="Times New Roman"/>
          <w:sz w:val="24"/>
          <w:szCs w:val="24"/>
        </w:rPr>
        <w:t xml:space="preserve"> and was aided by favourable circumstances in her ability to correctly identify the accused. Her evidence is corroborated by her Aunt P.W.4 Acen Rose in whose house she ordinarily spent the nights and the evidence of her father P.W.5 Muswa Walter  both of whom upon discovery of her late escapades, she led them to the home of the accused and identified him as the one with whom she had been having sex. Her description of the interior of </w:t>
      </w:r>
      <w:r w:rsidR="00D63D36">
        <w:rPr>
          <w:rFonts w:ascii="Times New Roman" w:hAnsi="Times New Roman" w:cs="Times New Roman"/>
          <w:sz w:val="24"/>
          <w:szCs w:val="24"/>
        </w:rPr>
        <w:t>the</w:t>
      </w:r>
      <w:r w:rsidR="00E2392C">
        <w:rPr>
          <w:rFonts w:ascii="Times New Roman" w:hAnsi="Times New Roman" w:cs="Times New Roman"/>
          <w:sz w:val="24"/>
          <w:szCs w:val="24"/>
        </w:rPr>
        <w:t xml:space="preserve"> house of the accused, which she had never been</w:t>
      </w:r>
      <w:r w:rsidR="00D63D36">
        <w:rPr>
          <w:rFonts w:ascii="Times New Roman" w:hAnsi="Times New Roman" w:cs="Times New Roman"/>
          <w:sz w:val="24"/>
          <w:szCs w:val="24"/>
        </w:rPr>
        <w:t xml:space="preserve"> to before, matches the description given by D.W.2 Komakech Moses in terms of absence of a bed and presence of a mattress on a papyrus mat lying on the floor. </w:t>
      </w:r>
      <w:r w:rsidR="00E2392C">
        <w:rPr>
          <w:rFonts w:ascii="Times New Roman" w:hAnsi="Times New Roman" w:cs="Times New Roman"/>
          <w:sz w:val="24"/>
          <w:szCs w:val="24"/>
        </w:rPr>
        <w:t>I find that from this evidence, t</w:t>
      </w:r>
      <w:r>
        <w:rPr>
          <w:rFonts w:ascii="Times New Roman" w:hAnsi="Times New Roman" w:cs="Times New Roman"/>
          <w:sz w:val="24"/>
          <w:szCs w:val="24"/>
        </w:rPr>
        <w:t>her</w:t>
      </w:r>
      <w:r w:rsidR="00E2392C">
        <w:rPr>
          <w:rFonts w:ascii="Times New Roman" w:hAnsi="Times New Roman" w:cs="Times New Roman"/>
          <w:sz w:val="24"/>
          <w:szCs w:val="24"/>
        </w:rPr>
        <w:t>e</w:t>
      </w:r>
      <w:r>
        <w:rPr>
          <w:rFonts w:ascii="Times New Roman" w:hAnsi="Times New Roman" w:cs="Times New Roman"/>
          <w:sz w:val="24"/>
          <w:szCs w:val="24"/>
        </w:rPr>
        <w:t xml:space="preserve"> is no possibility of mistake or error in the evidence placing the accused at the scene of this offence as the perpetrator of the offence. </w:t>
      </w:r>
      <w:r w:rsidR="00D63D36">
        <w:rPr>
          <w:rFonts w:ascii="Times New Roman" w:hAnsi="Times New Roman" w:cs="Times New Roman"/>
          <w:sz w:val="24"/>
          <w:szCs w:val="24"/>
        </w:rPr>
        <w:t xml:space="preserve">His alibi has been effectively disproved. </w:t>
      </w:r>
      <w:r w:rsidR="00E2392C">
        <w:rPr>
          <w:rFonts w:ascii="Times New Roman" w:hAnsi="Times New Roman" w:cs="Times New Roman"/>
          <w:sz w:val="24"/>
          <w:szCs w:val="24"/>
        </w:rPr>
        <w:t xml:space="preserve">Although Counsel for the accused contested this ingredient during cross-examination of the prosecution witnesses and in his final submissions, in agreement with the assessors, I find that this ingredient has been proved beyond reasonable doubt. </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In the final result, I find that the prosecution has proved all the essential ingredients of the offence beyond reasonable doubt and I hereby convict the accused for the offence of Aggravated Defilement c/s 129 (3) and (4) (a) and (</w:t>
      </w:r>
      <w:r w:rsidR="00D63D36">
        <w:rPr>
          <w:rFonts w:ascii="Times New Roman" w:hAnsi="Times New Roman" w:cs="Times New Roman"/>
          <w:sz w:val="24"/>
          <w:szCs w:val="24"/>
        </w:rPr>
        <w:t>a</w:t>
      </w:r>
      <w:r>
        <w:rPr>
          <w:rFonts w:ascii="Times New Roman" w:hAnsi="Times New Roman" w:cs="Times New Roman"/>
          <w:sz w:val="24"/>
          <w:szCs w:val="24"/>
        </w:rPr>
        <w:t xml:space="preserve">)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D63D36" w:rsidRDefault="00D63D36" w:rsidP="00DE71BF">
      <w:pPr>
        <w:spacing w:line="360" w:lineRule="auto"/>
        <w:jc w:val="both"/>
        <w:rPr>
          <w:rFonts w:ascii="Times New Roman" w:hAnsi="Times New Roman" w:cs="Times New Roman"/>
          <w:sz w:val="24"/>
          <w:szCs w:val="24"/>
        </w:rPr>
      </w:pPr>
    </w:p>
    <w:p w:rsidR="00DE71BF" w:rsidRDefault="00DE71BF" w:rsidP="00DE71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Arua this </w:t>
      </w:r>
      <w:r w:rsidR="00D63D36">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D63D36">
        <w:rPr>
          <w:rFonts w:ascii="Times New Roman" w:hAnsi="Times New Roman" w:cs="Times New Roman"/>
          <w:sz w:val="24"/>
          <w:szCs w:val="24"/>
        </w:rPr>
        <w:t>August</w:t>
      </w:r>
      <w:r>
        <w:rPr>
          <w:rFonts w:ascii="Times New Roman" w:hAnsi="Times New Roman" w:cs="Times New Roman"/>
          <w:sz w:val="24"/>
          <w:szCs w:val="24"/>
        </w:rPr>
        <w:t>, 201</w:t>
      </w:r>
      <w:r w:rsidR="00D63D36">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71BF" w:rsidRDefault="00DE71BF" w:rsidP="00DE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3D36">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sidR="00D63D36">
        <w:rPr>
          <w:rFonts w:ascii="Times New Roman" w:hAnsi="Times New Roman" w:cs="Times New Roman"/>
          <w:sz w:val="24"/>
          <w:szCs w:val="24"/>
        </w:rPr>
        <w:t>August</w:t>
      </w:r>
      <w:r>
        <w:rPr>
          <w:rFonts w:ascii="Times New Roman" w:hAnsi="Times New Roman" w:cs="Times New Roman"/>
          <w:sz w:val="24"/>
          <w:szCs w:val="24"/>
        </w:rPr>
        <w:t xml:space="preserve"> 2017</w:t>
      </w:r>
    </w:p>
    <w:p w:rsidR="00A55A6B" w:rsidRDefault="00A55A6B" w:rsidP="00A55A6B">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August 2017</w:t>
      </w:r>
    </w:p>
    <w:p w:rsidR="00A55A6B" w:rsidRDefault="00A55A6B" w:rsidP="00A55A6B">
      <w:pPr>
        <w:spacing w:after="0" w:line="240" w:lineRule="auto"/>
        <w:rPr>
          <w:rFonts w:ascii="Times New Roman" w:hAnsi="Times New Roman" w:cs="Times New Roman"/>
          <w:sz w:val="24"/>
          <w:szCs w:val="24"/>
        </w:rPr>
      </w:pPr>
      <w:r>
        <w:rPr>
          <w:rFonts w:ascii="Times New Roman" w:hAnsi="Times New Roman" w:cs="Times New Roman"/>
          <w:sz w:val="24"/>
          <w:szCs w:val="24"/>
        </w:rPr>
        <w:t>9.16 am</w:t>
      </w:r>
    </w:p>
    <w:p w:rsidR="00A55A6B" w:rsidRPr="00ED6897" w:rsidRDefault="00A55A6B" w:rsidP="00A55A6B">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A55A6B" w:rsidRDefault="00A55A6B" w:rsidP="00A55A6B">
      <w:pPr>
        <w:spacing w:after="0"/>
        <w:ind w:firstLine="720"/>
        <w:rPr>
          <w:rFonts w:ascii="Times New Roman" w:hAnsi="Times New Roman" w:cs="Times New Roman"/>
          <w:sz w:val="24"/>
          <w:szCs w:val="24"/>
        </w:rPr>
      </w:pPr>
      <w:r>
        <w:rPr>
          <w:rFonts w:ascii="Times New Roman" w:hAnsi="Times New Roman" w:cs="Times New Roman"/>
          <w:sz w:val="24"/>
          <w:szCs w:val="24"/>
        </w:rPr>
        <w:t>Ms. Sharon Ngayiyo, Court Clerk.</w:t>
      </w:r>
    </w:p>
    <w:p w:rsidR="00A55A6B" w:rsidRDefault="00A55A6B" w:rsidP="00A55A6B">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Ms. Harriet Adubango, Senior Resident State Attorney, for the Prosecution.</w:t>
      </w:r>
      <w:proofErr w:type="gramEnd"/>
    </w:p>
    <w:p w:rsidR="00A55A6B" w:rsidRDefault="00A55A6B" w:rsidP="00A55A6B">
      <w:pPr>
        <w:spacing w:after="0"/>
        <w:ind w:firstLine="720"/>
        <w:rPr>
          <w:rFonts w:ascii="Times New Roman" w:hAnsi="Times New Roman" w:cs="Times New Roman"/>
          <w:sz w:val="24"/>
          <w:szCs w:val="24"/>
        </w:rPr>
      </w:pPr>
      <w:r>
        <w:rPr>
          <w:rFonts w:ascii="Times New Roman" w:hAnsi="Times New Roman" w:cs="Times New Roman"/>
          <w:sz w:val="24"/>
          <w:szCs w:val="24"/>
        </w:rPr>
        <w:t>Mr. Okello Oyarmoi, Counsel for the accused person on state brief is present in court</w:t>
      </w:r>
    </w:p>
    <w:p w:rsidR="00A55A6B" w:rsidRDefault="00A55A6B" w:rsidP="00A55A6B">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825764" w:rsidRDefault="00A55A6B" w:rsidP="00A55A6B">
      <w:pPr>
        <w:jc w:val="both"/>
        <w:rPr>
          <w:rFonts w:ascii="Times New Roman" w:hAnsi="Times New Roman" w:cs="Times New Roman"/>
          <w:sz w:val="24"/>
          <w:szCs w:val="24"/>
        </w:rPr>
      </w:pPr>
      <w:r>
        <w:rPr>
          <w:rFonts w:ascii="Times New Roman" w:hAnsi="Times New Roman" w:cs="Times New Roman"/>
          <w:sz w:val="24"/>
          <w:szCs w:val="24"/>
        </w:rPr>
        <w:tab/>
        <w:t>The assessors are in court</w:t>
      </w:r>
    </w:p>
    <w:p w:rsidR="003533E1" w:rsidRDefault="003533E1" w:rsidP="003533E1">
      <w:pPr>
        <w:spacing w:after="0" w:line="360" w:lineRule="auto"/>
        <w:jc w:val="center"/>
        <w:rPr>
          <w:rFonts w:ascii="Times New Roman" w:hAnsi="Times New Roman" w:cs="Times New Roman"/>
          <w:b/>
          <w:sz w:val="24"/>
          <w:szCs w:val="24"/>
          <w:u w:val="single"/>
        </w:rPr>
      </w:pPr>
    </w:p>
    <w:p w:rsidR="003533E1" w:rsidRDefault="003533E1" w:rsidP="003533E1">
      <w:pPr>
        <w:spacing w:after="0" w:line="360" w:lineRule="auto"/>
        <w:jc w:val="center"/>
        <w:rPr>
          <w:rFonts w:ascii="Times New Roman" w:hAnsi="Times New Roman" w:cs="Times New Roman"/>
          <w:b/>
          <w:sz w:val="24"/>
          <w:szCs w:val="24"/>
          <w:u w:val="single"/>
        </w:rPr>
      </w:pPr>
    </w:p>
    <w:p w:rsidR="003533E1" w:rsidRDefault="003533E1" w:rsidP="003533E1">
      <w:pPr>
        <w:spacing w:after="0" w:line="360" w:lineRule="auto"/>
        <w:jc w:val="center"/>
        <w:rPr>
          <w:rFonts w:ascii="Times New Roman" w:hAnsi="Times New Roman" w:cs="Times New Roman"/>
          <w:b/>
          <w:sz w:val="24"/>
          <w:szCs w:val="24"/>
          <w:u w:val="single"/>
        </w:rPr>
      </w:pPr>
    </w:p>
    <w:p w:rsidR="003533E1" w:rsidRDefault="003533E1" w:rsidP="003533E1">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SENTENCE AND REASONS FOR SENTENCE</w:t>
      </w:r>
    </w:p>
    <w:p w:rsidR="003533E1" w:rsidRPr="00160033" w:rsidRDefault="003533E1" w:rsidP="003533E1">
      <w:pPr>
        <w:spacing w:after="0" w:line="360" w:lineRule="auto"/>
        <w:jc w:val="center"/>
        <w:rPr>
          <w:rFonts w:ascii="Times New Roman" w:hAnsi="Times New Roman" w:cs="Times New Roman"/>
          <w:b/>
          <w:sz w:val="24"/>
          <w:szCs w:val="24"/>
          <w:u w:val="single"/>
        </w:rPr>
      </w:pPr>
    </w:p>
    <w:p w:rsidR="003533E1" w:rsidRDefault="003533E1" w:rsidP="00353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the learned State Attorney prosecuting the case prayed for a deterrent custodial sentence, on grounds that; the offence is very serious. The maximum penalty is death. A child of only 13 years was subjected to sexual intercourse. The experience will forever traumatize her. She left school and became a person of loose morals. It completely derailed the child. A deterrent sentence will help him reform and warn society.</w:t>
      </w:r>
    </w:p>
    <w:p w:rsidR="003533E1"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prayed for a lenient custodial sentence on grounds that; he is a first offender aged 24 years. He has been on remand for three years and 8 months. He is single. The period he has spent on remand has reformed him and a long custodial sentence would ruin him. In his </w:t>
      </w:r>
      <w:r w:rsidRPr="003403CC">
        <w:rPr>
          <w:rFonts w:ascii="Times New Roman" w:hAnsi="Times New Roman" w:cs="Times New Roman"/>
          <w:i/>
          <w:sz w:val="24"/>
          <w:szCs w:val="24"/>
        </w:rPr>
        <w:t>allocutus</w:t>
      </w:r>
      <w:r>
        <w:rPr>
          <w:rFonts w:ascii="Times New Roman" w:hAnsi="Times New Roman" w:cs="Times New Roman"/>
          <w:sz w:val="24"/>
          <w:szCs w:val="24"/>
        </w:rPr>
        <w:t xml:space="preserve">, the convict prayed for lenience on grounds that; he is sickly; he has heart problems. He was at school which stopped on arrest. He prayed that the sentence served will be short enough to enable him go back to school. His father died and left him and his siblings orphaned, nine of them and he was taking care of them. His mother is mad. </w:t>
      </w:r>
      <w:proofErr w:type="gramStart"/>
      <w:r>
        <w:rPr>
          <w:rFonts w:ascii="Times New Roman" w:hAnsi="Times New Roman" w:cs="Times New Roman"/>
          <w:sz w:val="24"/>
          <w:szCs w:val="24"/>
        </w:rPr>
        <w:t>If  he</w:t>
      </w:r>
      <w:proofErr w:type="gramEnd"/>
      <w:r>
        <w:rPr>
          <w:rFonts w:ascii="Times New Roman" w:hAnsi="Times New Roman" w:cs="Times New Roman"/>
          <w:sz w:val="24"/>
          <w:szCs w:val="24"/>
        </w:rPr>
        <w:t xml:space="preserve"> is given a long custodial sentence his mother will go astray and that will ruin their life at home. It will make his siblings not to ever know him. He agreed with his lawyer in praying for a short custodial sentence. He has learnt a lot from custody and prayed for a few years so that he can go back to school.</w:t>
      </w:r>
    </w:p>
    <w:p w:rsidR="003533E1"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w:t>
      </w:r>
      <w:r>
        <w:rPr>
          <w:rFonts w:ascii="Times New Roman" w:hAnsi="Times New Roman" w:cs="Times New Roman"/>
          <w:sz w:val="24"/>
          <w:szCs w:val="24"/>
        </w:rPr>
        <w:lastRenderedPageBreak/>
        <w:t xml:space="preserve">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3533E1" w:rsidRPr="009D50E0"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3533E1" w:rsidRPr="0013692C"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3533E1"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w:t>
      </w:r>
      <w:r>
        <w:rPr>
          <w:rFonts w:ascii="Times New Roman" w:hAnsi="Times New Roman" w:cs="Times New Roman"/>
          <w:sz w:val="24"/>
          <w:szCs w:val="24"/>
        </w:rPr>
        <w:lastRenderedPageBreak/>
        <w:t>The accused was aged 18 years at the time of the offence and the age difference between the victim and the convict was 5 years. The convict not only exposed her to the danger of sexually transmitted diseases at such a tender age but also corrupted her morals sending her life onto a trajectory of sex for money. The child suffered a lot of physical and psychological pain. It is for those reasons that I have considered a starting point of fifteen years’ imprisonment.</w:t>
      </w:r>
    </w:p>
    <w:p w:rsidR="003533E1"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a number of factors; the fact that the convict is a first offender and a young man who committed the offence at the age of 18 years who has since realized his mistake and deserves a second chance at life. He deserves more of a reformative than deterrent sentence.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years, proposed after taking into account the aggravating factors, now to a term of imprisonment of nine years.</w:t>
      </w:r>
    </w:p>
    <w:p w:rsidR="003533E1"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nine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in February</w:t>
      </w:r>
      <w:r w:rsidRPr="00F73307">
        <w:rPr>
          <w:rFonts w:ascii="Times New Roman" w:hAnsi="Times New Roman" w:cs="Times New Roman"/>
          <w:sz w:val="24"/>
          <w:szCs w:val="24"/>
        </w:rPr>
        <w:t xml:space="preserve"> 201</w:t>
      </w:r>
      <w:r>
        <w:rPr>
          <w:rFonts w:ascii="Times New Roman" w:hAnsi="Times New Roman" w:cs="Times New Roman"/>
          <w:sz w:val="24"/>
          <w:szCs w:val="24"/>
        </w:rPr>
        <w:t>3</w:t>
      </w:r>
      <w:r w:rsidRPr="00F73307">
        <w:rPr>
          <w:rFonts w:ascii="Times New Roman" w:hAnsi="Times New Roman" w:cs="Times New Roman"/>
          <w:sz w:val="24"/>
          <w:szCs w:val="24"/>
        </w:rPr>
        <w:t xml:space="preserve"> and been in custody since then, I hereby take into account and set off </w:t>
      </w:r>
      <w:r>
        <w:rPr>
          <w:rFonts w:ascii="Times New Roman" w:hAnsi="Times New Roman" w:cs="Times New Roman"/>
          <w:sz w:val="24"/>
          <w:szCs w:val="24"/>
        </w:rPr>
        <w:t>four</w:t>
      </w:r>
      <w:r w:rsidRPr="00F73307">
        <w:rPr>
          <w:rFonts w:ascii="Times New Roman" w:hAnsi="Times New Roman" w:cs="Times New Roman"/>
          <w:sz w:val="24"/>
          <w:szCs w:val="24"/>
        </w:rPr>
        <w:t xml:space="preserve"> years </w:t>
      </w:r>
      <w:r>
        <w:rPr>
          <w:rFonts w:ascii="Times New Roman" w:hAnsi="Times New Roman" w:cs="Times New Roman"/>
          <w:sz w:val="24"/>
          <w:szCs w:val="24"/>
        </w:rPr>
        <w:t>and six</w:t>
      </w:r>
      <w:r w:rsidRPr="00F73307">
        <w:rPr>
          <w:rFonts w:ascii="Times New Roman" w:hAnsi="Times New Roman" w:cs="Times New Roman"/>
          <w:sz w:val="24"/>
          <w:szCs w:val="24"/>
        </w:rPr>
        <w:t xml:space="preserve"> months as the period the convict has already spent on remand. I therefore sentence the accused to a term of imprisonment of </w:t>
      </w:r>
      <w:r>
        <w:rPr>
          <w:rFonts w:ascii="Times New Roman" w:hAnsi="Times New Roman" w:cs="Times New Roman"/>
          <w:sz w:val="24"/>
          <w:szCs w:val="24"/>
        </w:rPr>
        <w:t>four</w:t>
      </w:r>
      <w:r w:rsidRPr="00F73307">
        <w:rPr>
          <w:rFonts w:ascii="Times New Roman" w:hAnsi="Times New Roman" w:cs="Times New Roman"/>
          <w:sz w:val="24"/>
          <w:szCs w:val="24"/>
        </w:rPr>
        <w:t xml:space="preserve"> (</w:t>
      </w:r>
      <w:r>
        <w:rPr>
          <w:rFonts w:ascii="Times New Roman" w:hAnsi="Times New Roman" w:cs="Times New Roman"/>
          <w:sz w:val="24"/>
          <w:szCs w:val="24"/>
        </w:rPr>
        <w:t>4</w:t>
      </w:r>
      <w:r w:rsidRPr="00F73307">
        <w:rPr>
          <w:rFonts w:ascii="Times New Roman" w:hAnsi="Times New Roman" w:cs="Times New Roman"/>
          <w:sz w:val="24"/>
          <w:szCs w:val="24"/>
        </w:rPr>
        <w:t xml:space="preserve">) years and </w:t>
      </w:r>
      <w:r>
        <w:rPr>
          <w:rFonts w:ascii="Times New Roman" w:hAnsi="Times New Roman" w:cs="Times New Roman"/>
          <w:sz w:val="24"/>
          <w:szCs w:val="24"/>
        </w:rPr>
        <w:t>six</w:t>
      </w:r>
      <w:r w:rsidRPr="00F73307">
        <w:rPr>
          <w:rFonts w:ascii="Times New Roman" w:hAnsi="Times New Roman" w:cs="Times New Roman"/>
          <w:sz w:val="24"/>
          <w:szCs w:val="24"/>
        </w:rPr>
        <w:t xml:space="preserve"> (</w:t>
      </w:r>
      <w:r>
        <w:rPr>
          <w:rFonts w:ascii="Times New Roman" w:hAnsi="Times New Roman" w:cs="Times New Roman"/>
          <w:sz w:val="24"/>
          <w:szCs w:val="24"/>
        </w:rPr>
        <w:t>6</w:t>
      </w:r>
      <w:r w:rsidRPr="00F73307">
        <w:rPr>
          <w:rFonts w:ascii="Times New Roman" w:hAnsi="Times New Roman" w:cs="Times New Roman"/>
          <w:sz w:val="24"/>
          <w:szCs w:val="24"/>
        </w:rPr>
        <w:t xml:space="preserve">) months, to be served starting today. </w:t>
      </w:r>
    </w:p>
    <w:p w:rsidR="003533E1"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3533E1" w:rsidRPr="00F73307" w:rsidRDefault="003533E1" w:rsidP="003533E1">
      <w:pPr>
        <w:spacing w:after="0" w:line="360" w:lineRule="auto"/>
        <w:jc w:val="both"/>
        <w:rPr>
          <w:rFonts w:ascii="Times New Roman" w:hAnsi="Times New Roman" w:cs="Times New Roman"/>
          <w:sz w:val="24"/>
          <w:szCs w:val="24"/>
        </w:rPr>
      </w:pPr>
    </w:p>
    <w:p w:rsidR="003533E1" w:rsidRDefault="003533E1" w:rsidP="00353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Dated at Arua this 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533E1" w:rsidRDefault="003533E1" w:rsidP="00353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3533E1" w:rsidRDefault="003533E1" w:rsidP="003533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3533E1" w:rsidRDefault="003533E1" w:rsidP="003533E1">
      <w:r>
        <w:tab/>
      </w:r>
      <w:r>
        <w:tab/>
      </w:r>
      <w:r>
        <w:tab/>
      </w:r>
      <w:r>
        <w:tab/>
      </w:r>
      <w:r>
        <w:tab/>
      </w:r>
      <w:r>
        <w:tab/>
      </w:r>
      <w:r>
        <w:tab/>
      </w:r>
      <w:r>
        <w:tab/>
      </w:r>
      <w:r>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A55A6B" w:rsidRDefault="00A55A6B" w:rsidP="00A55A6B">
      <w:pPr>
        <w:jc w:val="both"/>
        <w:rPr>
          <w:rFonts w:ascii="Times New Roman" w:hAnsi="Times New Roman" w:cs="Times New Roman"/>
          <w:sz w:val="24"/>
          <w:szCs w:val="24"/>
        </w:rPr>
      </w:pPr>
    </w:p>
    <w:p w:rsidR="00A55A6B" w:rsidRPr="00CD190A" w:rsidRDefault="00A55A6B" w:rsidP="00A55A6B">
      <w:pPr>
        <w:jc w:val="both"/>
        <w:rPr>
          <w:rFonts w:ascii="Times New Roman" w:hAnsi="Times New Roman" w:cs="Times New Roman"/>
          <w:sz w:val="24"/>
          <w:szCs w:val="24"/>
        </w:rPr>
      </w:pPr>
    </w:p>
    <w:sectPr w:rsidR="00A55A6B"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2E" w:rsidRDefault="009F6C2E" w:rsidP="000A66CB">
      <w:pPr>
        <w:spacing w:after="0" w:line="240" w:lineRule="auto"/>
      </w:pPr>
      <w:r>
        <w:separator/>
      </w:r>
    </w:p>
  </w:endnote>
  <w:endnote w:type="continuationSeparator" w:id="0">
    <w:p w:rsidR="009F6C2E" w:rsidRDefault="009F6C2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2392C" w:rsidRDefault="009F6C2E">
        <w:pPr>
          <w:pStyle w:val="Footer"/>
          <w:jc w:val="center"/>
        </w:pPr>
        <w:r>
          <w:fldChar w:fldCharType="begin"/>
        </w:r>
        <w:r>
          <w:instrText xml:space="preserve"> PAGE   \* MERGEFORMAT </w:instrText>
        </w:r>
        <w:r>
          <w:fldChar w:fldCharType="separate"/>
        </w:r>
        <w:r w:rsidR="00D35318">
          <w:rPr>
            <w:noProof/>
          </w:rPr>
          <w:t>1</w:t>
        </w:r>
        <w:r>
          <w:rPr>
            <w:noProof/>
          </w:rPr>
          <w:fldChar w:fldCharType="end"/>
        </w:r>
      </w:p>
    </w:sdtContent>
  </w:sdt>
  <w:p w:rsidR="00E2392C" w:rsidRDefault="00E23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2E" w:rsidRDefault="009F6C2E" w:rsidP="000A66CB">
      <w:pPr>
        <w:spacing w:after="0" w:line="240" w:lineRule="auto"/>
      </w:pPr>
      <w:r>
        <w:separator/>
      </w:r>
    </w:p>
  </w:footnote>
  <w:footnote w:type="continuationSeparator" w:id="0">
    <w:p w:rsidR="009F6C2E" w:rsidRDefault="009F6C2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421"/>
    <w:rsid w:val="00097EF8"/>
    <w:rsid w:val="000A2B53"/>
    <w:rsid w:val="000A66CB"/>
    <w:rsid w:val="000B747B"/>
    <w:rsid w:val="000B78D2"/>
    <w:rsid w:val="000C74BE"/>
    <w:rsid w:val="000D50AC"/>
    <w:rsid w:val="000D6C4C"/>
    <w:rsid w:val="000E697D"/>
    <w:rsid w:val="000F08D3"/>
    <w:rsid w:val="00105C40"/>
    <w:rsid w:val="001546C4"/>
    <w:rsid w:val="00160033"/>
    <w:rsid w:val="00161665"/>
    <w:rsid w:val="0016262D"/>
    <w:rsid w:val="0021118B"/>
    <w:rsid w:val="00212BF0"/>
    <w:rsid w:val="00223C05"/>
    <w:rsid w:val="002A2700"/>
    <w:rsid w:val="002C1574"/>
    <w:rsid w:val="002C2812"/>
    <w:rsid w:val="002D5537"/>
    <w:rsid w:val="002F2157"/>
    <w:rsid w:val="00302F6E"/>
    <w:rsid w:val="003463C8"/>
    <w:rsid w:val="003533E1"/>
    <w:rsid w:val="00385DF7"/>
    <w:rsid w:val="00397D49"/>
    <w:rsid w:val="003A6445"/>
    <w:rsid w:val="003B64F1"/>
    <w:rsid w:val="003B6CB0"/>
    <w:rsid w:val="003C6631"/>
    <w:rsid w:val="003C6F93"/>
    <w:rsid w:val="003E46DD"/>
    <w:rsid w:val="00405547"/>
    <w:rsid w:val="004109DD"/>
    <w:rsid w:val="00414A67"/>
    <w:rsid w:val="004157E3"/>
    <w:rsid w:val="00416A5F"/>
    <w:rsid w:val="00424674"/>
    <w:rsid w:val="00442AC1"/>
    <w:rsid w:val="0045086B"/>
    <w:rsid w:val="004532D3"/>
    <w:rsid w:val="0046234B"/>
    <w:rsid w:val="00472952"/>
    <w:rsid w:val="00496C64"/>
    <w:rsid w:val="004C04DF"/>
    <w:rsid w:val="004C0544"/>
    <w:rsid w:val="004C088F"/>
    <w:rsid w:val="004E67BE"/>
    <w:rsid w:val="004F0A43"/>
    <w:rsid w:val="004F3A7A"/>
    <w:rsid w:val="0052717C"/>
    <w:rsid w:val="00571906"/>
    <w:rsid w:val="0057555A"/>
    <w:rsid w:val="00594B9B"/>
    <w:rsid w:val="005B0AAF"/>
    <w:rsid w:val="005C6508"/>
    <w:rsid w:val="005E0631"/>
    <w:rsid w:val="00607FC0"/>
    <w:rsid w:val="00635C42"/>
    <w:rsid w:val="00654F00"/>
    <w:rsid w:val="00691628"/>
    <w:rsid w:val="00691989"/>
    <w:rsid w:val="006C68BE"/>
    <w:rsid w:val="006D5C49"/>
    <w:rsid w:val="007010D5"/>
    <w:rsid w:val="0071179D"/>
    <w:rsid w:val="007353FD"/>
    <w:rsid w:val="00744D99"/>
    <w:rsid w:val="00756B47"/>
    <w:rsid w:val="00776A3B"/>
    <w:rsid w:val="007F45CE"/>
    <w:rsid w:val="007F7134"/>
    <w:rsid w:val="00825764"/>
    <w:rsid w:val="0083298E"/>
    <w:rsid w:val="00855EDA"/>
    <w:rsid w:val="00896F55"/>
    <w:rsid w:val="008D0CBF"/>
    <w:rsid w:val="008D42E5"/>
    <w:rsid w:val="008D6AA7"/>
    <w:rsid w:val="008D78D4"/>
    <w:rsid w:val="009013C6"/>
    <w:rsid w:val="009248DB"/>
    <w:rsid w:val="0093041F"/>
    <w:rsid w:val="00961094"/>
    <w:rsid w:val="00980FFC"/>
    <w:rsid w:val="00995785"/>
    <w:rsid w:val="009960EE"/>
    <w:rsid w:val="009C5A7A"/>
    <w:rsid w:val="009D6053"/>
    <w:rsid w:val="009E1ECF"/>
    <w:rsid w:val="009F6C2E"/>
    <w:rsid w:val="00A22404"/>
    <w:rsid w:val="00A31781"/>
    <w:rsid w:val="00A355AC"/>
    <w:rsid w:val="00A55A6B"/>
    <w:rsid w:val="00A83A53"/>
    <w:rsid w:val="00A9630F"/>
    <w:rsid w:val="00AA3F5D"/>
    <w:rsid w:val="00AA69E7"/>
    <w:rsid w:val="00AA6DE8"/>
    <w:rsid w:val="00AB7B4B"/>
    <w:rsid w:val="00AD5597"/>
    <w:rsid w:val="00AE527D"/>
    <w:rsid w:val="00AF09A3"/>
    <w:rsid w:val="00B0520A"/>
    <w:rsid w:val="00B55DA0"/>
    <w:rsid w:val="00B714C4"/>
    <w:rsid w:val="00B816C2"/>
    <w:rsid w:val="00B91B6D"/>
    <w:rsid w:val="00BA15DB"/>
    <w:rsid w:val="00BB6E53"/>
    <w:rsid w:val="00BC2A45"/>
    <w:rsid w:val="00BD4AA7"/>
    <w:rsid w:val="00BD5590"/>
    <w:rsid w:val="00C0417C"/>
    <w:rsid w:val="00C357BC"/>
    <w:rsid w:val="00CB373E"/>
    <w:rsid w:val="00CD190A"/>
    <w:rsid w:val="00CF6D58"/>
    <w:rsid w:val="00D35318"/>
    <w:rsid w:val="00D41718"/>
    <w:rsid w:val="00D41C8A"/>
    <w:rsid w:val="00D55A3E"/>
    <w:rsid w:val="00D63D36"/>
    <w:rsid w:val="00D7271B"/>
    <w:rsid w:val="00D80682"/>
    <w:rsid w:val="00D914BF"/>
    <w:rsid w:val="00D91541"/>
    <w:rsid w:val="00D94008"/>
    <w:rsid w:val="00DA5A6B"/>
    <w:rsid w:val="00DD0D40"/>
    <w:rsid w:val="00DD6268"/>
    <w:rsid w:val="00DE5EDD"/>
    <w:rsid w:val="00DE71BF"/>
    <w:rsid w:val="00E00430"/>
    <w:rsid w:val="00E20DE5"/>
    <w:rsid w:val="00E2392C"/>
    <w:rsid w:val="00E23EAE"/>
    <w:rsid w:val="00E3252B"/>
    <w:rsid w:val="00E86EFC"/>
    <w:rsid w:val="00E9298D"/>
    <w:rsid w:val="00E930BE"/>
    <w:rsid w:val="00EA14C0"/>
    <w:rsid w:val="00EA6F25"/>
    <w:rsid w:val="00EB0A96"/>
    <w:rsid w:val="00EC16EE"/>
    <w:rsid w:val="00F17F3F"/>
    <w:rsid w:val="00F63CA5"/>
    <w:rsid w:val="00F71380"/>
    <w:rsid w:val="00F7487A"/>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2017-08-09T06:00:00Z</cp:lastPrinted>
  <dcterms:created xsi:type="dcterms:W3CDTF">2017-08-11T13:38:00Z</dcterms:created>
  <dcterms:modified xsi:type="dcterms:W3CDTF">2017-08-11T13:38:00Z</dcterms:modified>
</cp:coreProperties>
</file>