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BB" w:rsidRPr="00592692" w:rsidRDefault="00A65E56" w:rsidP="00592692">
      <w:pPr>
        <w:jc w:val="center"/>
        <w:rPr>
          <w:rFonts w:ascii="Footlight MT Light" w:hAnsi="Footlight MT Light"/>
          <w:b/>
          <w:sz w:val="28"/>
          <w:szCs w:val="28"/>
        </w:rPr>
      </w:pPr>
      <w:r w:rsidRPr="00592692">
        <w:rPr>
          <w:rFonts w:ascii="Footlight MT Light" w:hAnsi="Footlight MT Light"/>
          <w:b/>
          <w:sz w:val="28"/>
          <w:szCs w:val="28"/>
        </w:rPr>
        <w:t>THE REPUBLIC OF UGANDA</w:t>
      </w:r>
    </w:p>
    <w:p w:rsidR="00A65E56" w:rsidRPr="00592692" w:rsidRDefault="00A65E56" w:rsidP="00592692">
      <w:pPr>
        <w:jc w:val="center"/>
        <w:rPr>
          <w:rFonts w:ascii="Footlight MT Light" w:hAnsi="Footlight MT Light"/>
          <w:b/>
          <w:sz w:val="28"/>
          <w:szCs w:val="28"/>
        </w:rPr>
      </w:pPr>
      <w:r w:rsidRPr="00592692">
        <w:rPr>
          <w:rFonts w:ascii="Footlight MT Light" w:hAnsi="Footlight MT Light"/>
          <w:b/>
          <w:sz w:val="28"/>
          <w:szCs w:val="28"/>
        </w:rPr>
        <w:t>IN THE HIGH COURT OF UGANDA AT FORT PORTAL</w:t>
      </w:r>
    </w:p>
    <w:p w:rsidR="00A65E56" w:rsidRPr="00592692" w:rsidRDefault="00A65E56" w:rsidP="00592692">
      <w:pPr>
        <w:jc w:val="center"/>
        <w:rPr>
          <w:rFonts w:ascii="Footlight MT Light" w:hAnsi="Footlight MT Light"/>
          <w:b/>
          <w:sz w:val="28"/>
          <w:szCs w:val="28"/>
        </w:rPr>
      </w:pPr>
      <w:r w:rsidRPr="00592692">
        <w:rPr>
          <w:rFonts w:ascii="Footlight MT Light" w:hAnsi="Footlight MT Light"/>
          <w:b/>
          <w:sz w:val="28"/>
          <w:szCs w:val="28"/>
        </w:rPr>
        <w:t>HCT – 01 – LD – CA – 0005 OF 2017</w:t>
      </w:r>
    </w:p>
    <w:p w:rsidR="00A65E56" w:rsidRPr="00592692" w:rsidRDefault="00A65E56" w:rsidP="00592692">
      <w:pPr>
        <w:jc w:val="center"/>
        <w:rPr>
          <w:rFonts w:ascii="Footlight MT Light" w:hAnsi="Footlight MT Light"/>
          <w:b/>
          <w:sz w:val="28"/>
          <w:szCs w:val="28"/>
        </w:rPr>
      </w:pPr>
      <w:r w:rsidRPr="00592692">
        <w:rPr>
          <w:rFonts w:ascii="Footlight MT Light" w:hAnsi="Footlight MT Light"/>
          <w:b/>
          <w:sz w:val="28"/>
          <w:szCs w:val="28"/>
        </w:rPr>
        <w:t>(Arising from FPT – 00 – CV – LD – CS – 077 OF 2010)</w:t>
      </w:r>
    </w:p>
    <w:p w:rsidR="00A65E56" w:rsidRPr="00592692" w:rsidRDefault="00E077B1" w:rsidP="0076458A">
      <w:pPr>
        <w:rPr>
          <w:rFonts w:ascii="Footlight MT Light" w:hAnsi="Footlight MT Light"/>
          <w:b/>
          <w:sz w:val="28"/>
          <w:szCs w:val="28"/>
        </w:rPr>
      </w:pPr>
      <w:r>
        <w:rPr>
          <w:rFonts w:ascii="Footlight MT Light" w:hAnsi="Footlight MT Light"/>
          <w:b/>
          <w:sz w:val="28"/>
          <w:szCs w:val="28"/>
        </w:rPr>
        <w:t>AKORAEBIRUNGI RICHARD</w:t>
      </w:r>
      <w:r w:rsidR="00592692" w:rsidRPr="00592692">
        <w:rPr>
          <w:rFonts w:ascii="Footlight MT Light" w:hAnsi="Footlight MT Light"/>
          <w:b/>
          <w:sz w:val="28"/>
          <w:szCs w:val="28"/>
        </w:rPr>
        <w:t>.....</w:t>
      </w:r>
      <w:r>
        <w:rPr>
          <w:rFonts w:ascii="Footlight MT Light" w:hAnsi="Footlight MT Light"/>
          <w:b/>
          <w:sz w:val="28"/>
          <w:szCs w:val="28"/>
        </w:rPr>
        <w:t>.</w:t>
      </w:r>
      <w:r w:rsidR="00592692" w:rsidRPr="00592692">
        <w:rPr>
          <w:rFonts w:ascii="Footlight MT Light" w:hAnsi="Footlight MT Light"/>
          <w:b/>
          <w:sz w:val="28"/>
          <w:szCs w:val="28"/>
        </w:rPr>
        <w:t>........................................................... APPELLANT</w:t>
      </w:r>
    </w:p>
    <w:p w:rsidR="00592692" w:rsidRPr="00592692" w:rsidRDefault="00592692" w:rsidP="00E077B1">
      <w:pPr>
        <w:jc w:val="center"/>
        <w:rPr>
          <w:rFonts w:ascii="Footlight MT Light" w:hAnsi="Footlight MT Light"/>
          <w:b/>
          <w:sz w:val="28"/>
          <w:szCs w:val="28"/>
        </w:rPr>
      </w:pPr>
      <w:r w:rsidRPr="00592692">
        <w:rPr>
          <w:rFonts w:ascii="Footlight MT Light" w:hAnsi="Footlight MT Light"/>
          <w:b/>
          <w:sz w:val="28"/>
          <w:szCs w:val="28"/>
        </w:rPr>
        <w:t>VERSUS</w:t>
      </w:r>
    </w:p>
    <w:p w:rsidR="00592692" w:rsidRPr="00592692" w:rsidRDefault="00E077B1" w:rsidP="00E077B1">
      <w:pPr>
        <w:jc w:val="center"/>
        <w:rPr>
          <w:rFonts w:ascii="Footlight MT Light" w:hAnsi="Footlight MT Light"/>
          <w:b/>
          <w:sz w:val="28"/>
          <w:szCs w:val="28"/>
        </w:rPr>
      </w:pPr>
      <w:r>
        <w:rPr>
          <w:rFonts w:ascii="Footlight MT Light" w:hAnsi="Footlight MT Light"/>
          <w:b/>
          <w:sz w:val="28"/>
          <w:szCs w:val="28"/>
        </w:rPr>
        <w:t>KIIZA FRANCIS.</w:t>
      </w:r>
      <w:r w:rsidR="00592692" w:rsidRPr="00592692">
        <w:rPr>
          <w:rFonts w:ascii="Footlight MT Light" w:hAnsi="Footlight MT Light"/>
          <w:b/>
          <w:sz w:val="28"/>
          <w:szCs w:val="28"/>
        </w:rPr>
        <w:t>...................................................................................RESPONDENT</w:t>
      </w:r>
    </w:p>
    <w:p w:rsidR="0076458A" w:rsidRDefault="0076458A" w:rsidP="00E077B1">
      <w:pPr>
        <w:jc w:val="both"/>
        <w:rPr>
          <w:rFonts w:ascii="Footlight MT Light" w:hAnsi="Footlight MT Light"/>
          <w:b/>
          <w:sz w:val="28"/>
          <w:szCs w:val="28"/>
        </w:rPr>
      </w:pPr>
    </w:p>
    <w:p w:rsidR="0076458A" w:rsidRPr="00592692" w:rsidRDefault="0076458A" w:rsidP="00E077B1">
      <w:pPr>
        <w:jc w:val="both"/>
        <w:rPr>
          <w:rFonts w:ascii="Footlight MT Light" w:hAnsi="Footlight MT Light"/>
          <w:b/>
          <w:sz w:val="28"/>
          <w:szCs w:val="28"/>
        </w:rPr>
      </w:pPr>
      <w:r>
        <w:rPr>
          <w:rFonts w:ascii="Footlight MT Light" w:hAnsi="Footlight MT Light"/>
          <w:b/>
          <w:sz w:val="28"/>
          <w:szCs w:val="28"/>
        </w:rPr>
        <w:t>BEFORE: HIS LORDSHIP HON. JUSTIC</w:t>
      </w:r>
      <w:r w:rsidR="008A74FE">
        <w:rPr>
          <w:rFonts w:ascii="Footlight MT Light" w:hAnsi="Footlight MT Light"/>
          <w:b/>
          <w:sz w:val="28"/>
          <w:szCs w:val="28"/>
        </w:rPr>
        <w:t>E</w:t>
      </w:r>
      <w:r>
        <w:rPr>
          <w:rFonts w:ascii="Footlight MT Light" w:hAnsi="Footlight MT Light"/>
          <w:b/>
          <w:sz w:val="28"/>
          <w:szCs w:val="28"/>
        </w:rPr>
        <w:t xml:space="preserve"> OYUKO. ANTHONY OJOK</w:t>
      </w:r>
      <w:r w:rsidR="008A74FE">
        <w:rPr>
          <w:rFonts w:ascii="Footlight MT Light" w:hAnsi="Footlight MT Light"/>
          <w:b/>
          <w:sz w:val="28"/>
          <w:szCs w:val="28"/>
        </w:rPr>
        <w:t>, JUDGE</w:t>
      </w:r>
      <w:r>
        <w:rPr>
          <w:rFonts w:ascii="Footlight MT Light" w:hAnsi="Footlight MT Light"/>
          <w:b/>
          <w:sz w:val="28"/>
          <w:szCs w:val="28"/>
        </w:rPr>
        <w:t>.</w:t>
      </w:r>
    </w:p>
    <w:p w:rsidR="00592692" w:rsidRPr="00E077B1" w:rsidRDefault="0076458A" w:rsidP="00E077B1">
      <w:pPr>
        <w:jc w:val="both"/>
        <w:rPr>
          <w:rFonts w:ascii="Footlight MT Light" w:hAnsi="Footlight MT Light"/>
          <w:b/>
          <w:sz w:val="28"/>
          <w:szCs w:val="28"/>
          <w:u w:val="single"/>
        </w:rPr>
      </w:pPr>
      <w:r>
        <w:rPr>
          <w:rFonts w:ascii="Footlight MT Light" w:hAnsi="Footlight MT Light"/>
          <w:b/>
          <w:sz w:val="28"/>
          <w:szCs w:val="28"/>
          <w:u w:val="single"/>
        </w:rPr>
        <w:t xml:space="preserve">Judgment </w:t>
      </w:r>
    </w:p>
    <w:p w:rsidR="00803DDB" w:rsidRDefault="00E077B1" w:rsidP="00E077B1">
      <w:pPr>
        <w:jc w:val="both"/>
        <w:rPr>
          <w:rFonts w:ascii="Footlight MT Light" w:hAnsi="Footlight MT Light"/>
          <w:sz w:val="28"/>
          <w:szCs w:val="28"/>
        </w:rPr>
      </w:pPr>
      <w:r>
        <w:rPr>
          <w:rFonts w:ascii="Footlight MT Light" w:hAnsi="Footlight MT Light"/>
          <w:sz w:val="28"/>
          <w:szCs w:val="28"/>
        </w:rPr>
        <w:t>This is an appeal against the decision of Hi</w:t>
      </w:r>
      <w:r w:rsidR="00803DDB">
        <w:rPr>
          <w:rFonts w:ascii="Footlight MT Light" w:hAnsi="Footlight MT Light"/>
          <w:sz w:val="28"/>
          <w:szCs w:val="28"/>
        </w:rPr>
        <w:t>s Worship Oji Phillips, Magistrate Grade one at</w:t>
      </w:r>
      <w:r>
        <w:rPr>
          <w:rFonts w:ascii="Footlight MT Light" w:hAnsi="Footlight MT Light"/>
          <w:sz w:val="28"/>
          <w:szCs w:val="28"/>
        </w:rPr>
        <w:t xml:space="preserve"> Fort Portal delivered on </w:t>
      </w:r>
      <w:r w:rsidR="00803DDB">
        <w:rPr>
          <w:rFonts w:ascii="Footlight MT Light" w:hAnsi="Footlight MT Light"/>
          <w:sz w:val="28"/>
          <w:szCs w:val="28"/>
        </w:rPr>
        <w:t>18/5/2015</w:t>
      </w:r>
      <w:r w:rsidR="004205B0">
        <w:rPr>
          <w:rFonts w:ascii="Footlight MT Light" w:hAnsi="Footlight MT Light"/>
          <w:sz w:val="28"/>
          <w:szCs w:val="28"/>
        </w:rPr>
        <w:t>.</w:t>
      </w:r>
    </w:p>
    <w:p w:rsidR="00E077B1" w:rsidRPr="00803DDB" w:rsidRDefault="00E077B1" w:rsidP="00E077B1">
      <w:pPr>
        <w:jc w:val="both"/>
        <w:rPr>
          <w:rFonts w:ascii="Footlight MT Light" w:hAnsi="Footlight MT Light"/>
          <w:sz w:val="28"/>
          <w:szCs w:val="28"/>
        </w:rPr>
      </w:pPr>
      <w:r w:rsidRPr="00E077B1">
        <w:rPr>
          <w:rFonts w:ascii="Footlight MT Light" w:hAnsi="Footlight MT Light"/>
          <w:b/>
          <w:sz w:val="28"/>
          <w:szCs w:val="28"/>
        </w:rPr>
        <w:t xml:space="preserve">Background </w:t>
      </w:r>
    </w:p>
    <w:p w:rsidR="00D6185C" w:rsidRDefault="00D6185C" w:rsidP="00E077B1">
      <w:pPr>
        <w:jc w:val="both"/>
        <w:rPr>
          <w:rFonts w:ascii="Footlight MT Light" w:hAnsi="Footlight MT Light"/>
          <w:sz w:val="28"/>
          <w:szCs w:val="28"/>
        </w:rPr>
      </w:pPr>
      <w:r>
        <w:rPr>
          <w:rFonts w:ascii="Footlight MT Light" w:hAnsi="Footlight MT Light"/>
          <w:sz w:val="28"/>
          <w:szCs w:val="28"/>
        </w:rPr>
        <w:t xml:space="preserve">The Respondent’s suit was for recovery of land; a declaration that the suit land belonged to him; a permanent injunction; general damages </w:t>
      </w:r>
      <w:r w:rsidR="006A70F4">
        <w:rPr>
          <w:rFonts w:ascii="Footlight MT Light" w:hAnsi="Footlight MT Light"/>
          <w:sz w:val="28"/>
          <w:szCs w:val="28"/>
        </w:rPr>
        <w:t>and costs.</w:t>
      </w:r>
    </w:p>
    <w:p w:rsidR="008E40B9" w:rsidRDefault="00E077B1" w:rsidP="00E077B1">
      <w:pPr>
        <w:jc w:val="both"/>
        <w:rPr>
          <w:rFonts w:ascii="Footlight MT Light" w:hAnsi="Footlight MT Light"/>
          <w:sz w:val="28"/>
          <w:szCs w:val="28"/>
        </w:rPr>
      </w:pPr>
      <w:r>
        <w:rPr>
          <w:rFonts w:ascii="Footlight MT Light" w:hAnsi="Footlight MT Light"/>
          <w:sz w:val="28"/>
          <w:szCs w:val="28"/>
        </w:rPr>
        <w:t xml:space="preserve">The Respondent claimed that </w:t>
      </w:r>
      <w:r w:rsidR="002E7B6C">
        <w:rPr>
          <w:rFonts w:ascii="Footlight MT Light" w:hAnsi="Footlight MT Light"/>
          <w:sz w:val="28"/>
          <w:szCs w:val="28"/>
        </w:rPr>
        <w:t xml:space="preserve">he bought the suit land from Yozefina Bulimarwa the mother </w:t>
      </w:r>
      <w:r w:rsidR="004205B0">
        <w:rPr>
          <w:rFonts w:ascii="Footlight MT Light" w:hAnsi="Footlight MT Light"/>
          <w:sz w:val="28"/>
          <w:szCs w:val="28"/>
        </w:rPr>
        <w:t>of the Appellant in 2008 and a</w:t>
      </w:r>
      <w:r w:rsidR="002E7B6C">
        <w:rPr>
          <w:rFonts w:ascii="Footlight MT Light" w:hAnsi="Footlight MT Light"/>
          <w:sz w:val="28"/>
          <w:szCs w:val="28"/>
        </w:rPr>
        <w:t xml:space="preserve"> sale agreement was executed</w:t>
      </w:r>
      <w:r w:rsidR="004205B0">
        <w:rPr>
          <w:rFonts w:ascii="Footlight MT Light" w:hAnsi="Footlight MT Light"/>
          <w:sz w:val="28"/>
          <w:szCs w:val="28"/>
        </w:rPr>
        <w:t xml:space="preserve"> to that effect</w:t>
      </w:r>
      <w:r w:rsidR="002E7B6C">
        <w:rPr>
          <w:rFonts w:ascii="Footlight MT Light" w:hAnsi="Footlight MT Light"/>
          <w:sz w:val="28"/>
          <w:szCs w:val="28"/>
        </w:rPr>
        <w:t xml:space="preserve">. That the Appellant without any colour of right prevented </w:t>
      </w:r>
      <w:r w:rsidR="008E40B9">
        <w:rPr>
          <w:rFonts w:ascii="Footlight MT Light" w:hAnsi="Footlight MT Light"/>
          <w:sz w:val="28"/>
          <w:szCs w:val="28"/>
        </w:rPr>
        <w:t xml:space="preserve">the Plaintiff from accessing the </w:t>
      </w:r>
      <w:r w:rsidR="004205B0">
        <w:rPr>
          <w:rFonts w:ascii="Footlight MT Light" w:hAnsi="Footlight MT Light"/>
          <w:sz w:val="28"/>
          <w:szCs w:val="28"/>
        </w:rPr>
        <w:t>suit land and forcefully</w:t>
      </w:r>
      <w:r w:rsidR="008E40B9">
        <w:rPr>
          <w:rFonts w:ascii="Footlight MT Light" w:hAnsi="Footlight MT Light"/>
          <w:sz w:val="28"/>
          <w:szCs w:val="28"/>
        </w:rPr>
        <w:t xml:space="preserve"> trespassed on the Respondent’s land. T</w:t>
      </w:r>
      <w:r w:rsidR="00D56682">
        <w:rPr>
          <w:rFonts w:ascii="Footlight MT Light" w:hAnsi="Footlight MT Light"/>
          <w:sz w:val="28"/>
          <w:szCs w:val="28"/>
        </w:rPr>
        <w:t>hat the Respondent since purchase has</w:t>
      </w:r>
      <w:r w:rsidR="008E40B9">
        <w:rPr>
          <w:rFonts w:ascii="Footlight MT Light" w:hAnsi="Footlight MT Light"/>
          <w:sz w:val="28"/>
          <w:szCs w:val="28"/>
        </w:rPr>
        <w:t xml:space="preserve"> not used the suit land. </w:t>
      </w:r>
    </w:p>
    <w:p w:rsidR="00062A6B" w:rsidRDefault="008E40B9" w:rsidP="00E077B1">
      <w:pPr>
        <w:jc w:val="both"/>
        <w:rPr>
          <w:rFonts w:ascii="Footlight MT Light" w:hAnsi="Footlight MT Light"/>
          <w:sz w:val="28"/>
          <w:szCs w:val="28"/>
        </w:rPr>
      </w:pPr>
      <w:r>
        <w:rPr>
          <w:rFonts w:ascii="Footlight MT Light" w:hAnsi="Footlight MT Light"/>
          <w:sz w:val="28"/>
          <w:szCs w:val="28"/>
        </w:rPr>
        <w:t>The Appellant on the other hand averred that he is the biological son of Yosefina Bulimarwa and in 1992 his mothe</w:t>
      </w:r>
      <w:r w:rsidR="00D56682">
        <w:rPr>
          <w:rFonts w:ascii="Footlight MT Light" w:hAnsi="Footlight MT Light"/>
          <w:sz w:val="28"/>
          <w:szCs w:val="28"/>
        </w:rPr>
        <w:t>r gave the suit land to him</w:t>
      </w:r>
      <w:r>
        <w:rPr>
          <w:rFonts w:ascii="Footlight MT Light" w:hAnsi="Footlight MT Light"/>
          <w:sz w:val="28"/>
          <w:szCs w:val="28"/>
        </w:rPr>
        <w:t>. That the Respondent and the Appellant’s mother</w:t>
      </w:r>
      <w:r w:rsidR="00062A6B">
        <w:rPr>
          <w:rFonts w:ascii="Footlight MT Light" w:hAnsi="Footlight MT Light"/>
          <w:sz w:val="28"/>
          <w:szCs w:val="28"/>
        </w:rPr>
        <w:t xml:space="preserve"> connived and sold off the Appellant’s land fraudulently. That the suit land was given to him by his mother</w:t>
      </w:r>
      <w:r w:rsidR="00B5622F">
        <w:rPr>
          <w:rFonts w:ascii="Footlight MT Light" w:hAnsi="Footlight MT Light"/>
          <w:sz w:val="28"/>
          <w:szCs w:val="28"/>
        </w:rPr>
        <w:t xml:space="preserve"> and the Respondent bought it well knowing it belonged to the Appellant</w:t>
      </w:r>
      <w:r w:rsidR="00062A6B">
        <w:rPr>
          <w:rFonts w:ascii="Footlight MT Light" w:hAnsi="Footlight MT Light"/>
          <w:sz w:val="28"/>
          <w:szCs w:val="28"/>
        </w:rPr>
        <w:t xml:space="preserve">. </w:t>
      </w:r>
    </w:p>
    <w:p w:rsidR="00062A6B" w:rsidRDefault="00062A6B" w:rsidP="00E077B1">
      <w:pPr>
        <w:jc w:val="both"/>
        <w:rPr>
          <w:rFonts w:ascii="Footlight MT Light" w:hAnsi="Footlight MT Light"/>
          <w:sz w:val="28"/>
          <w:szCs w:val="28"/>
        </w:rPr>
      </w:pPr>
      <w:r>
        <w:rPr>
          <w:rFonts w:ascii="Footlight MT Light" w:hAnsi="Footlight MT Light"/>
          <w:sz w:val="28"/>
          <w:szCs w:val="28"/>
        </w:rPr>
        <w:t>Issues for determination were;</w:t>
      </w:r>
    </w:p>
    <w:p w:rsidR="00062A6B" w:rsidRDefault="00062A6B" w:rsidP="00062A6B">
      <w:pPr>
        <w:pStyle w:val="ListParagraph"/>
        <w:numPr>
          <w:ilvl w:val="0"/>
          <w:numId w:val="1"/>
        </w:numPr>
        <w:jc w:val="both"/>
        <w:rPr>
          <w:rFonts w:ascii="Footlight MT Light" w:hAnsi="Footlight MT Light"/>
          <w:sz w:val="28"/>
          <w:szCs w:val="28"/>
        </w:rPr>
      </w:pPr>
      <w:r>
        <w:rPr>
          <w:rFonts w:ascii="Footlight MT Light" w:hAnsi="Footlight MT Light"/>
          <w:sz w:val="28"/>
          <w:szCs w:val="28"/>
        </w:rPr>
        <w:t>Who is the rightful owner of the suit property?</w:t>
      </w:r>
    </w:p>
    <w:p w:rsidR="00062A6B" w:rsidRDefault="00062A6B" w:rsidP="00062A6B">
      <w:pPr>
        <w:pStyle w:val="ListParagraph"/>
        <w:numPr>
          <w:ilvl w:val="0"/>
          <w:numId w:val="1"/>
        </w:numPr>
        <w:jc w:val="both"/>
        <w:rPr>
          <w:rFonts w:ascii="Footlight MT Light" w:hAnsi="Footlight MT Light"/>
          <w:sz w:val="28"/>
          <w:szCs w:val="28"/>
        </w:rPr>
      </w:pPr>
      <w:r>
        <w:rPr>
          <w:rFonts w:ascii="Footlight MT Light" w:hAnsi="Footlight MT Light"/>
          <w:sz w:val="28"/>
          <w:szCs w:val="28"/>
        </w:rPr>
        <w:t>Whether the Defendant is a trespasser to the land?</w:t>
      </w:r>
    </w:p>
    <w:p w:rsidR="008E2C46" w:rsidRDefault="00062A6B" w:rsidP="008E2C46">
      <w:pPr>
        <w:pStyle w:val="ListParagraph"/>
        <w:numPr>
          <w:ilvl w:val="0"/>
          <w:numId w:val="1"/>
        </w:numPr>
        <w:jc w:val="both"/>
        <w:rPr>
          <w:rFonts w:ascii="Footlight MT Light" w:hAnsi="Footlight MT Light"/>
          <w:sz w:val="28"/>
          <w:szCs w:val="28"/>
        </w:rPr>
      </w:pPr>
      <w:r>
        <w:rPr>
          <w:rFonts w:ascii="Footlight MT Light" w:hAnsi="Footlight MT Light"/>
          <w:sz w:val="28"/>
          <w:szCs w:val="28"/>
        </w:rPr>
        <w:t xml:space="preserve">What are the remedies available to </w:t>
      </w:r>
      <w:r w:rsidR="008E2C46">
        <w:rPr>
          <w:rFonts w:ascii="Footlight MT Light" w:hAnsi="Footlight MT Light"/>
          <w:sz w:val="28"/>
          <w:szCs w:val="28"/>
        </w:rPr>
        <w:t>the parties?</w:t>
      </w:r>
    </w:p>
    <w:p w:rsidR="00B93C3A" w:rsidRDefault="00844AAD" w:rsidP="00B93C3A">
      <w:pPr>
        <w:jc w:val="both"/>
        <w:rPr>
          <w:rFonts w:ascii="Footlight MT Light" w:hAnsi="Footlight MT Light"/>
          <w:sz w:val="28"/>
          <w:szCs w:val="28"/>
        </w:rPr>
      </w:pPr>
      <w:r>
        <w:rPr>
          <w:rFonts w:ascii="Footlight MT Light" w:hAnsi="Footlight MT Light"/>
          <w:sz w:val="28"/>
          <w:szCs w:val="28"/>
        </w:rPr>
        <w:lastRenderedPageBreak/>
        <w:t xml:space="preserve">The trial Magistrate found that </w:t>
      </w:r>
      <w:r w:rsidR="003B2CC8">
        <w:rPr>
          <w:rFonts w:ascii="Footlight MT Light" w:hAnsi="Footlight MT Light"/>
          <w:sz w:val="28"/>
          <w:szCs w:val="28"/>
        </w:rPr>
        <w:t>the suit land belongs to the Respondent, the Appellant was a trespasser, a permanent injunction was issued, awarded UGX 8,000,000/= as general damages at a rate of 12.5% from the date of judgment till full payment</w:t>
      </w:r>
      <w:r w:rsidR="00D56682" w:rsidRPr="00D56682">
        <w:rPr>
          <w:rFonts w:ascii="Footlight MT Light" w:hAnsi="Footlight MT Light"/>
          <w:sz w:val="28"/>
          <w:szCs w:val="28"/>
        </w:rPr>
        <w:t xml:space="preserve"> </w:t>
      </w:r>
      <w:r w:rsidR="00D56682">
        <w:rPr>
          <w:rFonts w:ascii="Footlight MT Light" w:hAnsi="Footlight MT Light"/>
          <w:sz w:val="28"/>
          <w:szCs w:val="28"/>
        </w:rPr>
        <w:t>and costs</w:t>
      </w:r>
      <w:r w:rsidR="003B2CC8">
        <w:rPr>
          <w:rFonts w:ascii="Footlight MT Light" w:hAnsi="Footlight MT Light"/>
          <w:sz w:val="28"/>
          <w:szCs w:val="28"/>
        </w:rPr>
        <w:t>.</w:t>
      </w:r>
    </w:p>
    <w:p w:rsidR="005D61CD" w:rsidRDefault="005D61CD" w:rsidP="00B93C3A">
      <w:pPr>
        <w:jc w:val="both"/>
        <w:rPr>
          <w:rFonts w:ascii="Footlight MT Light" w:hAnsi="Footlight MT Light"/>
          <w:sz w:val="28"/>
          <w:szCs w:val="28"/>
        </w:rPr>
      </w:pPr>
      <w:r>
        <w:rPr>
          <w:rFonts w:ascii="Footlight MT Light" w:hAnsi="Footlight MT Light"/>
          <w:sz w:val="28"/>
          <w:szCs w:val="28"/>
        </w:rPr>
        <w:t xml:space="preserve">The Appellant being dissatisfied with the above decision lodged the instant appeal </w:t>
      </w:r>
      <w:r w:rsidR="00B5622F">
        <w:rPr>
          <w:rFonts w:ascii="Footlight MT Light" w:hAnsi="Footlight MT Light"/>
          <w:sz w:val="28"/>
          <w:szCs w:val="28"/>
        </w:rPr>
        <w:t>whose</w:t>
      </w:r>
      <w:r>
        <w:rPr>
          <w:rFonts w:ascii="Footlight MT Light" w:hAnsi="Footlight MT Light"/>
          <w:sz w:val="28"/>
          <w:szCs w:val="28"/>
        </w:rPr>
        <w:t xml:space="preserve"> grounds as per the Memorandum of appeal are;</w:t>
      </w:r>
    </w:p>
    <w:p w:rsidR="005D61CD" w:rsidRDefault="005D61CD" w:rsidP="00B93C3A">
      <w:pPr>
        <w:pStyle w:val="ListParagraph"/>
        <w:numPr>
          <w:ilvl w:val="0"/>
          <w:numId w:val="2"/>
        </w:numPr>
        <w:jc w:val="both"/>
        <w:rPr>
          <w:rFonts w:ascii="Footlight MT Light" w:hAnsi="Footlight MT Light"/>
          <w:sz w:val="28"/>
          <w:szCs w:val="28"/>
        </w:rPr>
      </w:pPr>
      <w:r w:rsidRPr="005D61CD">
        <w:rPr>
          <w:rFonts w:ascii="Footlight MT Light" w:hAnsi="Footlight MT Light"/>
          <w:sz w:val="28"/>
          <w:szCs w:val="28"/>
        </w:rPr>
        <w:t>That the trial Magistrate erred in law and in fact when he failed to evaluate the evidence on record by not establishing that the Respondent claimed land given to the Appellant by his mother.</w:t>
      </w:r>
    </w:p>
    <w:p w:rsidR="005D61CD" w:rsidRDefault="005D61CD" w:rsidP="00B93C3A">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That the trial Magistrate erred in law and in fact when he awarded excessive general damages of 8 Million to the Respondent.</w:t>
      </w:r>
    </w:p>
    <w:p w:rsidR="005D61CD" w:rsidRPr="005D61CD" w:rsidRDefault="005D61CD" w:rsidP="00B93C3A">
      <w:pPr>
        <w:pStyle w:val="ListParagraph"/>
        <w:numPr>
          <w:ilvl w:val="0"/>
          <w:numId w:val="2"/>
        </w:numPr>
        <w:jc w:val="both"/>
        <w:rPr>
          <w:rFonts w:ascii="Footlight MT Light" w:hAnsi="Footlight MT Light"/>
          <w:sz w:val="28"/>
          <w:szCs w:val="28"/>
        </w:rPr>
      </w:pPr>
      <w:r>
        <w:rPr>
          <w:rFonts w:ascii="Footlight MT Light" w:hAnsi="Footlight MT Light"/>
          <w:sz w:val="28"/>
          <w:szCs w:val="28"/>
        </w:rPr>
        <w:t>That the trial Magistrate erred in law and fact when he did not properly interpret the sale agreement between the Respondent and Bilimarwa Josephine dated 11/08/</w:t>
      </w:r>
      <w:r w:rsidR="00D6185C">
        <w:rPr>
          <w:rFonts w:ascii="Footlight MT Light" w:hAnsi="Footlight MT Light"/>
          <w:sz w:val="28"/>
          <w:szCs w:val="28"/>
        </w:rPr>
        <w:t>2008 to establish that the Respondent encroached on the Appellant’s land across Bwac</w:t>
      </w:r>
      <w:r w:rsidR="004722F3">
        <w:rPr>
          <w:rFonts w:ascii="Footlight MT Light" w:hAnsi="Footlight MT Light"/>
          <w:sz w:val="28"/>
          <w:szCs w:val="28"/>
        </w:rPr>
        <w:t>h</w:t>
      </w:r>
      <w:r w:rsidR="00D6185C">
        <w:rPr>
          <w:rFonts w:ascii="Footlight MT Light" w:hAnsi="Footlight MT Light"/>
          <w:sz w:val="28"/>
          <w:szCs w:val="28"/>
        </w:rPr>
        <w:t>apira Road given to him by the mother.</w:t>
      </w:r>
    </w:p>
    <w:p w:rsidR="00062A6B" w:rsidRPr="00844AAD" w:rsidRDefault="00062A6B" w:rsidP="00E077B1">
      <w:pPr>
        <w:jc w:val="both"/>
        <w:rPr>
          <w:rFonts w:ascii="Footlight MT Light" w:hAnsi="Footlight MT Light"/>
          <w:b/>
          <w:sz w:val="28"/>
          <w:szCs w:val="28"/>
        </w:rPr>
      </w:pPr>
      <w:r w:rsidRPr="00844AAD">
        <w:rPr>
          <w:rFonts w:ascii="Footlight MT Light" w:hAnsi="Footlight MT Light"/>
          <w:b/>
          <w:sz w:val="28"/>
          <w:szCs w:val="28"/>
        </w:rPr>
        <w:t>Representation</w:t>
      </w:r>
      <w:r w:rsidR="00D6185C">
        <w:rPr>
          <w:rFonts w:ascii="Footlight MT Light" w:hAnsi="Footlight MT Light"/>
          <w:b/>
          <w:sz w:val="28"/>
          <w:szCs w:val="28"/>
        </w:rPr>
        <w:t>:</w:t>
      </w:r>
      <w:r w:rsidRPr="00844AAD">
        <w:rPr>
          <w:rFonts w:ascii="Footlight MT Light" w:hAnsi="Footlight MT Light"/>
          <w:b/>
          <w:sz w:val="28"/>
          <w:szCs w:val="28"/>
        </w:rPr>
        <w:t xml:space="preserve"> </w:t>
      </w:r>
    </w:p>
    <w:p w:rsidR="00A65E56" w:rsidRDefault="00A65E56" w:rsidP="00E077B1">
      <w:pPr>
        <w:jc w:val="both"/>
        <w:rPr>
          <w:rFonts w:ascii="Footlight MT Light" w:hAnsi="Footlight MT Light"/>
          <w:sz w:val="28"/>
          <w:szCs w:val="28"/>
        </w:rPr>
      </w:pPr>
      <w:r>
        <w:rPr>
          <w:rFonts w:ascii="Footlight MT Light" w:hAnsi="Footlight MT Light"/>
          <w:sz w:val="28"/>
          <w:szCs w:val="28"/>
        </w:rPr>
        <w:t>Counsel Herbert Kwikiriza</w:t>
      </w:r>
      <w:r w:rsidR="004722F3">
        <w:rPr>
          <w:rFonts w:ascii="Footlight MT Light" w:hAnsi="Footlight MT Light"/>
          <w:sz w:val="28"/>
          <w:szCs w:val="28"/>
        </w:rPr>
        <w:t xml:space="preserve"> appeared</w:t>
      </w:r>
      <w:r>
        <w:rPr>
          <w:rFonts w:ascii="Footlight MT Light" w:hAnsi="Footlight MT Light"/>
          <w:sz w:val="28"/>
          <w:szCs w:val="28"/>
        </w:rPr>
        <w:t xml:space="preserve"> for the Appell</w:t>
      </w:r>
      <w:r w:rsidR="004722F3">
        <w:rPr>
          <w:rFonts w:ascii="Footlight MT Light" w:hAnsi="Footlight MT Light"/>
          <w:sz w:val="28"/>
          <w:szCs w:val="28"/>
        </w:rPr>
        <w:t>ant and Counsel Ahabwe James represented</w:t>
      </w:r>
      <w:r>
        <w:rPr>
          <w:rFonts w:ascii="Footlight MT Light" w:hAnsi="Footlight MT Light"/>
          <w:sz w:val="28"/>
          <w:szCs w:val="28"/>
        </w:rPr>
        <w:t xml:space="preserve"> the Respondent. By Consent bot</w:t>
      </w:r>
      <w:r w:rsidR="002E7B6C">
        <w:rPr>
          <w:rFonts w:ascii="Footlight MT Light" w:hAnsi="Footlight MT Light"/>
          <w:sz w:val="28"/>
          <w:szCs w:val="28"/>
        </w:rPr>
        <w:t>h</w:t>
      </w:r>
      <w:r>
        <w:rPr>
          <w:rFonts w:ascii="Footlight MT Light" w:hAnsi="Footlight MT Light"/>
          <w:sz w:val="28"/>
          <w:szCs w:val="28"/>
        </w:rPr>
        <w:t xml:space="preserve"> parties agreed to file written submissions.</w:t>
      </w:r>
    </w:p>
    <w:p w:rsidR="00D6185C" w:rsidRPr="00D6185C" w:rsidRDefault="00D6185C" w:rsidP="00E077B1">
      <w:pPr>
        <w:jc w:val="both"/>
        <w:rPr>
          <w:rFonts w:ascii="Footlight MT Light" w:hAnsi="Footlight MT Light"/>
          <w:b/>
          <w:sz w:val="28"/>
          <w:szCs w:val="28"/>
        </w:rPr>
      </w:pPr>
      <w:r w:rsidRPr="00D6185C">
        <w:rPr>
          <w:rFonts w:ascii="Footlight MT Light" w:hAnsi="Footlight MT Light"/>
          <w:b/>
          <w:sz w:val="28"/>
          <w:szCs w:val="28"/>
        </w:rPr>
        <w:t>Duty of the first Appellate Court:</w:t>
      </w:r>
    </w:p>
    <w:p w:rsidR="00D6185C" w:rsidRPr="00D6185C" w:rsidRDefault="00D6185C" w:rsidP="00E077B1">
      <w:pPr>
        <w:jc w:val="both"/>
        <w:rPr>
          <w:rFonts w:ascii="Footlight MT Light" w:hAnsi="Footlight MT Light"/>
          <w:b/>
          <w:sz w:val="28"/>
          <w:szCs w:val="28"/>
        </w:rPr>
      </w:pPr>
      <w:r>
        <w:rPr>
          <w:rFonts w:ascii="Footlight MT Light" w:hAnsi="Footlight MT Light"/>
          <w:sz w:val="28"/>
          <w:szCs w:val="28"/>
        </w:rPr>
        <w:t>It is the duty of the first Appellate Court to re-evaluate the evidence on record by subjecting it to a fresh and exhaustive scrutiny in order to form an opinion on the correctness of the decision of the lower Court</w:t>
      </w:r>
      <w:r w:rsidR="00672968" w:rsidRPr="00676493">
        <w:rPr>
          <w:rFonts w:ascii="Footlight MT Light" w:hAnsi="Footlight MT Light"/>
          <w:b/>
          <w:sz w:val="28"/>
          <w:szCs w:val="28"/>
        </w:rPr>
        <w:t>. (</w:t>
      </w:r>
      <w:r w:rsidRPr="00676493">
        <w:rPr>
          <w:rFonts w:ascii="Footlight MT Light" w:hAnsi="Footlight MT Light"/>
          <w:b/>
          <w:sz w:val="28"/>
          <w:szCs w:val="28"/>
        </w:rPr>
        <w:t>See: Begumisa versus Tibega, Supreme Court Civil Appeal No. 17 of 2002</w:t>
      </w:r>
      <w:r w:rsidR="00B5622F">
        <w:rPr>
          <w:rFonts w:ascii="Footlight MT Light" w:hAnsi="Footlight MT Light"/>
          <w:b/>
          <w:sz w:val="28"/>
          <w:szCs w:val="28"/>
        </w:rPr>
        <w:t xml:space="preserve"> and Section 80(2) of the Civil Procedure Act, Cap. 71</w:t>
      </w:r>
      <w:r w:rsidRPr="00676493">
        <w:rPr>
          <w:rFonts w:ascii="Footlight MT Light" w:hAnsi="Footlight MT Light"/>
          <w:b/>
          <w:sz w:val="28"/>
          <w:szCs w:val="28"/>
        </w:rPr>
        <w:t>).</w:t>
      </w:r>
    </w:p>
    <w:p w:rsidR="00D6185C" w:rsidRPr="00502847" w:rsidRDefault="00D6185C" w:rsidP="00E077B1">
      <w:pPr>
        <w:jc w:val="both"/>
        <w:rPr>
          <w:rFonts w:ascii="Footlight MT Light" w:hAnsi="Footlight MT Light"/>
          <w:b/>
          <w:sz w:val="28"/>
          <w:szCs w:val="28"/>
        </w:rPr>
      </w:pPr>
      <w:r w:rsidRPr="00502847">
        <w:rPr>
          <w:rFonts w:ascii="Footlight MT Light" w:hAnsi="Footlight MT Light"/>
          <w:b/>
          <w:sz w:val="28"/>
          <w:szCs w:val="28"/>
        </w:rPr>
        <w:t>Resolution of the Grounds:</w:t>
      </w:r>
    </w:p>
    <w:p w:rsidR="00B5622F" w:rsidRPr="00502847" w:rsidRDefault="00B5622F" w:rsidP="00B5622F">
      <w:pPr>
        <w:jc w:val="both"/>
        <w:rPr>
          <w:rFonts w:ascii="Footlight MT Light" w:hAnsi="Footlight MT Light"/>
          <w:b/>
          <w:sz w:val="28"/>
          <w:szCs w:val="28"/>
        </w:rPr>
      </w:pPr>
      <w:r w:rsidRPr="00502847">
        <w:rPr>
          <w:rFonts w:ascii="Footlight MT Light" w:hAnsi="Footlight MT Light"/>
          <w:b/>
          <w:sz w:val="28"/>
          <w:szCs w:val="28"/>
        </w:rPr>
        <w:t>Ground 1: That the trial Magistrate erred in law and in fact when he failed to evaluate the evidence on record by not establishing that the Respondent claimed land given to the Appellant by his mother.</w:t>
      </w:r>
    </w:p>
    <w:p w:rsidR="007E6017" w:rsidRDefault="00B5622F" w:rsidP="00B5622F">
      <w:pPr>
        <w:jc w:val="both"/>
        <w:rPr>
          <w:rFonts w:ascii="Footlight MT Light" w:hAnsi="Footlight MT Light"/>
          <w:sz w:val="28"/>
          <w:szCs w:val="28"/>
        </w:rPr>
      </w:pPr>
      <w:r>
        <w:rPr>
          <w:rFonts w:ascii="Footlight MT Light" w:hAnsi="Footlight MT Light"/>
          <w:sz w:val="28"/>
          <w:szCs w:val="28"/>
        </w:rPr>
        <w:t>Counsel for the Appellant submitted that it was the evidence of DW1, uncle to the Appellant that the Appellant got the suit land when he was 15 years old from his mother. DW1 further stated that he was present when the Appellant’s mother was giving him the land and documentation was executed to that effect which was corroborated by DW2</w:t>
      </w:r>
      <w:r w:rsidR="007E6017">
        <w:rPr>
          <w:rFonts w:ascii="Footlight MT Light" w:hAnsi="Footlight MT Light"/>
          <w:sz w:val="28"/>
          <w:szCs w:val="28"/>
        </w:rPr>
        <w:t>, DW3 and DW4</w:t>
      </w:r>
      <w:r>
        <w:rPr>
          <w:rFonts w:ascii="Footlight MT Light" w:hAnsi="Footlight MT Light"/>
          <w:sz w:val="28"/>
          <w:szCs w:val="28"/>
        </w:rPr>
        <w:t xml:space="preserve">.  </w:t>
      </w:r>
      <w:r w:rsidR="007E6017">
        <w:rPr>
          <w:rFonts w:ascii="Footlight MT Light" w:hAnsi="Footlight MT Light"/>
          <w:sz w:val="28"/>
          <w:szCs w:val="28"/>
        </w:rPr>
        <w:t xml:space="preserve">That this </w:t>
      </w:r>
      <w:r w:rsidR="007E6017">
        <w:rPr>
          <w:rFonts w:ascii="Footlight MT Light" w:hAnsi="Footlight MT Light"/>
          <w:sz w:val="28"/>
          <w:szCs w:val="28"/>
        </w:rPr>
        <w:lastRenderedPageBreak/>
        <w:t xml:space="preserve">piece of evidence was ignored by the trial Magistrate yet it clearly indicated that the suit land belonged to the Appellant. </w:t>
      </w:r>
    </w:p>
    <w:p w:rsidR="00240195" w:rsidRDefault="007E6017" w:rsidP="00B5622F">
      <w:pPr>
        <w:jc w:val="both"/>
        <w:rPr>
          <w:rFonts w:ascii="Footlight MT Light" w:hAnsi="Footlight MT Light"/>
          <w:sz w:val="28"/>
          <w:szCs w:val="28"/>
        </w:rPr>
      </w:pPr>
      <w:r>
        <w:rPr>
          <w:rFonts w:ascii="Footlight MT Light" w:hAnsi="Footlight MT Light"/>
          <w:sz w:val="28"/>
          <w:szCs w:val="28"/>
        </w:rPr>
        <w:t>Further that PW1, mother to the Appellant told Court that she gave land to the Appellant before selling to the Respondent which indicates that the Appellant acquired land before the Respondent. That the Respondent ought to have carried out due diligence when purchasing the suit land</w:t>
      </w:r>
      <w:r w:rsidR="00240195">
        <w:rPr>
          <w:rFonts w:ascii="Footlight MT Light" w:hAnsi="Footlight MT Light"/>
          <w:sz w:val="28"/>
          <w:szCs w:val="28"/>
        </w:rPr>
        <w:t xml:space="preserve"> because as per his testimony he never talked to the Appellant but only asked his mother if she had talked to her children. </w:t>
      </w:r>
    </w:p>
    <w:p w:rsidR="00240195" w:rsidRDefault="00240195" w:rsidP="00B5622F">
      <w:pPr>
        <w:jc w:val="both"/>
        <w:rPr>
          <w:rFonts w:ascii="Footlight MT Light" w:hAnsi="Footlight MT Light"/>
          <w:sz w:val="28"/>
          <w:szCs w:val="28"/>
        </w:rPr>
      </w:pPr>
      <w:r>
        <w:rPr>
          <w:rFonts w:ascii="Footlight MT Light" w:hAnsi="Footlight MT Light"/>
          <w:sz w:val="28"/>
          <w:szCs w:val="28"/>
        </w:rPr>
        <w:t xml:space="preserve">Counsel for the Appellant cited the case of </w:t>
      </w:r>
      <w:r w:rsidRPr="00240195">
        <w:rPr>
          <w:rFonts w:ascii="Footlight MT Light" w:hAnsi="Footlight MT Light"/>
          <w:b/>
          <w:sz w:val="28"/>
          <w:szCs w:val="28"/>
        </w:rPr>
        <w:t>Sir John Bageire versus Ausi</w:t>
      </w:r>
      <w:r>
        <w:rPr>
          <w:rFonts w:ascii="Footlight MT Light" w:hAnsi="Footlight MT Light"/>
          <w:sz w:val="28"/>
          <w:szCs w:val="28"/>
        </w:rPr>
        <w:t xml:space="preserve"> </w:t>
      </w:r>
      <w:r w:rsidRPr="00240195">
        <w:rPr>
          <w:rFonts w:ascii="Footlight MT Light" w:hAnsi="Footlight MT Light"/>
          <w:b/>
          <w:sz w:val="28"/>
          <w:szCs w:val="28"/>
        </w:rPr>
        <w:t>Matovu, CACA No. 7 of 1996 at Page 26</w:t>
      </w:r>
      <w:r>
        <w:rPr>
          <w:rFonts w:ascii="Footlight MT Light" w:hAnsi="Footlight MT Light"/>
          <w:sz w:val="28"/>
          <w:szCs w:val="28"/>
        </w:rPr>
        <w:t>, to emphasise the fact that it is vital to carry out a search as due diligence to establish ownership before purchase. In that case it was held inter alia that;</w:t>
      </w:r>
    </w:p>
    <w:p w:rsidR="00B5622F" w:rsidRPr="00CA42FF" w:rsidRDefault="00240195" w:rsidP="00B5622F">
      <w:pPr>
        <w:jc w:val="both"/>
        <w:rPr>
          <w:rFonts w:ascii="Footlight MT Light" w:hAnsi="Footlight MT Light"/>
          <w:i/>
          <w:sz w:val="28"/>
          <w:szCs w:val="28"/>
        </w:rPr>
      </w:pPr>
      <w:r w:rsidRPr="00CA42FF">
        <w:rPr>
          <w:rFonts w:ascii="Footlight MT Light" w:hAnsi="Footlight MT Light"/>
          <w:i/>
          <w:sz w:val="28"/>
          <w:szCs w:val="28"/>
        </w:rPr>
        <w:t>“Lands are not vegetables that are bought from unknown sellers. Lands are valuable properties and buyers are expected to make thorough investigations not only of the land but of the sellers before purchase.”</w:t>
      </w:r>
      <w:r w:rsidR="007E6017" w:rsidRPr="00CA42FF">
        <w:rPr>
          <w:rFonts w:ascii="Footlight MT Light" w:hAnsi="Footlight MT Light"/>
          <w:i/>
          <w:sz w:val="28"/>
          <w:szCs w:val="28"/>
        </w:rPr>
        <w:t xml:space="preserve">  </w:t>
      </w:r>
    </w:p>
    <w:p w:rsidR="00CA42FF" w:rsidRDefault="008148B7" w:rsidP="00B5622F">
      <w:pPr>
        <w:jc w:val="both"/>
        <w:rPr>
          <w:rFonts w:ascii="Footlight MT Light" w:hAnsi="Footlight MT Light"/>
          <w:sz w:val="28"/>
          <w:szCs w:val="28"/>
        </w:rPr>
      </w:pPr>
      <w:r>
        <w:rPr>
          <w:rFonts w:ascii="Footlight MT Light" w:hAnsi="Footlight MT Light"/>
          <w:sz w:val="28"/>
          <w:szCs w:val="28"/>
        </w:rPr>
        <w:t xml:space="preserve">Furthermore, that the Respondent had a duty to satisfy himself through conducting a diligent search to ascertain the owner of the suit land as opposed to relying on the word of the Appellant’s mother. </w:t>
      </w:r>
    </w:p>
    <w:p w:rsidR="005C38DF" w:rsidRDefault="008148B7" w:rsidP="00B5622F">
      <w:pPr>
        <w:jc w:val="both"/>
        <w:rPr>
          <w:rFonts w:ascii="Footlight MT Light" w:hAnsi="Footlight MT Light"/>
          <w:sz w:val="28"/>
          <w:szCs w:val="28"/>
        </w:rPr>
      </w:pPr>
      <w:r>
        <w:rPr>
          <w:rFonts w:ascii="Footlight MT Light" w:hAnsi="Footlight MT Light"/>
          <w:sz w:val="28"/>
          <w:szCs w:val="28"/>
        </w:rPr>
        <w:t xml:space="preserve">That the Appellant disputed the sale of the suit land and an agreement was made to the </w:t>
      </w:r>
      <w:r w:rsidR="00CA42FF">
        <w:rPr>
          <w:rFonts w:ascii="Footlight MT Light" w:hAnsi="Footlight MT Light"/>
          <w:sz w:val="28"/>
          <w:szCs w:val="28"/>
        </w:rPr>
        <w:t>effect</w:t>
      </w:r>
      <w:r>
        <w:rPr>
          <w:rFonts w:ascii="Footlight MT Light" w:hAnsi="Footlight MT Light"/>
          <w:sz w:val="28"/>
          <w:szCs w:val="28"/>
        </w:rPr>
        <w:t xml:space="preserve"> that the Appellant pays back the purchase price of the suit land which he has not done to date. That the act of making the Appellant pay the purchase price and the interest on the bank loan as </w:t>
      </w:r>
      <w:r w:rsidR="00BF7C79">
        <w:rPr>
          <w:rFonts w:ascii="Footlight MT Light" w:hAnsi="Footlight MT Light"/>
          <w:sz w:val="28"/>
          <w:szCs w:val="28"/>
        </w:rPr>
        <w:t>obtained</w:t>
      </w:r>
      <w:r>
        <w:rPr>
          <w:rFonts w:ascii="Footlight MT Light" w:hAnsi="Footlight MT Light"/>
          <w:sz w:val="28"/>
          <w:szCs w:val="28"/>
        </w:rPr>
        <w:t xml:space="preserve"> by the Respondent was unfair. </w:t>
      </w:r>
      <w:r w:rsidR="00BF7C79">
        <w:rPr>
          <w:rFonts w:ascii="Footlight MT Light" w:hAnsi="Footlight MT Light"/>
          <w:sz w:val="28"/>
          <w:szCs w:val="28"/>
        </w:rPr>
        <w:t>Besides</w:t>
      </w:r>
      <w:r>
        <w:rPr>
          <w:rFonts w:ascii="Footlight MT Light" w:hAnsi="Footlight MT Light"/>
          <w:sz w:val="28"/>
          <w:szCs w:val="28"/>
        </w:rPr>
        <w:t xml:space="preserve"> the Respondent should have occupied the suit land upon purchase and also sued the Appellant after failure to pay back the purchase price and not wait to sue in 2010. That Respondent was only tricking the Appellant and brought the suit after interest had accrued to UGX 3.6Million. </w:t>
      </w:r>
    </w:p>
    <w:p w:rsidR="00557030" w:rsidRDefault="00557030" w:rsidP="00B5622F">
      <w:pPr>
        <w:jc w:val="both"/>
        <w:rPr>
          <w:rFonts w:ascii="Footlight MT Light" w:hAnsi="Footlight MT Light"/>
          <w:sz w:val="28"/>
          <w:szCs w:val="28"/>
        </w:rPr>
      </w:pPr>
      <w:r>
        <w:rPr>
          <w:rFonts w:ascii="Footlight MT Light" w:hAnsi="Footlight MT Light"/>
          <w:sz w:val="28"/>
          <w:szCs w:val="28"/>
        </w:rPr>
        <w:t xml:space="preserve">Counsel for the Appellant </w:t>
      </w:r>
      <w:r w:rsidR="00BF7C79">
        <w:rPr>
          <w:rFonts w:ascii="Footlight MT Light" w:hAnsi="Footlight MT Light"/>
          <w:sz w:val="28"/>
          <w:szCs w:val="28"/>
        </w:rPr>
        <w:t xml:space="preserve">further </w:t>
      </w:r>
      <w:r>
        <w:rPr>
          <w:rFonts w:ascii="Footlight MT Light" w:hAnsi="Footlight MT Light"/>
          <w:sz w:val="28"/>
          <w:szCs w:val="28"/>
        </w:rPr>
        <w:t xml:space="preserve">submitted that the trial Magistrate disregarded the Appellant’s </w:t>
      </w:r>
      <w:r w:rsidR="00BF7C79">
        <w:rPr>
          <w:rFonts w:ascii="Footlight MT Light" w:hAnsi="Footlight MT Light"/>
          <w:sz w:val="28"/>
          <w:szCs w:val="28"/>
        </w:rPr>
        <w:t>evidence</w:t>
      </w:r>
      <w:r>
        <w:rPr>
          <w:rFonts w:ascii="Footlight MT Light" w:hAnsi="Footlight MT Light"/>
          <w:sz w:val="28"/>
          <w:szCs w:val="28"/>
        </w:rPr>
        <w:t xml:space="preserve"> and only relied on the Respondent’s evidence. That from the Appellant’s evidence it was very clear that the Appellant had been in occupation of </w:t>
      </w:r>
      <w:r w:rsidR="00BF7C79">
        <w:rPr>
          <w:rFonts w:ascii="Footlight MT Light" w:hAnsi="Footlight MT Light"/>
          <w:sz w:val="28"/>
          <w:szCs w:val="28"/>
        </w:rPr>
        <w:t>the</w:t>
      </w:r>
      <w:r>
        <w:rPr>
          <w:rFonts w:ascii="Footlight MT Light" w:hAnsi="Footlight MT Light"/>
          <w:sz w:val="28"/>
          <w:szCs w:val="28"/>
        </w:rPr>
        <w:t xml:space="preserve"> suit land since it was given to him by his mother and there were banana</w:t>
      </w:r>
      <w:r w:rsidR="00BF7C79">
        <w:rPr>
          <w:rFonts w:ascii="Footlight MT Light" w:hAnsi="Footlight MT Light"/>
          <w:sz w:val="28"/>
          <w:szCs w:val="28"/>
        </w:rPr>
        <w:t xml:space="preserve"> plantations on the same. I</w:t>
      </w:r>
      <w:r>
        <w:rPr>
          <w:rFonts w:ascii="Footlight MT Light" w:hAnsi="Footlight MT Light"/>
          <w:sz w:val="28"/>
          <w:szCs w:val="28"/>
        </w:rPr>
        <w:t xml:space="preserve">n </w:t>
      </w:r>
      <w:r w:rsidR="00BF7C79">
        <w:rPr>
          <w:rFonts w:ascii="Footlight MT Light" w:hAnsi="Footlight MT Light"/>
          <w:sz w:val="28"/>
          <w:szCs w:val="28"/>
        </w:rPr>
        <w:t>the</w:t>
      </w:r>
      <w:r>
        <w:rPr>
          <w:rFonts w:ascii="Footlight MT Light" w:hAnsi="Footlight MT Light"/>
          <w:sz w:val="28"/>
          <w:szCs w:val="28"/>
        </w:rPr>
        <w:t xml:space="preserve"> circumstance the trial </w:t>
      </w:r>
      <w:r w:rsidR="00BF7C79">
        <w:rPr>
          <w:rFonts w:ascii="Footlight MT Light" w:hAnsi="Footlight MT Light"/>
          <w:sz w:val="28"/>
          <w:szCs w:val="28"/>
        </w:rPr>
        <w:t>Magistrate</w:t>
      </w:r>
      <w:r>
        <w:rPr>
          <w:rFonts w:ascii="Footlight MT Light" w:hAnsi="Footlight MT Light"/>
          <w:sz w:val="28"/>
          <w:szCs w:val="28"/>
        </w:rPr>
        <w:t xml:space="preserve"> was wrong to find that the Appellant was a trespasser. </w:t>
      </w:r>
    </w:p>
    <w:p w:rsidR="00557030" w:rsidRDefault="00557030" w:rsidP="00B5622F">
      <w:pPr>
        <w:jc w:val="both"/>
        <w:rPr>
          <w:rFonts w:ascii="Footlight MT Light" w:hAnsi="Footlight MT Light"/>
          <w:sz w:val="28"/>
          <w:szCs w:val="28"/>
        </w:rPr>
      </w:pPr>
      <w:r>
        <w:rPr>
          <w:rFonts w:ascii="Footlight MT Light" w:hAnsi="Footlight MT Light"/>
          <w:sz w:val="28"/>
          <w:szCs w:val="28"/>
        </w:rPr>
        <w:t>Counsel went on to submit that the trial Magistrate in his judgment noted that the Appellant had not testified but this was never raised by Cou</w:t>
      </w:r>
      <w:r w:rsidR="00BF7C79">
        <w:rPr>
          <w:rFonts w:ascii="Footlight MT Light" w:hAnsi="Footlight MT Light"/>
          <w:sz w:val="28"/>
          <w:szCs w:val="28"/>
        </w:rPr>
        <w:t>nsel</w:t>
      </w:r>
      <w:r>
        <w:rPr>
          <w:rFonts w:ascii="Footlight MT Light" w:hAnsi="Footlight MT Light"/>
          <w:sz w:val="28"/>
          <w:szCs w:val="28"/>
        </w:rPr>
        <w:t xml:space="preserve"> for </w:t>
      </w:r>
      <w:r w:rsidR="00BF7C79">
        <w:rPr>
          <w:rFonts w:ascii="Footlight MT Light" w:hAnsi="Footlight MT Light"/>
          <w:sz w:val="28"/>
          <w:szCs w:val="28"/>
        </w:rPr>
        <w:t>the</w:t>
      </w:r>
      <w:r>
        <w:rPr>
          <w:rFonts w:ascii="Footlight MT Light" w:hAnsi="Footlight MT Light"/>
          <w:sz w:val="28"/>
          <w:szCs w:val="28"/>
        </w:rPr>
        <w:t xml:space="preserve"> Respondent and besides the Appellant could have chosen to testify or not to. </w:t>
      </w:r>
      <w:r>
        <w:rPr>
          <w:rFonts w:ascii="Footlight MT Light" w:hAnsi="Footlight MT Light"/>
          <w:sz w:val="28"/>
          <w:szCs w:val="28"/>
        </w:rPr>
        <w:lastRenderedPageBreak/>
        <w:t xml:space="preserve">That the trial </w:t>
      </w:r>
      <w:r w:rsidR="00BF7C79">
        <w:rPr>
          <w:rFonts w:ascii="Footlight MT Light" w:hAnsi="Footlight MT Light"/>
          <w:sz w:val="28"/>
          <w:szCs w:val="28"/>
        </w:rPr>
        <w:t>Magistrate</w:t>
      </w:r>
      <w:r>
        <w:rPr>
          <w:rFonts w:ascii="Footlight MT Light" w:hAnsi="Footlight MT Light"/>
          <w:sz w:val="28"/>
          <w:szCs w:val="28"/>
        </w:rPr>
        <w:t xml:space="preserve"> disregarding</w:t>
      </w:r>
      <w:r w:rsidR="00BF7C79">
        <w:rPr>
          <w:rFonts w:ascii="Footlight MT Light" w:hAnsi="Footlight MT Light"/>
          <w:sz w:val="28"/>
          <w:szCs w:val="28"/>
        </w:rPr>
        <w:t>,</w:t>
      </w:r>
      <w:r>
        <w:rPr>
          <w:rFonts w:ascii="Footlight MT Light" w:hAnsi="Footlight MT Light"/>
          <w:sz w:val="28"/>
          <w:szCs w:val="28"/>
        </w:rPr>
        <w:t xml:space="preserve"> the evidence of the </w:t>
      </w:r>
      <w:r w:rsidR="00BF7C79">
        <w:rPr>
          <w:rFonts w:ascii="Footlight MT Light" w:hAnsi="Footlight MT Light"/>
          <w:sz w:val="28"/>
          <w:szCs w:val="28"/>
        </w:rPr>
        <w:t>Defence</w:t>
      </w:r>
      <w:r>
        <w:rPr>
          <w:rFonts w:ascii="Footlight MT Light" w:hAnsi="Footlight MT Light"/>
          <w:sz w:val="28"/>
          <w:szCs w:val="28"/>
        </w:rPr>
        <w:t xml:space="preserve"> occasioned the Appellant injustice. </w:t>
      </w:r>
    </w:p>
    <w:p w:rsidR="003A6BF1" w:rsidRDefault="003A6BF1" w:rsidP="00502847">
      <w:pPr>
        <w:jc w:val="both"/>
        <w:rPr>
          <w:rFonts w:ascii="Footlight MT Light" w:hAnsi="Footlight MT Light"/>
          <w:sz w:val="28"/>
          <w:szCs w:val="28"/>
        </w:rPr>
      </w:pPr>
      <w:r>
        <w:rPr>
          <w:rFonts w:ascii="Footlight MT Light" w:hAnsi="Footlight MT Light"/>
          <w:sz w:val="28"/>
          <w:szCs w:val="28"/>
        </w:rPr>
        <w:t xml:space="preserve">Counsel for the Appellant also submitted that during the locus </w:t>
      </w:r>
      <w:r w:rsidR="00BF7C79">
        <w:rPr>
          <w:rFonts w:ascii="Footlight MT Light" w:hAnsi="Footlight MT Light"/>
          <w:sz w:val="28"/>
          <w:szCs w:val="28"/>
        </w:rPr>
        <w:t>visit</w:t>
      </w:r>
      <w:r>
        <w:rPr>
          <w:rFonts w:ascii="Footlight MT Light" w:hAnsi="Footlight MT Light"/>
          <w:sz w:val="28"/>
          <w:szCs w:val="28"/>
        </w:rPr>
        <w:t xml:space="preserve"> the trial Magistrate merely indicated that he had seen the suit land but did no mark the boundaries of the suit land which led to the trial Magistrate making a wrong decision.</w:t>
      </w:r>
    </w:p>
    <w:p w:rsidR="00516CF2" w:rsidRDefault="00516CF2" w:rsidP="00516CF2">
      <w:pPr>
        <w:jc w:val="both"/>
        <w:rPr>
          <w:rFonts w:ascii="Footlight MT Light" w:hAnsi="Footlight MT Light"/>
          <w:sz w:val="28"/>
          <w:szCs w:val="28"/>
        </w:rPr>
      </w:pPr>
      <w:r>
        <w:rPr>
          <w:rFonts w:ascii="Footlight MT Light" w:hAnsi="Footlight MT Light"/>
          <w:sz w:val="28"/>
          <w:szCs w:val="28"/>
        </w:rPr>
        <w:t xml:space="preserve">Counsel for the Respondent </w:t>
      </w:r>
      <w:r w:rsidR="00A62A90">
        <w:rPr>
          <w:rFonts w:ascii="Footlight MT Light" w:hAnsi="Footlight MT Light"/>
          <w:sz w:val="28"/>
          <w:szCs w:val="28"/>
        </w:rPr>
        <w:t xml:space="preserve">on the other hand submitted that </w:t>
      </w:r>
      <w:r>
        <w:rPr>
          <w:rFonts w:ascii="Footlight MT Light" w:hAnsi="Footlight MT Light"/>
          <w:sz w:val="28"/>
          <w:szCs w:val="28"/>
        </w:rPr>
        <w:t xml:space="preserve">Ground 1 was inconcise in as far as it did not point at the direct piece of evidence that shows that the Appellant was given the suit land by his mother and therefore the trial Magistrate’s judgment deprived him of the same. That the Ground gives Counsel for the Appellant an opportunity to go on a fishing expedition and offends </w:t>
      </w:r>
      <w:r w:rsidRPr="00672968">
        <w:rPr>
          <w:rFonts w:ascii="Footlight MT Light" w:hAnsi="Footlight MT Light"/>
          <w:b/>
          <w:sz w:val="28"/>
          <w:szCs w:val="28"/>
        </w:rPr>
        <w:t>Order 43 Rule 1</w:t>
      </w:r>
      <w:r>
        <w:rPr>
          <w:rFonts w:ascii="Footlight MT Light" w:hAnsi="Footlight MT Light"/>
          <w:sz w:val="28"/>
          <w:szCs w:val="28"/>
        </w:rPr>
        <w:t xml:space="preserve"> and </w:t>
      </w:r>
      <w:r w:rsidRPr="00672968">
        <w:rPr>
          <w:rFonts w:ascii="Footlight MT Light" w:hAnsi="Footlight MT Light"/>
          <w:b/>
          <w:sz w:val="28"/>
          <w:szCs w:val="28"/>
        </w:rPr>
        <w:t>2</w:t>
      </w:r>
      <w:r>
        <w:rPr>
          <w:rFonts w:ascii="Footlight MT Light" w:hAnsi="Footlight MT Light"/>
          <w:sz w:val="28"/>
          <w:szCs w:val="28"/>
        </w:rPr>
        <w:t xml:space="preserve"> of the Civil Procedure Rules therefore should be struck out.</w:t>
      </w:r>
    </w:p>
    <w:p w:rsidR="00D90477" w:rsidRDefault="0022342F" w:rsidP="00502847">
      <w:pPr>
        <w:jc w:val="both"/>
        <w:rPr>
          <w:rFonts w:ascii="Footlight MT Light" w:hAnsi="Footlight MT Light"/>
          <w:sz w:val="28"/>
          <w:szCs w:val="28"/>
        </w:rPr>
      </w:pPr>
      <w:r>
        <w:rPr>
          <w:rFonts w:ascii="Footlight MT Light" w:hAnsi="Footlight MT Light"/>
          <w:sz w:val="28"/>
          <w:szCs w:val="28"/>
        </w:rPr>
        <w:t>Counsel fo</w:t>
      </w:r>
      <w:r w:rsidR="00A62A90">
        <w:rPr>
          <w:rFonts w:ascii="Footlight MT Light" w:hAnsi="Footlight MT Light"/>
          <w:sz w:val="28"/>
          <w:szCs w:val="28"/>
        </w:rPr>
        <w:t xml:space="preserve">r the Respondent also </w:t>
      </w:r>
      <w:r w:rsidR="001A46FE">
        <w:rPr>
          <w:rFonts w:ascii="Footlight MT Light" w:hAnsi="Footlight MT Light"/>
          <w:sz w:val="28"/>
          <w:szCs w:val="28"/>
        </w:rPr>
        <w:t>submitted</w:t>
      </w:r>
      <w:r>
        <w:rPr>
          <w:rFonts w:ascii="Footlight MT Light" w:hAnsi="Footlight MT Light"/>
          <w:sz w:val="28"/>
          <w:szCs w:val="28"/>
        </w:rPr>
        <w:t xml:space="preserve"> that </w:t>
      </w:r>
      <w:r w:rsidR="00A62A90">
        <w:rPr>
          <w:rFonts w:ascii="Footlight MT Light" w:hAnsi="Footlight MT Light"/>
          <w:sz w:val="28"/>
          <w:szCs w:val="28"/>
        </w:rPr>
        <w:t>the</w:t>
      </w:r>
      <w:r>
        <w:rPr>
          <w:rFonts w:ascii="Footlight MT Light" w:hAnsi="Footlight MT Light"/>
          <w:sz w:val="28"/>
          <w:szCs w:val="28"/>
        </w:rPr>
        <w:t xml:space="preserve"> Respondent</w:t>
      </w:r>
      <w:r w:rsidR="001A46FE">
        <w:rPr>
          <w:rFonts w:ascii="Footlight MT Light" w:hAnsi="Footlight MT Light"/>
          <w:sz w:val="28"/>
          <w:szCs w:val="28"/>
        </w:rPr>
        <w:t xml:space="preserve"> produced 4 witnesses including </w:t>
      </w:r>
      <w:r w:rsidR="00A62A90">
        <w:rPr>
          <w:rFonts w:ascii="Footlight MT Light" w:hAnsi="Footlight MT Light"/>
          <w:sz w:val="28"/>
          <w:szCs w:val="28"/>
        </w:rPr>
        <w:t>him</w:t>
      </w:r>
      <w:r w:rsidR="001A46FE">
        <w:rPr>
          <w:rFonts w:ascii="Footlight MT Light" w:hAnsi="Footlight MT Light"/>
          <w:sz w:val="28"/>
          <w:szCs w:val="28"/>
        </w:rPr>
        <w:t xml:space="preserve"> and PW1 was the key witness since all the part</w:t>
      </w:r>
      <w:r w:rsidR="00A62A90">
        <w:rPr>
          <w:rFonts w:ascii="Footlight MT Light" w:hAnsi="Footlight MT Light"/>
          <w:sz w:val="28"/>
          <w:szCs w:val="28"/>
        </w:rPr>
        <w:t xml:space="preserve">ies were referring to her. </w:t>
      </w:r>
      <w:r w:rsidR="001A46FE">
        <w:rPr>
          <w:rFonts w:ascii="Footlight MT Light" w:hAnsi="Footlight MT Light"/>
          <w:sz w:val="28"/>
          <w:szCs w:val="28"/>
        </w:rPr>
        <w:t>PW1 gave the Appellant some land and sold the remaining piece to the Respondent and sh</w:t>
      </w:r>
      <w:r w:rsidR="00A62A90">
        <w:rPr>
          <w:rFonts w:ascii="Footlight MT Light" w:hAnsi="Footlight MT Light"/>
          <w:sz w:val="28"/>
          <w:szCs w:val="28"/>
        </w:rPr>
        <w:t>e stated the same before Court.</w:t>
      </w:r>
      <w:r w:rsidR="00D90477">
        <w:rPr>
          <w:rFonts w:ascii="Footlight MT Light" w:hAnsi="Footlight MT Light"/>
          <w:sz w:val="28"/>
          <w:szCs w:val="28"/>
        </w:rPr>
        <w:t xml:space="preserve"> PW1 also ably identified her thumb print on the agreement and this was corroborated by PW2 and PW3. </w:t>
      </w:r>
    </w:p>
    <w:p w:rsidR="00D90477" w:rsidRDefault="00D90477" w:rsidP="00502847">
      <w:pPr>
        <w:jc w:val="both"/>
        <w:rPr>
          <w:rFonts w:ascii="Footlight MT Light" w:hAnsi="Footlight MT Light"/>
          <w:sz w:val="28"/>
          <w:szCs w:val="28"/>
        </w:rPr>
      </w:pPr>
      <w:r>
        <w:rPr>
          <w:rFonts w:ascii="Footlight MT Light" w:hAnsi="Footlight MT Light"/>
          <w:sz w:val="28"/>
          <w:szCs w:val="28"/>
        </w:rPr>
        <w:t xml:space="preserve">The Respondent told </w:t>
      </w:r>
      <w:r w:rsidR="00A62A90">
        <w:rPr>
          <w:rFonts w:ascii="Footlight MT Light" w:hAnsi="Footlight MT Light"/>
          <w:sz w:val="28"/>
          <w:szCs w:val="28"/>
        </w:rPr>
        <w:t xml:space="preserve">Court </w:t>
      </w:r>
      <w:r>
        <w:rPr>
          <w:rFonts w:ascii="Footlight MT Light" w:hAnsi="Footlight MT Light"/>
          <w:sz w:val="28"/>
          <w:szCs w:val="28"/>
        </w:rPr>
        <w:t xml:space="preserve">that he sued the Appellant because he refused to let him use the suit land even when the Respondent gave him the chance to buy it off and the Appellant failed to pay. </w:t>
      </w:r>
    </w:p>
    <w:p w:rsidR="00D90477" w:rsidRDefault="00D90477" w:rsidP="00502847">
      <w:pPr>
        <w:jc w:val="both"/>
        <w:rPr>
          <w:rFonts w:ascii="Footlight MT Light" w:hAnsi="Footlight MT Light"/>
          <w:sz w:val="28"/>
          <w:szCs w:val="28"/>
        </w:rPr>
      </w:pPr>
      <w:r>
        <w:rPr>
          <w:rFonts w:ascii="Footlight MT Light" w:hAnsi="Footlight MT Light"/>
          <w:sz w:val="28"/>
          <w:szCs w:val="28"/>
        </w:rPr>
        <w:t xml:space="preserve">Further that the Appellant did not challenge these facts and the Appellant did not testify yet he </w:t>
      </w:r>
      <w:r w:rsidR="0030167C">
        <w:rPr>
          <w:rFonts w:ascii="Footlight MT Light" w:hAnsi="Footlight MT Light"/>
          <w:sz w:val="28"/>
          <w:szCs w:val="28"/>
        </w:rPr>
        <w:t>claims</w:t>
      </w:r>
      <w:r>
        <w:rPr>
          <w:rFonts w:ascii="Footlight MT Light" w:hAnsi="Footlight MT Light"/>
          <w:sz w:val="28"/>
          <w:szCs w:val="28"/>
        </w:rPr>
        <w:t xml:space="preserve"> to be the owner of the suit land. This therefore leaves the evidence hanging</w:t>
      </w:r>
      <w:r w:rsidR="00A62A90">
        <w:rPr>
          <w:rFonts w:ascii="Footlight MT Light" w:hAnsi="Footlight MT Light"/>
          <w:sz w:val="28"/>
          <w:szCs w:val="28"/>
        </w:rPr>
        <w:t>, the witnesses that testified had</w:t>
      </w:r>
      <w:r>
        <w:rPr>
          <w:rFonts w:ascii="Footlight MT Light" w:hAnsi="Footlight MT Light"/>
          <w:sz w:val="28"/>
          <w:szCs w:val="28"/>
        </w:rPr>
        <w:t xml:space="preserve"> nothing to support. Thus, the Appellant’s contention that his mother gave him the suit land is unfounded.</w:t>
      </w:r>
    </w:p>
    <w:p w:rsidR="002A3AD7" w:rsidRDefault="00D90477" w:rsidP="00502847">
      <w:pPr>
        <w:jc w:val="both"/>
        <w:rPr>
          <w:rFonts w:ascii="Footlight MT Light" w:hAnsi="Footlight MT Light"/>
          <w:sz w:val="28"/>
          <w:szCs w:val="28"/>
        </w:rPr>
      </w:pPr>
      <w:r>
        <w:rPr>
          <w:rFonts w:ascii="Footlight MT Light" w:hAnsi="Footlight MT Light"/>
          <w:sz w:val="28"/>
          <w:szCs w:val="28"/>
        </w:rPr>
        <w:t xml:space="preserve">Furthermore, that the sale is not being challenged by the Appellant but </w:t>
      </w:r>
      <w:r w:rsidR="002A3AD7">
        <w:rPr>
          <w:rFonts w:ascii="Footlight MT Light" w:hAnsi="Footlight MT Light"/>
          <w:sz w:val="28"/>
          <w:szCs w:val="28"/>
        </w:rPr>
        <w:t xml:space="preserve">is merely faulting the findings of the trial Magistrate. </w:t>
      </w:r>
    </w:p>
    <w:p w:rsidR="0022342F" w:rsidRDefault="002A3AD7" w:rsidP="00502847">
      <w:pPr>
        <w:jc w:val="both"/>
        <w:rPr>
          <w:rFonts w:ascii="Footlight MT Light" w:hAnsi="Footlight MT Light"/>
          <w:sz w:val="28"/>
          <w:szCs w:val="28"/>
        </w:rPr>
      </w:pPr>
      <w:r>
        <w:rPr>
          <w:rFonts w:ascii="Footlight MT Light" w:hAnsi="Footlight MT Light"/>
          <w:sz w:val="28"/>
          <w:szCs w:val="28"/>
        </w:rPr>
        <w:t xml:space="preserve">Counsel for the Respondent also submitted that PW1 did not require permission to sell the suit </w:t>
      </w:r>
      <w:r w:rsidR="001E60D5">
        <w:rPr>
          <w:rFonts w:ascii="Footlight MT Light" w:hAnsi="Footlight MT Light"/>
          <w:sz w:val="28"/>
          <w:szCs w:val="28"/>
        </w:rPr>
        <w:t>land that</w:t>
      </w:r>
      <w:r w:rsidR="00FA2EF6">
        <w:rPr>
          <w:rFonts w:ascii="Footlight MT Light" w:hAnsi="Footlight MT Light"/>
          <w:sz w:val="28"/>
          <w:szCs w:val="28"/>
        </w:rPr>
        <w:t xml:space="preserve"> she had given the Appellant another piece of land near that which she sold to the Respondent and that the Appella</w:t>
      </w:r>
      <w:r w:rsidR="001E60D5">
        <w:rPr>
          <w:rFonts w:ascii="Footlight MT Light" w:hAnsi="Footlight MT Light"/>
          <w:sz w:val="28"/>
          <w:szCs w:val="28"/>
        </w:rPr>
        <w:t>nt was not prevented by Court or</w:t>
      </w:r>
      <w:r w:rsidR="00FA2EF6">
        <w:rPr>
          <w:rFonts w:ascii="Footlight MT Light" w:hAnsi="Footlight MT Light"/>
          <w:sz w:val="28"/>
          <w:szCs w:val="28"/>
        </w:rPr>
        <w:t xml:space="preserve"> the Respondent from testifying. Thus, the land belonged to the Appellant’s mother who properly sold the same to the Respondent.</w:t>
      </w:r>
    </w:p>
    <w:p w:rsidR="000129E1" w:rsidRDefault="00A331EA" w:rsidP="00502847">
      <w:pPr>
        <w:jc w:val="both"/>
        <w:rPr>
          <w:rFonts w:ascii="Footlight MT Light" w:hAnsi="Footlight MT Light"/>
          <w:sz w:val="28"/>
          <w:szCs w:val="28"/>
        </w:rPr>
      </w:pPr>
      <w:r>
        <w:rPr>
          <w:rFonts w:ascii="Footlight MT Light" w:hAnsi="Footlight MT Light"/>
          <w:sz w:val="28"/>
          <w:szCs w:val="28"/>
        </w:rPr>
        <w:lastRenderedPageBreak/>
        <w:t>Counsel fo</w:t>
      </w:r>
      <w:r w:rsidR="000129E1">
        <w:rPr>
          <w:rFonts w:ascii="Footlight MT Light" w:hAnsi="Footlight MT Light"/>
          <w:sz w:val="28"/>
          <w:szCs w:val="28"/>
        </w:rPr>
        <w:t xml:space="preserve">r the Respondent also submitted that the case of </w:t>
      </w:r>
      <w:r w:rsidR="000129E1" w:rsidRPr="00A331EA">
        <w:rPr>
          <w:rFonts w:ascii="Footlight MT Light" w:hAnsi="Footlight MT Light"/>
          <w:b/>
          <w:sz w:val="28"/>
          <w:szCs w:val="28"/>
        </w:rPr>
        <w:t>Sir John Bageire</w:t>
      </w:r>
      <w:r w:rsidR="006B063D">
        <w:rPr>
          <w:rFonts w:ascii="Footlight MT Light" w:hAnsi="Footlight MT Light"/>
          <w:sz w:val="28"/>
          <w:szCs w:val="28"/>
        </w:rPr>
        <w:t xml:space="preserve"> (Supra)</w:t>
      </w:r>
      <w:r w:rsidR="000129E1">
        <w:rPr>
          <w:rFonts w:ascii="Footlight MT Light" w:hAnsi="Footlight MT Light"/>
          <w:sz w:val="28"/>
          <w:szCs w:val="28"/>
        </w:rPr>
        <w:t xml:space="preserve"> is inapplicable in the instant scenario because the </w:t>
      </w:r>
      <w:r>
        <w:rPr>
          <w:rFonts w:ascii="Footlight MT Light" w:hAnsi="Footlight MT Light"/>
          <w:sz w:val="28"/>
          <w:szCs w:val="28"/>
        </w:rPr>
        <w:t>initial</w:t>
      </w:r>
      <w:r w:rsidR="000129E1">
        <w:rPr>
          <w:rFonts w:ascii="Footlight MT Light" w:hAnsi="Footlight MT Light"/>
          <w:sz w:val="28"/>
          <w:szCs w:val="28"/>
        </w:rPr>
        <w:t xml:space="preserve"> owner of the</w:t>
      </w:r>
      <w:r>
        <w:rPr>
          <w:rFonts w:ascii="Footlight MT Light" w:hAnsi="Footlight MT Light"/>
          <w:sz w:val="28"/>
          <w:szCs w:val="28"/>
        </w:rPr>
        <w:t xml:space="preserve"> suit land i</w:t>
      </w:r>
      <w:r w:rsidR="000129E1">
        <w:rPr>
          <w:rFonts w:ascii="Footlight MT Light" w:hAnsi="Footlight MT Light"/>
          <w:sz w:val="28"/>
          <w:szCs w:val="28"/>
        </w:rPr>
        <w:t>s known and there was no suspicion pointed out in the testimony of the Respondent</w:t>
      </w:r>
      <w:r w:rsidR="006B063D">
        <w:rPr>
          <w:rFonts w:ascii="Footlight MT Light" w:hAnsi="Footlight MT Light"/>
          <w:sz w:val="28"/>
          <w:szCs w:val="28"/>
        </w:rPr>
        <w:t xml:space="preserve"> that would have led him to think that PW1 was not truthful</w:t>
      </w:r>
      <w:r w:rsidR="000129E1">
        <w:rPr>
          <w:rFonts w:ascii="Footlight MT Light" w:hAnsi="Footlight MT Light"/>
          <w:sz w:val="28"/>
          <w:szCs w:val="28"/>
        </w:rPr>
        <w:t>.</w:t>
      </w:r>
    </w:p>
    <w:p w:rsidR="00532858" w:rsidRDefault="00532858" w:rsidP="00532858">
      <w:pPr>
        <w:jc w:val="both"/>
        <w:rPr>
          <w:rFonts w:ascii="Footlight MT Light" w:hAnsi="Footlight MT Light"/>
          <w:sz w:val="28"/>
          <w:szCs w:val="28"/>
        </w:rPr>
      </w:pPr>
      <w:r>
        <w:rPr>
          <w:rFonts w:ascii="Footlight MT Light" w:hAnsi="Footlight MT Light"/>
          <w:sz w:val="28"/>
          <w:szCs w:val="28"/>
        </w:rPr>
        <w:t>In regard to the locus visit Counsel for the Respondent submitted that locus was visited and the Magistrate observed the boundaries</w:t>
      </w:r>
      <w:r w:rsidR="003F33D8">
        <w:rPr>
          <w:rFonts w:ascii="Footlight MT Light" w:hAnsi="Footlight MT Light"/>
          <w:sz w:val="28"/>
          <w:szCs w:val="28"/>
        </w:rPr>
        <w:t>,</w:t>
      </w:r>
      <w:r>
        <w:rPr>
          <w:rFonts w:ascii="Footlight MT Light" w:hAnsi="Footlight MT Light"/>
          <w:sz w:val="28"/>
          <w:szCs w:val="28"/>
        </w:rPr>
        <w:t xml:space="preserve"> as per the sale agreement and the same is indicated in the record of proceedings. </w:t>
      </w:r>
    </w:p>
    <w:p w:rsidR="003F33D8" w:rsidRPr="003F33D8" w:rsidRDefault="003F33D8" w:rsidP="00502847">
      <w:pPr>
        <w:jc w:val="both"/>
        <w:rPr>
          <w:rFonts w:ascii="Footlight MT Light" w:hAnsi="Footlight MT Light"/>
          <w:sz w:val="28"/>
          <w:szCs w:val="28"/>
        </w:rPr>
      </w:pPr>
      <w:r>
        <w:rPr>
          <w:rFonts w:ascii="Footlight MT Light" w:hAnsi="Footlight MT Light"/>
          <w:sz w:val="28"/>
          <w:szCs w:val="28"/>
        </w:rPr>
        <w:t xml:space="preserve">In regard to the Ground being inconcise, I find the Ground as drafted is very precise and not in contravention with the provisions of </w:t>
      </w:r>
      <w:r w:rsidRPr="00672968">
        <w:rPr>
          <w:rFonts w:ascii="Footlight MT Light" w:hAnsi="Footlight MT Light"/>
          <w:b/>
          <w:sz w:val="28"/>
          <w:szCs w:val="28"/>
        </w:rPr>
        <w:t>Order 43 Rule 1</w:t>
      </w:r>
      <w:r>
        <w:rPr>
          <w:rFonts w:ascii="Footlight MT Light" w:hAnsi="Footlight MT Light"/>
          <w:sz w:val="28"/>
          <w:szCs w:val="28"/>
        </w:rPr>
        <w:t xml:space="preserve"> and </w:t>
      </w:r>
      <w:r w:rsidRPr="00672968">
        <w:rPr>
          <w:rFonts w:ascii="Footlight MT Light" w:hAnsi="Footlight MT Light"/>
          <w:b/>
          <w:sz w:val="28"/>
          <w:szCs w:val="28"/>
        </w:rPr>
        <w:t>2</w:t>
      </w:r>
      <w:r>
        <w:rPr>
          <w:rFonts w:ascii="Footlight MT Light" w:hAnsi="Footlight MT Light"/>
          <w:b/>
          <w:sz w:val="28"/>
          <w:szCs w:val="28"/>
        </w:rPr>
        <w:t xml:space="preserve"> </w:t>
      </w:r>
      <w:r>
        <w:rPr>
          <w:rFonts w:ascii="Footlight MT Light" w:hAnsi="Footlight MT Light"/>
          <w:sz w:val="28"/>
          <w:szCs w:val="28"/>
        </w:rPr>
        <w:t xml:space="preserve">of the Civil Procedure Rules. Thus, the ground will not be struck out. </w:t>
      </w:r>
    </w:p>
    <w:p w:rsidR="00D75F1E" w:rsidRDefault="00516CF2" w:rsidP="00502847">
      <w:pPr>
        <w:jc w:val="both"/>
        <w:rPr>
          <w:rFonts w:ascii="Footlight MT Light" w:hAnsi="Footlight MT Light"/>
          <w:sz w:val="28"/>
          <w:szCs w:val="28"/>
        </w:rPr>
      </w:pPr>
      <w:r>
        <w:rPr>
          <w:rFonts w:ascii="Footlight MT Light" w:hAnsi="Footlight MT Light"/>
          <w:sz w:val="28"/>
          <w:szCs w:val="28"/>
        </w:rPr>
        <w:t xml:space="preserve">In my opinion </w:t>
      </w:r>
      <w:r w:rsidR="00D75F1E">
        <w:rPr>
          <w:rFonts w:ascii="Footlight MT Light" w:hAnsi="Footlight MT Light"/>
          <w:sz w:val="28"/>
          <w:szCs w:val="28"/>
        </w:rPr>
        <w:t xml:space="preserve">from the evidence on record I find that </w:t>
      </w:r>
      <w:r>
        <w:rPr>
          <w:rFonts w:ascii="Footlight MT Light" w:hAnsi="Footlight MT Light"/>
          <w:sz w:val="28"/>
          <w:szCs w:val="28"/>
        </w:rPr>
        <w:t>the mother of the Appellant though can write she denied ever executing a document while giving land to the Appellant. It is not in dispute that the Appellant acquired land before the Respondent</w:t>
      </w:r>
      <w:r w:rsidR="00D75F1E">
        <w:rPr>
          <w:rFonts w:ascii="Footlight MT Light" w:hAnsi="Footlight MT Light"/>
          <w:sz w:val="28"/>
          <w:szCs w:val="28"/>
        </w:rPr>
        <w:t xml:space="preserve"> as this was clearly stated by PW1 who gave the Appellant land</w:t>
      </w:r>
      <w:r>
        <w:rPr>
          <w:rFonts w:ascii="Footlight MT Light" w:hAnsi="Footlight MT Light"/>
          <w:sz w:val="28"/>
          <w:szCs w:val="28"/>
        </w:rPr>
        <w:t>.</w:t>
      </w:r>
      <w:r w:rsidR="001A7A4C">
        <w:rPr>
          <w:rFonts w:ascii="Footlight MT Light" w:hAnsi="Footlight MT Light"/>
          <w:sz w:val="28"/>
          <w:szCs w:val="28"/>
        </w:rPr>
        <w:t xml:space="preserve"> PW1 also did not require consent of the Appellant for her to deal in her land. Thus, the argument of Counsel for the Appellant that none of the Appellant’s witnesses knew about the sale with all due respect is baseless.</w:t>
      </w:r>
    </w:p>
    <w:p w:rsidR="00D75F1E" w:rsidRDefault="00D75F1E" w:rsidP="00502847">
      <w:pPr>
        <w:jc w:val="both"/>
        <w:rPr>
          <w:rFonts w:ascii="Footlight MT Light" w:hAnsi="Footlight MT Light"/>
          <w:sz w:val="28"/>
          <w:szCs w:val="28"/>
        </w:rPr>
      </w:pPr>
      <w:r>
        <w:rPr>
          <w:rFonts w:ascii="Footlight MT Light" w:hAnsi="Footlight MT Light"/>
          <w:sz w:val="28"/>
          <w:szCs w:val="28"/>
        </w:rPr>
        <w:t xml:space="preserve">PW1 in this case was the key witness since she was the owner of the suit land and also sold the same to the Respondent. She told Court that the land she sold to the Respondent did not belong to the Appellant but rather were different pieces. </w:t>
      </w:r>
    </w:p>
    <w:p w:rsidR="00516CF2" w:rsidRDefault="00D75F1E" w:rsidP="00502847">
      <w:pPr>
        <w:jc w:val="both"/>
        <w:rPr>
          <w:rFonts w:ascii="Footlight MT Light" w:hAnsi="Footlight MT Light"/>
          <w:sz w:val="28"/>
          <w:szCs w:val="28"/>
        </w:rPr>
      </w:pPr>
      <w:r>
        <w:rPr>
          <w:rFonts w:ascii="Footlight MT Light" w:hAnsi="Footlight MT Light"/>
          <w:sz w:val="28"/>
          <w:szCs w:val="28"/>
        </w:rPr>
        <w:t>The Appellant in the instant case chose not to testify in Court but merely called witnesses to testify in his favour for reasons best known to him.</w:t>
      </w:r>
      <w:r w:rsidR="00516CF2">
        <w:rPr>
          <w:rFonts w:ascii="Footlight MT Light" w:hAnsi="Footlight MT Light"/>
          <w:sz w:val="28"/>
          <w:szCs w:val="28"/>
        </w:rPr>
        <w:t xml:space="preserve"> </w:t>
      </w:r>
    </w:p>
    <w:p w:rsidR="00D75F1E" w:rsidRDefault="00D75F1E" w:rsidP="00BF7C79">
      <w:pPr>
        <w:jc w:val="both"/>
        <w:rPr>
          <w:rFonts w:ascii="Footlight MT Light" w:hAnsi="Footlight MT Light"/>
          <w:sz w:val="28"/>
          <w:szCs w:val="28"/>
        </w:rPr>
      </w:pPr>
      <w:r>
        <w:rPr>
          <w:rFonts w:ascii="Footlight MT Light" w:hAnsi="Footlight MT Light"/>
          <w:sz w:val="28"/>
          <w:szCs w:val="28"/>
        </w:rPr>
        <w:t>It is true that though locus was visited</w:t>
      </w:r>
      <w:r w:rsidR="00BF7C79">
        <w:rPr>
          <w:rFonts w:ascii="Footlight MT Light" w:hAnsi="Footlight MT Light"/>
          <w:sz w:val="28"/>
          <w:szCs w:val="28"/>
        </w:rPr>
        <w:t xml:space="preserve"> there are no proper proceeding</w:t>
      </w:r>
      <w:r>
        <w:rPr>
          <w:rFonts w:ascii="Footlight MT Light" w:hAnsi="Footlight MT Light"/>
          <w:sz w:val="28"/>
          <w:szCs w:val="28"/>
        </w:rPr>
        <w:t>s as to what transpired during the visit on record</w:t>
      </w:r>
      <w:r w:rsidR="00BF7C79">
        <w:rPr>
          <w:rFonts w:ascii="Footlight MT Light" w:hAnsi="Footlight MT Light"/>
          <w:sz w:val="28"/>
          <w:szCs w:val="28"/>
        </w:rPr>
        <w:t>.</w:t>
      </w:r>
      <w:r>
        <w:rPr>
          <w:rFonts w:ascii="Footlight MT Light" w:hAnsi="Footlight MT Light"/>
          <w:sz w:val="28"/>
          <w:szCs w:val="28"/>
        </w:rPr>
        <w:t xml:space="preserve"> The sketch map with all due respect is lacking in content especially as to the boundaries since these are vital in confirming whether the land belonged to the Appellant or the Respondent or w</w:t>
      </w:r>
      <w:r w:rsidR="00BF7C79">
        <w:rPr>
          <w:rFonts w:ascii="Footlight MT Light" w:hAnsi="Footlight MT Light"/>
          <w:sz w:val="28"/>
          <w:szCs w:val="28"/>
        </w:rPr>
        <w:t xml:space="preserve">hether the suit land was a </w:t>
      </w:r>
      <w:r>
        <w:rPr>
          <w:rFonts w:ascii="Footlight MT Light" w:hAnsi="Footlight MT Light"/>
          <w:sz w:val="28"/>
          <w:szCs w:val="28"/>
        </w:rPr>
        <w:t>different</w:t>
      </w:r>
      <w:r w:rsidR="00BF7C79">
        <w:rPr>
          <w:rFonts w:ascii="Footlight MT Light" w:hAnsi="Footlight MT Light"/>
          <w:sz w:val="28"/>
          <w:szCs w:val="28"/>
        </w:rPr>
        <w:t xml:space="preserve"> piece of land all </w:t>
      </w:r>
      <w:r>
        <w:rPr>
          <w:rFonts w:ascii="Footlight MT Light" w:hAnsi="Footlight MT Light"/>
          <w:sz w:val="28"/>
          <w:szCs w:val="28"/>
        </w:rPr>
        <w:t>together</w:t>
      </w:r>
      <w:r w:rsidR="00BF7C79">
        <w:rPr>
          <w:rFonts w:ascii="Footlight MT Light" w:hAnsi="Footlight MT Light"/>
          <w:sz w:val="28"/>
          <w:szCs w:val="28"/>
        </w:rPr>
        <w:t>.</w:t>
      </w:r>
      <w:r w:rsidR="00532858">
        <w:rPr>
          <w:rFonts w:ascii="Footlight MT Light" w:hAnsi="Footlight MT Light"/>
          <w:sz w:val="28"/>
          <w:szCs w:val="28"/>
        </w:rPr>
        <w:t xml:space="preserve"> However, I find that the evidence as adduced by the witnesses was sufficient to prove ownership of the suit land. </w:t>
      </w:r>
    </w:p>
    <w:p w:rsidR="00A4641F" w:rsidRDefault="00A4641F" w:rsidP="00BF7C79">
      <w:pPr>
        <w:jc w:val="both"/>
        <w:rPr>
          <w:rFonts w:ascii="Footlight MT Light" w:hAnsi="Footlight MT Light"/>
          <w:sz w:val="28"/>
          <w:szCs w:val="28"/>
        </w:rPr>
      </w:pPr>
      <w:r>
        <w:rPr>
          <w:rFonts w:ascii="Footlight MT Light" w:hAnsi="Footlight MT Light"/>
          <w:sz w:val="28"/>
          <w:szCs w:val="28"/>
        </w:rPr>
        <w:t xml:space="preserve">In regard to due diligence on the part of the Respondent, I find that he carried out due diligence. In his testimony he stated that he inquired from the neighbours and also asked the Appellant’s mother if she had talked to her children about the sale and she replied in the affirmative. I see any reason why the Respondent would have doubted her word, given the fact that she was the initial owner of the suit land and the Respondent was a native of the area. I </w:t>
      </w:r>
      <w:r>
        <w:rPr>
          <w:rFonts w:ascii="Footlight MT Light" w:hAnsi="Footlight MT Light"/>
          <w:sz w:val="28"/>
          <w:szCs w:val="28"/>
        </w:rPr>
        <w:lastRenderedPageBreak/>
        <w:t xml:space="preserve">also find that the case of </w:t>
      </w:r>
      <w:r w:rsidRPr="00A331EA">
        <w:rPr>
          <w:rFonts w:ascii="Footlight MT Light" w:hAnsi="Footlight MT Light"/>
          <w:b/>
          <w:sz w:val="28"/>
          <w:szCs w:val="28"/>
        </w:rPr>
        <w:t>Sir John Bageire</w:t>
      </w:r>
      <w:r>
        <w:rPr>
          <w:rFonts w:ascii="Footlight MT Light" w:hAnsi="Footlight MT Light"/>
          <w:sz w:val="28"/>
          <w:szCs w:val="28"/>
        </w:rPr>
        <w:t xml:space="preserve"> (Supra) is inapplicable in the instant case.</w:t>
      </w:r>
    </w:p>
    <w:p w:rsidR="00BF7C79" w:rsidRDefault="00A4641F" w:rsidP="00BF7C79">
      <w:pPr>
        <w:jc w:val="both"/>
        <w:rPr>
          <w:rFonts w:ascii="Footlight MT Light" w:hAnsi="Footlight MT Light"/>
          <w:sz w:val="28"/>
          <w:szCs w:val="28"/>
        </w:rPr>
      </w:pPr>
      <w:r>
        <w:rPr>
          <w:rFonts w:ascii="Footlight MT Light" w:hAnsi="Footlight MT Light"/>
          <w:sz w:val="28"/>
          <w:szCs w:val="28"/>
        </w:rPr>
        <w:t>The Appellant was give</w:t>
      </w:r>
      <w:r w:rsidR="00532858">
        <w:rPr>
          <w:rFonts w:ascii="Footlight MT Light" w:hAnsi="Footlight MT Light"/>
          <w:sz w:val="28"/>
          <w:szCs w:val="28"/>
        </w:rPr>
        <w:t>n</w:t>
      </w:r>
      <w:r>
        <w:rPr>
          <w:rFonts w:ascii="Footlight MT Light" w:hAnsi="Footlight MT Light"/>
          <w:sz w:val="28"/>
          <w:szCs w:val="28"/>
        </w:rPr>
        <w:t xml:space="preserve"> an alternative to buy off the suit land after contesting the sale but failed to pay the purchase price, and the Respondent then sued in 2010 after giving the Appellant ample time to pay for the land. I do not find this an act of trickery on the part of the Respondent but rather as being somebody that did not want a grudge/conflict with the Appellant. The Appellant if indeed was the owner of the suit land in my view would not have allowed to the arrangement to pay the purchase price to the suit land, but he voluntarily agreed only to breach the same. </w:t>
      </w:r>
    </w:p>
    <w:p w:rsidR="00A4641F" w:rsidRDefault="00532858" w:rsidP="00BF7C79">
      <w:pPr>
        <w:jc w:val="both"/>
        <w:rPr>
          <w:rFonts w:ascii="Footlight MT Light" w:hAnsi="Footlight MT Light"/>
          <w:sz w:val="28"/>
          <w:szCs w:val="28"/>
        </w:rPr>
      </w:pPr>
      <w:r>
        <w:rPr>
          <w:rFonts w:ascii="Footlight MT Light" w:hAnsi="Footlight MT Light"/>
          <w:sz w:val="28"/>
          <w:szCs w:val="28"/>
        </w:rPr>
        <w:t>Counsel for the Appellant alluded to the fact that the trial Magistrate disregarded the evidence of the Appellant thus occasioning him a miscarriage of justice. The Appellant never testified in Court to support his defence and the only evidence that was available was that of his witness which I find the Magistrate properly evaluated in reaching his decision.</w:t>
      </w:r>
    </w:p>
    <w:p w:rsidR="000F19A8" w:rsidRDefault="000F19A8" w:rsidP="000F19A8">
      <w:pPr>
        <w:jc w:val="both"/>
        <w:rPr>
          <w:rFonts w:ascii="Footlight MT Light" w:hAnsi="Footlight MT Light"/>
          <w:sz w:val="28"/>
          <w:szCs w:val="28"/>
        </w:rPr>
      </w:pPr>
      <w:r w:rsidRPr="000F19A8">
        <w:rPr>
          <w:rFonts w:ascii="Footlight MT Light" w:hAnsi="Footlight MT Light"/>
          <w:sz w:val="28"/>
          <w:szCs w:val="28"/>
        </w:rPr>
        <w:t>In conclusion</w:t>
      </w:r>
      <w:r>
        <w:rPr>
          <w:rFonts w:ascii="Footlight MT Light" w:hAnsi="Footlight MT Light"/>
          <w:sz w:val="28"/>
          <w:szCs w:val="28"/>
        </w:rPr>
        <w:t>,</w:t>
      </w:r>
      <w:r w:rsidRPr="000F19A8">
        <w:rPr>
          <w:rFonts w:ascii="Footlight MT Light" w:hAnsi="Footlight MT Light"/>
          <w:sz w:val="28"/>
          <w:szCs w:val="28"/>
        </w:rPr>
        <w:t xml:space="preserve"> I find that the trial Magistrate </w:t>
      </w:r>
      <w:r>
        <w:rPr>
          <w:rFonts w:ascii="Footlight MT Light" w:hAnsi="Footlight MT Light"/>
          <w:sz w:val="28"/>
          <w:szCs w:val="28"/>
        </w:rPr>
        <w:t>did not err</w:t>
      </w:r>
      <w:r w:rsidRPr="000F19A8">
        <w:rPr>
          <w:rFonts w:ascii="Footlight MT Light" w:hAnsi="Footlight MT Light"/>
          <w:sz w:val="28"/>
          <w:szCs w:val="28"/>
        </w:rPr>
        <w:t xml:space="preserve"> in l</w:t>
      </w:r>
      <w:r>
        <w:rPr>
          <w:rFonts w:ascii="Footlight MT Light" w:hAnsi="Footlight MT Light"/>
          <w:sz w:val="28"/>
          <w:szCs w:val="28"/>
        </w:rPr>
        <w:t>aw and in fact in evaluating the evidence on record whe</w:t>
      </w:r>
      <w:r w:rsidR="00655AF4">
        <w:rPr>
          <w:rFonts w:ascii="Footlight MT Light" w:hAnsi="Footlight MT Light"/>
          <w:sz w:val="28"/>
          <w:szCs w:val="28"/>
        </w:rPr>
        <w:t>reof</w:t>
      </w:r>
      <w:r>
        <w:rPr>
          <w:rFonts w:ascii="Footlight MT Light" w:hAnsi="Footlight MT Light"/>
          <w:sz w:val="28"/>
          <w:szCs w:val="28"/>
        </w:rPr>
        <w:t xml:space="preserve"> he established</w:t>
      </w:r>
      <w:r w:rsidRPr="000F19A8">
        <w:rPr>
          <w:rFonts w:ascii="Footlight MT Light" w:hAnsi="Footlight MT Light"/>
          <w:sz w:val="28"/>
          <w:szCs w:val="28"/>
        </w:rPr>
        <w:t xml:space="preserve"> that the Respondent</w:t>
      </w:r>
      <w:r>
        <w:rPr>
          <w:rFonts w:ascii="Footlight MT Light" w:hAnsi="Footlight MT Light"/>
          <w:sz w:val="28"/>
          <w:szCs w:val="28"/>
        </w:rPr>
        <w:t xml:space="preserve"> was the owner of the suit land</w:t>
      </w:r>
      <w:r w:rsidRPr="000F19A8">
        <w:rPr>
          <w:rFonts w:ascii="Footlight MT Light" w:hAnsi="Footlight MT Light"/>
          <w:sz w:val="28"/>
          <w:szCs w:val="28"/>
        </w:rPr>
        <w:t>.</w:t>
      </w:r>
    </w:p>
    <w:p w:rsidR="000F19A8" w:rsidRPr="000F19A8" w:rsidRDefault="000F19A8" w:rsidP="000F19A8">
      <w:pPr>
        <w:jc w:val="both"/>
        <w:rPr>
          <w:rFonts w:ascii="Footlight MT Light" w:hAnsi="Footlight MT Light"/>
          <w:sz w:val="28"/>
          <w:szCs w:val="28"/>
        </w:rPr>
      </w:pPr>
      <w:r>
        <w:rPr>
          <w:rFonts w:ascii="Footlight MT Light" w:hAnsi="Footlight MT Light"/>
          <w:sz w:val="28"/>
          <w:szCs w:val="28"/>
        </w:rPr>
        <w:t>This ground therefore fails.</w:t>
      </w:r>
    </w:p>
    <w:p w:rsidR="00502847" w:rsidRPr="0022342F" w:rsidRDefault="00502847" w:rsidP="00502847">
      <w:pPr>
        <w:jc w:val="both"/>
        <w:rPr>
          <w:rFonts w:ascii="Footlight MT Light" w:hAnsi="Footlight MT Light"/>
          <w:b/>
          <w:sz w:val="28"/>
          <w:szCs w:val="28"/>
        </w:rPr>
      </w:pPr>
      <w:r w:rsidRPr="0022342F">
        <w:rPr>
          <w:rFonts w:ascii="Footlight MT Light" w:hAnsi="Footlight MT Light"/>
          <w:b/>
          <w:sz w:val="28"/>
          <w:szCs w:val="28"/>
        </w:rPr>
        <w:t>Ground 2: That the trial Magistrate erred in law and in fact when he awarded excessive general damages of 8 Million to the Respondent.</w:t>
      </w:r>
    </w:p>
    <w:p w:rsidR="003A6BF1" w:rsidRDefault="003A6BF1" w:rsidP="003A6BF1">
      <w:pPr>
        <w:jc w:val="both"/>
        <w:rPr>
          <w:rFonts w:ascii="Footlight MT Light" w:hAnsi="Footlight MT Light"/>
          <w:sz w:val="28"/>
          <w:szCs w:val="28"/>
        </w:rPr>
      </w:pPr>
      <w:r>
        <w:rPr>
          <w:rFonts w:ascii="Footlight MT Light" w:hAnsi="Footlight MT Light"/>
          <w:sz w:val="28"/>
          <w:szCs w:val="28"/>
        </w:rPr>
        <w:t xml:space="preserve">Counsel </w:t>
      </w:r>
      <w:r w:rsidR="000129E1">
        <w:rPr>
          <w:rFonts w:ascii="Footlight MT Light" w:hAnsi="Footlight MT Light"/>
          <w:sz w:val="28"/>
          <w:szCs w:val="28"/>
        </w:rPr>
        <w:t>for</w:t>
      </w:r>
      <w:r>
        <w:rPr>
          <w:rFonts w:ascii="Footlight MT Light" w:hAnsi="Footlight MT Light"/>
          <w:sz w:val="28"/>
          <w:szCs w:val="28"/>
        </w:rPr>
        <w:t xml:space="preserve"> the Appellant submitted that the award of general damages is at the discretion of Court, it is meant to be compensatory and put the aggrieved party in a </w:t>
      </w:r>
      <w:r w:rsidR="000129E1">
        <w:rPr>
          <w:rFonts w:ascii="Footlight MT Light" w:hAnsi="Footlight MT Light"/>
          <w:sz w:val="28"/>
          <w:szCs w:val="28"/>
        </w:rPr>
        <w:t>position</w:t>
      </w:r>
      <w:r>
        <w:rPr>
          <w:rFonts w:ascii="Footlight MT Light" w:hAnsi="Footlight MT Light"/>
          <w:sz w:val="28"/>
          <w:szCs w:val="28"/>
        </w:rPr>
        <w:t xml:space="preserve"> they previously were in but not to enrich them.</w:t>
      </w:r>
      <w:r w:rsidR="00B725C5">
        <w:rPr>
          <w:rFonts w:ascii="Footlight MT Light" w:hAnsi="Footlight MT Light"/>
          <w:sz w:val="28"/>
          <w:szCs w:val="28"/>
        </w:rPr>
        <w:t xml:space="preserve"> That the Appellate </w:t>
      </w:r>
      <w:r w:rsidR="003F33D8">
        <w:rPr>
          <w:rFonts w:ascii="Footlight MT Light" w:hAnsi="Footlight MT Light"/>
          <w:sz w:val="28"/>
          <w:szCs w:val="28"/>
        </w:rPr>
        <w:t xml:space="preserve">Court </w:t>
      </w:r>
      <w:r w:rsidR="00B725C5">
        <w:rPr>
          <w:rFonts w:ascii="Footlight MT Light" w:hAnsi="Footlight MT Light"/>
          <w:sz w:val="28"/>
          <w:szCs w:val="28"/>
        </w:rPr>
        <w:t xml:space="preserve">can only </w:t>
      </w:r>
      <w:r w:rsidR="000129E1">
        <w:rPr>
          <w:rFonts w:ascii="Footlight MT Light" w:hAnsi="Footlight MT Light"/>
          <w:sz w:val="28"/>
          <w:szCs w:val="28"/>
        </w:rPr>
        <w:t>interfere</w:t>
      </w:r>
      <w:r w:rsidR="00B725C5">
        <w:rPr>
          <w:rFonts w:ascii="Footlight MT Light" w:hAnsi="Footlight MT Light"/>
          <w:sz w:val="28"/>
          <w:szCs w:val="28"/>
        </w:rPr>
        <w:t xml:space="preserve"> with the aw</w:t>
      </w:r>
      <w:r w:rsidR="003F33D8">
        <w:rPr>
          <w:rFonts w:ascii="Footlight MT Light" w:hAnsi="Footlight MT Light"/>
          <w:sz w:val="28"/>
          <w:szCs w:val="28"/>
        </w:rPr>
        <w:t xml:space="preserve">ard of general damages if they were awarded </w:t>
      </w:r>
      <w:r w:rsidR="00B725C5">
        <w:rPr>
          <w:rFonts w:ascii="Footlight MT Light" w:hAnsi="Footlight MT Light"/>
          <w:sz w:val="28"/>
          <w:szCs w:val="28"/>
        </w:rPr>
        <w:t xml:space="preserve">based on a wrong </w:t>
      </w:r>
      <w:r w:rsidR="000129E1">
        <w:rPr>
          <w:rFonts w:ascii="Footlight MT Light" w:hAnsi="Footlight MT Light"/>
          <w:sz w:val="28"/>
          <w:szCs w:val="28"/>
        </w:rPr>
        <w:t>principle</w:t>
      </w:r>
      <w:r w:rsidR="00B725C5">
        <w:rPr>
          <w:rFonts w:ascii="Footlight MT Light" w:hAnsi="Footlight MT Light"/>
          <w:sz w:val="28"/>
          <w:szCs w:val="28"/>
        </w:rPr>
        <w:t xml:space="preserve"> of law or the amount is so high or so low as to make it entirely an erroneous estimate of the damages. </w:t>
      </w:r>
      <w:r>
        <w:rPr>
          <w:rFonts w:ascii="Footlight MT Light" w:hAnsi="Footlight MT Light"/>
          <w:sz w:val="28"/>
          <w:szCs w:val="28"/>
        </w:rPr>
        <w:t xml:space="preserve"> He cited a number of au</w:t>
      </w:r>
      <w:r w:rsidR="00BB36B6">
        <w:rPr>
          <w:rFonts w:ascii="Footlight MT Light" w:hAnsi="Footlight MT Light"/>
          <w:sz w:val="28"/>
          <w:szCs w:val="28"/>
        </w:rPr>
        <w:t>thorities in that regard to wit:</w:t>
      </w:r>
    </w:p>
    <w:p w:rsidR="003A6BF1" w:rsidRDefault="003A6BF1" w:rsidP="003A6BF1">
      <w:pPr>
        <w:pStyle w:val="ListParagraph"/>
        <w:numPr>
          <w:ilvl w:val="0"/>
          <w:numId w:val="8"/>
        </w:numPr>
        <w:jc w:val="both"/>
        <w:rPr>
          <w:rFonts w:ascii="Footlight MT Light" w:hAnsi="Footlight MT Light"/>
          <w:sz w:val="28"/>
          <w:szCs w:val="28"/>
        </w:rPr>
      </w:pPr>
      <w:r>
        <w:rPr>
          <w:rFonts w:ascii="Footlight MT Light" w:hAnsi="Footlight MT Light"/>
          <w:sz w:val="28"/>
          <w:szCs w:val="28"/>
        </w:rPr>
        <w:t>Visram and Kassam versus Bhait [1965] E.A 769</w:t>
      </w:r>
      <w:r w:rsidR="00B725C5">
        <w:rPr>
          <w:rFonts w:ascii="Footlight MT Light" w:hAnsi="Footlight MT Light"/>
          <w:sz w:val="28"/>
          <w:szCs w:val="28"/>
        </w:rPr>
        <w:t>.</w:t>
      </w:r>
    </w:p>
    <w:p w:rsidR="003A6BF1" w:rsidRDefault="003A6BF1" w:rsidP="003A6BF1">
      <w:pPr>
        <w:pStyle w:val="ListParagraph"/>
        <w:numPr>
          <w:ilvl w:val="0"/>
          <w:numId w:val="8"/>
        </w:numPr>
        <w:jc w:val="both"/>
        <w:rPr>
          <w:rFonts w:ascii="Footlight MT Light" w:hAnsi="Footlight MT Light"/>
          <w:sz w:val="28"/>
          <w:szCs w:val="28"/>
        </w:rPr>
      </w:pPr>
      <w:r>
        <w:rPr>
          <w:rFonts w:ascii="Footlight MT Light" w:hAnsi="Footlight MT Light"/>
          <w:sz w:val="28"/>
          <w:szCs w:val="28"/>
        </w:rPr>
        <w:t>Security group Uganda limited versus Xerodoc</w:t>
      </w:r>
      <w:r w:rsidR="00B725C5">
        <w:rPr>
          <w:rFonts w:ascii="Footlight MT Light" w:hAnsi="Footlight MT Light"/>
          <w:sz w:val="28"/>
          <w:szCs w:val="28"/>
        </w:rPr>
        <w:t xml:space="preserve"> Uganda Limited, Civil Suit No. 572 of 2006.</w:t>
      </w:r>
    </w:p>
    <w:p w:rsidR="00B725C5" w:rsidRDefault="00B725C5" w:rsidP="003A6BF1">
      <w:pPr>
        <w:pStyle w:val="ListParagraph"/>
        <w:numPr>
          <w:ilvl w:val="0"/>
          <w:numId w:val="8"/>
        </w:numPr>
        <w:jc w:val="both"/>
        <w:rPr>
          <w:rFonts w:ascii="Footlight MT Light" w:hAnsi="Footlight MT Light"/>
          <w:sz w:val="28"/>
          <w:szCs w:val="28"/>
        </w:rPr>
      </w:pPr>
      <w:r>
        <w:rPr>
          <w:rFonts w:ascii="Footlight MT Light" w:hAnsi="Footlight MT Light"/>
          <w:sz w:val="28"/>
          <w:szCs w:val="28"/>
        </w:rPr>
        <w:t>Crown Beverages Limited versus Sendu Edward, SCCA No. 01 of 2005.</w:t>
      </w:r>
    </w:p>
    <w:p w:rsidR="00B725C5" w:rsidRDefault="00B725C5" w:rsidP="003A6BF1">
      <w:pPr>
        <w:pStyle w:val="ListParagraph"/>
        <w:numPr>
          <w:ilvl w:val="0"/>
          <w:numId w:val="8"/>
        </w:numPr>
        <w:jc w:val="both"/>
        <w:rPr>
          <w:rFonts w:ascii="Footlight MT Light" w:hAnsi="Footlight MT Light"/>
          <w:sz w:val="28"/>
          <w:szCs w:val="28"/>
        </w:rPr>
      </w:pPr>
      <w:r>
        <w:rPr>
          <w:rFonts w:ascii="Footlight MT Light" w:hAnsi="Footlight MT Light"/>
          <w:sz w:val="28"/>
          <w:szCs w:val="28"/>
        </w:rPr>
        <w:t>Robert Coussens versus Attorney General, SCCA No. 08 of 1999.</w:t>
      </w:r>
    </w:p>
    <w:p w:rsidR="00B725C5" w:rsidRDefault="00B725C5" w:rsidP="003A6BF1">
      <w:pPr>
        <w:pStyle w:val="ListParagraph"/>
        <w:numPr>
          <w:ilvl w:val="0"/>
          <w:numId w:val="8"/>
        </w:numPr>
        <w:jc w:val="both"/>
        <w:rPr>
          <w:rFonts w:ascii="Footlight MT Light" w:hAnsi="Footlight MT Light"/>
          <w:sz w:val="28"/>
          <w:szCs w:val="28"/>
        </w:rPr>
      </w:pPr>
      <w:r>
        <w:rPr>
          <w:rFonts w:ascii="Footlight MT Light" w:hAnsi="Footlight MT Light"/>
          <w:sz w:val="28"/>
          <w:szCs w:val="28"/>
        </w:rPr>
        <w:t>Mbogo &amp; Another versus Shah [1968] E.A 93</w:t>
      </w:r>
      <w:r w:rsidR="00BB36B6">
        <w:rPr>
          <w:rFonts w:ascii="Footlight MT Light" w:hAnsi="Footlight MT Light"/>
          <w:sz w:val="28"/>
          <w:szCs w:val="28"/>
        </w:rPr>
        <w:t>.</w:t>
      </w:r>
    </w:p>
    <w:p w:rsidR="00FB24F6" w:rsidRDefault="00FB24F6" w:rsidP="00FB24F6">
      <w:pPr>
        <w:jc w:val="both"/>
        <w:rPr>
          <w:rFonts w:ascii="Footlight MT Light" w:hAnsi="Footlight MT Light"/>
          <w:sz w:val="28"/>
          <w:szCs w:val="28"/>
        </w:rPr>
      </w:pPr>
      <w:r>
        <w:rPr>
          <w:rFonts w:ascii="Footlight MT Light" w:hAnsi="Footlight MT Light"/>
          <w:sz w:val="28"/>
          <w:szCs w:val="28"/>
        </w:rPr>
        <w:lastRenderedPageBreak/>
        <w:t>Counsel went on to submit that</w:t>
      </w:r>
      <w:r w:rsidR="00BB36B6">
        <w:rPr>
          <w:rFonts w:ascii="Footlight MT Light" w:hAnsi="Footlight MT Light"/>
          <w:sz w:val="28"/>
          <w:szCs w:val="28"/>
        </w:rPr>
        <w:t xml:space="preserve"> in the instant case th</w:t>
      </w:r>
      <w:r>
        <w:rPr>
          <w:rFonts w:ascii="Footlight MT Light" w:hAnsi="Footlight MT Light"/>
          <w:sz w:val="28"/>
          <w:szCs w:val="28"/>
        </w:rPr>
        <w:t xml:space="preserve">e suit land was bought at UGX 2.5 Million as per the sale agreement. That the general damages </w:t>
      </w:r>
      <w:r w:rsidR="0003726E">
        <w:rPr>
          <w:rFonts w:ascii="Footlight MT Light" w:hAnsi="Footlight MT Light"/>
          <w:sz w:val="28"/>
          <w:szCs w:val="28"/>
        </w:rPr>
        <w:t>awarded</w:t>
      </w:r>
      <w:r>
        <w:rPr>
          <w:rFonts w:ascii="Footlight MT Light" w:hAnsi="Footlight MT Light"/>
          <w:sz w:val="28"/>
          <w:szCs w:val="28"/>
        </w:rPr>
        <w:t xml:space="preserve"> even exceeded the purchase price of the suit land. That this</w:t>
      </w:r>
      <w:r w:rsidR="0003726E">
        <w:rPr>
          <w:rFonts w:ascii="Footlight MT Light" w:hAnsi="Footlight MT Light"/>
          <w:sz w:val="28"/>
          <w:szCs w:val="28"/>
        </w:rPr>
        <w:t xml:space="preserve"> was</w:t>
      </w:r>
      <w:r>
        <w:rPr>
          <w:rFonts w:ascii="Footlight MT Light" w:hAnsi="Footlight MT Light"/>
          <w:sz w:val="28"/>
          <w:szCs w:val="28"/>
        </w:rPr>
        <w:t xml:space="preserve"> </w:t>
      </w:r>
      <w:r w:rsidR="0003726E">
        <w:rPr>
          <w:rFonts w:ascii="Footlight MT Light" w:hAnsi="Footlight MT Light"/>
          <w:sz w:val="28"/>
          <w:szCs w:val="28"/>
        </w:rPr>
        <w:t>excessive</w:t>
      </w:r>
      <w:r w:rsidR="001E2BF8">
        <w:rPr>
          <w:rFonts w:ascii="Footlight MT Light" w:hAnsi="Footlight MT Light"/>
          <w:sz w:val="28"/>
          <w:szCs w:val="28"/>
        </w:rPr>
        <w:t xml:space="preserve"> considering that the Respondent had already got the suit land, a perm</w:t>
      </w:r>
      <w:r w:rsidR="0003726E">
        <w:rPr>
          <w:rFonts w:ascii="Footlight MT Light" w:hAnsi="Footlight MT Light"/>
          <w:sz w:val="28"/>
          <w:szCs w:val="28"/>
        </w:rPr>
        <w:t>an</w:t>
      </w:r>
      <w:r w:rsidR="001E2BF8">
        <w:rPr>
          <w:rFonts w:ascii="Footlight MT Light" w:hAnsi="Footlight MT Light"/>
          <w:sz w:val="28"/>
          <w:szCs w:val="28"/>
        </w:rPr>
        <w:t xml:space="preserve">ent injunction was </w:t>
      </w:r>
      <w:r w:rsidR="0003726E">
        <w:rPr>
          <w:rFonts w:ascii="Footlight MT Light" w:hAnsi="Footlight MT Light"/>
          <w:sz w:val="28"/>
          <w:szCs w:val="28"/>
        </w:rPr>
        <w:t>issued a</w:t>
      </w:r>
      <w:r w:rsidR="001E2BF8">
        <w:rPr>
          <w:rFonts w:ascii="Footlight MT Light" w:hAnsi="Footlight MT Light"/>
          <w:sz w:val="28"/>
          <w:szCs w:val="28"/>
        </w:rPr>
        <w:t>nd costs awarded. Thus, the general damages at a rate of 12.5</w:t>
      </w:r>
      <w:r w:rsidR="003424F9">
        <w:rPr>
          <w:rFonts w:ascii="Footlight MT Light" w:hAnsi="Footlight MT Light"/>
          <w:sz w:val="28"/>
          <w:szCs w:val="28"/>
        </w:rPr>
        <w:t>%</w:t>
      </w:r>
      <w:r w:rsidR="001E2BF8">
        <w:rPr>
          <w:rFonts w:ascii="Footlight MT Light" w:hAnsi="Footlight MT Light"/>
          <w:sz w:val="28"/>
          <w:szCs w:val="28"/>
        </w:rPr>
        <w:t xml:space="preserve"> should be reassessed. </w:t>
      </w:r>
      <w:r>
        <w:rPr>
          <w:rFonts w:ascii="Footlight MT Light" w:hAnsi="Footlight MT Light"/>
          <w:sz w:val="28"/>
          <w:szCs w:val="28"/>
        </w:rPr>
        <w:t xml:space="preserve"> </w:t>
      </w:r>
    </w:p>
    <w:p w:rsidR="003F7A5E" w:rsidRDefault="003F7A5E" w:rsidP="00FB24F6">
      <w:pPr>
        <w:jc w:val="both"/>
        <w:rPr>
          <w:rFonts w:ascii="Footlight MT Light" w:hAnsi="Footlight MT Light"/>
          <w:sz w:val="28"/>
          <w:szCs w:val="28"/>
        </w:rPr>
      </w:pPr>
      <w:r>
        <w:rPr>
          <w:rFonts w:ascii="Footlight MT Light" w:hAnsi="Footlight MT Light"/>
          <w:sz w:val="28"/>
          <w:szCs w:val="28"/>
        </w:rPr>
        <w:t xml:space="preserve">Counsel for the Respondent in this regard submitted that the Respondent purchased the suit land in 2008 and the Appellant prevented him from using the same until a suit was filed in 2010 and </w:t>
      </w:r>
      <w:r w:rsidR="006F63C1">
        <w:rPr>
          <w:rFonts w:ascii="Footlight MT Light" w:hAnsi="Footlight MT Light"/>
          <w:sz w:val="28"/>
          <w:szCs w:val="28"/>
        </w:rPr>
        <w:t>determined</w:t>
      </w:r>
      <w:r>
        <w:rPr>
          <w:rFonts w:ascii="Footlight MT Light" w:hAnsi="Footlight MT Light"/>
          <w:sz w:val="28"/>
          <w:szCs w:val="28"/>
        </w:rPr>
        <w:t xml:space="preserve"> in 2015. That during the period from 2008 – 2015 the Respondent was inconvenienced, suffered mental anguish and the trial Magistrate was justified to make the award of UGX 8,000,000/= and the same should not be </w:t>
      </w:r>
      <w:r w:rsidR="006F63C1">
        <w:rPr>
          <w:rFonts w:ascii="Footlight MT Light" w:hAnsi="Footlight MT Light"/>
          <w:sz w:val="28"/>
          <w:szCs w:val="28"/>
        </w:rPr>
        <w:t>interfered</w:t>
      </w:r>
      <w:r>
        <w:rPr>
          <w:rFonts w:ascii="Footlight MT Light" w:hAnsi="Footlight MT Light"/>
          <w:sz w:val="28"/>
          <w:szCs w:val="28"/>
        </w:rPr>
        <w:t xml:space="preserve"> with as there was no wrong principle of law acted on.</w:t>
      </w:r>
    </w:p>
    <w:p w:rsidR="006F63C1" w:rsidRDefault="006F63C1" w:rsidP="00FB24F6">
      <w:pPr>
        <w:jc w:val="both"/>
        <w:rPr>
          <w:rFonts w:ascii="Footlight MT Light" w:hAnsi="Footlight MT Light"/>
          <w:sz w:val="28"/>
          <w:szCs w:val="28"/>
        </w:rPr>
      </w:pPr>
      <w:r>
        <w:rPr>
          <w:rFonts w:ascii="Footlight MT Light" w:hAnsi="Footlight MT Light"/>
          <w:sz w:val="28"/>
          <w:szCs w:val="28"/>
        </w:rPr>
        <w:t>It is my opinion that the award of general damages in this case was excessive and unnecessary. I do concur with the submissions of Counsel for the Appellant. This award was made to enrich the Respondent as opposed to compensating him for any acts occasioned by the Appellant.</w:t>
      </w:r>
    </w:p>
    <w:p w:rsidR="00913DF0" w:rsidRDefault="006F63C1" w:rsidP="00FB24F6">
      <w:pPr>
        <w:jc w:val="both"/>
        <w:rPr>
          <w:rFonts w:ascii="Footlight MT Light" w:hAnsi="Footlight MT Light"/>
          <w:sz w:val="28"/>
          <w:szCs w:val="28"/>
        </w:rPr>
      </w:pPr>
      <w:r>
        <w:rPr>
          <w:rFonts w:ascii="Footlight MT Light" w:hAnsi="Footlight MT Light"/>
          <w:sz w:val="28"/>
          <w:szCs w:val="28"/>
        </w:rPr>
        <w:t>I therefore vary the award of general damages as aw</w:t>
      </w:r>
      <w:r w:rsidR="00DE539C">
        <w:rPr>
          <w:rFonts w:ascii="Footlight MT Light" w:hAnsi="Footlight MT Light"/>
          <w:sz w:val="28"/>
          <w:szCs w:val="28"/>
        </w:rPr>
        <w:t>arded to the Respondent to UGX 1</w:t>
      </w:r>
      <w:r>
        <w:rPr>
          <w:rFonts w:ascii="Footlight MT Light" w:hAnsi="Footlight MT Light"/>
          <w:sz w:val="28"/>
          <w:szCs w:val="28"/>
        </w:rPr>
        <w:t xml:space="preserve">,000,000/= at Court rate </w:t>
      </w:r>
      <w:r w:rsidR="00763479">
        <w:rPr>
          <w:rFonts w:ascii="Footlight MT Light" w:hAnsi="Footlight MT Light"/>
          <w:sz w:val="28"/>
          <w:szCs w:val="28"/>
        </w:rPr>
        <w:t xml:space="preserve">per annum </w:t>
      </w:r>
      <w:r>
        <w:rPr>
          <w:rFonts w:ascii="Footlight MT Light" w:hAnsi="Footlight MT Light"/>
          <w:sz w:val="28"/>
          <w:szCs w:val="28"/>
        </w:rPr>
        <w:t>from the date of judgment</w:t>
      </w:r>
      <w:r w:rsidR="00763479">
        <w:rPr>
          <w:rFonts w:ascii="Footlight MT Light" w:hAnsi="Footlight MT Light"/>
          <w:sz w:val="28"/>
          <w:szCs w:val="28"/>
        </w:rPr>
        <w:t xml:space="preserve"> in the lower Court</w:t>
      </w:r>
      <w:r>
        <w:rPr>
          <w:rFonts w:ascii="Footlight MT Light" w:hAnsi="Footlight MT Light"/>
          <w:sz w:val="28"/>
          <w:szCs w:val="28"/>
        </w:rPr>
        <w:t xml:space="preserve"> till full payment. </w:t>
      </w:r>
    </w:p>
    <w:p w:rsidR="006F63C1" w:rsidRDefault="00DE539C" w:rsidP="00FB24F6">
      <w:pPr>
        <w:jc w:val="both"/>
        <w:rPr>
          <w:rFonts w:ascii="Footlight MT Light" w:hAnsi="Footlight MT Light"/>
          <w:sz w:val="28"/>
          <w:szCs w:val="28"/>
        </w:rPr>
      </w:pPr>
      <w:r>
        <w:rPr>
          <w:rFonts w:ascii="Footlight MT Light" w:hAnsi="Footlight MT Light"/>
          <w:sz w:val="28"/>
          <w:szCs w:val="28"/>
        </w:rPr>
        <w:t>The Respondent did not suffer much inconvenience from the time he instituted the suit till judgment</w:t>
      </w:r>
      <w:r w:rsidR="00285B27">
        <w:rPr>
          <w:rFonts w:ascii="Footlight MT Light" w:hAnsi="Footlight MT Light"/>
          <w:sz w:val="28"/>
          <w:szCs w:val="28"/>
        </w:rPr>
        <w:t xml:space="preserve"> therefore, he cannot make the Appellant shoulder unnecessary blame</w:t>
      </w:r>
      <w:r>
        <w:rPr>
          <w:rFonts w:ascii="Footlight MT Light" w:hAnsi="Footlight MT Light"/>
          <w:sz w:val="28"/>
          <w:szCs w:val="28"/>
        </w:rPr>
        <w:t>. The Respondent was also part of the delay in hearing of the matter causing numerous adjournment of the case</w:t>
      </w:r>
      <w:r w:rsidR="00913DF0">
        <w:rPr>
          <w:rFonts w:ascii="Footlight MT Light" w:hAnsi="Footlight MT Light"/>
          <w:sz w:val="28"/>
          <w:szCs w:val="28"/>
        </w:rPr>
        <w:t xml:space="preserve"> as per the record of proceedings</w:t>
      </w:r>
      <w:r>
        <w:rPr>
          <w:rFonts w:ascii="Footlight MT Light" w:hAnsi="Footlight MT Light"/>
          <w:sz w:val="28"/>
          <w:szCs w:val="28"/>
        </w:rPr>
        <w:t xml:space="preserve">.  </w:t>
      </w:r>
    </w:p>
    <w:p w:rsidR="00655AF4" w:rsidRPr="00FB24F6" w:rsidRDefault="00655AF4" w:rsidP="00FB24F6">
      <w:pPr>
        <w:jc w:val="both"/>
        <w:rPr>
          <w:rFonts w:ascii="Footlight MT Light" w:hAnsi="Footlight MT Light"/>
          <w:sz w:val="28"/>
          <w:szCs w:val="28"/>
        </w:rPr>
      </w:pPr>
      <w:r>
        <w:rPr>
          <w:rFonts w:ascii="Footlight MT Light" w:hAnsi="Footlight MT Light"/>
          <w:sz w:val="28"/>
          <w:szCs w:val="28"/>
        </w:rPr>
        <w:t>This ground therefore succeeds.</w:t>
      </w:r>
    </w:p>
    <w:p w:rsidR="00502847" w:rsidRPr="0022342F" w:rsidRDefault="00502847" w:rsidP="00502847">
      <w:pPr>
        <w:jc w:val="both"/>
        <w:rPr>
          <w:rFonts w:ascii="Footlight MT Light" w:hAnsi="Footlight MT Light"/>
          <w:b/>
          <w:sz w:val="28"/>
          <w:szCs w:val="28"/>
        </w:rPr>
      </w:pPr>
      <w:r w:rsidRPr="0022342F">
        <w:rPr>
          <w:rFonts w:ascii="Footlight MT Light" w:hAnsi="Footlight MT Light"/>
          <w:b/>
          <w:sz w:val="28"/>
          <w:szCs w:val="28"/>
        </w:rPr>
        <w:t>Ground 3: That the trial Magistrate erred in law and fact when he did not properly interpret the sale agreement between the Respondent and Bilimarwa Josephine dated 11/08/2008 to establish that the Respondent encroached on the Appellant’s land across Bwac</w:t>
      </w:r>
      <w:r w:rsidR="003F7A5E">
        <w:rPr>
          <w:rFonts w:ascii="Footlight MT Light" w:hAnsi="Footlight MT Light"/>
          <w:b/>
          <w:sz w:val="28"/>
          <w:szCs w:val="28"/>
        </w:rPr>
        <w:t>h</w:t>
      </w:r>
      <w:r w:rsidRPr="0022342F">
        <w:rPr>
          <w:rFonts w:ascii="Footlight MT Light" w:hAnsi="Footlight MT Light"/>
          <w:b/>
          <w:sz w:val="28"/>
          <w:szCs w:val="28"/>
        </w:rPr>
        <w:t>apira Road given to him by the mother.</w:t>
      </w:r>
    </w:p>
    <w:p w:rsidR="00D6185C" w:rsidRDefault="003F7A5E" w:rsidP="00E077B1">
      <w:pPr>
        <w:jc w:val="both"/>
        <w:rPr>
          <w:rFonts w:ascii="Footlight MT Light" w:hAnsi="Footlight MT Light"/>
          <w:sz w:val="28"/>
          <w:szCs w:val="28"/>
        </w:rPr>
      </w:pPr>
      <w:r>
        <w:rPr>
          <w:rFonts w:ascii="Footlight MT Light" w:hAnsi="Footlight MT Light"/>
          <w:sz w:val="28"/>
          <w:szCs w:val="28"/>
        </w:rPr>
        <w:t xml:space="preserve">Counsel for the Respondent submitted that </w:t>
      </w:r>
      <w:r w:rsidR="00F864BD">
        <w:rPr>
          <w:rFonts w:ascii="Footlight MT Light" w:hAnsi="Footlight MT Light"/>
          <w:sz w:val="28"/>
          <w:szCs w:val="28"/>
        </w:rPr>
        <w:t>Counsel</w:t>
      </w:r>
      <w:r>
        <w:rPr>
          <w:rFonts w:ascii="Footlight MT Light" w:hAnsi="Footlight MT Light"/>
          <w:sz w:val="28"/>
          <w:szCs w:val="28"/>
        </w:rPr>
        <w:t xml:space="preserve"> for the Appellant did not submitted on this ground and it should</w:t>
      </w:r>
      <w:r w:rsidR="00F864BD">
        <w:rPr>
          <w:rFonts w:ascii="Footlight MT Light" w:hAnsi="Footlight MT Light"/>
          <w:sz w:val="28"/>
          <w:szCs w:val="28"/>
        </w:rPr>
        <w:t xml:space="preserve"> be presumed as abandoned and</w:t>
      </w:r>
      <w:r>
        <w:rPr>
          <w:rFonts w:ascii="Footlight MT Light" w:hAnsi="Footlight MT Light"/>
          <w:sz w:val="28"/>
          <w:szCs w:val="28"/>
        </w:rPr>
        <w:t xml:space="preserve"> struck out. </w:t>
      </w:r>
    </w:p>
    <w:p w:rsidR="00D75F1E" w:rsidRDefault="00D75F1E" w:rsidP="00D75F1E">
      <w:pPr>
        <w:jc w:val="both"/>
        <w:rPr>
          <w:rFonts w:ascii="Footlight MT Light" w:hAnsi="Footlight MT Light"/>
          <w:sz w:val="28"/>
          <w:szCs w:val="28"/>
        </w:rPr>
      </w:pPr>
      <w:r>
        <w:rPr>
          <w:rFonts w:ascii="Footlight MT Light" w:hAnsi="Footlight MT Light"/>
          <w:sz w:val="28"/>
          <w:szCs w:val="28"/>
        </w:rPr>
        <w:t xml:space="preserve">Further, that the trial Magistrate analysed the fact that the sale agreement was not challenged by the Appellant who even wanted to pay the purchase price and take over the land and failed. That the Magistrate having evaluated the </w:t>
      </w:r>
      <w:r>
        <w:rPr>
          <w:rFonts w:ascii="Footlight MT Light" w:hAnsi="Footlight MT Light"/>
          <w:sz w:val="28"/>
          <w:szCs w:val="28"/>
        </w:rPr>
        <w:lastRenderedPageBreak/>
        <w:t xml:space="preserve">evidence found that the agreement between the Appellant’s mother and the Respondent was entered into freely and must be respected and quoted the case of </w:t>
      </w:r>
      <w:r w:rsidRPr="00A331EA">
        <w:rPr>
          <w:rFonts w:ascii="Footlight MT Light" w:hAnsi="Footlight MT Light"/>
          <w:b/>
          <w:sz w:val="28"/>
          <w:szCs w:val="28"/>
        </w:rPr>
        <w:t>Cambell Discount Co. versus Bridge (1961) 2 ALLER 97</w:t>
      </w:r>
      <w:r>
        <w:rPr>
          <w:rFonts w:ascii="Footlight MT Light" w:hAnsi="Footlight MT Light"/>
          <w:sz w:val="28"/>
          <w:szCs w:val="28"/>
        </w:rPr>
        <w:t xml:space="preserve"> where Court observed that;</w:t>
      </w:r>
    </w:p>
    <w:p w:rsidR="00D75F1E" w:rsidRPr="00F864BD" w:rsidRDefault="00D75F1E" w:rsidP="00D75F1E">
      <w:pPr>
        <w:jc w:val="both"/>
        <w:rPr>
          <w:rFonts w:ascii="Footlight MT Light" w:hAnsi="Footlight MT Light"/>
          <w:i/>
          <w:sz w:val="28"/>
          <w:szCs w:val="28"/>
        </w:rPr>
      </w:pPr>
      <w:r w:rsidRPr="00F864BD">
        <w:rPr>
          <w:rFonts w:ascii="Footlight MT Light" w:hAnsi="Footlight MT Light"/>
          <w:i/>
          <w:sz w:val="28"/>
          <w:szCs w:val="28"/>
        </w:rPr>
        <w:t>“Courts should not interfere with ordinary contracts freely entered into by persons under no duress or mistake.”</w:t>
      </w:r>
    </w:p>
    <w:p w:rsidR="00D75F1E" w:rsidRDefault="00D75F1E" w:rsidP="00D75F1E">
      <w:pPr>
        <w:jc w:val="both"/>
        <w:rPr>
          <w:rFonts w:ascii="Footlight MT Light" w:hAnsi="Footlight MT Light"/>
          <w:sz w:val="28"/>
          <w:szCs w:val="28"/>
        </w:rPr>
      </w:pPr>
      <w:r>
        <w:rPr>
          <w:rFonts w:ascii="Footlight MT Light" w:hAnsi="Footlight MT Light"/>
          <w:sz w:val="28"/>
          <w:szCs w:val="28"/>
        </w:rPr>
        <w:t>That</w:t>
      </w:r>
      <w:r w:rsidR="00B8470A">
        <w:rPr>
          <w:rFonts w:ascii="Footlight MT Light" w:hAnsi="Footlight MT Light"/>
          <w:sz w:val="28"/>
          <w:szCs w:val="28"/>
        </w:rPr>
        <w:t>,</w:t>
      </w:r>
      <w:r>
        <w:rPr>
          <w:rFonts w:ascii="Footlight MT Light" w:hAnsi="Footlight MT Light"/>
          <w:sz w:val="28"/>
          <w:szCs w:val="28"/>
        </w:rPr>
        <w:t xml:space="preserve"> indeed the trial Magistrate did not interfere with the contract of sale of land between the Appellant’s mother and the Respondent</w:t>
      </w:r>
      <w:r w:rsidR="00B8470A">
        <w:rPr>
          <w:rFonts w:ascii="Footlight MT Light" w:hAnsi="Footlight MT Light"/>
          <w:sz w:val="28"/>
          <w:szCs w:val="28"/>
        </w:rPr>
        <w:t xml:space="preserve"> since it was voluntarily entered into</w:t>
      </w:r>
      <w:r>
        <w:rPr>
          <w:rFonts w:ascii="Footlight MT Light" w:hAnsi="Footlight MT Light"/>
          <w:sz w:val="28"/>
          <w:szCs w:val="28"/>
        </w:rPr>
        <w:t xml:space="preserve">. </w:t>
      </w:r>
    </w:p>
    <w:p w:rsidR="00E162E8" w:rsidRDefault="00F669D4" w:rsidP="0085372E">
      <w:pPr>
        <w:jc w:val="both"/>
        <w:rPr>
          <w:rFonts w:ascii="Footlight MT Light" w:hAnsi="Footlight MT Light"/>
          <w:sz w:val="28"/>
          <w:szCs w:val="28"/>
        </w:rPr>
      </w:pPr>
      <w:r>
        <w:rPr>
          <w:rFonts w:ascii="Footlight MT Light" w:hAnsi="Footlight MT Light"/>
          <w:sz w:val="28"/>
          <w:szCs w:val="28"/>
        </w:rPr>
        <w:t>Counsel for the Appellant did not find it necessary to discuss this ground. I therefore consider it as abandoned</w:t>
      </w:r>
      <w:r w:rsidR="0085372E">
        <w:rPr>
          <w:rFonts w:ascii="Footlight MT Light" w:hAnsi="Footlight MT Light"/>
          <w:sz w:val="28"/>
          <w:szCs w:val="28"/>
        </w:rPr>
        <w:t xml:space="preserve">. </w:t>
      </w:r>
    </w:p>
    <w:p w:rsidR="007F449E" w:rsidRDefault="0085372E" w:rsidP="007F449E">
      <w:pPr>
        <w:jc w:val="both"/>
        <w:rPr>
          <w:rFonts w:ascii="Footlight MT Light" w:hAnsi="Footlight MT Light"/>
          <w:sz w:val="28"/>
          <w:szCs w:val="28"/>
        </w:rPr>
      </w:pPr>
      <w:r>
        <w:rPr>
          <w:rFonts w:ascii="Footlight MT Light" w:hAnsi="Footlight MT Light"/>
          <w:sz w:val="28"/>
          <w:szCs w:val="28"/>
        </w:rPr>
        <w:t xml:space="preserve">However, without prejudice I find that this ground contradicts the earlier claim of the Appellant that the suit land belongs to him. This Ground alludes to the fact that the Respondent trespassed onto the suit land as per the boundaries in the sale agreement. There is confusion being created by the Appellant as to what exactly his claim is. </w:t>
      </w:r>
      <w:r w:rsidR="00285183">
        <w:rPr>
          <w:rFonts w:ascii="Footlight MT Light" w:hAnsi="Footlight MT Light"/>
          <w:sz w:val="28"/>
          <w:szCs w:val="28"/>
        </w:rPr>
        <w:t>It no longer seems to be an issue of ownership but rather trespass</w:t>
      </w:r>
      <w:r w:rsidR="007F449E">
        <w:rPr>
          <w:rFonts w:ascii="Footlight MT Light" w:hAnsi="Footlight MT Light"/>
          <w:sz w:val="28"/>
          <w:szCs w:val="28"/>
        </w:rPr>
        <w:t>/encroachment</w:t>
      </w:r>
      <w:r w:rsidR="00285183">
        <w:rPr>
          <w:rFonts w:ascii="Footlight MT Light" w:hAnsi="Footlight MT Light"/>
          <w:sz w:val="28"/>
          <w:szCs w:val="28"/>
        </w:rPr>
        <w:t xml:space="preserve">. </w:t>
      </w:r>
    </w:p>
    <w:p w:rsidR="003B6C51" w:rsidRDefault="00285183" w:rsidP="003B6C51">
      <w:pPr>
        <w:jc w:val="both"/>
        <w:rPr>
          <w:rFonts w:ascii="Footlight MT Light" w:hAnsi="Footlight MT Light"/>
          <w:sz w:val="28"/>
          <w:szCs w:val="28"/>
        </w:rPr>
      </w:pPr>
      <w:r>
        <w:rPr>
          <w:rFonts w:ascii="Footlight MT Light" w:hAnsi="Footlight MT Light"/>
          <w:sz w:val="28"/>
          <w:szCs w:val="28"/>
        </w:rPr>
        <w:t>This Ground is therefore struck out</w:t>
      </w:r>
      <w:r w:rsidR="007F449E">
        <w:rPr>
          <w:rFonts w:ascii="Footlight MT Light" w:hAnsi="Footlight MT Light"/>
          <w:sz w:val="28"/>
          <w:szCs w:val="28"/>
        </w:rPr>
        <w:t xml:space="preserve"> for offending the provisions of </w:t>
      </w:r>
      <w:r w:rsidR="007F449E" w:rsidRPr="007F449E">
        <w:rPr>
          <w:rFonts w:ascii="Footlight MT Light" w:hAnsi="Footlight MT Light"/>
          <w:b/>
          <w:sz w:val="28"/>
          <w:szCs w:val="28"/>
        </w:rPr>
        <w:t>Order 43</w:t>
      </w:r>
      <w:r w:rsidR="007F449E">
        <w:rPr>
          <w:rFonts w:ascii="Footlight MT Light" w:hAnsi="Footlight MT Light"/>
          <w:sz w:val="28"/>
          <w:szCs w:val="28"/>
        </w:rPr>
        <w:t xml:space="preserve"> </w:t>
      </w:r>
      <w:r w:rsidR="007F449E" w:rsidRPr="007F449E">
        <w:rPr>
          <w:rFonts w:ascii="Footlight MT Light" w:hAnsi="Footlight MT Light"/>
          <w:b/>
          <w:sz w:val="28"/>
          <w:szCs w:val="28"/>
        </w:rPr>
        <w:t>Rule 1(2)</w:t>
      </w:r>
      <w:r w:rsidR="007F449E">
        <w:rPr>
          <w:rFonts w:ascii="Footlight MT Light" w:hAnsi="Footlight MT Light"/>
          <w:sz w:val="28"/>
          <w:szCs w:val="28"/>
        </w:rPr>
        <w:t xml:space="preserve"> of the Civil Procedure Rules which is the effect that;</w:t>
      </w:r>
    </w:p>
    <w:p w:rsidR="00285183" w:rsidRPr="004A7BAD" w:rsidRDefault="007F449E" w:rsidP="003B6C51">
      <w:pPr>
        <w:jc w:val="both"/>
        <w:rPr>
          <w:rFonts w:ascii="Footlight MT Light" w:hAnsi="Footlight MT Light"/>
          <w:i/>
          <w:sz w:val="28"/>
          <w:szCs w:val="28"/>
        </w:rPr>
      </w:pPr>
      <w:r w:rsidRPr="004A7BAD">
        <w:rPr>
          <w:rFonts w:ascii="Footlight MT Light" w:hAnsi="Footlight MT Light" w:cs="TimesNewRoman"/>
          <w:i/>
          <w:sz w:val="28"/>
          <w:szCs w:val="28"/>
        </w:rPr>
        <w:t>“The memorandum shall set forth, concisely and under distinct heads, the grounds of objection to the decree appealed from without any argument or narrative; and the grounds shall be numbered consecutively.</w:t>
      </w:r>
      <w:r w:rsidRPr="004A7BAD">
        <w:rPr>
          <w:rFonts w:ascii="Footlight MT Light" w:hAnsi="Footlight MT Light"/>
          <w:i/>
          <w:sz w:val="28"/>
          <w:szCs w:val="28"/>
        </w:rPr>
        <w:t>”</w:t>
      </w:r>
    </w:p>
    <w:p w:rsidR="003B6C51" w:rsidRDefault="003B6C51" w:rsidP="003B6C51">
      <w:pPr>
        <w:jc w:val="both"/>
        <w:rPr>
          <w:rFonts w:ascii="Footlight MT Light" w:hAnsi="Footlight MT Light"/>
          <w:sz w:val="28"/>
          <w:szCs w:val="28"/>
        </w:rPr>
      </w:pPr>
      <w:r>
        <w:rPr>
          <w:rFonts w:ascii="Footlight MT Light" w:hAnsi="Footlight MT Light"/>
          <w:sz w:val="28"/>
          <w:szCs w:val="28"/>
        </w:rPr>
        <w:t>This ground is vague in my opinion and intended to confuse this Court and accordingly fails and is struck out.</w:t>
      </w:r>
    </w:p>
    <w:p w:rsidR="003B6C51" w:rsidRDefault="003B6C51" w:rsidP="003B6C51">
      <w:pPr>
        <w:jc w:val="both"/>
        <w:rPr>
          <w:rFonts w:ascii="Footlight MT Light" w:hAnsi="Footlight MT Light"/>
          <w:sz w:val="28"/>
          <w:szCs w:val="28"/>
        </w:rPr>
      </w:pPr>
      <w:r>
        <w:rPr>
          <w:rFonts w:ascii="Footlight MT Light" w:hAnsi="Footlight MT Light"/>
          <w:sz w:val="28"/>
          <w:szCs w:val="28"/>
        </w:rPr>
        <w:t xml:space="preserve">In a nutshell, from the re-evaluation of the evidence on record, this appeal succeeds in part on ground 2 and fails on Grounds 1 </w:t>
      </w:r>
      <w:r w:rsidR="00C54AA6">
        <w:rPr>
          <w:rFonts w:ascii="Footlight MT Light" w:hAnsi="Footlight MT Light"/>
          <w:sz w:val="28"/>
          <w:szCs w:val="28"/>
        </w:rPr>
        <w:t xml:space="preserve">and 3. The Respondent is granted </w:t>
      </w:r>
      <w:r w:rsidR="00AB18B3">
        <w:rPr>
          <w:rFonts w:ascii="Footlight MT Light" w:hAnsi="Footlight MT Light"/>
          <w:sz w:val="28"/>
          <w:szCs w:val="28"/>
        </w:rPr>
        <w:t xml:space="preserve">only </w:t>
      </w:r>
      <w:r w:rsidR="00C54AA6">
        <w:rPr>
          <w:rFonts w:ascii="Footlight MT Light" w:hAnsi="Footlight MT Light"/>
          <w:sz w:val="28"/>
          <w:szCs w:val="28"/>
        </w:rPr>
        <w:t>half of the taxed Bill of costs</w:t>
      </w:r>
      <w:r w:rsidR="00AB18B3">
        <w:rPr>
          <w:rFonts w:ascii="Footlight MT Light" w:hAnsi="Footlight MT Light"/>
          <w:sz w:val="28"/>
          <w:szCs w:val="28"/>
        </w:rPr>
        <w:t xml:space="preserve"> and no costs are awarded to the Appellant</w:t>
      </w:r>
      <w:r w:rsidR="00C54AA6">
        <w:rPr>
          <w:rFonts w:ascii="Footlight MT Light" w:hAnsi="Footlight MT Light"/>
          <w:sz w:val="28"/>
          <w:szCs w:val="28"/>
        </w:rPr>
        <w:t>.</w:t>
      </w:r>
      <w:r>
        <w:rPr>
          <w:rFonts w:ascii="Footlight MT Light" w:hAnsi="Footlight MT Light"/>
          <w:sz w:val="28"/>
          <w:szCs w:val="28"/>
        </w:rPr>
        <w:t xml:space="preserve"> The decision of the lower Court</w:t>
      </w:r>
      <w:r w:rsidR="00185865">
        <w:rPr>
          <w:rFonts w:ascii="Footlight MT Light" w:hAnsi="Footlight MT Light"/>
          <w:sz w:val="28"/>
          <w:szCs w:val="28"/>
        </w:rPr>
        <w:t>,</w:t>
      </w:r>
      <w:r>
        <w:rPr>
          <w:rFonts w:ascii="Footlight MT Light" w:hAnsi="Footlight MT Light"/>
          <w:sz w:val="28"/>
          <w:szCs w:val="28"/>
        </w:rPr>
        <w:t xml:space="preserve"> is upheld</w:t>
      </w:r>
      <w:r w:rsidR="00185865">
        <w:rPr>
          <w:rFonts w:ascii="Footlight MT Light" w:hAnsi="Footlight MT Light"/>
          <w:sz w:val="28"/>
          <w:szCs w:val="28"/>
        </w:rPr>
        <w:t>,</w:t>
      </w:r>
      <w:r>
        <w:rPr>
          <w:rFonts w:ascii="Footlight MT Light" w:hAnsi="Footlight MT Light"/>
          <w:sz w:val="28"/>
          <w:szCs w:val="28"/>
        </w:rPr>
        <w:t xml:space="preserve"> save for the General damages that I have varied. I so order.</w:t>
      </w:r>
    </w:p>
    <w:p w:rsidR="003B6C51" w:rsidRDefault="003B6C51" w:rsidP="003B6C51">
      <w:pPr>
        <w:jc w:val="both"/>
        <w:rPr>
          <w:rFonts w:ascii="Footlight MT Light" w:hAnsi="Footlight MT Light"/>
          <w:sz w:val="28"/>
          <w:szCs w:val="28"/>
        </w:rPr>
      </w:pPr>
      <w:r>
        <w:rPr>
          <w:rFonts w:ascii="Footlight MT Light" w:hAnsi="Footlight MT Light"/>
          <w:sz w:val="28"/>
          <w:szCs w:val="28"/>
        </w:rPr>
        <w:t>Right of appeal explained.</w:t>
      </w:r>
    </w:p>
    <w:p w:rsidR="003B6C51" w:rsidRDefault="003B6C51" w:rsidP="003B6C51">
      <w:pPr>
        <w:jc w:val="both"/>
        <w:rPr>
          <w:rFonts w:ascii="Footlight MT Light" w:hAnsi="Footlight MT Light"/>
          <w:sz w:val="28"/>
          <w:szCs w:val="28"/>
        </w:rPr>
      </w:pPr>
    </w:p>
    <w:p w:rsidR="003B6C51" w:rsidRPr="003B6C51" w:rsidRDefault="003B6C51" w:rsidP="003B6C51">
      <w:pPr>
        <w:spacing w:after="0" w:line="240" w:lineRule="auto"/>
        <w:jc w:val="both"/>
        <w:rPr>
          <w:rFonts w:ascii="Footlight MT Light" w:hAnsi="Footlight MT Light"/>
          <w:sz w:val="28"/>
          <w:szCs w:val="28"/>
        </w:rPr>
      </w:pPr>
      <w:r w:rsidRPr="003B6C51">
        <w:rPr>
          <w:rFonts w:ascii="Footlight MT Light" w:hAnsi="Footlight MT Light"/>
          <w:sz w:val="28"/>
          <w:szCs w:val="28"/>
        </w:rPr>
        <w:t>..........................................</w:t>
      </w:r>
    </w:p>
    <w:p w:rsidR="003B6C51" w:rsidRPr="004A7BAD" w:rsidRDefault="003B6C51" w:rsidP="003B6C51">
      <w:pPr>
        <w:spacing w:after="0" w:line="240" w:lineRule="auto"/>
        <w:jc w:val="both"/>
        <w:rPr>
          <w:rFonts w:ascii="Footlight MT Light" w:hAnsi="Footlight MT Light"/>
          <w:b/>
          <w:sz w:val="28"/>
          <w:szCs w:val="28"/>
        </w:rPr>
      </w:pPr>
      <w:r w:rsidRPr="004A7BAD">
        <w:rPr>
          <w:rFonts w:ascii="Footlight MT Light" w:hAnsi="Footlight MT Light"/>
          <w:b/>
          <w:sz w:val="28"/>
          <w:szCs w:val="28"/>
        </w:rPr>
        <w:t>OYUKO. ANTHONY OJOK</w:t>
      </w:r>
    </w:p>
    <w:p w:rsidR="003B6C51" w:rsidRPr="004A7BAD" w:rsidRDefault="003B6C51" w:rsidP="003B6C51">
      <w:pPr>
        <w:spacing w:after="0" w:line="240" w:lineRule="auto"/>
        <w:jc w:val="both"/>
        <w:rPr>
          <w:rFonts w:ascii="Footlight MT Light" w:hAnsi="Footlight MT Light"/>
          <w:b/>
          <w:sz w:val="28"/>
          <w:szCs w:val="28"/>
        </w:rPr>
      </w:pPr>
      <w:r w:rsidRPr="004A7BAD">
        <w:rPr>
          <w:rFonts w:ascii="Footlight MT Light" w:hAnsi="Footlight MT Light"/>
          <w:b/>
          <w:sz w:val="28"/>
          <w:szCs w:val="28"/>
        </w:rPr>
        <w:t>JUDGE</w:t>
      </w:r>
    </w:p>
    <w:p w:rsidR="003B6C51" w:rsidRPr="004A7BAD" w:rsidRDefault="003B6C51" w:rsidP="003B6C51">
      <w:pPr>
        <w:spacing w:after="0" w:line="240" w:lineRule="auto"/>
        <w:jc w:val="both"/>
        <w:rPr>
          <w:rFonts w:ascii="Footlight MT Light" w:hAnsi="Footlight MT Light"/>
          <w:b/>
          <w:sz w:val="28"/>
          <w:szCs w:val="28"/>
        </w:rPr>
      </w:pPr>
      <w:r w:rsidRPr="004A7BAD">
        <w:rPr>
          <w:rFonts w:ascii="Footlight MT Light" w:hAnsi="Footlight MT Light"/>
          <w:b/>
          <w:sz w:val="28"/>
          <w:szCs w:val="28"/>
        </w:rPr>
        <w:t>5/5/2017</w:t>
      </w:r>
    </w:p>
    <w:p w:rsidR="003B6C51" w:rsidRDefault="003B6C51" w:rsidP="007F449E">
      <w:pPr>
        <w:autoSpaceDE w:val="0"/>
        <w:autoSpaceDN w:val="0"/>
        <w:adjustRightInd w:val="0"/>
        <w:spacing w:after="0" w:line="240" w:lineRule="auto"/>
        <w:jc w:val="both"/>
        <w:rPr>
          <w:rFonts w:ascii="Footlight MT Light" w:hAnsi="Footlight MT Light" w:cs="TimesNewRoman"/>
          <w:b/>
          <w:sz w:val="28"/>
          <w:szCs w:val="28"/>
        </w:rPr>
      </w:pPr>
    </w:p>
    <w:p w:rsidR="00F57A04" w:rsidRDefault="00F57A04" w:rsidP="007F449E">
      <w:pPr>
        <w:autoSpaceDE w:val="0"/>
        <w:autoSpaceDN w:val="0"/>
        <w:adjustRightInd w:val="0"/>
        <w:spacing w:after="0" w:line="240" w:lineRule="auto"/>
        <w:jc w:val="both"/>
        <w:rPr>
          <w:rFonts w:ascii="Footlight MT Light" w:hAnsi="Footlight MT Light" w:cs="TimesNewRoman"/>
          <w:sz w:val="28"/>
          <w:szCs w:val="28"/>
        </w:rPr>
      </w:pPr>
      <w:r>
        <w:rPr>
          <w:rFonts w:ascii="Footlight MT Light" w:hAnsi="Footlight MT Light" w:cs="TimesNewRoman"/>
          <w:sz w:val="28"/>
          <w:szCs w:val="28"/>
        </w:rPr>
        <w:t>Judgment read and delivered in open Court in the presence of;</w:t>
      </w:r>
    </w:p>
    <w:p w:rsidR="00F57A04" w:rsidRDefault="00AB18B3" w:rsidP="00F57A04">
      <w:pPr>
        <w:pStyle w:val="ListParagraph"/>
        <w:numPr>
          <w:ilvl w:val="0"/>
          <w:numId w:val="9"/>
        </w:numPr>
        <w:autoSpaceDE w:val="0"/>
        <w:autoSpaceDN w:val="0"/>
        <w:adjustRightInd w:val="0"/>
        <w:spacing w:after="0" w:line="240" w:lineRule="auto"/>
        <w:jc w:val="both"/>
        <w:rPr>
          <w:rFonts w:ascii="Footlight MT Light" w:hAnsi="Footlight MT Light" w:cs="TimesNewRoman"/>
          <w:sz w:val="28"/>
          <w:szCs w:val="28"/>
        </w:rPr>
      </w:pPr>
      <w:r>
        <w:rPr>
          <w:rFonts w:ascii="Footlight MT Light" w:hAnsi="Footlight MT Light" w:cs="TimesNewRoman"/>
          <w:sz w:val="28"/>
          <w:szCs w:val="28"/>
        </w:rPr>
        <w:t xml:space="preserve">Counsel </w:t>
      </w:r>
      <w:r w:rsidR="001B3602">
        <w:rPr>
          <w:rFonts w:ascii="Footlight MT Light" w:hAnsi="Footlight MT Light" w:cs="TimesNewRoman"/>
          <w:sz w:val="28"/>
          <w:szCs w:val="28"/>
        </w:rPr>
        <w:t>Herbert Kwikiriza for the Appellant.</w:t>
      </w:r>
    </w:p>
    <w:p w:rsidR="001B3602" w:rsidRDefault="001B3602" w:rsidP="00F57A04">
      <w:pPr>
        <w:pStyle w:val="ListParagraph"/>
        <w:numPr>
          <w:ilvl w:val="0"/>
          <w:numId w:val="9"/>
        </w:numPr>
        <w:autoSpaceDE w:val="0"/>
        <w:autoSpaceDN w:val="0"/>
        <w:adjustRightInd w:val="0"/>
        <w:spacing w:after="0" w:line="240" w:lineRule="auto"/>
        <w:jc w:val="both"/>
        <w:rPr>
          <w:rFonts w:ascii="Footlight MT Light" w:hAnsi="Footlight MT Light" w:cs="TimesNewRoman"/>
          <w:sz w:val="28"/>
          <w:szCs w:val="28"/>
        </w:rPr>
      </w:pPr>
      <w:r>
        <w:rPr>
          <w:rFonts w:ascii="Footlight MT Light" w:hAnsi="Footlight MT Light" w:cs="TimesNewRoman"/>
          <w:sz w:val="28"/>
          <w:szCs w:val="28"/>
        </w:rPr>
        <w:t>Counsel Victor A. Businge holding Brief for James Ahabwe Counsel for the Respondent.</w:t>
      </w:r>
    </w:p>
    <w:p w:rsidR="001B3602" w:rsidRDefault="001B3602" w:rsidP="00F57A04">
      <w:pPr>
        <w:pStyle w:val="ListParagraph"/>
        <w:numPr>
          <w:ilvl w:val="0"/>
          <w:numId w:val="9"/>
        </w:numPr>
        <w:autoSpaceDE w:val="0"/>
        <w:autoSpaceDN w:val="0"/>
        <w:adjustRightInd w:val="0"/>
        <w:spacing w:after="0" w:line="240" w:lineRule="auto"/>
        <w:jc w:val="both"/>
        <w:rPr>
          <w:rFonts w:ascii="Footlight MT Light" w:hAnsi="Footlight MT Light" w:cs="TimesNewRoman"/>
          <w:sz w:val="28"/>
          <w:szCs w:val="28"/>
        </w:rPr>
      </w:pPr>
      <w:r>
        <w:rPr>
          <w:rFonts w:ascii="Footlight MT Light" w:hAnsi="Footlight MT Light" w:cs="TimesNewRoman"/>
          <w:sz w:val="28"/>
          <w:szCs w:val="28"/>
        </w:rPr>
        <w:t>James – Court Clerk</w:t>
      </w:r>
    </w:p>
    <w:p w:rsidR="001B3602" w:rsidRDefault="001B3602" w:rsidP="00F57A04">
      <w:pPr>
        <w:pStyle w:val="ListParagraph"/>
        <w:numPr>
          <w:ilvl w:val="0"/>
          <w:numId w:val="9"/>
        </w:numPr>
        <w:autoSpaceDE w:val="0"/>
        <w:autoSpaceDN w:val="0"/>
        <w:adjustRightInd w:val="0"/>
        <w:spacing w:after="0" w:line="240" w:lineRule="auto"/>
        <w:jc w:val="both"/>
        <w:rPr>
          <w:rFonts w:ascii="Footlight MT Light" w:hAnsi="Footlight MT Light" w:cs="TimesNewRoman"/>
          <w:sz w:val="28"/>
          <w:szCs w:val="28"/>
        </w:rPr>
      </w:pPr>
      <w:r>
        <w:rPr>
          <w:rFonts w:ascii="Footlight MT Light" w:hAnsi="Footlight MT Light" w:cs="TimesNewRoman"/>
          <w:sz w:val="28"/>
          <w:szCs w:val="28"/>
        </w:rPr>
        <w:t>Both parties.</w:t>
      </w:r>
    </w:p>
    <w:p w:rsidR="001B3602" w:rsidRDefault="001B3602" w:rsidP="001B3602">
      <w:pPr>
        <w:spacing w:after="0" w:line="240" w:lineRule="auto"/>
        <w:jc w:val="both"/>
        <w:rPr>
          <w:rFonts w:ascii="Footlight MT Light" w:hAnsi="Footlight MT Light"/>
          <w:sz w:val="28"/>
          <w:szCs w:val="28"/>
        </w:rPr>
      </w:pPr>
    </w:p>
    <w:p w:rsidR="0049691D" w:rsidRDefault="0049691D" w:rsidP="001B3602">
      <w:pPr>
        <w:spacing w:after="0" w:line="240" w:lineRule="auto"/>
        <w:jc w:val="both"/>
        <w:rPr>
          <w:rFonts w:ascii="Footlight MT Light" w:hAnsi="Footlight MT Light"/>
          <w:sz w:val="28"/>
          <w:szCs w:val="28"/>
        </w:rPr>
      </w:pPr>
    </w:p>
    <w:p w:rsidR="001B3602" w:rsidRPr="001B3602" w:rsidRDefault="001B3602" w:rsidP="001B3602">
      <w:pPr>
        <w:spacing w:after="0" w:line="240" w:lineRule="auto"/>
        <w:jc w:val="both"/>
        <w:rPr>
          <w:rFonts w:ascii="Footlight MT Light" w:hAnsi="Footlight MT Light"/>
          <w:sz w:val="28"/>
          <w:szCs w:val="28"/>
        </w:rPr>
      </w:pPr>
      <w:r w:rsidRPr="001B3602">
        <w:rPr>
          <w:rFonts w:ascii="Footlight MT Light" w:hAnsi="Footlight MT Light"/>
          <w:sz w:val="28"/>
          <w:szCs w:val="28"/>
        </w:rPr>
        <w:t>..........................................</w:t>
      </w:r>
    </w:p>
    <w:p w:rsidR="001B3602" w:rsidRPr="001B3602" w:rsidRDefault="001B3602" w:rsidP="001B3602">
      <w:pPr>
        <w:spacing w:after="0" w:line="240" w:lineRule="auto"/>
        <w:jc w:val="both"/>
        <w:rPr>
          <w:rFonts w:ascii="Footlight MT Light" w:hAnsi="Footlight MT Light"/>
          <w:b/>
          <w:sz w:val="28"/>
          <w:szCs w:val="28"/>
        </w:rPr>
      </w:pPr>
      <w:r w:rsidRPr="001B3602">
        <w:rPr>
          <w:rFonts w:ascii="Footlight MT Light" w:hAnsi="Footlight MT Light"/>
          <w:b/>
          <w:sz w:val="28"/>
          <w:szCs w:val="28"/>
        </w:rPr>
        <w:t>OYUKO. ANTHONY OJOK</w:t>
      </w:r>
    </w:p>
    <w:p w:rsidR="001B3602" w:rsidRPr="001B3602" w:rsidRDefault="001B3602" w:rsidP="001B3602">
      <w:pPr>
        <w:spacing w:after="0" w:line="240" w:lineRule="auto"/>
        <w:jc w:val="both"/>
        <w:rPr>
          <w:rFonts w:ascii="Footlight MT Light" w:hAnsi="Footlight MT Light"/>
          <w:b/>
          <w:sz w:val="28"/>
          <w:szCs w:val="28"/>
        </w:rPr>
      </w:pPr>
      <w:r w:rsidRPr="001B3602">
        <w:rPr>
          <w:rFonts w:ascii="Footlight MT Light" w:hAnsi="Footlight MT Light"/>
          <w:b/>
          <w:sz w:val="28"/>
          <w:szCs w:val="28"/>
        </w:rPr>
        <w:t>JUDGE</w:t>
      </w:r>
    </w:p>
    <w:p w:rsidR="001B3602" w:rsidRPr="001B3602" w:rsidRDefault="001B3602" w:rsidP="001B3602">
      <w:pPr>
        <w:spacing w:after="0" w:line="240" w:lineRule="auto"/>
        <w:jc w:val="both"/>
        <w:rPr>
          <w:rFonts w:ascii="Footlight MT Light" w:hAnsi="Footlight MT Light"/>
          <w:b/>
          <w:sz w:val="28"/>
          <w:szCs w:val="28"/>
        </w:rPr>
      </w:pPr>
      <w:r w:rsidRPr="001B3602">
        <w:rPr>
          <w:rFonts w:ascii="Footlight MT Light" w:hAnsi="Footlight MT Light"/>
          <w:b/>
          <w:sz w:val="28"/>
          <w:szCs w:val="28"/>
        </w:rPr>
        <w:t>5/5/2017</w:t>
      </w:r>
    </w:p>
    <w:p w:rsidR="001B3602" w:rsidRPr="001B3602" w:rsidRDefault="001B3602" w:rsidP="001B3602">
      <w:pPr>
        <w:autoSpaceDE w:val="0"/>
        <w:autoSpaceDN w:val="0"/>
        <w:adjustRightInd w:val="0"/>
        <w:spacing w:after="0" w:line="240" w:lineRule="auto"/>
        <w:jc w:val="both"/>
        <w:rPr>
          <w:rFonts w:ascii="Footlight MT Light" w:hAnsi="Footlight MT Light" w:cs="TimesNewRoman"/>
          <w:sz w:val="28"/>
          <w:szCs w:val="28"/>
        </w:rPr>
      </w:pPr>
    </w:p>
    <w:sectPr w:rsidR="001B3602" w:rsidRPr="001B3602"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7D7" w:rsidRDefault="003967D7" w:rsidP="00753AEC">
      <w:pPr>
        <w:spacing w:after="0" w:line="240" w:lineRule="auto"/>
      </w:pPr>
      <w:r>
        <w:separator/>
      </w:r>
    </w:p>
  </w:endnote>
  <w:endnote w:type="continuationSeparator" w:id="1">
    <w:p w:rsidR="003967D7" w:rsidRDefault="003967D7" w:rsidP="00753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359"/>
      <w:docPartObj>
        <w:docPartGallery w:val="Page Numbers (Bottom of Page)"/>
        <w:docPartUnique/>
      </w:docPartObj>
    </w:sdtPr>
    <w:sdtContent>
      <w:p w:rsidR="00655AF4" w:rsidRDefault="00B910A6">
        <w:pPr>
          <w:pStyle w:val="Footer"/>
          <w:jc w:val="center"/>
        </w:pPr>
        <w:fldSimple w:instr=" PAGE   \* MERGEFORMAT ">
          <w:r w:rsidR="00A73DDA">
            <w:rPr>
              <w:noProof/>
            </w:rPr>
            <w:t>1</w:t>
          </w:r>
        </w:fldSimple>
      </w:p>
    </w:sdtContent>
  </w:sdt>
  <w:p w:rsidR="00655AF4" w:rsidRDefault="00655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7D7" w:rsidRDefault="003967D7" w:rsidP="00753AEC">
      <w:pPr>
        <w:spacing w:after="0" w:line="240" w:lineRule="auto"/>
      </w:pPr>
      <w:r>
        <w:separator/>
      </w:r>
    </w:p>
  </w:footnote>
  <w:footnote w:type="continuationSeparator" w:id="1">
    <w:p w:rsidR="003967D7" w:rsidRDefault="003967D7" w:rsidP="00753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F98"/>
    <w:multiLevelType w:val="hybridMultilevel"/>
    <w:tmpl w:val="767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B7934"/>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600176"/>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0626D"/>
    <w:multiLevelType w:val="hybridMultilevel"/>
    <w:tmpl w:val="4482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82613D"/>
    <w:multiLevelType w:val="hybridMultilevel"/>
    <w:tmpl w:val="9488B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3C3D08"/>
    <w:multiLevelType w:val="hybridMultilevel"/>
    <w:tmpl w:val="18444830"/>
    <w:lvl w:ilvl="0" w:tplc="22C40DAC">
      <w:start w:val="1"/>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160F96"/>
    <w:multiLevelType w:val="hybridMultilevel"/>
    <w:tmpl w:val="C50E1F2C"/>
    <w:lvl w:ilvl="0" w:tplc="22C40DAC">
      <w:start w:val="1"/>
      <w:numFmt w:val="bullet"/>
      <w:lvlText w:val="-"/>
      <w:lvlJc w:val="left"/>
      <w:pPr>
        <w:ind w:left="720" w:hanging="360"/>
      </w:pPr>
      <w:rPr>
        <w:rFonts w:ascii="Footlight MT Light" w:eastAsiaTheme="minorHAnsi" w:hAnsi="Footlight M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127D4F"/>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B4C57"/>
    <w:multiLevelType w:val="hybridMultilevel"/>
    <w:tmpl w:val="0CDE0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1"/>
  </w:num>
  <w:num w:numId="6">
    <w:abstractNumId w:val="6"/>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5094"/>
    <w:rsid w:val="000129E1"/>
    <w:rsid w:val="0003726E"/>
    <w:rsid w:val="00062A6B"/>
    <w:rsid w:val="00075346"/>
    <w:rsid w:val="000B4613"/>
    <w:rsid w:val="000E6FAF"/>
    <w:rsid w:val="000F19A8"/>
    <w:rsid w:val="00160C61"/>
    <w:rsid w:val="00185865"/>
    <w:rsid w:val="001A46FE"/>
    <w:rsid w:val="001A7A4C"/>
    <w:rsid w:val="001B0A2A"/>
    <w:rsid w:val="001B3602"/>
    <w:rsid w:val="001E2BF8"/>
    <w:rsid w:val="001E60D5"/>
    <w:rsid w:val="001F2BE1"/>
    <w:rsid w:val="0022342F"/>
    <w:rsid w:val="00240195"/>
    <w:rsid w:val="00257D4A"/>
    <w:rsid w:val="002735B5"/>
    <w:rsid w:val="00285183"/>
    <w:rsid w:val="00285B27"/>
    <w:rsid w:val="002A3AD7"/>
    <w:rsid w:val="002E7B6C"/>
    <w:rsid w:val="0030167C"/>
    <w:rsid w:val="003424F9"/>
    <w:rsid w:val="00364EFC"/>
    <w:rsid w:val="003967D7"/>
    <w:rsid w:val="003A6BF1"/>
    <w:rsid w:val="003B2CC8"/>
    <w:rsid w:val="003B6C51"/>
    <w:rsid w:val="003F33D8"/>
    <w:rsid w:val="003F7A5E"/>
    <w:rsid w:val="00417CA0"/>
    <w:rsid w:val="004205B0"/>
    <w:rsid w:val="004722F3"/>
    <w:rsid w:val="0049691D"/>
    <w:rsid w:val="004A7BAD"/>
    <w:rsid w:val="004D6076"/>
    <w:rsid w:val="00502847"/>
    <w:rsid w:val="00516CF2"/>
    <w:rsid w:val="0051749E"/>
    <w:rsid w:val="00532858"/>
    <w:rsid w:val="00557030"/>
    <w:rsid w:val="00592692"/>
    <w:rsid w:val="005C38DF"/>
    <w:rsid w:val="005D61CD"/>
    <w:rsid w:val="00655AF4"/>
    <w:rsid w:val="00672968"/>
    <w:rsid w:val="006A70F4"/>
    <w:rsid w:val="006B063D"/>
    <w:rsid w:val="006F63C1"/>
    <w:rsid w:val="00711639"/>
    <w:rsid w:val="00753AEC"/>
    <w:rsid w:val="00763479"/>
    <w:rsid w:val="0076458A"/>
    <w:rsid w:val="007C335E"/>
    <w:rsid w:val="007E6017"/>
    <w:rsid w:val="007E6E7A"/>
    <w:rsid w:val="007F449E"/>
    <w:rsid w:val="00803DDB"/>
    <w:rsid w:val="008148B7"/>
    <w:rsid w:val="00820D0A"/>
    <w:rsid w:val="00825ADB"/>
    <w:rsid w:val="00844AAD"/>
    <w:rsid w:val="0085372E"/>
    <w:rsid w:val="008809BB"/>
    <w:rsid w:val="008A74FE"/>
    <w:rsid w:val="008E2C46"/>
    <w:rsid w:val="008E40B9"/>
    <w:rsid w:val="00913DF0"/>
    <w:rsid w:val="00942BE4"/>
    <w:rsid w:val="00A331EA"/>
    <w:rsid w:val="00A4641F"/>
    <w:rsid w:val="00A62A90"/>
    <w:rsid w:val="00A65E56"/>
    <w:rsid w:val="00A73DDA"/>
    <w:rsid w:val="00AB18B3"/>
    <w:rsid w:val="00B378C6"/>
    <w:rsid w:val="00B5622F"/>
    <w:rsid w:val="00B725C5"/>
    <w:rsid w:val="00B80E01"/>
    <w:rsid w:val="00B8470A"/>
    <w:rsid w:val="00B910A6"/>
    <w:rsid w:val="00B93C3A"/>
    <w:rsid w:val="00BB36B6"/>
    <w:rsid w:val="00BC2B98"/>
    <w:rsid w:val="00BF5094"/>
    <w:rsid w:val="00BF7C79"/>
    <w:rsid w:val="00C1605C"/>
    <w:rsid w:val="00C54AA6"/>
    <w:rsid w:val="00C7185E"/>
    <w:rsid w:val="00C83588"/>
    <w:rsid w:val="00CA42FF"/>
    <w:rsid w:val="00D131D5"/>
    <w:rsid w:val="00D56682"/>
    <w:rsid w:val="00D6185C"/>
    <w:rsid w:val="00D75F1E"/>
    <w:rsid w:val="00D84E90"/>
    <w:rsid w:val="00D90477"/>
    <w:rsid w:val="00DE539C"/>
    <w:rsid w:val="00E077B1"/>
    <w:rsid w:val="00E162E8"/>
    <w:rsid w:val="00F57A04"/>
    <w:rsid w:val="00F669D4"/>
    <w:rsid w:val="00F864BD"/>
    <w:rsid w:val="00FA2EF6"/>
    <w:rsid w:val="00FB2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346"/>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062A6B"/>
    <w:pPr>
      <w:ind w:left="720"/>
      <w:contextualSpacing/>
    </w:pPr>
  </w:style>
  <w:style w:type="paragraph" w:styleId="Header">
    <w:name w:val="header"/>
    <w:basedOn w:val="Normal"/>
    <w:link w:val="HeaderChar"/>
    <w:uiPriority w:val="99"/>
    <w:semiHidden/>
    <w:unhideWhenUsed/>
    <w:rsid w:val="00753A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3AEC"/>
  </w:style>
  <w:style w:type="paragraph" w:styleId="Footer">
    <w:name w:val="footer"/>
    <w:basedOn w:val="Normal"/>
    <w:link w:val="FooterChar"/>
    <w:uiPriority w:val="99"/>
    <w:unhideWhenUsed/>
    <w:rsid w:val="00753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A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3723-B58F-419F-9117-60392AD3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2693</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2017-06-05T12:51:00Z</dcterms:created>
  <dcterms:modified xsi:type="dcterms:W3CDTF">2017-06-05T12:51:00Z</dcterms:modified>
</cp:coreProperties>
</file>