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C7" w:rsidRPr="000305B4" w:rsidRDefault="00D605C7" w:rsidP="000305B4">
      <w:pPr>
        <w:widowControl w:val="0"/>
        <w:autoSpaceDE w:val="0"/>
        <w:autoSpaceDN w:val="0"/>
        <w:adjustRightInd w:val="0"/>
        <w:spacing w:after="0" w:line="360" w:lineRule="auto"/>
        <w:ind w:right="-9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B4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D605C7" w:rsidRPr="000305B4" w:rsidRDefault="00D605C7" w:rsidP="000305B4">
      <w:pPr>
        <w:widowControl w:val="0"/>
        <w:autoSpaceDE w:val="0"/>
        <w:autoSpaceDN w:val="0"/>
        <w:adjustRightInd w:val="0"/>
        <w:spacing w:after="0" w:line="360" w:lineRule="auto"/>
        <w:ind w:right="-9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C7" w:rsidRPr="000305B4" w:rsidRDefault="00D605C7" w:rsidP="000305B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B4">
        <w:rPr>
          <w:rFonts w:ascii="Times New Roman" w:hAnsi="Times New Roman" w:cs="Times New Roman"/>
          <w:b/>
          <w:sz w:val="24"/>
          <w:szCs w:val="24"/>
        </w:rPr>
        <w:t>IN THE HIGH COURT OF UGANDA HOLDEN AT KOLOLO</w:t>
      </w:r>
    </w:p>
    <w:p w:rsidR="00D605C7" w:rsidRPr="000305B4" w:rsidRDefault="00D605C7" w:rsidP="000305B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C7" w:rsidRPr="000305B4" w:rsidRDefault="00D605C7" w:rsidP="000305B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B4">
        <w:rPr>
          <w:rFonts w:ascii="Times New Roman" w:hAnsi="Times New Roman" w:cs="Times New Roman"/>
          <w:b/>
          <w:sz w:val="24"/>
          <w:szCs w:val="24"/>
        </w:rPr>
        <w:t xml:space="preserve">MISC APPLIC-NO0021 of 2016 </w:t>
      </w:r>
      <w:bookmarkStart w:id="0" w:name="_GoBack"/>
      <w:bookmarkEnd w:id="0"/>
    </w:p>
    <w:p w:rsidR="00D605C7" w:rsidRPr="000305B4" w:rsidRDefault="00D605C7" w:rsidP="000305B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C7" w:rsidRPr="000305B4" w:rsidRDefault="00D605C7" w:rsidP="00030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B4">
        <w:rPr>
          <w:rFonts w:ascii="Times New Roman" w:hAnsi="Times New Roman" w:cs="Times New Roman"/>
          <w:b/>
          <w:sz w:val="24"/>
          <w:szCs w:val="24"/>
        </w:rPr>
        <w:t>KAMYA VALENTINO    Vs UGANDA</w:t>
      </w:r>
    </w:p>
    <w:p w:rsidR="00D605C7" w:rsidRPr="000305B4" w:rsidRDefault="00D605C7" w:rsidP="000305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5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D605C7" w:rsidRPr="000305B4" w:rsidRDefault="00D605C7" w:rsidP="000305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0305B4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D605C7" w:rsidRPr="000305B4" w:rsidRDefault="00D605C7" w:rsidP="00030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 xml:space="preserve">This is a ruling on a bail application by </w:t>
      </w:r>
      <w:r w:rsidRPr="000305B4">
        <w:rPr>
          <w:rFonts w:ascii="Times New Roman" w:hAnsi="Times New Roman" w:cs="Times New Roman"/>
          <w:b/>
          <w:sz w:val="24"/>
          <w:szCs w:val="24"/>
        </w:rPr>
        <w:t xml:space="preserve">MR. KAMYA VALENTINO </w:t>
      </w:r>
      <w:r w:rsidRPr="000305B4">
        <w:rPr>
          <w:rFonts w:ascii="Times New Roman" w:hAnsi="Times New Roman" w:cs="Times New Roman"/>
          <w:sz w:val="24"/>
          <w:szCs w:val="24"/>
        </w:rPr>
        <w:t xml:space="preserve">who is charged with </w:t>
      </w:r>
      <w:r w:rsidR="00515AE1" w:rsidRPr="000305B4">
        <w:rPr>
          <w:rFonts w:ascii="Times New Roman" w:hAnsi="Times New Roman" w:cs="Times New Roman"/>
          <w:sz w:val="24"/>
          <w:szCs w:val="24"/>
        </w:rPr>
        <w:t xml:space="preserve">Embezzlement and Money </w:t>
      </w:r>
      <w:r w:rsidRPr="000305B4">
        <w:rPr>
          <w:rFonts w:ascii="Times New Roman" w:hAnsi="Times New Roman" w:cs="Times New Roman"/>
          <w:sz w:val="24"/>
          <w:szCs w:val="24"/>
        </w:rPr>
        <w:t>Laundering. The applications are premised on the following grounds;</w:t>
      </w:r>
    </w:p>
    <w:p w:rsidR="00D605C7" w:rsidRPr="000305B4" w:rsidRDefault="00D605C7" w:rsidP="000305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5B4">
        <w:rPr>
          <w:rFonts w:ascii="Times New Roman" w:hAnsi="Times New Roman" w:cs="Times New Roman"/>
          <w:b/>
          <w:i/>
          <w:sz w:val="24"/>
          <w:szCs w:val="24"/>
        </w:rPr>
        <w:t>He is presumed innocent.</w:t>
      </w:r>
    </w:p>
    <w:p w:rsidR="00D605C7" w:rsidRPr="000305B4" w:rsidRDefault="00D605C7" w:rsidP="000305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5B4">
        <w:rPr>
          <w:rFonts w:ascii="Times New Roman" w:hAnsi="Times New Roman" w:cs="Times New Roman"/>
          <w:b/>
          <w:i/>
          <w:sz w:val="24"/>
          <w:szCs w:val="24"/>
        </w:rPr>
        <w:t>He has a right to apply for bail.</w:t>
      </w:r>
    </w:p>
    <w:p w:rsidR="00D605C7" w:rsidRPr="000305B4" w:rsidRDefault="00D605C7" w:rsidP="000305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5B4">
        <w:rPr>
          <w:rFonts w:ascii="Times New Roman" w:hAnsi="Times New Roman" w:cs="Times New Roman"/>
          <w:b/>
          <w:i/>
          <w:sz w:val="24"/>
          <w:szCs w:val="24"/>
        </w:rPr>
        <w:t>He has a fixed place of abode, and are law abiding citizens, ready and willing to abide by the bail conditions set by the Court.</w:t>
      </w:r>
    </w:p>
    <w:p w:rsidR="00D605C7" w:rsidRPr="000305B4" w:rsidRDefault="00D605C7" w:rsidP="000305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5B4">
        <w:rPr>
          <w:rFonts w:ascii="Times New Roman" w:hAnsi="Times New Roman" w:cs="Times New Roman"/>
          <w:b/>
          <w:i/>
          <w:sz w:val="24"/>
          <w:szCs w:val="24"/>
        </w:rPr>
        <w:t>He has substantial sureties.</w:t>
      </w:r>
    </w:p>
    <w:p w:rsidR="00D605C7" w:rsidRPr="000305B4" w:rsidRDefault="00D605C7" w:rsidP="000305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5B4">
        <w:rPr>
          <w:rFonts w:ascii="Times New Roman" w:hAnsi="Times New Roman" w:cs="Times New Roman"/>
          <w:b/>
          <w:i/>
          <w:sz w:val="24"/>
          <w:szCs w:val="24"/>
        </w:rPr>
        <w:t>He is not likely to abscond.</w:t>
      </w:r>
    </w:p>
    <w:p w:rsidR="00D605C7" w:rsidRPr="000305B4" w:rsidRDefault="00D605C7" w:rsidP="000305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5B4">
        <w:rPr>
          <w:rFonts w:ascii="Times New Roman" w:hAnsi="Times New Roman" w:cs="Times New Roman"/>
          <w:b/>
          <w:i/>
          <w:sz w:val="24"/>
          <w:szCs w:val="24"/>
        </w:rPr>
        <w:t>He honoured bail terms when he was released on bail in the lower court.</w:t>
      </w:r>
    </w:p>
    <w:p w:rsidR="00D605C7" w:rsidRPr="000305B4" w:rsidRDefault="00D605C7" w:rsidP="000305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5B4">
        <w:rPr>
          <w:rFonts w:ascii="Times New Roman" w:hAnsi="Times New Roman" w:cs="Times New Roman"/>
          <w:b/>
          <w:i/>
          <w:sz w:val="24"/>
          <w:szCs w:val="24"/>
        </w:rPr>
        <w:t>There are exceptional circumstances justifying his release.</w:t>
      </w:r>
    </w:p>
    <w:p w:rsidR="00515AE1" w:rsidRPr="000305B4" w:rsidRDefault="00515AE1" w:rsidP="00030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E1" w:rsidRPr="000305B4" w:rsidRDefault="00E43B4A" w:rsidP="00030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 xml:space="preserve">I have carefully considered the issues raised by all parties to the application. </w:t>
      </w:r>
      <w:r w:rsidR="00515AE1" w:rsidRPr="000305B4">
        <w:rPr>
          <w:rFonts w:ascii="Times New Roman" w:hAnsi="Times New Roman" w:cs="Times New Roman"/>
          <w:sz w:val="24"/>
          <w:szCs w:val="24"/>
        </w:rPr>
        <w:t xml:space="preserve">I fully recognise the applicant’s right to apply for bail and the presumption of his innocence.   </w:t>
      </w:r>
    </w:p>
    <w:p w:rsidR="0061359E" w:rsidRPr="000305B4" w:rsidRDefault="00515AE1" w:rsidP="000305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>The</w:t>
      </w:r>
      <w:r w:rsidR="009E42AE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overriding principle in an application of this kind is that in the exercise of its discretion to grant or refuse bail, the court does in principle address only one all-embracing issue, which is whether the interests of justice be prejudiced if the accused is granted bail. And in this context it must be borne in mind that, </w:t>
      </w:r>
      <w:r w:rsidR="009E42AE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if an accused is refused bail in circumstances where</w:t>
      </w:r>
      <w:r w:rsidR="00672216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9E42AE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he</w:t>
      </w:r>
      <w:proofErr w:type="gramEnd"/>
      <w:r w:rsidR="009E42AE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will </w:t>
      </w:r>
      <w:r w:rsidR="00E43B4A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not 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through omission or commission </w:t>
      </w:r>
      <w:r w:rsidR="00E43B4A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be a threat to the cause of justice</w:t>
      </w:r>
      <w:r w:rsidR="009E42AE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the interests of justice are also prejudiced. </w:t>
      </w:r>
      <w:r w:rsidR="00E43B4A" w:rsidRPr="00030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59E" w:rsidRPr="000305B4" w:rsidRDefault="003327B7" w:rsidP="000305B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305B4">
        <w:rPr>
          <w:rFonts w:ascii="Times New Roman" w:hAnsi="Times New Roman" w:cs="Times New Roman"/>
          <w:bCs/>
          <w:sz w:val="24"/>
          <w:szCs w:val="24"/>
        </w:rPr>
        <w:t xml:space="preserve">To determine this, the court 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 xml:space="preserve">has to </w:t>
      </w:r>
      <w:r w:rsidRPr="000305B4">
        <w:rPr>
          <w:rFonts w:ascii="Times New Roman" w:hAnsi="Times New Roman" w:cs="Times New Roman"/>
          <w:bCs/>
          <w:sz w:val="24"/>
          <w:szCs w:val="24"/>
        </w:rPr>
        <w:t xml:space="preserve">assesse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>a number of factors which include the gravity of the offence(s), the likely penalty in the event of conviction, whether or not the applicant</w:t>
      </w:r>
      <w:r w:rsidRPr="000305B4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0305B4">
        <w:rPr>
          <w:rFonts w:ascii="Times New Roman" w:hAnsi="Times New Roman" w:cs="Times New Roman"/>
          <w:bCs/>
          <w:sz w:val="24"/>
          <w:szCs w:val="24"/>
        </w:rPr>
        <w:t>a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known address and tangible interests within the courts jurisdiction, and the quality of </w:t>
      </w:r>
      <w:r w:rsidRPr="000305B4">
        <w:rPr>
          <w:rFonts w:ascii="Times New Roman" w:hAnsi="Times New Roman" w:cs="Times New Roman"/>
          <w:bCs/>
          <w:sz w:val="24"/>
          <w:szCs w:val="24"/>
        </w:rPr>
        <w:t xml:space="preserve">the proposed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>sureties</w:t>
      </w:r>
      <w:r w:rsidRPr="000305B4">
        <w:rPr>
          <w:rFonts w:ascii="Times New Roman" w:hAnsi="Times New Roman" w:cs="Times New Roman"/>
          <w:bCs/>
          <w:sz w:val="24"/>
          <w:szCs w:val="24"/>
        </w:rPr>
        <w:t>.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359E" w:rsidRPr="000305B4" w:rsidRDefault="00CD14C3" w:rsidP="000305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5B4">
        <w:rPr>
          <w:rFonts w:ascii="Times New Roman" w:hAnsi="Times New Roman" w:cs="Times New Roman"/>
          <w:bCs/>
          <w:sz w:val="24"/>
          <w:szCs w:val="24"/>
        </w:rPr>
        <w:t xml:space="preserve">Though the applicant seems to have </w:t>
      </w:r>
      <w:r w:rsidR="00460BC3" w:rsidRPr="000305B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305B4">
        <w:rPr>
          <w:rFonts w:ascii="Times New Roman" w:hAnsi="Times New Roman" w:cs="Times New Roman"/>
          <w:bCs/>
          <w:sz w:val="24"/>
          <w:szCs w:val="24"/>
        </w:rPr>
        <w:t>fixed place of abode, t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here can be no doubt, going by the amount of money involved, and the likely penalties in the event of conviction, </w:t>
      </w:r>
      <w:r w:rsidRPr="000305B4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>the offence</w:t>
      </w:r>
      <w:r w:rsidRPr="000305B4">
        <w:rPr>
          <w:rFonts w:ascii="Times New Roman" w:hAnsi="Times New Roman" w:cs="Times New Roman"/>
          <w:bCs/>
          <w:sz w:val="24"/>
          <w:szCs w:val="24"/>
        </w:rPr>
        <w:t>s</w:t>
      </w:r>
      <w:r w:rsidR="003327B7"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are grave. </w:t>
      </w:r>
    </w:p>
    <w:p w:rsidR="00672216" w:rsidRPr="000305B4" w:rsidRDefault="00672216" w:rsidP="000305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B4">
        <w:rPr>
          <w:rFonts w:ascii="Times New Roman" w:hAnsi="Times New Roman" w:cs="Times New Roman"/>
          <w:b/>
          <w:bCs/>
          <w:sz w:val="24"/>
          <w:szCs w:val="24"/>
        </w:rPr>
        <w:t>THE SURETIES</w:t>
      </w:r>
    </w:p>
    <w:p w:rsidR="00672216" w:rsidRPr="000305B4" w:rsidRDefault="00460BC3" w:rsidP="000305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5B4">
        <w:rPr>
          <w:rFonts w:ascii="Times New Roman" w:hAnsi="Times New Roman" w:cs="Times New Roman"/>
          <w:b/>
          <w:bCs/>
          <w:sz w:val="24"/>
          <w:szCs w:val="24"/>
        </w:rPr>
        <w:t xml:space="preserve">Counsel </w:t>
      </w:r>
      <w:proofErr w:type="spellStart"/>
      <w:r w:rsidRPr="000305B4">
        <w:rPr>
          <w:rFonts w:ascii="Times New Roman" w:hAnsi="Times New Roman" w:cs="Times New Roman"/>
          <w:b/>
          <w:bCs/>
          <w:sz w:val="24"/>
          <w:szCs w:val="24"/>
        </w:rPr>
        <w:t>Ssempebwa</w:t>
      </w:r>
      <w:proofErr w:type="spellEnd"/>
      <w:r w:rsidRPr="000305B4">
        <w:rPr>
          <w:rFonts w:ascii="Times New Roman" w:hAnsi="Times New Roman" w:cs="Times New Roman"/>
          <w:bCs/>
          <w:sz w:val="24"/>
          <w:szCs w:val="24"/>
        </w:rPr>
        <w:t xml:space="preserve"> submitted that their primary role is to ensure tha</w:t>
      </w:r>
      <w:r w:rsidR="00142EC1" w:rsidRPr="000305B4">
        <w:rPr>
          <w:rFonts w:ascii="Times New Roman" w:hAnsi="Times New Roman" w:cs="Times New Roman"/>
          <w:bCs/>
          <w:sz w:val="24"/>
          <w:szCs w:val="24"/>
        </w:rPr>
        <w:t>t the accused attends his trial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 xml:space="preserve"> and he</w:t>
      </w:r>
      <w:r w:rsidR="00142EC1" w:rsidRPr="000305B4">
        <w:rPr>
          <w:rFonts w:ascii="Times New Roman" w:hAnsi="Times New Roman" w:cs="Times New Roman"/>
          <w:bCs/>
          <w:sz w:val="24"/>
          <w:szCs w:val="24"/>
        </w:rPr>
        <w:t xml:space="preserve"> is quite right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>. It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 should 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>remember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>ed though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 that t</w:t>
      </w:r>
      <w:r w:rsidR="00142EC1" w:rsidRPr="000305B4">
        <w:rPr>
          <w:rFonts w:ascii="Times New Roman" w:hAnsi="Times New Roman" w:cs="Times New Roman"/>
          <w:bCs/>
          <w:sz w:val="24"/>
          <w:szCs w:val="24"/>
        </w:rPr>
        <w:t>he reason sureties are usually made to sign bonds is that there is always a possibility of the accused absconding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>, and that the complainant sh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>ould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 have something to fall back to in the event of 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 xml:space="preserve">such </w:t>
      </w:r>
      <w:proofErr w:type="spellStart"/>
      <w:r w:rsidR="00FD4E87" w:rsidRPr="000305B4">
        <w:rPr>
          <w:rFonts w:ascii="Times New Roman" w:hAnsi="Times New Roman" w:cs="Times New Roman"/>
          <w:bCs/>
          <w:sz w:val="24"/>
          <w:szCs w:val="24"/>
        </w:rPr>
        <w:t>abscondment</w:t>
      </w:r>
      <w:proofErr w:type="spellEnd"/>
      <w:r w:rsidR="00142EC1" w:rsidRPr="000305B4">
        <w:rPr>
          <w:rFonts w:ascii="Times New Roman" w:hAnsi="Times New Roman" w:cs="Times New Roman"/>
          <w:bCs/>
          <w:sz w:val="24"/>
          <w:szCs w:val="24"/>
        </w:rPr>
        <w:t>.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359E" w:rsidRPr="000305B4" w:rsidRDefault="00142EC1" w:rsidP="000305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5B4">
        <w:rPr>
          <w:rFonts w:ascii="Times New Roman" w:hAnsi="Times New Roman" w:cs="Times New Roman"/>
          <w:bCs/>
          <w:sz w:val="24"/>
          <w:szCs w:val="24"/>
        </w:rPr>
        <w:t xml:space="preserve">For this reason 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>especially</w:t>
      </w:r>
      <w:r w:rsidRPr="000305B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>economic crime cases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>involving big monies</w:t>
      </w:r>
      <w:r w:rsidRPr="000305B4">
        <w:rPr>
          <w:rFonts w:ascii="Times New Roman" w:hAnsi="Times New Roman" w:cs="Times New Roman"/>
          <w:bCs/>
          <w:sz w:val="24"/>
          <w:szCs w:val="24"/>
        </w:rPr>
        <w:t>, sureties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 should demonstrate the ability not only to ensure that the accused answers bail, but also to pay up the recognisance they will be required to sign. </w:t>
      </w:r>
      <w:r w:rsidRPr="000305B4">
        <w:rPr>
          <w:rFonts w:ascii="Times New Roman" w:hAnsi="Times New Roman" w:cs="Times New Roman"/>
          <w:bCs/>
          <w:sz w:val="24"/>
          <w:szCs w:val="24"/>
        </w:rPr>
        <w:t>Asset recovery and the “</w:t>
      </w:r>
      <w:r w:rsidRPr="000305B4">
        <w:rPr>
          <w:rFonts w:ascii="Times New Roman" w:hAnsi="Times New Roman" w:cs="Times New Roman"/>
          <w:b/>
          <w:bCs/>
          <w:sz w:val="24"/>
          <w:szCs w:val="24"/>
        </w:rPr>
        <w:t>follow-the-money</w:t>
      </w:r>
      <w:r w:rsidRPr="000305B4">
        <w:rPr>
          <w:rFonts w:ascii="Times New Roman" w:hAnsi="Times New Roman" w:cs="Times New Roman"/>
          <w:bCs/>
          <w:sz w:val="24"/>
          <w:szCs w:val="24"/>
        </w:rPr>
        <w:t>” principle are major aspects of the Anti-corruption legislation</w:t>
      </w:r>
      <w:r w:rsidR="00672216" w:rsidRPr="000305B4">
        <w:rPr>
          <w:rFonts w:ascii="Times New Roman" w:hAnsi="Times New Roman" w:cs="Times New Roman"/>
          <w:bCs/>
          <w:sz w:val="24"/>
          <w:szCs w:val="24"/>
        </w:rPr>
        <w:t>. B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ail terms are supposed to reflect the realities of the case, which include 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having in mind the possibility of </w:t>
      </w:r>
      <w:proofErr w:type="spellStart"/>
      <w:r w:rsidR="00FD4E87" w:rsidRPr="000305B4">
        <w:rPr>
          <w:rFonts w:ascii="Times New Roman" w:hAnsi="Times New Roman" w:cs="Times New Roman"/>
          <w:bCs/>
          <w:sz w:val="24"/>
          <w:szCs w:val="24"/>
        </w:rPr>
        <w:t>abscondment</w:t>
      </w:r>
      <w:proofErr w:type="spellEnd"/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 and therefore ensuring that property of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same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 xml:space="preserve">value 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as that of 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>the subject matter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 is available for restraint</w:t>
      </w:r>
      <w:r w:rsidR="0061359E" w:rsidRPr="000305B4">
        <w:rPr>
          <w:rFonts w:ascii="Times New Roman" w:hAnsi="Times New Roman" w:cs="Times New Roman"/>
          <w:bCs/>
          <w:sz w:val="24"/>
          <w:szCs w:val="24"/>
        </w:rPr>
        <w:t>.</w:t>
      </w:r>
      <w:r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359E" w:rsidRPr="000305B4" w:rsidRDefault="00142EC1" w:rsidP="000305B4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05B4">
        <w:rPr>
          <w:rFonts w:ascii="Times New Roman" w:hAnsi="Times New Roman" w:cs="Times New Roman"/>
          <w:bCs/>
          <w:sz w:val="24"/>
          <w:szCs w:val="24"/>
        </w:rPr>
        <w:t>In this case there is no indication that the sureties will be able to rise up to the occasion in the event that they are called upon.</w:t>
      </w:r>
      <w:r w:rsidR="00FD4E87" w:rsidRPr="000305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359E" w:rsidRPr="000305B4" w:rsidRDefault="0061359E" w:rsidP="000305B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ZA"/>
        </w:rPr>
      </w:pPr>
      <w:proofErr w:type="gramStart"/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EXCEPTIONAL CIRCUMSTANCES.</w:t>
      </w:r>
      <w:proofErr w:type="gramEnd"/>
    </w:p>
    <w:p w:rsidR="0061359E" w:rsidRPr="000305B4" w:rsidRDefault="0061359E" w:rsidP="000305B4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LPHit4"/>
      <w:bookmarkEnd w:id="1"/>
      <w:r w:rsidRPr="000305B4">
        <w:rPr>
          <w:rFonts w:ascii="Times New Roman" w:hAnsi="Times New Roman" w:cs="Times New Roman"/>
          <w:bCs/>
          <w:iCs/>
          <w:sz w:val="24"/>
          <w:szCs w:val="24"/>
        </w:rPr>
        <w:t>In determining whether or not a bail applicant has established the existence of "exceptional circumstances" within the meaning of section 15 (1) of the T.I.A, the court has to make a decision on the facts judged within the context of the particular case</w:t>
      </w:r>
      <w:r w:rsidR="00DA1369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2B33C3" w:rsidRPr="000305B4" w:rsidRDefault="0061359E" w:rsidP="000305B4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It was argued that Mr </w:t>
      </w:r>
      <w:proofErr w:type="spellStart"/>
      <w:r w:rsidR="00DA1369" w:rsidRPr="000305B4">
        <w:rPr>
          <w:rFonts w:ascii="Times New Roman" w:hAnsi="Times New Roman" w:cs="Times New Roman"/>
          <w:bCs/>
          <w:iCs/>
          <w:sz w:val="24"/>
          <w:szCs w:val="24"/>
        </w:rPr>
        <w:t>Kamya</w:t>
      </w:r>
      <w:proofErr w:type="spellEnd"/>
      <w:r w:rsidR="00DA1369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is 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labouring under multiple ill-health conditions. There was </w:t>
      </w:r>
      <w:r w:rsidR="002B33C3" w:rsidRPr="000305B4">
        <w:rPr>
          <w:rFonts w:ascii="Times New Roman" w:hAnsi="Times New Roman" w:cs="Times New Roman"/>
          <w:bCs/>
          <w:iCs/>
          <w:sz w:val="24"/>
          <w:szCs w:val="24"/>
        </w:rPr>
        <w:t>some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attempt at proving the ill health</w:t>
      </w:r>
      <w:r w:rsidR="002B33C3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through a medical report </w:t>
      </w:r>
      <w:r w:rsidR="00FF7A6B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that was </w:t>
      </w:r>
      <w:r w:rsidR="002B33C3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attached to the affidavit in support of the </w:t>
      </w:r>
      <w:r w:rsidR="00FF7A6B" w:rsidRPr="000305B4">
        <w:rPr>
          <w:rFonts w:ascii="Times New Roman" w:hAnsi="Times New Roman" w:cs="Times New Roman"/>
          <w:bCs/>
          <w:iCs/>
          <w:sz w:val="24"/>
          <w:szCs w:val="24"/>
        </w:rPr>
        <w:t>application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B33C3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According to the report the applicant has ever been admitted in Paragon Hospital </w:t>
      </w:r>
      <w:proofErr w:type="spellStart"/>
      <w:r w:rsidR="002B33C3" w:rsidRPr="000305B4">
        <w:rPr>
          <w:rFonts w:ascii="Times New Roman" w:hAnsi="Times New Roman" w:cs="Times New Roman"/>
          <w:bCs/>
          <w:iCs/>
          <w:sz w:val="24"/>
          <w:szCs w:val="24"/>
        </w:rPr>
        <w:t>Bugolobi</w:t>
      </w:r>
      <w:proofErr w:type="spellEnd"/>
      <w:r w:rsidR="002B33C3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for about ten days. The Hospital however, while admitting that the accused has ever been treated at the facility said that he was an out-patient. </w:t>
      </w:r>
    </w:p>
    <w:p w:rsidR="002B33C3" w:rsidRPr="000305B4" w:rsidRDefault="00FF7A6B" w:rsidP="000305B4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05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Considering that the report that was attached to the affidavit in support was made by a medical officer from </w:t>
      </w:r>
      <w:proofErr w:type="spellStart"/>
      <w:r w:rsidRPr="000305B4">
        <w:rPr>
          <w:rFonts w:ascii="Times New Roman" w:hAnsi="Times New Roman" w:cs="Times New Roman"/>
          <w:bCs/>
          <w:iCs/>
          <w:sz w:val="24"/>
          <w:szCs w:val="24"/>
        </w:rPr>
        <w:t>luzira</w:t>
      </w:r>
      <w:proofErr w:type="spellEnd"/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and not Paragon Hospital, I believed the prosecution version which was based on a response from Paragon Hospital</w:t>
      </w:r>
      <w:r w:rsidR="00CD5EC8" w:rsidRPr="000305B4">
        <w:rPr>
          <w:rFonts w:ascii="Times New Roman" w:hAnsi="Times New Roman" w:cs="Times New Roman"/>
          <w:bCs/>
          <w:iCs/>
          <w:sz w:val="24"/>
          <w:szCs w:val="24"/>
        </w:rPr>
        <w:t>. T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he applicant has never been admitted </w:t>
      </w:r>
      <w:r w:rsidR="00CD5EC8" w:rsidRPr="000305B4">
        <w:rPr>
          <w:rFonts w:ascii="Times New Roman" w:hAnsi="Times New Roman" w:cs="Times New Roman"/>
          <w:bCs/>
          <w:iCs/>
          <w:sz w:val="24"/>
          <w:szCs w:val="24"/>
        </w:rPr>
        <w:t>Paragon Hospital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72216" w:rsidRPr="000305B4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>he averments in the affidavit in support are false.</w:t>
      </w:r>
      <w:r w:rsidR="00CD5EC8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72216" w:rsidRPr="000305B4" w:rsidRDefault="00CD5EC8" w:rsidP="000305B4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05B4">
        <w:rPr>
          <w:rFonts w:ascii="Times New Roman" w:hAnsi="Times New Roman" w:cs="Times New Roman"/>
          <w:bCs/>
          <w:iCs/>
          <w:sz w:val="24"/>
          <w:szCs w:val="24"/>
        </w:rPr>
        <w:t>I have also looked at the dates of receipt in court of the Notice of Motion and the affidavit in support (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May 2015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), and that on which the affidavit was </w:t>
      </w:r>
      <w:proofErr w:type="spellStart"/>
      <w:r w:rsidRPr="000305B4">
        <w:rPr>
          <w:rFonts w:ascii="Times New Roman" w:hAnsi="Times New Roman" w:cs="Times New Roman"/>
          <w:bCs/>
          <w:iCs/>
          <w:sz w:val="24"/>
          <w:szCs w:val="24"/>
        </w:rPr>
        <w:t>deponed</w:t>
      </w:r>
      <w:proofErr w:type="spellEnd"/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May 2015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). The dates seem to suggest that the affidavit was </w:t>
      </w:r>
      <w:proofErr w:type="spellStart"/>
      <w:r w:rsidRPr="000305B4">
        <w:rPr>
          <w:rFonts w:ascii="Times New Roman" w:hAnsi="Times New Roman" w:cs="Times New Roman"/>
          <w:bCs/>
          <w:iCs/>
          <w:sz w:val="24"/>
          <w:szCs w:val="24"/>
        </w:rPr>
        <w:t>deponed</w:t>
      </w:r>
      <w:proofErr w:type="spellEnd"/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after the </w:t>
      </w:r>
      <w:r w:rsidR="00672216" w:rsidRPr="000305B4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otice of </w:t>
      </w:r>
      <w:r w:rsidR="00672216" w:rsidRPr="000305B4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otion was filed in court.  The letter forwarding the medical report on which the ground of exceptional circumstances is based </w:t>
      </w:r>
      <w:r w:rsidR="00672216" w:rsidRPr="000305B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25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May 2015</w:t>
      </w:r>
      <w:r w:rsidR="00672216" w:rsidRPr="000305B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>, is later to that on which the affidavit was filed</w:t>
      </w:r>
      <w:r w:rsidR="00672216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May 2015</w:t>
      </w:r>
      <w:r w:rsidR="00672216" w:rsidRPr="000305B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. This further shows dishonesty on the </w:t>
      </w:r>
      <w:r w:rsidR="006F45BD" w:rsidRPr="000305B4">
        <w:rPr>
          <w:rFonts w:ascii="Times New Roman" w:hAnsi="Times New Roman" w:cs="Times New Roman"/>
          <w:bCs/>
          <w:iCs/>
          <w:sz w:val="24"/>
          <w:szCs w:val="24"/>
        </w:rPr>
        <w:t>applicant’s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part since it is not possible that he </w:t>
      </w:r>
      <w:proofErr w:type="spellStart"/>
      <w:r w:rsidRPr="000305B4">
        <w:rPr>
          <w:rFonts w:ascii="Times New Roman" w:hAnsi="Times New Roman" w:cs="Times New Roman"/>
          <w:bCs/>
          <w:iCs/>
          <w:sz w:val="24"/>
          <w:szCs w:val="24"/>
        </w:rPr>
        <w:t>deponed</w:t>
      </w:r>
      <w:proofErr w:type="spellEnd"/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to</w:t>
      </w:r>
      <w:r w:rsidR="00491722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Health conditions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which had not ye</w:t>
      </w:r>
      <w:r w:rsidR="00491722" w:rsidRPr="000305B4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been confirmed.</w:t>
      </w:r>
      <w:r w:rsidR="006F45BD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This fact proves that the conditions complained about do not even exist</w:t>
      </w:r>
      <w:r w:rsidR="00672216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after all</w:t>
      </w:r>
      <w:r w:rsidR="006F45BD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605C7" w:rsidRPr="000305B4" w:rsidRDefault="00672216" w:rsidP="000305B4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ZA"/>
        </w:rPr>
      </w:pPr>
      <w:r w:rsidRPr="000305B4">
        <w:rPr>
          <w:rFonts w:ascii="Times New Roman" w:hAnsi="Times New Roman" w:cs="Times New Roman"/>
          <w:bCs/>
          <w:iCs/>
          <w:sz w:val="24"/>
          <w:szCs w:val="24"/>
        </w:rPr>
        <w:t>I find that t</w:t>
      </w:r>
      <w:r w:rsidR="006F45BD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he applicant has not proved the existence of exceptional circumstances. </w:t>
      </w:r>
      <w:r w:rsidRPr="000305B4">
        <w:rPr>
          <w:rFonts w:ascii="Times New Roman" w:hAnsi="Times New Roman" w:cs="Times New Roman"/>
          <w:bCs/>
          <w:sz w:val="24"/>
          <w:szCs w:val="24"/>
        </w:rPr>
        <w:t>For this reason am not able to exercise my discretion to grant the application.</w:t>
      </w: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>Moreover the</w:t>
      </w:r>
      <w:r w:rsidR="006F45BD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 affidavit in support </w:t>
      </w:r>
      <w:r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of the application </w:t>
      </w:r>
      <w:r w:rsidR="006F45BD" w:rsidRPr="000305B4">
        <w:rPr>
          <w:rFonts w:ascii="Times New Roman" w:hAnsi="Times New Roman" w:cs="Times New Roman"/>
          <w:bCs/>
          <w:iCs/>
          <w:sz w:val="24"/>
          <w:szCs w:val="24"/>
        </w:rPr>
        <w:t xml:space="preserve">is false and on the authority of </w:t>
      </w:r>
      <w:r w:rsidR="006F45BD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>BITAITANA VS KANANURA (CA 47/1976</w:t>
      </w:r>
      <w:r w:rsidR="00076BA7"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076BA7" w:rsidRPr="000305B4">
        <w:rPr>
          <w:rFonts w:ascii="Times New Roman" w:hAnsi="Times New Roman" w:cs="Times New Roman"/>
          <w:bCs/>
          <w:iCs/>
          <w:sz w:val="24"/>
          <w:szCs w:val="24"/>
        </w:rPr>
        <w:t>the application has to fail.</w:t>
      </w:r>
      <w:r w:rsidR="00076BA7" w:rsidRPr="000305B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D605C7" w:rsidRPr="000305B4" w:rsidRDefault="00D605C7" w:rsidP="000305B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05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ORDER </w:t>
      </w:r>
    </w:p>
    <w:p w:rsidR="00D605C7" w:rsidRPr="000305B4" w:rsidRDefault="00D605C7" w:rsidP="00030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B4">
        <w:rPr>
          <w:rFonts w:ascii="Times New Roman" w:hAnsi="Times New Roman" w:cs="Times New Roman"/>
          <w:sz w:val="24"/>
          <w:szCs w:val="24"/>
        </w:rPr>
        <w:t xml:space="preserve">The in-charge of </w:t>
      </w:r>
      <w:proofErr w:type="spellStart"/>
      <w:r w:rsidRPr="000305B4">
        <w:rPr>
          <w:rFonts w:ascii="Times New Roman" w:hAnsi="Times New Roman" w:cs="Times New Roman"/>
          <w:sz w:val="24"/>
          <w:szCs w:val="24"/>
        </w:rPr>
        <w:t>Luzira</w:t>
      </w:r>
      <w:proofErr w:type="spellEnd"/>
      <w:r w:rsidRPr="000305B4">
        <w:rPr>
          <w:rFonts w:ascii="Times New Roman" w:hAnsi="Times New Roman" w:cs="Times New Roman"/>
          <w:sz w:val="24"/>
          <w:szCs w:val="24"/>
        </w:rPr>
        <w:t xml:space="preserve"> prison is hereby ordered to make sure that the accused person </w:t>
      </w:r>
      <w:r w:rsidR="00E04A7F" w:rsidRPr="000305B4">
        <w:rPr>
          <w:rFonts w:ascii="Times New Roman" w:hAnsi="Times New Roman" w:cs="Times New Roman"/>
          <w:sz w:val="24"/>
          <w:szCs w:val="24"/>
        </w:rPr>
        <w:t>is</w:t>
      </w:r>
      <w:r w:rsidRPr="000305B4">
        <w:rPr>
          <w:rFonts w:ascii="Times New Roman" w:hAnsi="Times New Roman" w:cs="Times New Roman"/>
          <w:sz w:val="24"/>
          <w:szCs w:val="24"/>
        </w:rPr>
        <w:t xml:space="preserve"> taken to see a doctor should he be requested.</w:t>
      </w:r>
    </w:p>
    <w:p w:rsidR="00526E18" w:rsidRPr="000305B4" w:rsidRDefault="00526E18" w:rsidP="00030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18" w:rsidRPr="000305B4" w:rsidRDefault="00526E18" w:rsidP="00030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C7" w:rsidRPr="000305B4" w:rsidRDefault="00D605C7" w:rsidP="000305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B4">
        <w:rPr>
          <w:rFonts w:ascii="Times New Roman" w:hAnsi="Times New Roman" w:cs="Times New Roman"/>
          <w:b/>
          <w:sz w:val="24"/>
          <w:szCs w:val="24"/>
        </w:rPr>
        <w:t>Margaret Tibulya.</w:t>
      </w:r>
    </w:p>
    <w:p w:rsidR="009038DB" w:rsidRPr="000305B4" w:rsidRDefault="00D605C7" w:rsidP="000305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5B4">
        <w:rPr>
          <w:rFonts w:ascii="Times New Roman" w:hAnsi="Times New Roman" w:cs="Times New Roman"/>
          <w:b/>
          <w:sz w:val="24"/>
          <w:szCs w:val="24"/>
        </w:rPr>
        <w:t>Judge.</w:t>
      </w:r>
      <w:proofErr w:type="gramEnd"/>
    </w:p>
    <w:p w:rsidR="00D605C7" w:rsidRPr="000305B4" w:rsidRDefault="00E04A7F" w:rsidP="000305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B4">
        <w:rPr>
          <w:rFonts w:ascii="Times New Roman" w:hAnsi="Times New Roman" w:cs="Times New Roman"/>
          <w:b/>
          <w:sz w:val="24"/>
          <w:szCs w:val="24"/>
        </w:rPr>
        <w:t>10</w:t>
      </w:r>
      <w:r w:rsidR="00D605C7" w:rsidRPr="000305B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605C7" w:rsidRPr="0003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5B4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D605C7" w:rsidRPr="000305B4">
        <w:rPr>
          <w:rFonts w:ascii="Times New Roman" w:hAnsi="Times New Roman" w:cs="Times New Roman"/>
          <w:b/>
          <w:sz w:val="24"/>
          <w:szCs w:val="24"/>
        </w:rPr>
        <w:t>201</w:t>
      </w:r>
      <w:r w:rsidR="0061359E" w:rsidRPr="000305B4">
        <w:rPr>
          <w:rFonts w:ascii="Times New Roman" w:hAnsi="Times New Roman" w:cs="Times New Roman"/>
          <w:b/>
          <w:sz w:val="24"/>
          <w:szCs w:val="24"/>
        </w:rPr>
        <w:t>6</w:t>
      </w:r>
      <w:r w:rsidR="00D605C7" w:rsidRPr="000305B4">
        <w:rPr>
          <w:rFonts w:ascii="Times New Roman" w:hAnsi="Times New Roman" w:cs="Times New Roman"/>
          <w:b/>
          <w:sz w:val="24"/>
          <w:szCs w:val="24"/>
        </w:rPr>
        <w:t>.</w:t>
      </w:r>
    </w:p>
    <w:p w:rsidR="00555DAE" w:rsidRPr="000305B4" w:rsidRDefault="00555DAE" w:rsidP="000305B4">
      <w:pPr>
        <w:spacing w:line="360" w:lineRule="auto"/>
        <w:rPr>
          <w:sz w:val="24"/>
          <w:szCs w:val="24"/>
        </w:rPr>
      </w:pPr>
    </w:p>
    <w:sectPr w:rsidR="00555DAE" w:rsidRPr="000305B4" w:rsidSect="00555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65B"/>
    <w:multiLevelType w:val="hybridMultilevel"/>
    <w:tmpl w:val="770A2D90"/>
    <w:lvl w:ilvl="0" w:tplc="78E2F1D8">
      <w:start w:val="1"/>
      <w:numFmt w:val="decimal"/>
      <w:lvlText w:val="%1."/>
      <w:lvlJc w:val="left"/>
      <w:pPr>
        <w:ind w:left="1440" w:hanging="360"/>
      </w:pPr>
      <w:rPr>
        <w:rFonts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A70C2"/>
    <w:multiLevelType w:val="hybridMultilevel"/>
    <w:tmpl w:val="8148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375D6"/>
    <w:multiLevelType w:val="hybridMultilevel"/>
    <w:tmpl w:val="E0248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8573F"/>
    <w:multiLevelType w:val="hybridMultilevel"/>
    <w:tmpl w:val="F1FCF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D0244"/>
    <w:multiLevelType w:val="hybridMultilevel"/>
    <w:tmpl w:val="CD6EA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316F8"/>
    <w:multiLevelType w:val="hybridMultilevel"/>
    <w:tmpl w:val="1062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2441F"/>
    <w:multiLevelType w:val="hybridMultilevel"/>
    <w:tmpl w:val="AA98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C7"/>
    <w:rsid w:val="000305B4"/>
    <w:rsid w:val="00076BA7"/>
    <w:rsid w:val="00142EC1"/>
    <w:rsid w:val="002571E1"/>
    <w:rsid w:val="0027233C"/>
    <w:rsid w:val="002B33C3"/>
    <w:rsid w:val="003327B7"/>
    <w:rsid w:val="00460BC3"/>
    <w:rsid w:val="00491722"/>
    <w:rsid w:val="00515AE1"/>
    <w:rsid w:val="00526E18"/>
    <w:rsid w:val="00555DAE"/>
    <w:rsid w:val="0061359E"/>
    <w:rsid w:val="00672216"/>
    <w:rsid w:val="006F45BD"/>
    <w:rsid w:val="007D33F9"/>
    <w:rsid w:val="008650AA"/>
    <w:rsid w:val="009038DB"/>
    <w:rsid w:val="009E42AE"/>
    <w:rsid w:val="00A41C15"/>
    <w:rsid w:val="00CD14C3"/>
    <w:rsid w:val="00CD5EC8"/>
    <w:rsid w:val="00D605C7"/>
    <w:rsid w:val="00DA1369"/>
    <w:rsid w:val="00E04A7F"/>
    <w:rsid w:val="00E43B4A"/>
    <w:rsid w:val="00F60E24"/>
    <w:rsid w:val="00FD4E8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tibulya</dc:creator>
  <cp:lastModifiedBy>User</cp:lastModifiedBy>
  <cp:revision>2</cp:revision>
  <dcterms:created xsi:type="dcterms:W3CDTF">2016-08-25T08:44:00Z</dcterms:created>
  <dcterms:modified xsi:type="dcterms:W3CDTF">2016-08-25T08:44:00Z</dcterms:modified>
</cp:coreProperties>
</file>