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2E" w:rsidRPr="003159B2" w:rsidRDefault="002C632E" w:rsidP="003159B2">
      <w:pPr>
        <w:spacing w:line="360" w:lineRule="auto"/>
        <w:jc w:val="center"/>
        <w:rPr>
          <w:rFonts w:ascii="Times New Roman" w:hAnsi="Times New Roman"/>
          <w:b/>
          <w:sz w:val="24"/>
          <w:szCs w:val="24"/>
        </w:rPr>
      </w:pPr>
    </w:p>
    <w:p w:rsidR="002C632E" w:rsidRPr="003159B2" w:rsidRDefault="002C632E" w:rsidP="003159B2">
      <w:pPr>
        <w:spacing w:line="360" w:lineRule="auto"/>
        <w:jc w:val="center"/>
        <w:rPr>
          <w:rFonts w:ascii="Times New Roman" w:hAnsi="Times New Roman"/>
          <w:b/>
          <w:sz w:val="24"/>
          <w:szCs w:val="24"/>
        </w:rPr>
      </w:pPr>
      <w:r w:rsidRPr="003159B2">
        <w:rPr>
          <w:rFonts w:ascii="Times New Roman" w:hAnsi="Times New Roman"/>
          <w:b/>
          <w:sz w:val="24"/>
          <w:szCs w:val="24"/>
        </w:rPr>
        <w:t>THE REPUBLIC OF UGANDA</w:t>
      </w:r>
    </w:p>
    <w:p w:rsidR="002C632E" w:rsidRPr="003159B2" w:rsidRDefault="002C632E" w:rsidP="003159B2">
      <w:pPr>
        <w:spacing w:line="360" w:lineRule="auto"/>
        <w:jc w:val="center"/>
        <w:rPr>
          <w:rFonts w:ascii="Times New Roman" w:hAnsi="Times New Roman"/>
          <w:b/>
          <w:sz w:val="24"/>
          <w:szCs w:val="24"/>
        </w:rPr>
      </w:pPr>
      <w:r w:rsidRPr="003159B2">
        <w:rPr>
          <w:rFonts w:ascii="Times New Roman" w:hAnsi="Times New Roman"/>
          <w:b/>
          <w:sz w:val="24"/>
          <w:szCs w:val="24"/>
        </w:rPr>
        <w:t>IN THE HIGH COURT OF UGANDA AT MASAKA</w:t>
      </w:r>
    </w:p>
    <w:p w:rsidR="002C632E" w:rsidRPr="003159B2" w:rsidRDefault="002C632E" w:rsidP="003159B2">
      <w:pPr>
        <w:pStyle w:val="NormalWeb"/>
        <w:spacing w:line="360" w:lineRule="auto"/>
        <w:jc w:val="center"/>
        <w:rPr>
          <w:b/>
          <w:bCs/>
        </w:rPr>
      </w:pPr>
      <w:r w:rsidRPr="003159B2">
        <w:rPr>
          <w:b/>
          <w:bCs/>
        </w:rPr>
        <w:t>HCT-06-CR-SC-0040 OF 2013</w:t>
      </w:r>
    </w:p>
    <w:p w:rsidR="002C632E" w:rsidRPr="003159B2" w:rsidRDefault="002C632E" w:rsidP="003159B2">
      <w:pPr>
        <w:pStyle w:val="NormalWeb"/>
        <w:spacing w:line="360" w:lineRule="auto"/>
        <w:rPr>
          <w:b/>
          <w:bCs/>
        </w:rPr>
      </w:pPr>
      <w:r w:rsidRPr="003159B2">
        <w:rPr>
          <w:b/>
          <w:bCs/>
        </w:rPr>
        <w:t>UGANDA........................................................................................................ PROSECUTOR</w:t>
      </w:r>
    </w:p>
    <w:p w:rsidR="002C632E" w:rsidRPr="003159B2" w:rsidRDefault="002C632E" w:rsidP="003159B2">
      <w:pPr>
        <w:pStyle w:val="NormalWeb"/>
        <w:spacing w:line="360" w:lineRule="auto"/>
        <w:rPr>
          <w:b/>
          <w:bCs/>
        </w:rPr>
      </w:pPr>
      <w:r w:rsidRPr="003159B2">
        <w:rPr>
          <w:b/>
        </w:rPr>
        <w:t>KALANGWA BOSCO</w:t>
      </w:r>
      <w:r w:rsidRPr="003159B2">
        <w:rPr>
          <w:b/>
          <w:bCs/>
        </w:rPr>
        <w:t xml:space="preserve">...................................................................................ACCUSED </w:t>
      </w:r>
    </w:p>
    <w:p w:rsidR="002C632E" w:rsidRPr="003159B2" w:rsidRDefault="00BC1D50" w:rsidP="003159B2">
      <w:pPr>
        <w:spacing w:line="360" w:lineRule="auto"/>
        <w:jc w:val="center"/>
        <w:rPr>
          <w:rFonts w:ascii="Times New Roman" w:hAnsi="Times New Roman"/>
          <w:b/>
          <w:bCs/>
          <w:sz w:val="24"/>
          <w:szCs w:val="24"/>
        </w:rPr>
      </w:pPr>
      <w:r w:rsidRPr="003159B2">
        <w:rPr>
          <w:rFonts w:ascii="Times New Roman" w:hAnsi="Times New Roman"/>
          <w:b/>
          <w:bCs/>
          <w:sz w:val="24"/>
          <w:szCs w:val="24"/>
        </w:rPr>
        <w:t>RULING</w:t>
      </w:r>
      <w:bookmarkStart w:id="0" w:name="_GoBack"/>
      <w:bookmarkEnd w:id="0"/>
    </w:p>
    <w:p w:rsidR="002C632E" w:rsidRPr="003159B2" w:rsidRDefault="002C632E" w:rsidP="003159B2">
      <w:pPr>
        <w:spacing w:line="360" w:lineRule="auto"/>
        <w:jc w:val="center"/>
        <w:rPr>
          <w:rFonts w:ascii="Times New Roman" w:hAnsi="Times New Roman"/>
          <w:b/>
          <w:bCs/>
          <w:sz w:val="24"/>
          <w:szCs w:val="24"/>
        </w:rPr>
      </w:pPr>
      <w:r w:rsidRPr="003159B2">
        <w:rPr>
          <w:rFonts w:ascii="Times New Roman" w:hAnsi="Times New Roman"/>
          <w:b/>
          <w:bCs/>
          <w:sz w:val="24"/>
          <w:szCs w:val="24"/>
        </w:rPr>
        <w:t>BEFORE: Hon. Lady Justice Margaret Tibulya.</w:t>
      </w:r>
    </w:p>
    <w:p w:rsidR="001D3BF2" w:rsidRPr="003159B2" w:rsidRDefault="002C632E" w:rsidP="003159B2">
      <w:pPr>
        <w:spacing w:line="360" w:lineRule="auto"/>
        <w:rPr>
          <w:rFonts w:ascii="Times New Roman" w:hAnsi="Times New Roman"/>
          <w:bCs/>
          <w:sz w:val="24"/>
          <w:szCs w:val="24"/>
        </w:rPr>
      </w:pPr>
      <w:r w:rsidRPr="003159B2">
        <w:rPr>
          <w:rFonts w:ascii="Times New Roman" w:hAnsi="Times New Roman"/>
          <w:bCs/>
          <w:sz w:val="24"/>
          <w:szCs w:val="24"/>
        </w:rPr>
        <w:t>The accused stands charg</w:t>
      </w:r>
      <w:r w:rsidR="00075C20" w:rsidRPr="003159B2">
        <w:rPr>
          <w:rFonts w:ascii="Times New Roman" w:hAnsi="Times New Roman"/>
          <w:bCs/>
          <w:sz w:val="24"/>
          <w:szCs w:val="24"/>
        </w:rPr>
        <w:t>e</w:t>
      </w:r>
      <w:r w:rsidRPr="003159B2">
        <w:rPr>
          <w:rFonts w:ascii="Times New Roman" w:hAnsi="Times New Roman"/>
          <w:bCs/>
          <w:sz w:val="24"/>
          <w:szCs w:val="24"/>
        </w:rPr>
        <w:t xml:space="preserve">d with </w:t>
      </w:r>
      <w:r w:rsidR="00D474CB" w:rsidRPr="003159B2">
        <w:rPr>
          <w:rFonts w:ascii="Times New Roman" w:hAnsi="Times New Roman"/>
          <w:bCs/>
          <w:sz w:val="24"/>
          <w:szCs w:val="24"/>
        </w:rPr>
        <w:t>the murder of MINANI JOHN.</w:t>
      </w:r>
      <w:r w:rsidR="001D3BF2" w:rsidRPr="003159B2">
        <w:rPr>
          <w:rFonts w:ascii="Times New Roman" w:hAnsi="Times New Roman"/>
          <w:bCs/>
          <w:sz w:val="24"/>
          <w:szCs w:val="24"/>
        </w:rPr>
        <w:t>The sta</w:t>
      </w:r>
      <w:r w:rsidR="00D474CB" w:rsidRPr="003159B2">
        <w:rPr>
          <w:rFonts w:ascii="Times New Roman" w:hAnsi="Times New Roman"/>
          <w:bCs/>
          <w:sz w:val="24"/>
          <w:szCs w:val="24"/>
        </w:rPr>
        <w:t>te case wa</w:t>
      </w:r>
      <w:r w:rsidR="001D3BF2" w:rsidRPr="003159B2">
        <w:rPr>
          <w:rFonts w:ascii="Times New Roman" w:hAnsi="Times New Roman"/>
          <w:bCs/>
          <w:sz w:val="24"/>
          <w:szCs w:val="24"/>
        </w:rPr>
        <w:t>s</w:t>
      </w:r>
      <w:r w:rsidR="00D474CB" w:rsidRPr="003159B2">
        <w:rPr>
          <w:rFonts w:ascii="Times New Roman" w:hAnsi="Times New Roman"/>
          <w:bCs/>
          <w:sz w:val="24"/>
          <w:szCs w:val="24"/>
        </w:rPr>
        <w:t xml:space="preserve"> that</w:t>
      </w:r>
      <w:r w:rsidR="00BC1D50" w:rsidRPr="003159B2">
        <w:rPr>
          <w:rFonts w:ascii="Times New Roman" w:hAnsi="Times New Roman"/>
          <w:bCs/>
          <w:sz w:val="24"/>
          <w:szCs w:val="24"/>
        </w:rPr>
        <w:t xml:space="preserve"> Pw2 (</w:t>
      </w:r>
      <w:proofErr w:type="spellStart"/>
      <w:r w:rsidR="00F20DFD" w:rsidRPr="003159B2">
        <w:rPr>
          <w:rFonts w:ascii="Times New Roman" w:hAnsi="Times New Roman"/>
          <w:b/>
          <w:bCs/>
          <w:sz w:val="24"/>
          <w:szCs w:val="24"/>
        </w:rPr>
        <w:t>Kayira</w:t>
      </w:r>
      <w:proofErr w:type="spellEnd"/>
      <w:r w:rsidR="00F20DFD" w:rsidRPr="003159B2">
        <w:rPr>
          <w:rFonts w:ascii="Times New Roman" w:hAnsi="Times New Roman"/>
          <w:b/>
          <w:bCs/>
          <w:sz w:val="24"/>
          <w:szCs w:val="24"/>
        </w:rPr>
        <w:t xml:space="preserve"> J</w:t>
      </w:r>
      <w:r w:rsidR="00BC1D50" w:rsidRPr="003159B2">
        <w:rPr>
          <w:rFonts w:ascii="Times New Roman" w:hAnsi="Times New Roman"/>
          <w:b/>
          <w:bCs/>
          <w:sz w:val="24"/>
          <w:szCs w:val="24"/>
        </w:rPr>
        <w:t>oseph</w:t>
      </w:r>
      <w:r w:rsidR="00BC1D50" w:rsidRPr="003159B2">
        <w:rPr>
          <w:rFonts w:ascii="Times New Roman" w:hAnsi="Times New Roman"/>
          <w:bCs/>
          <w:sz w:val="24"/>
          <w:szCs w:val="24"/>
        </w:rPr>
        <w:t xml:space="preserve">) found the accused at 7:00 pm with the late MINANI’S bicycle. He asked him where he had got it and the accused said that MINANI was the one who had given it to him. </w:t>
      </w:r>
      <w:r w:rsidR="001D3BF2" w:rsidRPr="003159B2">
        <w:rPr>
          <w:rFonts w:ascii="Times New Roman" w:hAnsi="Times New Roman"/>
          <w:bCs/>
          <w:sz w:val="24"/>
          <w:szCs w:val="24"/>
        </w:rPr>
        <w:t>Pw2 knew th</w:t>
      </w:r>
      <w:r w:rsidR="00BC1D50" w:rsidRPr="003159B2">
        <w:rPr>
          <w:rFonts w:ascii="Times New Roman" w:hAnsi="Times New Roman"/>
          <w:bCs/>
          <w:sz w:val="24"/>
          <w:szCs w:val="24"/>
        </w:rPr>
        <w:t>at</w:t>
      </w:r>
      <w:r w:rsidR="001D3BF2" w:rsidRPr="003159B2">
        <w:rPr>
          <w:rFonts w:ascii="Times New Roman" w:hAnsi="Times New Roman"/>
          <w:bCs/>
          <w:sz w:val="24"/>
          <w:szCs w:val="24"/>
        </w:rPr>
        <w:t xml:space="preserve"> bicycle</w:t>
      </w:r>
      <w:r w:rsidR="009F43EE" w:rsidRPr="003159B2">
        <w:rPr>
          <w:rFonts w:ascii="Times New Roman" w:hAnsi="Times New Roman"/>
          <w:bCs/>
          <w:sz w:val="24"/>
          <w:szCs w:val="24"/>
        </w:rPr>
        <w:t xml:space="preserve"> since he had been </w:t>
      </w:r>
      <w:r w:rsidR="00BC1D50" w:rsidRPr="003159B2">
        <w:rPr>
          <w:rFonts w:ascii="Times New Roman" w:hAnsi="Times New Roman"/>
          <w:bCs/>
          <w:sz w:val="24"/>
          <w:szCs w:val="24"/>
        </w:rPr>
        <w:t>rid</w:t>
      </w:r>
      <w:r w:rsidR="009F43EE" w:rsidRPr="003159B2">
        <w:rPr>
          <w:rFonts w:ascii="Times New Roman" w:hAnsi="Times New Roman"/>
          <w:bCs/>
          <w:sz w:val="24"/>
          <w:szCs w:val="24"/>
        </w:rPr>
        <w:t>ing it</w:t>
      </w:r>
      <w:r w:rsidR="001D3BF2" w:rsidRPr="003159B2">
        <w:rPr>
          <w:rFonts w:ascii="Times New Roman" w:hAnsi="Times New Roman"/>
          <w:bCs/>
          <w:sz w:val="24"/>
          <w:szCs w:val="24"/>
        </w:rPr>
        <w:t>.</w:t>
      </w:r>
      <w:r w:rsidR="009F43EE" w:rsidRPr="003159B2">
        <w:rPr>
          <w:rFonts w:ascii="Times New Roman" w:hAnsi="Times New Roman"/>
          <w:bCs/>
          <w:sz w:val="24"/>
          <w:szCs w:val="24"/>
        </w:rPr>
        <w:t xml:space="preserve"> A</w:t>
      </w:r>
      <w:r w:rsidR="001D3BF2" w:rsidRPr="003159B2">
        <w:rPr>
          <w:rFonts w:ascii="Times New Roman" w:hAnsi="Times New Roman"/>
          <w:bCs/>
          <w:sz w:val="24"/>
          <w:szCs w:val="24"/>
        </w:rPr>
        <w:t xml:space="preserve"> red </w:t>
      </w:r>
      <w:r w:rsidR="009F43EE" w:rsidRPr="003159B2">
        <w:rPr>
          <w:rFonts w:ascii="Times New Roman" w:hAnsi="Times New Roman"/>
          <w:bCs/>
          <w:sz w:val="24"/>
          <w:szCs w:val="24"/>
        </w:rPr>
        <w:t xml:space="preserve">piece of cloth had been wrapped around </w:t>
      </w:r>
      <w:r w:rsidR="00BC1D50" w:rsidRPr="003159B2">
        <w:rPr>
          <w:rFonts w:ascii="Times New Roman" w:hAnsi="Times New Roman"/>
          <w:bCs/>
          <w:sz w:val="24"/>
          <w:szCs w:val="24"/>
        </w:rPr>
        <w:t>its</w:t>
      </w:r>
      <w:r w:rsidR="001D3BF2" w:rsidRPr="003159B2">
        <w:rPr>
          <w:rFonts w:ascii="Times New Roman" w:hAnsi="Times New Roman"/>
          <w:bCs/>
          <w:sz w:val="24"/>
          <w:szCs w:val="24"/>
        </w:rPr>
        <w:t xml:space="preserve">seat and </w:t>
      </w:r>
      <w:r w:rsidR="009F43EE" w:rsidRPr="003159B2">
        <w:rPr>
          <w:rFonts w:ascii="Times New Roman" w:hAnsi="Times New Roman"/>
          <w:bCs/>
          <w:sz w:val="24"/>
          <w:szCs w:val="24"/>
        </w:rPr>
        <w:t xml:space="preserve">it had </w:t>
      </w:r>
      <w:r w:rsidR="001D3BF2" w:rsidRPr="003159B2">
        <w:rPr>
          <w:rFonts w:ascii="Times New Roman" w:hAnsi="Times New Roman"/>
          <w:bCs/>
          <w:sz w:val="24"/>
          <w:szCs w:val="24"/>
        </w:rPr>
        <w:t xml:space="preserve">front lights. </w:t>
      </w:r>
      <w:r w:rsidR="00BC1D50" w:rsidRPr="003159B2">
        <w:rPr>
          <w:rFonts w:ascii="Times New Roman" w:hAnsi="Times New Roman"/>
          <w:bCs/>
          <w:sz w:val="24"/>
          <w:szCs w:val="24"/>
        </w:rPr>
        <w:t>He</w:t>
      </w:r>
      <w:r w:rsidR="001D3BF2" w:rsidRPr="003159B2">
        <w:rPr>
          <w:rFonts w:ascii="Times New Roman" w:hAnsi="Times New Roman"/>
          <w:bCs/>
          <w:sz w:val="24"/>
          <w:szCs w:val="24"/>
        </w:rPr>
        <w:t xml:space="preserve"> told the accused that they should go back and </w:t>
      </w:r>
      <w:proofErr w:type="gramStart"/>
      <w:r w:rsidR="00BC1D50" w:rsidRPr="003159B2">
        <w:rPr>
          <w:rFonts w:ascii="Times New Roman" w:hAnsi="Times New Roman"/>
          <w:bCs/>
          <w:sz w:val="24"/>
          <w:szCs w:val="24"/>
        </w:rPr>
        <w:t>confirm</w:t>
      </w:r>
      <w:proofErr w:type="gramEnd"/>
      <w:r w:rsidR="00BC1D50" w:rsidRPr="003159B2">
        <w:rPr>
          <w:rFonts w:ascii="Times New Roman" w:hAnsi="Times New Roman"/>
          <w:bCs/>
          <w:sz w:val="24"/>
          <w:szCs w:val="24"/>
        </w:rPr>
        <w:t xml:space="preserve"> how the accused had got the bicycle, butthe accused</w:t>
      </w:r>
      <w:r w:rsidR="001D3BF2" w:rsidRPr="003159B2">
        <w:rPr>
          <w:rFonts w:ascii="Times New Roman" w:hAnsi="Times New Roman"/>
          <w:bCs/>
          <w:sz w:val="24"/>
          <w:szCs w:val="24"/>
        </w:rPr>
        <w:t xml:space="preserve"> said that even if they went back they would not find </w:t>
      </w:r>
      <w:r w:rsidR="00BC1D50" w:rsidRPr="003159B2">
        <w:rPr>
          <w:rFonts w:ascii="Times New Roman" w:hAnsi="Times New Roman"/>
          <w:bCs/>
          <w:sz w:val="24"/>
          <w:szCs w:val="24"/>
        </w:rPr>
        <w:t>MINANI</w:t>
      </w:r>
      <w:r w:rsidR="001D3BF2" w:rsidRPr="003159B2">
        <w:rPr>
          <w:rFonts w:ascii="Times New Roman" w:hAnsi="Times New Roman"/>
          <w:bCs/>
          <w:sz w:val="24"/>
          <w:szCs w:val="24"/>
        </w:rPr>
        <w:t xml:space="preserve"> since he had gone somewhere.</w:t>
      </w:r>
    </w:p>
    <w:p w:rsidR="00070B67" w:rsidRPr="003159B2" w:rsidRDefault="001D3BF2" w:rsidP="003159B2">
      <w:pPr>
        <w:spacing w:line="360" w:lineRule="auto"/>
        <w:rPr>
          <w:rFonts w:ascii="Times New Roman" w:hAnsi="Times New Roman"/>
          <w:bCs/>
          <w:sz w:val="24"/>
          <w:szCs w:val="24"/>
        </w:rPr>
      </w:pPr>
      <w:r w:rsidRPr="003159B2">
        <w:rPr>
          <w:rFonts w:ascii="Times New Roman" w:hAnsi="Times New Roman"/>
          <w:bCs/>
          <w:sz w:val="24"/>
          <w:szCs w:val="24"/>
        </w:rPr>
        <w:t xml:space="preserve">Pw2 informed his father </w:t>
      </w:r>
      <w:proofErr w:type="spellStart"/>
      <w:r w:rsidRPr="003159B2">
        <w:rPr>
          <w:rFonts w:ascii="Times New Roman" w:hAnsi="Times New Roman"/>
          <w:b/>
          <w:bCs/>
          <w:sz w:val="24"/>
          <w:szCs w:val="24"/>
        </w:rPr>
        <w:t>Ddumba</w:t>
      </w:r>
      <w:proofErr w:type="spellEnd"/>
      <w:r w:rsidR="00F20DFD" w:rsidRPr="003159B2">
        <w:rPr>
          <w:rFonts w:ascii="Times New Roman" w:hAnsi="Times New Roman"/>
          <w:b/>
          <w:bCs/>
          <w:sz w:val="24"/>
          <w:szCs w:val="24"/>
        </w:rPr>
        <w:t xml:space="preserve"> </w:t>
      </w:r>
      <w:proofErr w:type="spellStart"/>
      <w:r w:rsidRPr="003159B2">
        <w:rPr>
          <w:rFonts w:ascii="Times New Roman" w:hAnsi="Times New Roman"/>
          <w:b/>
          <w:bCs/>
          <w:sz w:val="24"/>
          <w:szCs w:val="24"/>
        </w:rPr>
        <w:t>Damiano</w:t>
      </w:r>
      <w:proofErr w:type="spellEnd"/>
      <w:r w:rsidRPr="003159B2">
        <w:rPr>
          <w:rFonts w:ascii="Times New Roman" w:hAnsi="Times New Roman"/>
          <w:bCs/>
          <w:sz w:val="24"/>
          <w:szCs w:val="24"/>
        </w:rPr>
        <w:t xml:space="preserve"> (</w:t>
      </w:r>
      <w:r w:rsidR="009F43EE" w:rsidRPr="003159B2">
        <w:rPr>
          <w:rFonts w:ascii="Times New Roman" w:hAnsi="Times New Roman"/>
          <w:bCs/>
          <w:sz w:val="24"/>
          <w:szCs w:val="24"/>
        </w:rPr>
        <w:t>Pw3</w:t>
      </w:r>
      <w:r w:rsidRPr="003159B2">
        <w:rPr>
          <w:rFonts w:ascii="Times New Roman" w:hAnsi="Times New Roman"/>
          <w:bCs/>
          <w:sz w:val="24"/>
          <w:szCs w:val="24"/>
        </w:rPr>
        <w:t xml:space="preserve">) who went to </w:t>
      </w:r>
      <w:proofErr w:type="spellStart"/>
      <w:r w:rsidRPr="003159B2">
        <w:rPr>
          <w:rFonts w:ascii="Times New Roman" w:hAnsi="Times New Roman"/>
          <w:bCs/>
          <w:sz w:val="24"/>
          <w:szCs w:val="24"/>
        </w:rPr>
        <w:t>Minani’s</w:t>
      </w:r>
      <w:proofErr w:type="spellEnd"/>
      <w:r w:rsidRPr="003159B2">
        <w:rPr>
          <w:rFonts w:ascii="Times New Roman" w:hAnsi="Times New Roman"/>
          <w:bCs/>
          <w:sz w:val="24"/>
          <w:szCs w:val="24"/>
        </w:rPr>
        <w:t xml:space="preserve"> home but </w:t>
      </w:r>
      <w:r w:rsidR="00070B67" w:rsidRPr="003159B2">
        <w:rPr>
          <w:rFonts w:ascii="Times New Roman" w:hAnsi="Times New Roman"/>
          <w:bCs/>
          <w:sz w:val="24"/>
          <w:szCs w:val="24"/>
        </w:rPr>
        <w:t xml:space="preserve">found the house locked. He informed </w:t>
      </w:r>
      <w:proofErr w:type="spellStart"/>
      <w:r w:rsidR="00070B67" w:rsidRPr="003159B2">
        <w:rPr>
          <w:rFonts w:ascii="Times New Roman" w:hAnsi="Times New Roman"/>
          <w:b/>
          <w:bCs/>
          <w:sz w:val="24"/>
          <w:szCs w:val="24"/>
        </w:rPr>
        <w:t>Kabanda</w:t>
      </w:r>
      <w:proofErr w:type="spellEnd"/>
      <w:r w:rsidR="00F20DFD" w:rsidRPr="003159B2">
        <w:rPr>
          <w:rFonts w:ascii="Times New Roman" w:hAnsi="Times New Roman"/>
          <w:b/>
          <w:bCs/>
          <w:sz w:val="24"/>
          <w:szCs w:val="24"/>
        </w:rPr>
        <w:t xml:space="preserve"> </w:t>
      </w:r>
      <w:proofErr w:type="spellStart"/>
      <w:r w:rsidR="00070B67" w:rsidRPr="003159B2">
        <w:rPr>
          <w:rFonts w:ascii="Times New Roman" w:hAnsi="Times New Roman"/>
          <w:b/>
          <w:bCs/>
          <w:sz w:val="24"/>
          <w:szCs w:val="24"/>
        </w:rPr>
        <w:t>Semeo</w:t>
      </w:r>
      <w:proofErr w:type="spellEnd"/>
      <w:r w:rsidR="00070B67" w:rsidRPr="003159B2">
        <w:rPr>
          <w:rFonts w:ascii="Times New Roman" w:hAnsi="Times New Roman"/>
          <w:bCs/>
          <w:sz w:val="24"/>
          <w:szCs w:val="24"/>
        </w:rPr>
        <w:t xml:space="preserve"> (Pw5)</w:t>
      </w:r>
      <w:r w:rsidR="00214E78" w:rsidRPr="003159B2">
        <w:rPr>
          <w:rFonts w:ascii="Times New Roman" w:hAnsi="Times New Roman"/>
          <w:bCs/>
          <w:sz w:val="24"/>
          <w:szCs w:val="24"/>
        </w:rPr>
        <w:t xml:space="preserve"> and t</w:t>
      </w:r>
      <w:r w:rsidR="00070B67" w:rsidRPr="003159B2">
        <w:rPr>
          <w:rFonts w:ascii="Times New Roman" w:hAnsi="Times New Roman"/>
          <w:bCs/>
          <w:sz w:val="24"/>
          <w:szCs w:val="24"/>
        </w:rPr>
        <w:t xml:space="preserve">hey kept on checking for </w:t>
      </w:r>
      <w:r w:rsidR="00214E78" w:rsidRPr="003159B2">
        <w:rPr>
          <w:rFonts w:ascii="Times New Roman" w:hAnsi="Times New Roman"/>
          <w:bCs/>
          <w:sz w:val="24"/>
          <w:szCs w:val="24"/>
        </w:rPr>
        <w:t>him in vain.When t</w:t>
      </w:r>
      <w:r w:rsidR="00070B67" w:rsidRPr="003159B2">
        <w:rPr>
          <w:rFonts w:ascii="Times New Roman" w:hAnsi="Times New Roman"/>
          <w:bCs/>
          <w:sz w:val="24"/>
          <w:szCs w:val="24"/>
        </w:rPr>
        <w:t xml:space="preserve">hey went around the house then saw the dead body under a jack fruit tree. </w:t>
      </w:r>
      <w:r w:rsidR="00214E78" w:rsidRPr="003159B2">
        <w:rPr>
          <w:rFonts w:ascii="Times New Roman" w:hAnsi="Times New Roman"/>
          <w:bCs/>
          <w:sz w:val="24"/>
          <w:szCs w:val="24"/>
        </w:rPr>
        <w:t>It bore injuries on the head and cheeks and bore a</w:t>
      </w:r>
      <w:r w:rsidR="00070B67" w:rsidRPr="003159B2">
        <w:rPr>
          <w:rFonts w:ascii="Times New Roman" w:hAnsi="Times New Roman"/>
          <w:bCs/>
          <w:sz w:val="24"/>
          <w:szCs w:val="24"/>
        </w:rPr>
        <w:t xml:space="preserve"> striped blue piece of cloth around its neck.</w:t>
      </w:r>
      <w:r w:rsidR="004702A9" w:rsidRPr="003159B2">
        <w:rPr>
          <w:rFonts w:ascii="Times New Roman" w:hAnsi="Times New Roman"/>
          <w:bCs/>
          <w:sz w:val="24"/>
          <w:szCs w:val="24"/>
        </w:rPr>
        <w:t>The bicycle was never recovered.</w:t>
      </w:r>
    </w:p>
    <w:p w:rsidR="00070B67" w:rsidRPr="003159B2" w:rsidRDefault="00214E78" w:rsidP="003159B2">
      <w:pPr>
        <w:spacing w:line="360" w:lineRule="auto"/>
        <w:rPr>
          <w:rFonts w:ascii="Times New Roman" w:hAnsi="Times New Roman"/>
          <w:bCs/>
          <w:sz w:val="24"/>
          <w:szCs w:val="24"/>
        </w:rPr>
      </w:pPr>
      <w:r w:rsidRPr="003159B2">
        <w:rPr>
          <w:rFonts w:ascii="Times New Roman" w:hAnsi="Times New Roman"/>
          <w:bCs/>
          <w:sz w:val="24"/>
          <w:szCs w:val="24"/>
        </w:rPr>
        <w:t>A</w:t>
      </w:r>
      <w:r w:rsidR="00070B67" w:rsidRPr="003159B2">
        <w:rPr>
          <w:rFonts w:ascii="Times New Roman" w:hAnsi="Times New Roman"/>
          <w:bCs/>
          <w:sz w:val="24"/>
          <w:szCs w:val="24"/>
        </w:rPr>
        <w:t>round 6:00pm</w:t>
      </w:r>
      <w:r w:rsidRPr="003159B2">
        <w:rPr>
          <w:rFonts w:ascii="Times New Roman" w:hAnsi="Times New Roman"/>
          <w:bCs/>
          <w:sz w:val="24"/>
          <w:szCs w:val="24"/>
        </w:rPr>
        <w:t xml:space="preserve"> of the evening of the deceased’s death,</w:t>
      </w:r>
      <w:r w:rsidR="00F20DFD" w:rsidRPr="003159B2">
        <w:rPr>
          <w:rFonts w:ascii="Times New Roman" w:hAnsi="Times New Roman"/>
          <w:bCs/>
          <w:sz w:val="24"/>
          <w:szCs w:val="24"/>
        </w:rPr>
        <w:t xml:space="preserve"> </w:t>
      </w:r>
      <w:proofErr w:type="spellStart"/>
      <w:r w:rsidRPr="003159B2">
        <w:rPr>
          <w:rFonts w:ascii="Times New Roman" w:hAnsi="Times New Roman"/>
          <w:b/>
          <w:bCs/>
          <w:sz w:val="24"/>
          <w:szCs w:val="24"/>
        </w:rPr>
        <w:t>Namulindwa</w:t>
      </w:r>
      <w:proofErr w:type="spellEnd"/>
      <w:r w:rsidR="00F20DFD" w:rsidRPr="003159B2">
        <w:rPr>
          <w:rFonts w:ascii="Times New Roman" w:hAnsi="Times New Roman"/>
          <w:b/>
          <w:bCs/>
          <w:sz w:val="24"/>
          <w:szCs w:val="24"/>
        </w:rPr>
        <w:t xml:space="preserve"> </w:t>
      </w:r>
      <w:proofErr w:type="spellStart"/>
      <w:r w:rsidRPr="003159B2">
        <w:rPr>
          <w:rFonts w:ascii="Times New Roman" w:hAnsi="Times New Roman"/>
          <w:b/>
          <w:bCs/>
          <w:sz w:val="24"/>
          <w:szCs w:val="24"/>
        </w:rPr>
        <w:t>Jesca</w:t>
      </w:r>
      <w:proofErr w:type="spellEnd"/>
      <w:r w:rsidRPr="003159B2">
        <w:rPr>
          <w:rFonts w:ascii="Times New Roman" w:hAnsi="Times New Roman"/>
          <w:bCs/>
          <w:sz w:val="24"/>
          <w:szCs w:val="24"/>
        </w:rPr>
        <w:t xml:space="preserve"> (Pw4) had</w:t>
      </w:r>
      <w:r w:rsidR="00070B67" w:rsidRPr="003159B2">
        <w:rPr>
          <w:rFonts w:ascii="Times New Roman" w:hAnsi="Times New Roman"/>
          <w:bCs/>
          <w:sz w:val="24"/>
          <w:szCs w:val="24"/>
        </w:rPr>
        <w:t xml:space="preserve"> found the deceased with the accused along the road, about 20 meters from the deceased’s home. </w:t>
      </w:r>
    </w:p>
    <w:p w:rsidR="0053649A" w:rsidRPr="003159B2" w:rsidRDefault="004702A9" w:rsidP="003159B2">
      <w:pPr>
        <w:spacing w:line="360" w:lineRule="auto"/>
        <w:rPr>
          <w:rFonts w:ascii="Times New Roman" w:hAnsi="Times New Roman"/>
          <w:bCs/>
          <w:sz w:val="24"/>
          <w:szCs w:val="24"/>
        </w:rPr>
      </w:pPr>
      <w:proofErr w:type="gramStart"/>
      <w:r w:rsidRPr="003159B2">
        <w:rPr>
          <w:rFonts w:ascii="Times New Roman" w:hAnsi="Times New Roman"/>
          <w:bCs/>
          <w:sz w:val="24"/>
          <w:szCs w:val="24"/>
        </w:rPr>
        <w:t>Pw6</w:t>
      </w:r>
      <w:r w:rsidR="00214E78" w:rsidRPr="003159B2">
        <w:rPr>
          <w:rFonts w:ascii="Times New Roman" w:hAnsi="Times New Roman"/>
          <w:bCs/>
          <w:sz w:val="24"/>
          <w:szCs w:val="24"/>
        </w:rPr>
        <w:t>’s(</w:t>
      </w:r>
      <w:proofErr w:type="gramEnd"/>
      <w:r w:rsidRPr="003159B2">
        <w:rPr>
          <w:rFonts w:ascii="Times New Roman" w:hAnsi="Times New Roman"/>
          <w:b/>
          <w:bCs/>
          <w:sz w:val="24"/>
          <w:szCs w:val="24"/>
        </w:rPr>
        <w:t>D</w:t>
      </w:r>
      <w:r w:rsidR="00214E78" w:rsidRPr="003159B2">
        <w:rPr>
          <w:rFonts w:ascii="Times New Roman" w:hAnsi="Times New Roman"/>
          <w:b/>
          <w:bCs/>
          <w:sz w:val="24"/>
          <w:szCs w:val="24"/>
        </w:rPr>
        <w:t>/</w:t>
      </w:r>
      <w:r w:rsidRPr="003159B2">
        <w:rPr>
          <w:rFonts w:ascii="Times New Roman" w:hAnsi="Times New Roman"/>
          <w:b/>
          <w:bCs/>
          <w:sz w:val="24"/>
          <w:szCs w:val="24"/>
        </w:rPr>
        <w:t xml:space="preserve">AIP </w:t>
      </w:r>
      <w:proofErr w:type="spellStart"/>
      <w:r w:rsidRPr="003159B2">
        <w:rPr>
          <w:rFonts w:ascii="Times New Roman" w:hAnsi="Times New Roman"/>
          <w:b/>
          <w:bCs/>
          <w:sz w:val="24"/>
          <w:szCs w:val="24"/>
        </w:rPr>
        <w:t>Semanda</w:t>
      </w:r>
      <w:proofErr w:type="spellEnd"/>
      <w:r w:rsidR="00F20DFD" w:rsidRPr="003159B2">
        <w:rPr>
          <w:rFonts w:ascii="Times New Roman" w:hAnsi="Times New Roman"/>
          <w:b/>
          <w:bCs/>
          <w:sz w:val="24"/>
          <w:szCs w:val="24"/>
        </w:rPr>
        <w:t xml:space="preserve"> </w:t>
      </w:r>
      <w:proofErr w:type="spellStart"/>
      <w:r w:rsidRPr="003159B2">
        <w:rPr>
          <w:rFonts w:ascii="Times New Roman" w:hAnsi="Times New Roman"/>
          <w:b/>
          <w:bCs/>
          <w:sz w:val="24"/>
          <w:szCs w:val="24"/>
        </w:rPr>
        <w:t>Twaha</w:t>
      </w:r>
      <w:proofErr w:type="spellEnd"/>
      <w:r w:rsidR="00214E78" w:rsidRPr="003159B2">
        <w:rPr>
          <w:rFonts w:ascii="Times New Roman" w:hAnsi="Times New Roman"/>
          <w:bCs/>
          <w:sz w:val="24"/>
          <w:szCs w:val="24"/>
        </w:rPr>
        <w:t>) evidence was that t</w:t>
      </w:r>
      <w:r w:rsidRPr="003159B2">
        <w:rPr>
          <w:rFonts w:ascii="Times New Roman" w:hAnsi="Times New Roman"/>
          <w:bCs/>
          <w:sz w:val="24"/>
          <w:szCs w:val="24"/>
        </w:rPr>
        <w:t>he ac</w:t>
      </w:r>
      <w:r w:rsidR="004E7FB6" w:rsidRPr="003159B2">
        <w:rPr>
          <w:rFonts w:ascii="Times New Roman" w:hAnsi="Times New Roman"/>
          <w:bCs/>
          <w:sz w:val="24"/>
          <w:szCs w:val="24"/>
        </w:rPr>
        <w:t>c</w:t>
      </w:r>
      <w:r w:rsidRPr="003159B2">
        <w:rPr>
          <w:rFonts w:ascii="Times New Roman" w:hAnsi="Times New Roman"/>
          <w:bCs/>
          <w:sz w:val="24"/>
          <w:szCs w:val="24"/>
        </w:rPr>
        <w:t xml:space="preserve">used was arrested because he was highly </w:t>
      </w:r>
      <w:r w:rsidR="004E7FB6" w:rsidRPr="003159B2">
        <w:rPr>
          <w:rFonts w:ascii="Times New Roman" w:hAnsi="Times New Roman"/>
          <w:bCs/>
          <w:sz w:val="24"/>
          <w:szCs w:val="24"/>
        </w:rPr>
        <w:t>suspected</w:t>
      </w:r>
      <w:r w:rsidRPr="003159B2">
        <w:rPr>
          <w:rFonts w:ascii="Times New Roman" w:hAnsi="Times New Roman"/>
          <w:bCs/>
          <w:sz w:val="24"/>
          <w:szCs w:val="24"/>
        </w:rPr>
        <w:t xml:space="preserve"> to have murdered the deceased. He was the deceased</w:t>
      </w:r>
      <w:r w:rsidR="004E7FB6" w:rsidRPr="003159B2">
        <w:rPr>
          <w:rFonts w:ascii="Times New Roman" w:hAnsi="Times New Roman"/>
          <w:bCs/>
          <w:sz w:val="24"/>
          <w:szCs w:val="24"/>
        </w:rPr>
        <w:t>’</w:t>
      </w:r>
      <w:r w:rsidRPr="003159B2">
        <w:rPr>
          <w:rFonts w:ascii="Times New Roman" w:hAnsi="Times New Roman"/>
          <w:bCs/>
          <w:sz w:val="24"/>
          <w:szCs w:val="24"/>
        </w:rPr>
        <w:t xml:space="preserve">s friend but he had not </w:t>
      </w:r>
      <w:r w:rsidRPr="003159B2">
        <w:rPr>
          <w:rFonts w:ascii="Times New Roman" w:hAnsi="Times New Roman"/>
          <w:bCs/>
          <w:sz w:val="24"/>
          <w:szCs w:val="24"/>
        </w:rPr>
        <w:lastRenderedPageBreak/>
        <w:t>attended the funeral. He had also been seen with the deceased at his home on the evening of his death.</w:t>
      </w:r>
    </w:p>
    <w:p w:rsidR="0053649A" w:rsidRPr="003159B2" w:rsidRDefault="002C632E" w:rsidP="003159B2">
      <w:pPr>
        <w:spacing w:line="360" w:lineRule="auto"/>
        <w:rPr>
          <w:rFonts w:ascii="Times New Roman" w:hAnsi="Times New Roman"/>
          <w:bCs/>
          <w:sz w:val="24"/>
          <w:szCs w:val="24"/>
        </w:rPr>
      </w:pPr>
      <w:r w:rsidRPr="003159B2">
        <w:rPr>
          <w:rFonts w:ascii="Times New Roman" w:hAnsi="Times New Roman"/>
          <w:bCs/>
          <w:sz w:val="24"/>
          <w:szCs w:val="24"/>
        </w:rPr>
        <w:t>At the close of the prosecution case Counsel for the accused submitted that the state had not adduced sufficient evidence to warrant the accused to make a defence.</w:t>
      </w:r>
    </w:p>
    <w:p w:rsidR="00F14E14" w:rsidRPr="003159B2" w:rsidRDefault="002C632E" w:rsidP="003159B2">
      <w:pPr>
        <w:spacing w:line="360" w:lineRule="auto"/>
        <w:rPr>
          <w:rFonts w:ascii="Times New Roman" w:eastAsia="Times New Roman" w:hAnsi="Times New Roman"/>
          <w:b/>
          <w:sz w:val="24"/>
          <w:szCs w:val="24"/>
          <w:lang w:eastAsia="en-CA"/>
        </w:rPr>
      </w:pPr>
      <w:r w:rsidRPr="003159B2">
        <w:rPr>
          <w:rFonts w:ascii="Times New Roman" w:hAnsi="Times New Roman"/>
          <w:sz w:val="24"/>
          <w:szCs w:val="24"/>
        </w:rPr>
        <w:t>A submission of no case to answer will be upheld inter-alia when a major ingredient of the offence has not been proved.</w:t>
      </w:r>
    </w:p>
    <w:p w:rsidR="00214E78" w:rsidRPr="003159B2" w:rsidRDefault="00214E78" w:rsidP="003159B2">
      <w:pPr>
        <w:spacing w:line="360" w:lineRule="auto"/>
        <w:rPr>
          <w:rFonts w:ascii="Times New Roman" w:eastAsia="Times New Roman" w:hAnsi="Times New Roman"/>
          <w:b/>
          <w:sz w:val="24"/>
          <w:szCs w:val="24"/>
          <w:lang w:eastAsia="en-CA"/>
        </w:rPr>
      </w:pPr>
    </w:p>
    <w:p w:rsidR="00214E78" w:rsidRPr="003159B2" w:rsidRDefault="00214E78" w:rsidP="003159B2">
      <w:pPr>
        <w:spacing w:line="360" w:lineRule="auto"/>
        <w:rPr>
          <w:rFonts w:ascii="Times New Roman" w:eastAsia="Times New Roman" w:hAnsi="Times New Roman"/>
          <w:b/>
          <w:sz w:val="24"/>
          <w:szCs w:val="24"/>
          <w:lang w:eastAsia="en-CA"/>
        </w:rPr>
      </w:pPr>
    </w:p>
    <w:p w:rsidR="00F14E14" w:rsidRPr="003159B2" w:rsidRDefault="00F14E14" w:rsidP="003159B2">
      <w:pPr>
        <w:spacing w:before="100" w:beforeAutospacing="1" w:after="240" w:line="360" w:lineRule="auto"/>
        <w:jc w:val="both"/>
        <w:rPr>
          <w:rFonts w:ascii="Times New Roman" w:eastAsia="Times New Roman" w:hAnsi="Times New Roman"/>
          <w:bCs/>
          <w:sz w:val="24"/>
          <w:szCs w:val="24"/>
          <w:lang w:eastAsia="en-CA"/>
        </w:rPr>
      </w:pPr>
      <w:r w:rsidRPr="003159B2">
        <w:rPr>
          <w:rFonts w:ascii="Times New Roman" w:eastAsia="Times New Roman" w:hAnsi="Times New Roman"/>
          <w:bCs/>
          <w:sz w:val="24"/>
          <w:szCs w:val="24"/>
          <w:lang w:eastAsia="en-CA"/>
        </w:rPr>
        <w:t xml:space="preserve">In a murder charge the state had to prove;  </w:t>
      </w:r>
    </w:p>
    <w:p w:rsidR="00F14E14" w:rsidRPr="003159B2" w:rsidRDefault="00F14E14" w:rsidP="003159B2">
      <w:pPr>
        <w:numPr>
          <w:ilvl w:val="0"/>
          <w:numId w:val="4"/>
        </w:numPr>
        <w:spacing w:after="160" w:line="360" w:lineRule="auto"/>
        <w:contextualSpacing/>
        <w:jc w:val="both"/>
        <w:rPr>
          <w:rFonts w:ascii="Times New Roman" w:hAnsi="Times New Roman"/>
          <w:bCs/>
          <w:sz w:val="24"/>
          <w:szCs w:val="24"/>
        </w:rPr>
      </w:pPr>
      <w:r w:rsidRPr="003159B2">
        <w:rPr>
          <w:rFonts w:ascii="Times New Roman" w:hAnsi="Times New Roman"/>
          <w:bCs/>
          <w:sz w:val="24"/>
          <w:szCs w:val="24"/>
        </w:rPr>
        <w:t>The death of a human being,</w:t>
      </w:r>
    </w:p>
    <w:p w:rsidR="00F14E14" w:rsidRPr="003159B2" w:rsidRDefault="00F14E14" w:rsidP="003159B2">
      <w:pPr>
        <w:numPr>
          <w:ilvl w:val="0"/>
          <w:numId w:val="4"/>
        </w:numPr>
        <w:spacing w:after="160" w:line="360" w:lineRule="auto"/>
        <w:contextualSpacing/>
        <w:jc w:val="both"/>
        <w:rPr>
          <w:rFonts w:ascii="Times New Roman" w:hAnsi="Times New Roman"/>
          <w:bCs/>
          <w:sz w:val="24"/>
          <w:szCs w:val="24"/>
        </w:rPr>
      </w:pPr>
      <w:r w:rsidRPr="003159B2">
        <w:rPr>
          <w:rFonts w:ascii="Times New Roman" w:hAnsi="Times New Roman"/>
          <w:bCs/>
          <w:sz w:val="24"/>
          <w:szCs w:val="24"/>
        </w:rPr>
        <w:t>That the death was unlawful,</w:t>
      </w:r>
    </w:p>
    <w:p w:rsidR="00F14E14" w:rsidRPr="003159B2" w:rsidRDefault="00F14E14" w:rsidP="003159B2">
      <w:pPr>
        <w:numPr>
          <w:ilvl w:val="0"/>
          <w:numId w:val="4"/>
        </w:numPr>
        <w:spacing w:after="160" w:line="360" w:lineRule="auto"/>
        <w:contextualSpacing/>
        <w:jc w:val="both"/>
        <w:rPr>
          <w:rFonts w:ascii="Times New Roman" w:hAnsi="Times New Roman"/>
          <w:bCs/>
          <w:sz w:val="24"/>
          <w:szCs w:val="24"/>
        </w:rPr>
      </w:pPr>
      <w:r w:rsidRPr="003159B2">
        <w:rPr>
          <w:rFonts w:ascii="Times New Roman" w:hAnsi="Times New Roman"/>
          <w:bCs/>
          <w:sz w:val="24"/>
          <w:szCs w:val="24"/>
        </w:rPr>
        <w:t>There was malice aforethought,</w:t>
      </w:r>
    </w:p>
    <w:p w:rsidR="00F14E14" w:rsidRPr="003159B2" w:rsidRDefault="00F14E14" w:rsidP="003159B2">
      <w:pPr>
        <w:numPr>
          <w:ilvl w:val="0"/>
          <w:numId w:val="4"/>
        </w:numPr>
        <w:spacing w:after="160" w:line="360" w:lineRule="auto"/>
        <w:contextualSpacing/>
        <w:jc w:val="both"/>
        <w:rPr>
          <w:rFonts w:ascii="Times New Roman" w:hAnsi="Times New Roman"/>
          <w:bCs/>
          <w:sz w:val="24"/>
          <w:szCs w:val="24"/>
        </w:rPr>
      </w:pPr>
      <w:r w:rsidRPr="003159B2">
        <w:rPr>
          <w:rFonts w:ascii="Times New Roman" w:hAnsi="Times New Roman"/>
          <w:bCs/>
          <w:sz w:val="24"/>
          <w:szCs w:val="24"/>
        </w:rPr>
        <w:t>The participation of the accused.</w:t>
      </w:r>
    </w:p>
    <w:p w:rsidR="00F14E14" w:rsidRPr="003159B2" w:rsidRDefault="00F14E14" w:rsidP="003159B2">
      <w:pPr>
        <w:spacing w:after="160" w:line="360" w:lineRule="auto"/>
        <w:rPr>
          <w:rFonts w:ascii="Times New Roman" w:eastAsiaTheme="minorHAnsi" w:hAnsi="Times New Roman"/>
          <w:bCs/>
          <w:sz w:val="24"/>
          <w:szCs w:val="24"/>
          <w:lang w:val="en-US"/>
        </w:rPr>
      </w:pPr>
    </w:p>
    <w:p w:rsidR="00F14E14" w:rsidRPr="003159B2" w:rsidRDefault="00F14E14" w:rsidP="003159B2">
      <w:pPr>
        <w:spacing w:line="360" w:lineRule="auto"/>
        <w:ind w:left="720"/>
        <w:contextualSpacing/>
        <w:jc w:val="both"/>
        <w:rPr>
          <w:rFonts w:ascii="Times New Roman" w:hAnsi="Times New Roman"/>
          <w:b/>
          <w:bCs/>
          <w:sz w:val="24"/>
          <w:szCs w:val="24"/>
        </w:rPr>
      </w:pPr>
      <w:r w:rsidRPr="003159B2">
        <w:rPr>
          <w:rFonts w:ascii="Times New Roman" w:hAnsi="Times New Roman"/>
          <w:b/>
          <w:bCs/>
          <w:sz w:val="24"/>
          <w:szCs w:val="24"/>
        </w:rPr>
        <w:t>THE DEATH OF A HUMAN BEING</w:t>
      </w:r>
    </w:p>
    <w:p w:rsidR="00F14E14" w:rsidRPr="003159B2" w:rsidRDefault="00F14E14" w:rsidP="003159B2">
      <w:pPr>
        <w:spacing w:after="160" w:line="360" w:lineRule="auto"/>
        <w:jc w:val="both"/>
        <w:rPr>
          <w:rFonts w:ascii="Times New Roman" w:eastAsiaTheme="minorHAnsi" w:hAnsi="Times New Roman"/>
          <w:bCs/>
          <w:sz w:val="24"/>
          <w:szCs w:val="24"/>
          <w:lang w:val="en-US"/>
        </w:rPr>
      </w:pPr>
      <w:r w:rsidRPr="003159B2">
        <w:rPr>
          <w:rFonts w:ascii="Times New Roman" w:eastAsiaTheme="minorHAnsi" w:hAnsi="Times New Roman"/>
          <w:bCs/>
          <w:sz w:val="24"/>
          <w:szCs w:val="24"/>
          <w:lang w:val="en-US"/>
        </w:rPr>
        <w:t xml:space="preserve">The fact that MINANI JOHN died was not disputed by the </w:t>
      </w:r>
      <w:proofErr w:type="spellStart"/>
      <w:r w:rsidRPr="003159B2">
        <w:rPr>
          <w:rFonts w:ascii="Times New Roman" w:eastAsiaTheme="minorHAnsi" w:hAnsi="Times New Roman"/>
          <w:bCs/>
          <w:sz w:val="24"/>
          <w:szCs w:val="24"/>
          <w:lang w:val="en-US"/>
        </w:rPr>
        <w:t>defence</w:t>
      </w:r>
      <w:proofErr w:type="spellEnd"/>
      <w:r w:rsidRPr="003159B2">
        <w:rPr>
          <w:rFonts w:ascii="Times New Roman" w:eastAsiaTheme="minorHAnsi" w:hAnsi="Times New Roman"/>
          <w:bCs/>
          <w:sz w:val="24"/>
          <w:szCs w:val="24"/>
          <w:lang w:val="en-US"/>
        </w:rPr>
        <w:t xml:space="preserve"> and I find that this ingredient was sufficiently proved.</w:t>
      </w:r>
    </w:p>
    <w:p w:rsidR="00F14E14" w:rsidRPr="003159B2" w:rsidRDefault="00F14E14" w:rsidP="003159B2">
      <w:pPr>
        <w:spacing w:after="160" w:line="360" w:lineRule="auto"/>
        <w:jc w:val="both"/>
        <w:rPr>
          <w:rFonts w:ascii="Times New Roman" w:eastAsiaTheme="minorHAnsi" w:hAnsi="Times New Roman"/>
          <w:b/>
          <w:bCs/>
          <w:sz w:val="24"/>
          <w:szCs w:val="24"/>
          <w:lang w:val="en-US"/>
        </w:rPr>
      </w:pPr>
      <w:r w:rsidRPr="003159B2">
        <w:rPr>
          <w:rFonts w:ascii="Times New Roman" w:eastAsiaTheme="minorHAnsi" w:hAnsi="Times New Roman"/>
          <w:b/>
          <w:bCs/>
          <w:sz w:val="24"/>
          <w:szCs w:val="24"/>
          <w:lang w:val="en-US"/>
        </w:rPr>
        <w:t>THAT THE DEATH WAS UNLAWFUL</w:t>
      </w:r>
    </w:p>
    <w:p w:rsidR="00F14E14" w:rsidRPr="003159B2" w:rsidRDefault="00F14E14" w:rsidP="003159B2">
      <w:pPr>
        <w:spacing w:after="160" w:line="360" w:lineRule="auto"/>
        <w:jc w:val="both"/>
        <w:rPr>
          <w:rFonts w:ascii="Times New Roman" w:eastAsiaTheme="minorHAnsi" w:hAnsi="Times New Roman"/>
          <w:b/>
          <w:sz w:val="24"/>
          <w:szCs w:val="24"/>
          <w:lang w:val="en-US"/>
        </w:rPr>
      </w:pPr>
      <w:r w:rsidRPr="003159B2">
        <w:rPr>
          <w:rFonts w:ascii="Times New Roman" w:eastAsiaTheme="minorHAnsi" w:hAnsi="Times New Roman"/>
          <w:sz w:val="24"/>
          <w:szCs w:val="24"/>
          <w:lang w:val="en-US"/>
        </w:rPr>
        <w:t xml:space="preserve">It is trite law that every homicide is presumed to be unlawful unless circumstances make it excusable, see </w:t>
      </w:r>
      <w:r w:rsidRPr="003159B2">
        <w:rPr>
          <w:rFonts w:ascii="Times New Roman" w:eastAsiaTheme="minorHAnsi" w:hAnsi="Times New Roman"/>
          <w:b/>
          <w:sz w:val="24"/>
          <w:szCs w:val="24"/>
          <w:u w:val="single"/>
          <w:lang w:val="en-US"/>
        </w:rPr>
        <w:t xml:space="preserve">R. Vs. </w:t>
      </w:r>
      <w:proofErr w:type="spellStart"/>
      <w:r w:rsidRPr="003159B2">
        <w:rPr>
          <w:rFonts w:ascii="Times New Roman" w:eastAsiaTheme="minorHAnsi" w:hAnsi="Times New Roman"/>
          <w:b/>
          <w:sz w:val="24"/>
          <w:szCs w:val="24"/>
          <w:u w:val="single"/>
          <w:lang w:val="en-US"/>
        </w:rPr>
        <w:t>Busambiza</w:t>
      </w:r>
      <w:proofErr w:type="spellEnd"/>
      <w:r w:rsidRPr="003159B2">
        <w:rPr>
          <w:rFonts w:ascii="Times New Roman" w:eastAsiaTheme="minorHAnsi" w:hAnsi="Times New Roman"/>
          <w:b/>
          <w:sz w:val="24"/>
          <w:szCs w:val="24"/>
          <w:u w:val="single"/>
          <w:lang w:val="en-US"/>
        </w:rPr>
        <w:t xml:space="preserve"> s/o </w:t>
      </w:r>
      <w:proofErr w:type="spellStart"/>
      <w:r w:rsidRPr="003159B2">
        <w:rPr>
          <w:rFonts w:ascii="Times New Roman" w:eastAsiaTheme="minorHAnsi" w:hAnsi="Times New Roman"/>
          <w:b/>
          <w:sz w:val="24"/>
          <w:szCs w:val="24"/>
          <w:u w:val="single"/>
          <w:lang w:val="en-US"/>
        </w:rPr>
        <w:t>Wesonga</w:t>
      </w:r>
      <w:proofErr w:type="spellEnd"/>
      <w:r w:rsidRPr="003159B2">
        <w:rPr>
          <w:rFonts w:ascii="Times New Roman" w:eastAsiaTheme="minorHAnsi" w:hAnsi="Times New Roman"/>
          <w:b/>
          <w:sz w:val="24"/>
          <w:szCs w:val="24"/>
          <w:u w:val="single"/>
          <w:lang w:val="en-US"/>
        </w:rPr>
        <w:t xml:space="preserve"> 1948 15 EACA 65</w:t>
      </w:r>
      <w:r w:rsidRPr="003159B2">
        <w:rPr>
          <w:rFonts w:ascii="Times New Roman" w:eastAsiaTheme="minorHAnsi" w:hAnsi="Times New Roman"/>
          <w:sz w:val="24"/>
          <w:szCs w:val="24"/>
          <w:lang w:val="en-US"/>
        </w:rPr>
        <w:t xml:space="preserve">and </w:t>
      </w:r>
      <w:proofErr w:type="spellStart"/>
      <w:r w:rsidRPr="003159B2">
        <w:rPr>
          <w:rFonts w:ascii="Times New Roman" w:eastAsiaTheme="minorHAnsi" w:hAnsi="Times New Roman"/>
          <w:b/>
          <w:sz w:val="24"/>
          <w:szCs w:val="24"/>
          <w:u w:val="single"/>
          <w:lang w:val="en-US"/>
        </w:rPr>
        <w:t>Akol</w:t>
      </w:r>
      <w:proofErr w:type="spellEnd"/>
      <w:r w:rsidRPr="003159B2">
        <w:rPr>
          <w:rFonts w:ascii="Times New Roman" w:eastAsiaTheme="minorHAnsi" w:hAnsi="Times New Roman"/>
          <w:b/>
          <w:sz w:val="24"/>
          <w:szCs w:val="24"/>
          <w:u w:val="single"/>
          <w:lang w:val="en-US"/>
        </w:rPr>
        <w:t xml:space="preserve"> Patrick &amp; Others </w:t>
      </w:r>
      <w:proofErr w:type="spellStart"/>
      <w:r w:rsidRPr="003159B2">
        <w:rPr>
          <w:rFonts w:ascii="Times New Roman" w:eastAsiaTheme="minorHAnsi" w:hAnsi="Times New Roman"/>
          <w:b/>
          <w:sz w:val="24"/>
          <w:szCs w:val="24"/>
          <w:u w:val="single"/>
          <w:lang w:val="en-US"/>
        </w:rPr>
        <w:t>vs</w:t>
      </w:r>
      <w:proofErr w:type="spellEnd"/>
      <w:r w:rsidRPr="003159B2">
        <w:rPr>
          <w:rFonts w:ascii="Times New Roman" w:eastAsiaTheme="minorHAnsi" w:hAnsi="Times New Roman"/>
          <w:b/>
          <w:sz w:val="24"/>
          <w:szCs w:val="24"/>
          <w:u w:val="single"/>
          <w:lang w:val="en-US"/>
        </w:rPr>
        <w:t xml:space="preserve"> Uganda (2006) HCB (vol. 1) 6</w:t>
      </w:r>
      <w:r w:rsidRPr="003159B2">
        <w:rPr>
          <w:rFonts w:ascii="Times New Roman" w:eastAsiaTheme="minorHAnsi" w:hAnsi="Times New Roman"/>
          <w:b/>
          <w:sz w:val="24"/>
          <w:szCs w:val="24"/>
          <w:lang w:val="en-US"/>
        </w:rPr>
        <w:t>.</w:t>
      </w:r>
      <w:r w:rsidRPr="003159B2">
        <w:rPr>
          <w:rFonts w:ascii="Times New Roman" w:eastAsiaTheme="minorHAnsi" w:hAnsi="Times New Roman"/>
          <w:sz w:val="24"/>
          <w:szCs w:val="24"/>
          <w:lang w:val="en-US"/>
        </w:rPr>
        <w:t xml:space="preserve">  The term ‘homicide’ has been invariably defined as the killing of a human being by another human </w:t>
      </w:r>
      <w:proofErr w:type="gramStart"/>
      <w:r w:rsidRPr="003159B2">
        <w:rPr>
          <w:rFonts w:ascii="Times New Roman" w:eastAsiaTheme="minorHAnsi" w:hAnsi="Times New Roman"/>
          <w:sz w:val="24"/>
          <w:szCs w:val="24"/>
          <w:lang w:val="en-US"/>
        </w:rPr>
        <w:t>being,</w:t>
      </w:r>
      <w:proofErr w:type="gramEnd"/>
      <w:r w:rsidRPr="003159B2">
        <w:rPr>
          <w:rFonts w:ascii="Times New Roman" w:eastAsiaTheme="minorHAnsi" w:hAnsi="Times New Roman"/>
          <w:sz w:val="24"/>
          <w:szCs w:val="24"/>
          <w:lang w:val="en-US"/>
        </w:rPr>
        <w:t xml:space="preserve"> see </w:t>
      </w:r>
      <w:r w:rsidRPr="003159B2">
        <w:rPr>
          <w:rFonts w:ascii="Times New Roman" w:eastAsiaTheme="minorHAnsi" w:hAnsi="Times New Roman"/>
          <w:b/>
          <w:sz w:val="24"/>
          <w:szCs w:val="24"/>
          <w:u w:val="single"/>
          <w:lang w:val="en-US"/>
        </w:rPr>
        <w:t>‘Dictionary of Law’, Oxford University press, 7</w:t>
      </w:r>
      <w:r w:rsidRPr="003159B2">
        <w:rPr>
          <w:rFonts w:ascii="Times New Roman" w:eastAsiaTheme="minorHAnsi" w:hAnsi="Times New Roman"/>
          <w:b/>
          <w:sz w:val="24"/>
          <w:szCs w:val="24"/>
          <w:u w:val="single"/>
          <w:vertAlign w:val="superscript"/>
          <w:lang w:val="en-US"/>
        </w:rPr>
        <w:t>th</w:t>
      </w:r>
      <w:r w:rsidRPr="003159B2">
        <w:rPr>
          <w:rFonts w:ascii="Times New Roman" w:eastAsiaTheme="minorHAnsi" w:hAnsi="Times New Roman"/>
          <w:b/>
          <w:sz w:val="24"/>
          <w:szCs w:val="24"/>
          <w:u w:val="single"/>
          <w:lang w:val="en-US"/>
        </w:rPr>
        <w:t xml:space="preserve"> Edition, 2009, p.264</w:t>
      </w:r>
      <w:r w:rsidRPr="003159B2">
        <w:rPr>
          <w:rFonts w:ascii="Times New Roman" w:eastAsiaTheme="minorHAnsi" w:hAnsi="Times New Roman"/>
          <w:b/>
          <w:sz w:val="24"/>
          <w:szCs w:val="24"/>
          <w:lang w:val="en-US"/>
        </w:rPr>
        <w:t xml:space="preserve">. </w:t>
      </w:r>
    </w:p>
    <w:p w:rsidR="00F14E14" w:rsidRPr="003159B2" w:rsidRDefault="00F14E14" w:rsidP="003159B2">
      <w:pPr>
        <w:spacing w:after="160" w:line="360" w:lineRule="auto"/>
        <w:jc w:val="both"/>
        <w:rPr>
          <w:rFonts w:ascii="Times New Roman" w:eastAsiaTheme="minorHAnsi" w:hAnsi="Times New Roman"/>
          <w:b/>
          <w:sz w:val="24"/>
          <w:szCs w:val="24"/>
          <w:u w:val="single"/>
          <w:lang w:val="en-US"/>
        </w:rPr>
      </w:pPr>
      <w:r w:rsidRPr="003159B2">
        <w:rPr>
          <w:rFonts w:ascii="Times New Roman" w:eastAsiaTheme="minorHAnsi" w:hAnsi="Times New Roman"/>
          <w:sz w:val="24"/>
          <w:szCs w:val="24"/>
          <w:lang w:val="en-US"/>
        </w:rPr>
        <w:t xml:space="preserve">Conversely, what would amount to excusable or justifiable circumstances would include circumstances like self-defense or when authorized by law, </w:t>
      </w:r>
      <w:r w:rsidRPr="003159B2">
        <w:rPr>
          <w:rFonts w:ascii="Times New Roman" w:eastAsiaTheme="minorHAnsi" w:hAnsi="Times New Roman"/>
          <w:b/>
          <w:sz w:val="24"/>
          <w:szCs w:val="24"/>
          <w:lang w:val="en-US"/>
        </w:rPr>
        <w:t>(</w:t>
      </w:r>
      <w:r w:rsidRPr="003159B2">
        <w:rPr>
          <w:rFonts w:ascii="Times New Roman" w:eastAsiaTheme="minorHAnsi" w:hAnsi="Times New Roman"/>
          <w:b/>
          <w:sz w:val="24"/>
          <w:szCs w:val="24"/>
          <w:u w:val="single"/>
          <w:lang w:val="en-US"/>
        </w:rPr>
        <w:t xml:space="preserve">Uganda </w:t>
      </w:r>
      <w:proofErr w:type="spellStart"/>
      <w:r w:rsidRPr="003159B2">
        <w:rPr>
          <w:rFonts w:ascii="Times New Roman" w:eastAsiaTheme="minorHAnsi" w:hAnsi="Times New Roman"/>
          <w:b/>
          <w:sz w:val="24"/>
          <w:szCs w:val="24"/>
          <w:u w:val="single"/>
          <w:lang w:val="en-US"/>
        </w:rPr>
        <w:t>vs</w:t>
      </w:r>
      <w:proofErr w:type="spellEnd"/>
      <w:r w:rsidR="00F20DFD" w:rsidRPr="003159B2">
        <w:rPr>
          <w:rFonts w:ascii="Times New Roman" w:eastAsiaTheme="minorHAnsi" w:hAnsi="Times New Roman"/>
          <w:b/>
          <w:sz w:val="24"/>
          <w:szCs w:val="24"/>
          <w:u w:val="single"/>
          <w:lang w:val="en-US"/>
        </w:rPr>
        <w:t xml:space="preserve"> </w:t>
      </w:r>
      <w:proofErr w:type="spellStart"/>
      <w:r w:rsidRPr="003159B2">
        <w:rPr>
          <w:rFonts w:ascii="Times New Roman" w:eastAsiaTheme="minorHAnsi" w:hAnsi="Times New Roman"/>
          <w:b/>
          <w:sz w:val="24"/>
          <w:szCs w:val="24"/>
          <w:u w:val="single"/>
          <w:lang w:val="en-US"/>
        </w:rPr>
        <w:t>Aggrey</w:t>
      </w:r>
      <w:proofErr w:type="spellEnd"/>
      <w:r w:rsidR="00F20DFD" w:rsidRPr="003159B2">
        <w:rPr>
          <w:rFonts w:ascii="Times New Roman" w:eastAsiaTheme="minorHAnsi" w:hAnsi="Times New Roman"/>
          <w:b/>
          <w:sz w:val="24"/>
          <w:szCs w:val="24"/>
          <w:u w:val="single"/>
          <w:lang w:val="en-US"/>
        </w:rPr>
        <w:t xml:space="preserve"> </w:t>
      </w:r>
      <w:proofErr w:type="spellStart"/>
      <w:r w:rsidRPr="003159B2">
        <w:rPr>
          <w:rFonts w:ascii="Times New Roman" w:eastAsiaTheme="minorHAnsi" w:hAnsi="Times New Roman"/>
          <w:b/>
          <w:sz w:val="24"/>
          <w:szCs w:val="24"/>
          <w:u w:val="single"/>
          <w:lang w:val="en-US"/>
        </w:rPr>
        <w:t>Kiyingi</w:t>
      </w:r>
      <w:proofErr w:type="spellEnd"/>
      <w:r w:rsidRPr="003159B2">
        <w:rPr>
          <w:rFonts w:ascii="Times New Roman" w:eastAsiaTheme="minorHAnsi" w:hAnsi="Times New Roman"/>
          <w:b/>
          <w:sz w:val="24"/>
          <w:szCs w:val="24"/>
          <w:u w:val="single"/>
          <w:lang w:val="en-US"/>
        </w:rPr>
        <w:t xml:space="preserve">&amp; Others Crim. </w:t>
      </w:r>
      <w:proofErr w:type="spellStart"/>
      <w:r w:rsidRPr="003159B2">
        <w:rPr>
          <w:rFonts w:ascii="Times New Roman" w:eastAsiaTheme="minorHAnsi" w:hAnsi="Times New Roman"/>
          <w:b/>
          <w:sz w:val="24"/>
          <w:szCs w:val="24"/>
          <w:u w:val="single"/>
          <w:lang w:val="en-US"/>
        </w:rPr>
        <w:t>Sessn</w:t>
      </w:r>
      <w:proofErr w:type="spellEnd"/>
      <w:r w:rsidRPr="003159B2">
        <w:rPr>
          <w:rFonts w:ascii="Times New Roman" w:eastAsiaTheme="minorHAnsi" w:hAnsi="Times New Roman"/>
          <w:b/>
          <w:sz w:val="24"/>
          <w:szCs w:val="24"/>
          <w:u w:val="single"/>
          <w:lang w:val="en-US"/>
        </w:rPr>
        <w:t xml:space="preserve">. </w:t>
      </w:r>
      <w:proofErr w:type="gramStart"/>
      <w:r w:rsidRPr="003159B2">
        <w:rPr>
          <w:rFonts w:ascii="Times New Roman" w:eastAsiaTheme="minorHAnsi" w:hAnsi="Times New Roman"/>
          <w:b/>
          <w:sz w:val="24"/>
          <w:szCs w:val="24"/>
          <w:u w:val="single"/>
          <w:lang w:val="en-US"/>
        </w:rPr>
        <w:t>Case No. 30 of 2006).</w:t>
      </w:r>
      <w:proofErr w:type="gramEnd"/>
    </w:p>
    <w:p w:rsidR="00F14E14" w:rsidRPr="003159B2" w:rsidRDefault="00F14E14" w:rsidP="003159B2">
      <w:pPr>
        <w:spacing w:after="160" w:line="360" w:lineRule="auto"/>
        <w:jc w:val="both"/>
        <w:rPr>
          <w:rFonts w:ascii="Times New Roman" w:eastAsiaTheme="minorHAnsi" w:hAnsi="Times New Roman"/>
          <w:sz w:val="24"/>
          <w:szCs w:val="24"/>
          <w:lang w:val="en-US"/>
        </w:rPr>
      </w:pPr>
      <w:r w:rsidRPr="003159B2">
        <w:rPr>
          <w:rFonts w:ascii="Times New Roman" w:eastAsiaTheme="minorHAnsi" w:hAnsi="Times New Roman"/>
          <w:i/>
          <w:sz w:val="24"/>
          <w:szCs w:val="24"/>
          <w:lang w:val="en-US"/>
        </w:rPr>
        <w:lastRenderedPageBreak/>
        <w:t>Excusable homicide</w:t>
      </w:r>
      <w:r w:rsidRPr="003159B2">
        <w:rPr>
          <w:rFonts w:ascii="Times New Roman" w:eastAsiaTheme="minorHAnsi" w:hAnsi="Times New Roman"/>
          <w:sz w:val="24"/>
          <w:szCs w:val="24"/>
          <w:lang w:val="en-US"/>
        </w:rPr>
        <w:t xml:space="preserve"> has been defined as ‘the killing of a human being that results in no criminal liability because it took place by misadventure or an accident not involving gross negligence.’ On the other hand, </w:t>
      </w:r>
      <w:r w:rsidRPr="003159B2">
        <w:rPr>
          <w:rFonts w:ascii="Times New Roman" w:eastAsiaTheme="minorHAnsi" w:hAnsi="Times New Roman"/>
          <w:i/>
          <w:sz w:val="24"/>
          <w:szCs w:val="24"/>
          <w:lang w:val="en-US"/>
        </w:rPr>
        <w:t xml:space="preserve">lawful </w:t>
      </w:r>
      <w:r w:rsidRPr="003159B2">
        <w:rPr>
          <w:rFonts w:ascii="Times New Roman" w:eastAsiaTheme="minorHAnsi" w:hAnsi="Times New Roman"/>
          <w:sz w:val="24"/>
          <w:szCs w:val="24"/>
          <w:lang w:val="en-US"/>
        </w:rPr>
        <w:t>or</w:t>
      </w:r>
      <w:r w:rsidRPr="003159B2">
        <w:rPr>
          <w:rFonts w:ascii="Times New Roman" w:eastAsiaTheme="minorHAnsi" w:hAnsi="Times New Roman"/>
          <w:i/>
          <w:sz w:val="24"/>
          <w:szCs w:val="24"/>
          <w:lang w:val="en-US"/>
        </w:rPr>
        <w:t xml:space="preserve"> justifiable homicide</w:t>
      </w:r>
      <w:r w:rsidRPr="003159B2">
        <w:rPr>
          <w:rFonts w:ascii="Times New Roman" w:eastAsiaTheme="minorHAnsi" w:hAnsi="Times New Roman"/>
          <w:sz w:val="24"/>
          <w:szCs w:val="24"/>
          <w:lang w:val="en-US"/>
        </w:rPr>
        <w:t xml:space="preserve"> is deemed to occur ‘when somebody uses reasonable force in preventing a crime or in arresting an offender, in self </w:t>
      </w:r>
      <w:proofErr w:type="spellStart"/>
      <w:r w:rsidRPr="003159B2">
        <w:rPr>
          <w:rFonts w:ascii="Times New Roman" w:eastAsiaTheme="minorHAnsi" w:hAnsi="Times New Roman"/>
          <w:sz w:val="24"/>
          <w:szCs w:val="24"/>
          <w:lang w:val="en-US"/>
        </w:rPr>
        <w:t>defence</w:t>
      </w:r>
      <w:proofErr w:type="spellEnd"/>
      <w:r w:rsidRPr="003159B2">
        <w:rPr>
          <w:rFonts w:ascii="Times New Roman" w:eastAsiaTheme="minorHAnsi" w:hAnsi="Times New Roman"/>
          <w:sz w:val="24"/>
          <w:szCs w:val="24"/>
          <w:lang w:val="en-US"/>
        </w:rPr>
        <w:t xml:space="preserve"> or </w:t>
      </w:r>
      <w:proofErr w:type="spellStart"/>
      <w:r w:rsidRPr="003159B2">
        <w:rPr>
          <w:rFonts w:ascii="Times New Roman" w:eastAsiaTheme="minorHAnsi" w:hAnsi="Times New Roman"/>
          <w:sz w:val="24"/>
          <w:szCs w:val="24"/>
          <w:lang w:val="en-US"/>
        </w:rPr>
        <w:t>defence</w:t>
      </w:r>
      <w:proofErr w:type="spellEnd"/>
      <w:r w:rsidRPr="003159B2">
        <w:rPr>
          <w:rFonts w:ascii="Times New Roman" w:eastAsiaTheme="minorHAnsi" w:hAnsi="Times New Roman"/>
          <w:sz w:val="24"/>
          <w:szCs w:val="24"/>
          <w:lang w:val="en-US"/>
        </w:rPr>
        <w:t xml:space="preserve"> of others, or in defense of his property, and causes death as a result.’  See </w:t>
      </w:r>
      <w:r w:rsidRPr="003159B2">
        <w:rPr>
          <w:rFonts w:ascii="Times New Roman" w:eastAsiaTheme="minorHAnsi" w:hAnsi="Times New Roman"/>
          <w:sz w:val="24"/>
          <w:szCs w:val="24"/>
          <w:u w:val="single"/>
          <w:lang w:val="en-US"/>
        </w:rPr>
        <w:t>‘</w:t>
      </w:r>
      <w:r w:rsidRPr="003159B2">
        <w:rPr>
          <w:rFonts w:ascii="Times New Roman" w:eastAsiaTheme="minorHAnsi" w:hAnsi="Times New Roman"/>
          <w:b/>
          <w:sz w:val="24"/>
          <w:szCs w:val="24"/>
          <w:u w:val="single"/>
          <w:lang w:val="en-US"/>
        </w:rPr>
        <w:t>Dictionary of Law’, Oxford University press, 7</w:t>
      </w:r>
      <w:r w:rsidRPr="003159B2">
        <w:rPr>
          <w:rFonts w:ascii="Times New Roman" w:eastAsiaTheme="minorHAnsi" w:hAnsi="Times New Roman"/>
          <w:b/>
          <w:sz w:val="24"/>
          <w:szCs w:val="24"/>
          <w:u w:val="single"/>
          <w:vertAlign w:val="superscript"/>
          <w:lang w:val="en-US"/>
        </w:rPr>
        <w:t>th</w:t>
      </w:r>
      <w:r w:rsidRPr="003159B2">
        <w:rPr>
          <w:rFonts w:ascii="Times New Roman" w:eastAsiaTheme="minorHAnsi" w:hAnsi="Times New Roman"/>
          <w:b/>
          <w:sz w:val="24"/>
          <w:szCs w:val="24"/>
          <w:u w:val="single"/>
          <w:lang w:val="en-US"/>
        </w:rPr>
        <w:t xml:space="preserve"> Edition, 2009, pp.216, 264</w:t>
      </w:r>
      <w:r w:rsidRPr="003159B2">
        <w:rPr>
          <w:rFonts w:ascii="Times New Roman" w:eastAsiaTheme="minorHAnsi" w:hAnsi="Times New Roman"/>
          <w:b/>
          <w:sz w:val="24"/>
          <w:szCs w:val="24"/>
          <w:lang w:val="en-US"/>
        </w:rPr>
        <w:t xml:space="preserve">.  </w:t>
      </w:r>
    </w:p>
    <w:p w:rsidR="00F14E14" w:rsidRPr="003159B2" w:rsidRDefault="00F14E14" w:rsidP="003159B2">
      <w:pPr>
        <w:spacing w:after="160" w:line="360" w:lineRule="auto"/>
        <w:jc w:val="both"/>
        <w:rPr>
          <w:rFonts w:ascii="Times New Roman" w:hAnsi="Times New Roman"/>
          <w:bCs/>
          <w:sz w:val="24"/>
          <w:szCs w:val="24"/>
        </w:rPr>
      </w:pPr>
      <w:r w:rsidRPr="003159B2">
        <w:rPr>
          <w:rFonts w:ascii="Times New Roman" w:eastAsiaTheme="minorHAnsi" w:hAnsi="Times New Roman"/>
          <w:sz w:val="24"/>
          <w:szCs w:val="24"/>
          <w:lang w:val="en-US"/>
        </w:rPr>
        <w:t xml:space="preserve">In the present case no evidence was adduced to suggest that the deceased’s death was excusable, justifiable or accidental. The condition the deceased was found in points to the deceased having been unlawfully killed. The evidence is that a piece of cloth was found tightly tied around the neck of the deceased. There is no indication that the death was lawful and I find that the deceased’s death was unlawful. </w:t>
      </w:r>
    </w:p>
    <w:p w:rsidR="00F14E14" w:rsidRPr="003159B2" w:rsidRDefault="00F14E14" w:rsidP="003159B2">
      <w:pPr>
        <w:spacing w:after="160" w:line="360" w:lineRule="auto"/>
        <w:jc w:val="center"/>
        <w:rPr>
          <w:rFonts w:ascii="Times New Roman" w:eastAsiaTheme="minorHAnsi" w:hAnsi="Times New Roman"/>
          <w:b/>
          <w:sz w:val="24"/>
          <w:szCs w:val="24"/>
          <w:lang w:val="en-US"/>
        </w:rPr>
      </w:pPr>
      <w:r w:rsidRPr="003159B2">
        <w:rPr>
          <w:rFonts w:ascii="Times New Roman" w:eastAsiaTheme="minorHAnsi" w:hAnsi="Times New Roman"/>
          <w:b/>
          <w:sz w:val="24"/>
          <w:szCs w:val="24"/>
          <w:lang w:val="en-US"/>
        </w:rPr>
        <w:t xml:space="preserve">MALICE AFORETHOUGHT </w:t>
      </w:r>
    </w:p>
    <w:p w:rsidR="00F14E14" w:rsidRPr="003159B2" w:rsidRDefault="00F14E14" w:rsidP="003159B2">
      <w:pPr>
        <w:spacing w:after="0" w:line="360" w:lineRule="auto"/>
        <w:jc w:val="both"/>
        <w:rPr>
          <w:rFonts w:ascii="Times New Roman" w:eastAsiaTheme="minorHAnsi" w:hAnsi="Times New Roman"/>
          <w:b/>
          <w:sz w:val="24"/>
          <w:szCs w:val="24"/>
          <w:lang w:val="en-US"/>
        </w:rPr>
      </w:pPr>
      <w:r w:rsidRPr="003159B2">
        <w:rPr>
          <w:rFonts w:ascii="Times New Roman" w:eastAsiaTheme="minorHAnsi" w:hAnsi="Times New Roman"/>
          <w:sz w:val="24"/>
          <w:szCs w:val="24"/>
          <w:lang w:val="en-US"/>
        </w:rPr>
        <w:t xml:space="preserve">Section 191 of the Penal Code Act provides that </w:t>
      </w:r>
      <w:r w:rsidRPr="003159B2">
        <w:rPr>
          <w:rFonts w:ascii="Times New Roman" w:eastAsiaTheme="minorHAnsi" w:hAnsi="Times New Roman"/>
          <w:b/>
          <w:sz w:val="24"/>
          <w:szCs w:val="24"/>
          <w:lang w:val="en-US"/>
        </w:rPr>
        <w:t>“Malice aforethought may be established by evidence proving either of the following circumstances:</w:t>
      </w:r>
    </w:p>
    <w:p w:rsidR="00F14E14" w:rsidRPr="003159B2" w:rsidRDefault="00F14E14" w:rsidP="003159B2">
      <w:pPr>
        <w:numPr>
          <w:ilvl w:val="0"/>
          <w:numId w:val="3"/>
        </w:numPr>
        <w:spacing w:after="0" w:line="360" w:lineRule="auto"/>
        <w:contextualSpacing/>
        <w:jc w:val="both"/>
        <w:rPr>
          <w:rFonts w:ascii="Times New Roman" w:hAnsi="Times New Roman"/>
          <w:b/>
          <w:sz w:val="24"/>
          <w:szCs w:val="24"/>
        </w:rPr>
      </w:pPr>
      <w:r w:rsidRPr="003159B2">
        <w:rPr>
          <w:rFonts w:ascii="Times New Roman" w:hAnsi="Times New Roman"/>
          <w:b/>
          <w:sz w:val="24"/>
          <w:szCs w:val="24"/>
        </w:rPr>
        <w:t>an intention to cause the death of any person ...</w:t>
      </w:r>
    </w:p>
    <w:p w:rsidR="00F14E14" w:rsidRPr="003159B2" w:rsidRDefault="00F14E14" w:rsidP="003159B2">
      <w:pPr>
        <w:numPr>
          <w:ilvl w:val="0"/>
          <w:numId w:val="3"/>
        </w:numPr>
        <w:spacing w:after="0" w:line="360" w:lineRule="auto"/>
        <w:contextualSpacing/>
        <w:jc w:val="both"/>
        <w:rPr>
          <w:rFonts w:ascii="Times New Roman" w:hAnsi="Times New Roman"/>
          <w:b/>
          <w:sz w:val="24"/>
          <w:szCs w:val="24"/>
        </w:rPr>
      </w:pPr>
      <w:r w:rsidRPr="003159B2">
        <w:rPr>
          <w:rFonts w:ascii="Times New Roman" w:hAnsi="Times New Roman"/>
          <w:b/>
          <w:sz w:val="24"/>
          <w:szCs w:val="24"/>
        </w:rPr>
        <w:t>knowledge that the act or omission causing death will probably cause the death of some person, although such act is accompanied by indifference whether death is caused or not ...”</w:t>
      </w:r>
    </w:p>
    <w:p w:rsidR="00F14E14" w:rsidRPr="003159B2" w:rsidRDefault="00F14E14" w:rsidP="003159B2">
      <w:pPr>
        <w:spacing w:after="0" w:line="360" w:lineRule="auto"/>
        <w:jc w:val="both"/>
        <w:rPr>
          <w:rFonts w:ascii="Times New Roman" w:eastAsiaTheme="minorHAnsi" w:hAnsi="Times New Roman"/>
          <w:sz w:val="24"/>
          <w:szCs w:val="24"/>
          <w:lang w:val="en-US"/>
        </w:rPr>
      </w:pPr>
    </w:p>
    <w:p w:rsidR="000F0D04" w:rsidRPr="003159B2" w:rsidRDefault="000F0D04" w:rsidP="003159B2">
      <w:pPr>
        <w:spacing w:after="0" w:line="360" w:lineRule="auto"/>
        <w:jc w:val="both"/>
        <w:rPr>
          <w:rFonts w:ascii="Times New Roman" w:eastAsiaTheme="minorHAnsi" w:hAnsi="Times New Roman"/>
          <w:sz w:val="24"/>
          <w:szCs w:val="24"/>
          <w:lang w:val="en-US"/>
        </w:rPr>
      </w:pPr>
    </w:p>
    <w:p w:rsidR="00F14E14" w:rsidRPr="003159B2" w:rsidRDefault="00F14E14" w:rsidP="003159B2">
      <w:pPr>
        <w:spacing w:after="0" w:line="360" w:lineRule="auto"/>
        <w:jc w:val="both"/>
        <w:rPr>
          <w:rFonts w:ascii="Times New Roman" w:eastAsia="Times New Roman" w:hAnsi="Times New Roman"/>
          <w:b/>
          <w:bCs/>
          <w:iCs/>
          <w:sz w:val="24"/>
          <w:szCs w:val="24"/>
          <w:lang w:val="en-US" w:eastAsia="en-CA"/>
        </w:rPr>
      </w:pPr>
      <w:r w:rsidRPr="003159B2">
        <w:rPr>
          <w:rFonts w:ascii="Times New Roman" w:eastAsiaTheme="minorHAnsi" w:hAnsi="Times New Roman"/>
          <w:sz w:val="24"/>
          <w:szCs w:val="24"/>
          <w:lang w:val="en-US"/>
        </w:rPr>
        <w:t>Malice aforethought in murder trials can be ascertained from the weapon used, (</w:t>
      </w:r>
      <w:r w:rsidRPr="003159B2">
        <w:rPr>
          <w:rFonts w:ascii="Times New Roman" w:eastAsiaTheme="minorHAnsi" w:hAnsi="Times New Roman"/>
          <w:i/>
          <w:sz w:val="24"/>
          <w:szCs w:val="24"/>
          <w:lang w:val="en-US"/>
        </w:rPr>
        <w:t>whether it is a lethal weapon or not</w:t>
      </w:r>
      <w:r w:rsidRPr="003159B2">
        <w:rPr>
          <w:rFonts w:ascii="Times New Roman" w:eastAsiaTheme="minorHAnsi" w:hAnsi="Times New Roman"/>
          <w:sz w:val="24"/>
          <w:szCs w:val="24"/>
          <w:lang w:val="en-US"/>
        </w:rPr>
        <w:t>); the manner in which it is used, (</w:t>
      </w:r>
      <w:r w:rsidRPr="003159B2">
        <w:rPr>
          <w:rFonts w:ascii="Times New Roman" w:eastAsiaTheme="minorHAnsi" w:hAnsi="Times New Roman"/>
          <w:i/>
          <w:sz w:val="24"/>
          <w:szCs w:val="24"/>
          <w:lang w:val="en-US"/>
        </w:rPr>
        <w:t>whether it is used repeatedly or the number of injuries inflicted</w:t>
      </w:r>
      <w:r w:rsidRPr="003159B2">
        <w:rPr>
          <w:rFonts w:ascii="Times New Roman" w:eastAsiaTheme="minorHAnsi" w:hAnsi="Times New Roman"/>
          <w:sz w:val="24"/>
          <w:szCs w:val="24"/>
          <w:lang w:val="en-US"/>
        </w:rPr>
        <w:t>); the part of the body that is targeted or injured, (</w:t>
      </w:r>
      <w:r w:rsidRPr="003159B2">
        <w:rPr>
          <w:rFonts w:ascii="Times New Roman" w:eastAsiaTheme="minorHAnsi" w:hAnsi="Times New Roman"/>
          <w:i/>
          <w:sz w:val="24"/>
          <w:szCs w:val="24"/>
          <w:lang w:val="en-US"/>
        </w:rPr>
        <w:t>whether or not it is a vulnerable part</w:t>
      </w:r>
      <w:r w:rsidRPr="003159B2">
        <w:rPr>
          <w:rFonts w:ascii="Times New Roman" w:eastAsiaTheme="minorHAnsi" w:hAnsi="Times New Roman"/>
          <w:sz w:val="24"/>
          <w:szCs w:val="24"/>
          <w:lang w:val="en-US"/>
        </w:rPr>
        <w:t xml:space="preserve">), and the </w:t>
      </w:r>
      <w:r w:rsidRPr="003159B2">
        <w:rPr>
          <w:rFonts w:ascii="Times New Roman" w:eastAsia="Times New Roman" w:hAnsi="Times New Roman"/>
          <w:bCs/>
          <w:iCs/>
          <w:sz w:val="24"/>
          <w:szCs w:val="24"/>
          <w:lang w:val="en-US" w:eastAsia="en-CA"/>
        </w:rPr>
        <w:t>conduct of the accused before, during and after the incident, (</w:t>
      </w:r>
      <w:r w:rsidRPr="003159B2">
        <w:rPr>
          <w:rFonts w:ascii="Times New Roman" w:eastAsia="Times New Roman" w:hAnsi="Times New Roman"/>
          <w:bCs/>
          <w:i/>
          <w:iCs/>
          <w:sz w:val="24"/>
          <w:szCs w:val="24"/>
          <w:lang w:val="en-US" w:eastAsia="en-CA"/>
        </w:rPr>
        <w:t>whether there was impunity)</w:t>
      </w:r>
      <w:r w:rsidRPr="003159B2">
        <w:rPr>
          <w:rFonts w:ascii="Times New Roman" w:eastAsia="Times New Roman" w:hAnsi="Times New Roman"/>
          <w:bCs/>
          <w:iCs/>
          <w:sz w:val="24"/>
          <w:szCs w:val="24"/>
          <w:lang w:val="en-US" w:eastAsia="en-CA"/>
        </w:rPr>
        <w:t>, s</w:t>
      </w:r>
      <w:r w:rsidRPr="003159B2">
        <w:rPr>
          <w:rFonts w:ascii="Times New Roman" w:eastAsiaTheme="minorHAnsi" w:hAnsi="Times New Roman"/>
          <w:sz w:val="24"/>
          <w:szCs w:val="24"/>
          <w:lang w:val="en-US"/>
        </w:rPr>
        <w:t xml:space="preserve">ee </w:t>
      </w:r>
      <w:r w:rsidRPr="003159B2">
        <w:rPr>
          <w:rFonts w:ascii="Times New Roman" w:eastAsiaTheme="minorHAnsi" w:hAnsi="Times New Roman"/>
          <w:b/>
          <w:sz w:val="24"/>
          <w:szCs w:val="24"/>
          <w:u w:val="single"/>
          <w:lang w:val="en-US"/>
        </w:rPr>
        <w:t xml:space="preserve">R. </w:t>
      </w:r>
      <w:proofErr w:type="spellStart"/>
      <w:r w:rsidRPr="003159B2">
        <w:rPr>
          <w:rFonts w:ascii="Times New Roman" w:eastAsiaTheme="minorHAnsi" w:hAnsi="Times New Roman"/>
          <w:b/>
          <w:sz w:val="24"/>
          <w:szCs w:val="24"/>
          <w:u w:val="single"/>
          <w:lang w:val="en-US"/>
        </w:rPr>
        <w:t>vsTubere</w:t>
      </w:r>
      <w:proofErr w:type="spellEnd"/>
      <w:r w:rsidRPr="003159B2">
        <w:rPr>
          <w:rFonts w:ascii="Times New Roman" w:eastAsiaTheme="minorHAnsi" w:hAnsi="Times New Roman"/>
          <w:b/>
          <w:sz w:val="24"/>
          <w:szCs w:val="24"/>
          <w:u w:val="single"/>
          <w:lang w:val="en-US"/>
        </w:rPr>
        <w:t xml:space="preserve"> (1945) 12 EACA 63</w:t>
      </w:r>
      <w:r w:rsidRPr="003159B2">
        <w:rPr>
          <w:rFonts w:ascii="Times New Roman" w:eastAsiaTheme="minorHAnsi" w:hAnsi="Times New Roman"/>
          <w:b/>
          <w:sz w:val="24"/>
          <w:szCs w:val="24"/>
          <w:lang w:val="en-US"/>
        </w:rPr>
        <w:t xml:space="preserve">, </w:t>
      </w:r>
      <w:proofErr w:type="spellStart"/>
      <w:r w:rsidRPr="003159B2">
        <w:rPr>
          <w:rFonts w:ascii="Times New Roman" w:eastAsiaTheme="minorHAnsi" w:hAnsi="Times New Roman"/>
          <w:b/>
          <w:sz w:val="24"/>
          <w:szCs w:val="24"/>
          <w:u w:val="single"/>
          <w:lang w:val="en-US"/>
        </w:rPr>
        <w:t>Akol</w:t>
      </w:r>
      <w:proofErr w:type="spellEnd"/>
      <w:r w:rsidRPr="003159B2">
        <w:rPr>
          <w:rFonts w:ascii="Times New Roman" w:eastAsiaTheme="minorHAnsi" w:hAnsi="Times New Roman"/>
          <w:b/>
          <w:sz w:val="24"/>
          <w:szCs w:val="24"/>
          <w:u w:val="single"/>
          <w:lang w:val="en-US"/>
        </w:rPr>
        <w:t xml:space="preserve"> Patrick &amp; Others vs. Uganda</w:t>
      </w:r>
      <w:r w:rsidRPr="003159B2">
        <w:rPr>
          <w:rFonts w:ascii="Times New Roman" w:eastAsiaTheme="minorHAnsi" w:hAnsi="Times New Roman"/>
          <w:b/>
          <w:sz w:val="24"/>
          <w:szCs w:val="24"/>
          <w:lang w:val="en-US"/>
        </w:rPr>
        <w:t xml:space="preserve"> (supra) </w:t>
      </w:r>
      <w:r w:rsidRPr="003159B2">
        <w:rPr>
          <w:rFonts w:ascii="Times New Roman" w:eastAsiaTheme="minorHAnsi" w:hAnsi="Times New Roman"/>
          <w:sz w:val="24"/>
          <w:szCs w:val="24"/>
          <w:lang w:val="en-US"/>
        </w:rPr>
        <w:t>and</w:t>
      </w:r>
      <w:r w:rsidRPr="003159B2">
        <w:rPr>
          <w:rFonts w:ascii="Times New Roman" w:eastAsiaTheme="minorHAnsi" w:hAnsi="Times New Roman"/>
          <w:b/>
          <w:sz w:val="24"/>
          <w:szCs w:val="24"/>
          <w:u w:val="single"/>
          <w:lang w:val="en-US"/>
        </w:rPr>
        <w:t xml:space="preserve">Uganda vs. </w:t>
      </w:r>
      <w:proofErr w:type="spellStart"/>
      <w:r w:rsidRPr="003159B2">
        <w:rPr>
          <w:rFonts w:ascii="Times New Roman" w:eastAsiaTheme="minorHAnsi" w:hAnsi="Times New Roman"/>
          <w:b/>
          <w:sz w:val="24"/>
          <w:szCs w:val="24"/>
          <w:u w:val="single"/>
          <w:lang w:val="en-US"/>
        </w:rPr>
        <w:t>Aggrey</w:t>
      </w:r>
      <w:proofErr w:type="spellEnd"/>
      <w:r w:rsidR="00F20DFD" w:rsidRPr="003159B2">
        <w:rPr>
          <w:rFonts w:ascii="Times New Roman" w:eastAsiaTheme="minorHAnsi" w:hAnsi="Times New Roman"/>
          <w:b/>
          <w:sz w:val="24"/>
          <w:szCs w:val="24"/>
          <w:u w:val="single"/>
          <w:lang w:val="en-US"/>
        </w:rPr>
        <w:t xml:space="preserve"> </w:t>
      </w:r>
      <w:proofErr w:type="spellStart"/>
      <w:r w:rsidRPr="003159B2">
        <w:rPr>
          <w:rFonts w:ascii="Times New Roman" w:eastAsiaTheme="minorHAnsi" w:hAnsi="Times New Roman"/>
          <w:b/>
          <w:sz w:val="24"/>
          <w:szCs w:val="24"/>
          <w:u w:val="single"/>
          <w:lang w:val="en-US"/>
        </w:rPr>
        <w:t>Kiyingi</w:t>
      </w:r>
      <w:proofErr w:type="spellEnd"/>
      <w:r w:rsidRPr="003159B2">
        <w:rPr>
          <w:rFonts w:ascii="Times New Roman" w:eastAsiaTheme="minorHAnsi" w:hAnsi="Times New Roman"/>
          <w:b/>
          <w:sz w:val="24"/>
          <w:szCs w:val="24"/>
          <w:u w:val="single"/>
          <w:lang w:val="en-US"/>
        </w:rPr>
        <w:t xml:space="preserve">&amp; Others </w:t>
      </w:r>
      <w:r w:rsidRPr="003159B2">
        <w:rPr>
          <w:rFonts w:ascii="Times New Roman" w:eastAsiaTheme="minorHAnsi" w:hAnsi="Times New Roman"/>
          <w:b/>
          <w:sz w:val="24"/>
          <w:szCs w:val="24"/>
          <w:lang w:val="en-US"/>
        </w:rPr>
        <w:t xml:space="preserve">(supra). </w:t>
      </w:r>
    </w:p>
    <w:p w:rsidR="00F14E14" w:rsidRPr="003159B2" w:rsidRDefault="00F14E14" w:rsidP="003159B2">
      <w:pPr>
        <w:spacing w:after="0" w:line="360" w:lineRule="auto"/>
        <w:jc w:val="both"/>
        <w:rPr>
          <w:rFonts w:ascii="Times New Roman" w:eastAsia="Times New Roman" w:hAnsi="Times New Roman"/>
          <w:b/>
          <w:bCs/>
          <w:iCs/>
          <w:sz w:val="24"/>
          <w:szCs w:val="24"/>
          <w:lang w:val="en-US" w:eastAsia="en-CA"/>
        </w:rPr>
      </w:pPr>
    </w:p>
    <w:p w:rsidR="00F14E14" w:rsidRPr="003159B2" w:rsidRDefault="00F14E14" w:rsidP="003159B2">
      <w:pPr>
        <w:spacing w:after="160" w:line="360" w:lineRule="auto"/>
        <w:jc w:val="both"/>
        <w:rPr>
          <w:rFonts w:ascii="Times New Roman" w:eastAsia="Times New Roman" w:hAnsi="Times New Roman"/>
          <w:bCs/>
          <w:iCs/>
          <w:sz w:val="24"/>
          <w:szCs w:val="24"/>
          <w:lang w:val="en-US" w:eastAsia="en-CA"/>
        </w:rPr>
      </w:pPr>
      <w:r w:rsidRPr="003159B2">
        <w:rPr>
          <w:rFonts w:ascii="Times New Roman" w:eastAsia="Times New Roman" w:hAnsi="Times New Roman"/>
          <w:bCs/>
          <w:iCs/>
          <w:sz w:val="24"/>
          <w:szCs w:val="24"/>
          <w:lang w:val="en-US" w:eastAsia="en-CA"/>
        </w:rPr>
        <w:t>The only pointer as to how the deceased met his death is the evidence of the presence of the piece of cloth around the neck of the dead body, and that the body bore injuries on the</w:t>
      </w:r>
      <w:r w:rsidRPr="003159B2">
        <w:rPr>
          <w:rFonts w:ascii="Times New Roman" w:hAnsi="Times New Roman"/>
          <w:bCs/>
          <w:sz w:val="24"/>
          <w:szCs w:val="24"/>
        </w:rPr>
        <w:t xml:space="preserve"> head and cheeks.</w:t>
      </w:r>
    </w:p>
    <w:p w:rsidR="00F14E14" w:rsidRPr="003159B2" w:rsidRDefault="00F14E14" w:rsidP="003159B2">
      <w:pPr>
        <w:spacing w:after="160" w:line="360" w:lineRule="auto"/>
        <w:jc w:val="both"/>
        <w:rPr>
          <w:rFonts w:ascii="Times New Roman" w:eastAsiaTheme="minorHAnsi" w:hAnsi="Times New Roman"/>
          <w:sz w:val="24"/>
          <w:szCs w:val="24"/>
          <w:lang w:val="en-US"/>
        </w:rPr>
      </w:pPr>
      <w:r w:rsidRPr="003159B2">
        <w:rPr>
          <w:rFonts w:ascii="Times New Roman" w:eastAsia="Times New Roman" w:hAnsi="Times New Roman"/>
          <w:bCs/>
          <w:iCs/>
          <w:sz w:val="24"/>
          <w:szCs w:val="24"/>
          <w:lang w:val="en-US" w:eastAsia="en-CA"/>
        </w:rPr>
        <w:lastRenderedPageBreak/>
        <w:t xml:space="preserve">The head is </w:t>
      </w:r>
      <w:r w:rsidRPr="003159B2">
        <w:rPr>
          <w:rFonts w:ascii="Times New Roman" w:eastAsiaTheme="minorHAnsi" w:hAnsi="Times New Roman"/>
          <w:sz w:val="24"/>
          <w:szCs w:val="24"/>
          <w:lang w:val="en-US"/>
        </w:rPr>
        <w:t>a vulnerable part of the body which if targeted by an accused, imputes malicious intent on his part.</w:t>
      </w:r>
    </w:p>
    <w:p w:rsidR="00F14E14" w:rsidRPr="003159B2" w:rsidRDefault="00F14E14" w:rsidP="003159B2">
      <w:pPr>
        <w:spacing w:after="160" w:line="360" w:lineRule="auto"/>
        <w:jc w:val="both"/>
        <w:rPr>
          <w:rFonts w:ascii="Times New Roman" w:eastAsiaTheme="minorHAnsi" w:hAnsi="Times New Roman"/>
          <w:i/>
          <w:sz w:val="24"/>
          <w:szCs w:val="24"/>
          <w:lang w:val="en-US"/>
        </w:rPr>
      </w:pPr>
      <w:r w:rsidRPr="003159B2">
        <w:rPr>
          <w:rFonts w:ascii="Times New Roman" w:eastAsiaTheme="minorHAnsi" w:hAnsi="Times New Roman"/>
          <w:sz w:val="24"/>
          <w:szCs w:val="24"/>
          <w:lang w:val="en-US"/>
        </w:rPr>
        <w:t xml:space="preserve">In </w:t>
      </w:r>
      <w:proofErr w:type="spellStart"/>
      <w:r w:rsidRPr="003159B2">
        <w:rPr>
          <w:rFonts w:ascii="Times New Roman" w:eastAsiaTheme="minorHAnsi" w:hAnsi="Times New Roman"/>
          <w:b/>
          <w:sz w:val="24"/>
          <w:szCs w:val="24"/>
          <w:u w:val="single"/>
          <w:lang w:val="en-US"/>
        </w:rPr>
        <w:t>Nanyonjo</w:t>
      </w:r>
      <w:proofErr w:type="spellEnd"/>
      <w:r w:rsidRPr="003159B2">
        <w:rPr>
          <w:rFonts w:ascii="Times New Roman" w:eastAsiaTheme="minorHAnsi" w:hAnsi="Times New Roman"/>
          <w:b/>
          <w:sz w:val="24"/>
          <w:szCs w:val="24"/>
          <w:u w:val="single"/>
          <w:lang w:val="en-US"/>
        </w:rPr>
        <w:t xml:space="preserve"> Harriet &amp; Another vs. Uganda Criminal Appeal No. 24 of 2002</w:t>
      </w:r>
      <w:r w:rsidRPr="003159B2">
        <w:rPr>
          <w:rFonts w:ascii="Times New Roman" w:eastAsiaTheme="minorHAnsi" w:hAnsi="Times New Roman"/>
          <w:b/>
          <w:sz w:val="24"/>
          <w:szCs w:val="24"/>
          <w:lang w:val="en-US"/>
        </w:rPr>
        <w:t xml:space="preserve"> (SC)</w:t>
      </w:r>
      <w:r w:rsidRPr="003159B2">
        <w:rPr>
          <w:rFonts w:ascii="Times New Roman" w:eastAsiaTheme="minorHAnsi" w:hAnsi="Times New Roman"/>
          <w:sz w:val="24"/>
          <w:szCs w:val="24"/>
          <w:lang w:val="en-US"/>
        </w:rPr>
        <w:t xml:space="preserve"> it was held that </w:t>
      </w:r>
      <w:r w:rsidRPr="003159B2">
        <w:rPr>
          <w:rFonts w:ascii="Times New Roman" w:eastAsiaTheme="minorHAnsi" w:hAnsi="Times New Roman"/>
          <w:b/>
          <w:sz w:val="24"/>
          <w:szCs w:val="24"/>
          <w:lang w:val="en-US"/>
        </w:rPr>
        <w:t xml:space="preserve">“For a court to infer that an accused killed with malice aforethought it must consider if death was a natural consequence of the act that caused the death, and if the accused foresaw death as a natural consequence of the act.”  </w:t>
      </w:r>
    </w:p>
    <w:p w:rsidR="00F14E14" w:rsidRPr="003159B2" w:rsidRDefault="00F14E14" w:rsidP="003159B2">
      <w:pPr>
        <w:spacing w:after="160" w:line="360" w:lineRule="auto"/>
        <w:jc w:val="both"/>
        <w:rPr>
          <w:rFonts w:ascii="Times New Roman" w:eastAsiaTheme="minorHAnsi" w:hAnsi="Times New Roman"/>
          <w:b/>
          <w:sz w:val="24"/>
          <w:szCs w:val="24"/>
          <w:u w:val="single"/>
          <w:lang w:val="en-US"/>
        </w:rPr>
      </w:pPr>
      <w:r w:rsidRPr="003159B2">
        <w:rPr>
          <w:rFonts w:ascii="Times New Roman" w:eastAsiaTheme="minorHAnsi" w:hAnsi="Times New Roman"/>
          <w:bCs/>
          <w:iCs/>
          <w:sz w:val="24"/>
          <w:szCs w:val="24"/>
          <w:lang w:val="en-US"/>
        </w:rPr>
        <w:t>W</w:t>
      </w:r>
      <w:r w:rsidRPr="003159B2">
        <w:rPr>
          <w:rFonts w:ascii="Times New Roman" w:eastAsiaTheme="minorHAnsi" w:hAnsi="Times New Roman"/>
          <w:sz w:val="24"/>
          <w:szCs w:val="24"/>
          <w:lang w:val="en-US"/>
        </w:rPr>
        <w:t xml:space="preserve">hat a trial judge has to decide, so far as the mental element of murder is concerned is whether the accused intended to kill. In order to reach that decision the judge is required to have regard to all the relevant circumstances, including what the accused said and did, see </w:t>
      </w:r>
      <w:r w:rsidRPr="003159B2">
        <w:rPr>
          <w:rFonts w:ascii="Times New Roman" w:eastAsiaTheme="minorHAnsi" w:hAnsi="Times New Roman"/>
          <w:b/>
          <w:bCs/>
          <w:iCs/>
          <w:sz w:val="24"/>
          <w:szCs w:val="24"/>
          <w:u w:val="single"/>
          <w:lang w:val="en-US"/>
        </w:rPr>
        <w:t xml:space="preserve">R v </w:t>
      </w:r>
      <w:proofErr w:type="spellStart"/>
      <w:r w:rsidRPr="003159B2">
        <w:rPr>
          <w:rFonts w:ascii="Times New Roman" w:eastAsiaTheme="minorHAnsi" w:hAnsi="Times New Roman"/>
          <w:b/>
          <w:bCs/>
          <w:iCs/>
          <w:sz w:val="24"/>
          <w:szCs w:val="24"/>
          <w:u w:val="single"/>
          <w:lang w:val="en-US"/>
        </w:rPr>
        <w:t>Nedrick</w:t>
      </w:r>
      <w:proofErr w:type="spellEnd"/>
      <w:r w:rsidRPr="003159B2">
        <w:rPr>
          <w:rFonts w:ascii="Times New Roman" w:eastAsiaTheme="minorHAnsi" w:hAnsi="Times New Roman"/>
          <w:b/>
          <w:bCs/>
          <w:iCs/>
          <w:sz w:val="24"/>
          <w:szCs w:val="24"/>
          <w:u w:val="single"/>
          <w:lang w:val="en-US"/>
        </w:rPr>
        <w:t xml:space="preserve"> (1986) 1 WLR 1025</w:t>
      </w:r>
      <w:r w:rsidRPr="003159B2">
        <w:rPr>
          <w:rFonts w:ascii="Times New Roman" w:eastAsiaTheme="minorHAnsi" w:hAnsi="Times New Roman"/>
          <w:b/>
          <w:bCs/>
          <w:iCs/>
          <w:sz w:val="24"/>
          <w:szCs w:val="24"/>
          <w:lang w:val="en-US"/>
        </w:rPr>
        <w:t>and</w:t>
      </w:r>
      <w:r w:rsidRPr="003159B2">
        <w:rPr>
          <w:rFonts w:ascii="Times New Roman" w:eastAsiaTheme="minorHAnsi" w:hAnsi="Times New Roman"/>
          <w:b/>
          <w:bCs/>
          <w:iCs/>
          <w:sz w:val="24"/>
          <w:szCs w:val="24"/>
          <w:u w:val="single"/>
          <w:lang w:val="en-US"/>
        </w:rPr>
        <w:t>R v Hancock [1986] 2 WLR 357.</w:t>
      </w:r>
      <w:r w:rsidRPr="003159B2">
        <w:rPr>
          <w:rFonts w:ascii="Times New Roman" w:eastAsiaTheme="minorHAnsi" w:hAnsi="Times New Roman"/>
          <w:sz w:val="24"/>
          <w:szCs w:val="24"/>
          <w:lang w:val="en-US"/>
        </w:rPr>
        <w:t xml:space="preserve">  The existence of malice aforethought is not a question of opinion but one of fact to be determined from all the available evidence, see </w:t>
      </w:r>
      <w:proofErr w:type="spellStart"/>
      <w:r w:rsidRPr="003159B2">
        <w:rPr>
          <w:rFonts w:ascii="Times New Roman" w:eastAsiaTheme="minorHAnsi" w:hAnsi="Times New Roman"/>
          <w:b/>
          <w:sz w:val="24"/>
          <w:szCs w:val="24"/>
          <w:u w:val="single"/>
          <w:lang w:val="en-US"/>
        </w:rPr>
        <w:t>Nandudu</w:t>
      </w:r>
      <w:proofErr w:type="spellEnd"/>
      <w:r w:rsidRPr="003159B2">
        <w:rPr>
          <w:rFonts w:ascii="Times New Roman" w:eastAsiaTheme="minorHAnsi" w:hAnsi="Times New Roman"/>
          <w:b/>
          <w:sz w:val="24"/>
          <w:szCs w:val="24"/>
          <w:u w:val="single"/>
          <w:lang w:val="en-US"/>
        </w:rPr>
        <w:t xml:space="preserve"> Grace &amp; Another vs. Uganda Crim. Appeal No.4 of 2009 </w:t>
      </w:r>
      <w:r w:rsidRPr="003159B2">
        <w:rPr>
          <w:rFonts w:ascii="Times New Roman" w:eastAsiaTheme="minorHAnsi" w:hAnsi="Times New Roman"/>
          <w:b/>
          <w:sz w:val="24"/>
          <w:szCs w:val="24"/>
          <w:lang w:val="en-US"/>
        </w:rPr>
        <w:t xml:space="preserve">(SC) </w:t>
      </w:r>
      <w:r w:rsidRPr="003159B2">
        <w:rPr>
          <w:rFonts w:ascii="Times New Roman" w:eastAsiaTheme="minorHAnsi" w:hAnsi="Times New Roman"/>
          <w:sz w:val="24"/>
          <w:szCs w:val="24"/>
          <w:lang w:val="en-US"/>
        </w:rPr>
        <w:t>and</w:t>
      </w:r>
      <w:r w:rsidRPr="003159B2">
        <w:rPr>
          <w:rFonts w:ascii="Times New Roman" w:eastAsiaTheme="minorHAnsi" w:hAnsi="Times New Roman"/>
          <w:b/>
          <w:sz w:val="24"/>
          <w:szCs w:val="24"/>
          <w:u w:val="single"/>
          <w:lang w:val="en-US"/>
        </w:rPr>
        <w:t>Francis Coke vs. Uganda (1992 -93) HCB 43.</w:t>
      </w:r>
    </w:p>
    <w:p w:rsidR="00F14E14" w:rsidRPr="003159B2" w:rsidRDefault="00F14E14" w:rsidP="003159B2">
      <w:pPr>
        <w:spacing w:after="0" w:line="360" w:lineRule="auto"/>
        <w:jc w:val="both"/>
        <w:rPr>
          <w:rFonts w:ascii="Times New Roman" w:eastAsiaTheme="minorHAnsi" w:hAnsi="Times New Roman"/>
          <w:bCs/>
          <w:sz w:val="24"/>
          <w:szCs w:val="24"/>
          <w:lang w:val="en-US"/>
        </w:rPr>
      </w:pPr>
      <w:r w:rsidRPr="003159B2">
        <w:rPr>
          <w:rFonts w:ascii="Times New Roman" w:eastAsiaTheme="minorHAnsi" w:hAnsi="Times New Roman"/>
          <w:sz w:val="24"/>
          <w:szCs w:val="24"/>
          <w:lang w:val="en-US"/>
        </w:rPr>
        <w:t xml:space="preserve">In the present case </w:t>
      </w:r>
      <w:r w:rsidRPr="003159B2">
        <w:rPr>
          <w:rFonts w:ascii="Times New Roman" w:eastAsiaTheme="minorHAnsi" w:hAnsi="Times New Roman"/>
          <w:bCs/>
          <w:sz w:val="24"/>
          <w:szCs w:val="24"/>
          <w:lang w:val="en-US"/>
        </w:rPr>
        <w:t xml:space="preserve">the post mortem report indicates that the victim died of </w:t>
      </w:r>
      <w:r w:rsidR="00F20DFD" w:rsidRPr="003159B2">
        <w:rPr>
          <w:rFonts w:ascii="Times New Roman" w:eastAsia="Times New Roman" w:hAnsi="Times New Roman"/>
          <w:b/>
          <w:bCs/>
          <w:iCs/>
          <w:sz w:val="24"/>
          <w:szCs w:val="24"/>
          <w:lang w:val="en-US" w:eastAsia="en-CA"/>
        </w:rPr>
        <w:t xml:space="preserve">Asphyxia </w:t>
      </w:r>
      <w:r w:rsidRPr="003159B2">
        <w:rPr>
          <w:rFonts w:ascii="Times New Roman" w:eastAsia="Times New Roman" w:hAnsi="Times New Roman"/>
          <w:bCs/>
          <w:iCs/>
          <w:sz w:val="24"/>
          <w:szCs w:val="24"/>
          <w:lang w:val="en-US" w:eastAsia="en-CA"/>
        </w:rPr>
        <w:t>due to strangulation</w:t>
      </w:r>
      <w:r w:rsidRPr="003159B2">
        <w:rPr>
          <w:rFonts w:ascii="Times New Roman" w:eastAsiaTheme="minorHAnsi" w:hAnsi="Times New Roman"/>
          <w:bCs/>
          <w:sz w:val="24"/>
          <w:szCs w:val="24"/>
          <w:lang w:val="en-US"/>
        </w:rPr>
        <w:t xml:space="preserve">. </w:t>
      </w:r>
      <w:r w:rsidRPr="003159B2">
        <w:rPr>
          <w:rFonts w:ascii="Times New Roman" w:eastAsiaTheme="minorHAnsi" w:hAnsi="Times New Roman"/>
          <w:sz w:val="24"/>
          <w:szCs w:val="24"/>
          <w:lang w:val="en-US"/>
        </w:rPr>
        <w:t>Undoubtedly, whoever tied the piece of cloth around the deceased’s neck did so in</w:t>
      </w:r>
      <w:r w:rsidR="00F20DFD" w:rsidRPr="003159B2">
        <w:rPr>
          <w:rFonts w:ascii="Times New Roman" w:eastAsiaTheme="minorHAnsi" w:hAnsi="Times New Roman"/>
          <w:sz w:val="24"/>
          <w:szCs w:val="24"/>
          <w:lang w:val="en-US"/>
        </w:rPr>
        <w:t xml:space="preserve"> </w:t>
      </w:r>
      <w:r w:rsidRPr="003159B2">
        <w:rPr>
          <w:rFonts w:ascii="Times New Roman" w:eastAsiaTheme="minorHAnsi" w:hAnsi="Times New Roman"/>
          <w:sz w:val="24"/>
          <w:szCs w:val="24"/>
          <w:lang w:val="en-US"/>
        </w:rPr>
        <w:t>the full knowledge that his actions would result in death and did foresee death as a natural consequence of these actions.</w:t>
      </w:r>
    </w:p>
    <w:p w:rsidR="00F14E14" w:rsidRPr="003159B2" w:rsidRDefault="00F14E14" w:rsidP="003159B2">
      <w:pPr>
        <w:spacing w:after="0" w:line="360" w:lineRule="auto"/>
        <w:jc w:val="both"/>
        <w:rPr>
          <w:rFonts w:ascii="Times New Roman" w:eastAsiaTheme="minorHAnsi" w:hAnsi="Times New Roman"/>
          <w:bCs/>
          <w:sz w:val="24"/>
          <w:szCs w:val="24"/>
          <w:lang w:val="en-US"/>
        </w:rPr>
      </w:pPr>
    </w:p>
    <w:p w:rsidR="00F14E14" w:rsidRPr="003159B2" w:rsidRDefault="00F14E14" w:rsidP="003159B2">
      <w:pPr>
        <w:spacing w:after="0" w:line="360" w:lineRule="auto"/>
        <w:jc w:val="both"/>
        <w:rPr>
          <w:rFonts w:ascii="Times New Roman" w:eastAsiaTheme="minorHAnsi" w:hAnsi="Times New Roman"/>
          <w:bCs/>
          <w:sz w:val="24"/>
          <w:szCs w:val="24"/>
          <w:lang w:val="en-US"/>
        </w:rPr>
      </w:pPr>
      <w:r w:rsidRPr="003159B2">
        <w:rPr>
          <w:rFonts w:ascii="Times New Roman" w:eastAsiaTheme="minorHAnsi" w:hAnsi="Times New Roman"/>
          <w:bCs/>
          <w:sz w:val="24"/>
          <w:szCs w:val="24"/>
          <w:lang w:val="en-US"/>
        </w:rPr>
        <w:t xml:space="preserve">The intention to kill MINANI JOHN cannot be doubted. </w:t>
      </w:r>
      <w:r w:rsidRPr="003159B2">
        <w:rPr>
          <w:rFonts w:ascii="Times New Roman" w:eastAsiaTheme="minorHAnsi" w:hAnsi="Times New Roman"/>
          <w:sz w:val="24"/>
          <w:szCs w:val="24"/>
          <w:lang w:val="en-US"/>
        </w:rPr>
        <w:t xml:space="preserve">There is sufficient proof of malicious intent from the medical evidence on the court record. I therefore find that the prosecution has proved beyond reasonable doubt that the deceased’s death was procured with malice aforethought. </w:t>
      </w:r>
    </w:p>
    <w:p w:rsidR="00F14E14" w:rsidRPr="003159B2" w:rsidRDefault="00F14E14" w:rsidP="003159B2">
      <w:pPr>
        <w:spacing w:after="0" w:line="360" w:lineRule="auto"/>
        <w:jc w:val="both"/>
        <w:rPr>
          <w:rFonts w:ascii="Times New Roman" w:eastAsiaTheme="minorHAnsi" w:hAnsi="Times New Roman"/>
          <w:bCs/>
          <w:sz w:val="24"/>
          <w:szCs w:val="24"/>
          <w:lang w:val="en-US"/>
        </w:rPr>
      </w:pPr>
    </w:p>
    <w:p w:rsidR="00F14E14" w:rsidRPr="003159B2" w:rsidRDefault="00F14E14" w:rsidP="003159B2">
      <w:pPr>
        <w:spacing w:after="0" w:line="360" w:lineRule="auto"/>
        <w:jc w:val="both"/>
        <w:rPr>
          <w:rFonts w:ascii="Times New Roman" w:eastAsiaTheme="minorHAnsi" w:hAnsi="Times New Roman"/>
          <w:bCs/>
          <w:sz w:val="24"/>
          <w:szCs w:val="24"/>
          <w:lang w:val="en-US"/>
        </w:rPr>
      </w:pPr>
    </w:p>
    <w:p w:rsidR="00F14E14" w:rsidRPr="003159B2" w:rsidRDefault="00F14E14" w:rsidP="003159B2">
      <w:pPr>
        <w:spacing w:after="0" w:line="360" w:lineRule="auto"/>
        <w:jc w:val="both"/>
        <w:rPr>
          <w:rFonts w:ascii="Times New Roman" w:eastAsiaTheme="minorHAnsi" w:hAnsi="Times New Roman"/>
          <w:b/>
          <w:bCs/>
          <w:sz w:val="24"/>
          <w:szCs w:val="24"/>
          <w:lang w:val="en-US"/>
        </w:rPr>
      </w:pPr>
      <w:r w:rsidRPr="003159B2">
        <w:rPr>
          <w:rFonts w:ascii="Times New Roman" w:eastAsiaTheme="minorHAnsi" w:hAnsi="Times New Roman"/>
          <w:b/>
          <w:bCs/>
          <w:sz w:val="24"/>
          <w:szCs w:val="24"/>
          <w:lang w:val="en-US"/>
        </w:rPr>
        <w:t>THE PARTICIPATION OF THE ACCUSED</w:t>
      </w:r>
    </w:p>
    <w:p w:rsidR="00F14E14" w:rsidRPr="003159B2" w:rsidRDefault="00F14E14" w:rsidP="003159B2">
      <w:pPr>
        <w:spacing w:after="0" w:line="360" w:lineRule="auto"/>
        <w:jc w:val="both"/>
        <w:rPr>
          <w:rFonts w:ascii="Times New Roman" w:eastAsiaTheme="minorHAnsi" w:hAnsi="Times New Roman"/>
          <w:bCs/>
          <w:sz w:val="24"/>
          <w:szCs w:val="24"/>
          <w:lang w:val="en-US"/>
        </w:rPr>
      </w:pPr>
    </w:p>
    <w:p w:rsidR="004E7FB6" w:rsidRPr="003159B2" w:rsidRDefault="00F14E14" w:rsidP="003159B2">
      <w:pPr>
        <w:spacing w:line="360" w:lineRule="auto"/>
        <w:rPr>
          <w:rFonts w:ascii="Times New Roman" w:eastAsiaTheme="minorHAnsi" w:hAnsi="Times New Roman"/>
          <w:sz w:val="24"/>
          <w:szCs w:val="24"/>
          <w:lang w:val="en-US"/>
        </w:rPr>
      </w:pPr>
      <w:r w:rsidRPr="003159B2">
        <w:rPr>
          <w:rFonts w:ascii="Times New Roman" w:eastAsiaTheme="minorHAnsi" w:hAnsi="Times New Roman"/>
          <w:sz w:val="24"/>
          <w:szCs w:val="24"/>
          <w:lang w:val="en-US"/>
        </w:rPr>
        <w:t xml:space="preserve">The evidence in this regard </w:t>
      </w:r>
      <w:r w:rsidR="004E7FB6" w:rsidRPr="003159B2">
        <w:rPr>
          <w:rFonts w:ascii="Times New Roman" w:eastAsiaTheme="minorHAnsi" w:hAnsi="Times New Roman"/>
          <w:sz w:val="24"/>
          <w:szCs w:val="24"/>
          <w:lang w:val="en-US"/>
        </w:rPr>
        <w:t>is;</w:t>
      </w:r>
    </w:p>
    <w:p w:rsidR="004E7FB6" w:rsidRPr="003159B2" w:rsidRDefault="004E7FB6" w:rsidP="003159B2">
      <w:pPr>
        <w:pStyle w:val="ListParagraph"/>
        <w:numPr>
          <w:ilvl w:val="0"/>
          <w:numId w:val="5"/>
        </w:numPr>
        <w:spacing w:line="360" w:lineRule="auto"/>
        <w:rPr>
          <w:rFonts w:ascii="Times New Roman" w:hAnsi="Times New Roman"/>
          <w:bCs/>
          <w:sz w:val="24"/>
          <w:szCs w:val="24"/>
        </w:rPr>
      </w:pPr>
      <w:r w:rsidRPr="003159B2">
        <w:rPr>
          <w:rFonts w:ascii="Times New Roman" w:eastAsiaTheme="minorHAnsi" w:hAnsi="Times New Roman"/>
          <w:sz w:val="24"/>
          <w:szCs w:val="24"/>
          <w:lang w:val="en-US"/>
        </w:rPr>
        <w:t xml:space="preserve">that of </w:t>
      </w:r>
      <w:r w:rsidRPr="003159B2">
        <w:rPr>
          <w:rFonts w:ascii="Times New Roman" w:hAnsi="Times New Roman"/>
          <w:bCs/>
          <w:sz w:val="24"/>
          <w:szCs w:val="24"/>
        </w:rPr>
        <w:t>Pw2 (</w:t>
      </w:r>
      <w:proofErr w:type="spellStart"/>
      <w:r w:rsidRPr="003159B2">
        <w:rPr>
          <w:rFonts w:ascii="Times New Roman" w:hAnsi="Times New Roman"/>
          <w:b/>
          <w:bCs/>
          <w:sz w:val="24"/>
          <w:szCs w:val="24"/>
        </w:rPr>
        <w:t>Kayira</w:t>
      </w:r>
      <w:proofErr w:type="spellEnd"/>
      <w:r w:rsidRPr="003159B2">
        <w:rPr>
          <w:rFonts w:ascii="Times New Roman" w:hAnsi="Times New Roman"/>
          <w:b/>
          <w:bCs/>
          <w:sz w:val="24"/>
          <w:szCs w:val="24"/>
        </w:rPr>
        <w:t xml:space="preserve"> Joseph</w:t>
      </w:r>
      <w:r w:rsidRPr="003159B2">
        <w:rPr>
          <w:rFonts w:ascii="Times New Roman" w:hAnsi="Times New Roman"/>
          <w:bCs/>
          <w:sz w:val="24"/>
          <w:szCs w:val="24"/>
        </w:rPr>
        <w:t>)</w:t>
      </w:r>
      <w:r w:rsidRPr="003159B2">
        <w:rPr>
          <w:rFonts w:ascii="Times New Roman" w:eastAsiaTheme="minorHAnsi" w:hAnsi="Times New Roman"/>
          <w:sz w:val="24"/>
          <w:szCs w:val="24"/>
          <w:lang w:val="en-US"/>
        </w:rPr>
        <w:t xml:space="preserve"> that he found the accused ridding the deceased’s bicycle on the evening of his death, and that the </w:t>
      </w:r>
      <w:r w:rsidR="006F7274" w:rsidRPr="003159B2">
        <w:rPr>
          <w:rFonts w:ascii="Times New Roman" w:eastAsiaTheme="minorHAnsi" w:hAnsi="Times New Roman"/>
          <w:sz w:val="24"/>
          <w:szCs w:val="24"/>
          <w:lang w:val="en-US"/>
        </w:rPr>
        <w:t>accu</w:t>
      </w:r>
      <w:r w:rsidRPr="003159B2">
        <w:rPr>
          <w:rFonts w:ascii="Times New Roman" w:eastAsiaTheme="minorHAnsi" w:hAnsi="Times New Roman"/>
          <w:sz w:val="24"/>
          <w:szCs w:val="24"/>
          <w:lang w:val="en-US"/>
        </w:rPr>
        <w:t xml:space="preserve">sed had told him that even if they went to ask </w:t>
      </w:r>
      <w:r w:rsidRPr="003159B2">
        <w:rPr>
          <w:rFonts w:ascii="Times New Roman" w:eastAsiaTheme="minorHAnsi" w:hAnsi="Times New Roman"/>
          <w:sz w:val="24"/>
          <w:szCs w:val="24"/>
          <w:lang w:val="en-US"/>
        </w:rPr>
        <w:lastRenderedPageBreak/>
        <w:t xml:space="preserve">the deceased whether he had given him the bicycle they would not get him there since he had gone somewhere. </w:t>
      </w:r>
    </w:p>
    <w:p w:rsidR="000F0D04" w:rsidRPr="003159B2" w:rsidRDefault="000F0D04" w:rsidP="003159B2">
      <w:pPr>
        <w:pStyle w:val="ListParagraph"/>
        <w:spacing w:line="360" w:lineRule="auto"/>
        <w:rPr>
          <w:rFonts w:ascii="Times New Roman" w:eastAsiaTheme="minorHAnsi" w:hAnsi="Times New Roman"/>
          <w:sz w:val="24"/>
          <w:szCs w:val="24"/>
          <w:lang w:val="en-US"/>
        </w:rPr>
      </w:pPr>
    </w:p>
    <w:p w:rsidR="000F0D04" w:rsidRPr="003159B2" w:rsidRDefault="000F0D04" w:rsidP="003159B2">
      <w:pPr>
        <w:pStyle w:val="ListParagraph"/>
        <w:spacing w:line="360" w:lineRule="auto"/>
        <w:rPr>
          <w:rFonts w:ascii="Times New Roman" w:eastAsiaTheme="minorHAnsi" w:hAnsi="Times New Roman"/>
          <w:sz w:val="24"/>
          <w:szCs w:val="24"/>
          <w:lang w:val="en-US"/>
        </w:rPr>
      </w:pPr>
    </w:p>
    <w:p w:rsidR="000F0D04" w:rsidRPr="003159B2" w:rsidRDefault="000F0D04" w:rsidP="003159B2">
      <w:pPr>
        <w:pStyle w:val="ListParagraph"/>
        <w:spacing w:line="360" w:lineRule="auto"/>
        <w:rPr>
          <w:rFonts w:ascii="Times New Roman" w:hAnsi="Times New Roman"/>
          <w:bCs/>
          <w:sz w:val="24"/>
          <w:szCs w:val="24"/>
        </w:rPr>
      </w:pPr>
    </w:p>
    <w:p w:rsidR="004E7FB6" w:rsidRPr="003159B2" w:rsidRDefault="004E7FB6" w:rsidP="003159B2">
      <w:pPr>
        <w:pStyle w:val="ListParagraph"/>
        <w:numPr>
          <w:ilvl w:val="0"/>
          <w:numId w:val="5"/>
        </w:numPr>
        <w:spacing w:line="360" w:lineRule="auto"/>
        <w:rPr>
          <w:rFonts w:ascii="Times New Roman" w:hAnsi="Times New Roman"/>
          <w:bCs/>
          <w:sz w:val="24"/>
          <w:szCs w:val="24"/>
        </w:rPr>
      </w:pPr>
      <w:r w:rsidRPr="003159B2">
        <w:rPr>
          <w:rFonts w:ascii="Times New Roman" w:eastAsiaTheme="minorHAnsi" w:hAnsi="Times New Roman"/>
          <w:sz w:val="24"/>
          <w:szCs w:val="24"/>
          <w:lang w:val="en-US"/>
        </w:rPr>
        <w:t xml:space="preserve">On the night of the death of the deceased, </w:t>
      </w:r>
      <w:r w:rsidRPr="003159B2">
        <w:rPr>
          <w:rFonts w:ascii="Times New Roman" w:hAnsi="Times New Roman"/>
          <w:bCs/>
          <w:sz w:val="24"/>
          <w:szCs w:val="24"/>
        </w:rPr>
        <w:t xml:space="preserve">around 6:00pm </w:t>
      </w:r>
      <w:proofErr w:type="spellStart"/>
      <w:r w:rsidRPr="003159B2">
        <w:rPr>
          <w:rFonts w:ascii="Times New Roman" w:hAnsi="Times New Roman"/>
          <w:bCs/>
          <w:sz w:val="24"/>
          <w:szCs w:val="24"/>
        </w:rPr>
        <w:t>Namulindwa</w:t>
      </w:r>
      <w:proofErr w:type="spellEnd"/>
      <w:r w:rsidRPr="003159B2">
        <w:rPr>
          <w:rFonts w:ascii="Times New Roman" w:hAnsi="Times New Roman"/>
          <w:bCs/>
          <w:sz w:val="24"/>
          <w:szCs w:val="24"/>
        </w:rPr>
        <w:t xml:space="preserve"> Jessica </w:t>
      </w:r>
      <w:r w:rsidRPr="003159B2">
        <w:rPr>
          <w:rFonts w:ascii="Times New Roman" w:hAnsi="Times New Roman"/>
          <w:b/>
          <w:bCs/>
          <w:sz w:val="24"/>
          <w:szCs w:val="24"/>
        </w:rPr>
        <w:t>(Pw4</w:t>
      </w:r>
      <w:r w:rsidRPr="003159B2">
        <w:rPr>
          <w:rFonts w:ascii="Times New Roman" w:hAnsi="Times New Roman"/>
          <w:bCs/>
          <w:sz w:val="24"/>
          <w:szCs w:val="24"/>
        </w:rPr>
        <w:t>)</w:t>
      </w:r>
      <w:r w:rsidRPr="003159B2">
        <w:rPr>
          <w:rFonts w:ascii="Times New Roman" w:eastAsiaTheme="minorHAnsi" w:hAnsi="Times New Roman"/>
          <w:sz w:val="24"/>
          <w:szCs w:val="24"/>
          <w:lang w:val="en-US"/>
        </w:rPr>
        <w:t xml:space="preserve"> had </w:t>
      </w:r>
      <w:r w:rsidRPr="003159B2">
        <w:rPr>
          <w:rFonts w:ascii="Times New Roman" w:hAnsi="Times New Roman"/>
          <w:bCs/>
          <w:sz w:val="24"/>
          <w:szCs w:val="24"/>
        </w:rPr>
        <w:t>found the deceased sitting with the accused along the road, about 20 meters from the deceased’s home.</w:t>
      </w:r>
    </w:p>
    <w:p w:rsidR="004E7FB6" w:rsidRPr="003159B2" w:rsidRDefault="004E7FB6" w:rsidP="003159B2">
      <w:pPr>
        <w:pStyle w:val="ListParagraph"/>
        <w:numPr>
          <w:ilvl w:val="0"/>
          <w:numId w:val="5"/>
        </w:numPr>
        <w:spacing w:line="360" w:lineRule="auto"/>
        <w:rPr>
          <w:rFonts w:ascii="Times New Roman" w:hAnsi="Times New Roman"/>
          <w:bCs/>
          <w:sz w:val="24"/>
          <w:szCs w:val="24"/>
        </w:rPr>
      </w:pPr>
      <w:r w:rsidRPr="003159B2">
        <w:rPr>
          <w:rFonts w:ascii="Times New Roman" w:hAnsi="Times New Roman"/>
          <w:bCs/>
          <w:sz w:val="24"/>
          <w:szCs w:val="24"/>
        </w:rPr>
        <w:t>The accused did not attend the funeral of the deceased yet he was his close friend.</w:t>
      </w:r>
    </w:p>
    <w:p w:rsidR="005E204F" w:rsidRPr="003159B2" w:rsidRDefault="005E204F" w:rsidP="003159B2">
      <w:pPr>
        <w:spacing w:line="360" w:lineRule="auto"/>
        <w:rPr>
          <w:rFonts w:ascii="Times New Roman" w:eastAsiaTheme="minorHAnsi" w:hAnsi="Times New Roman"/>
          <w:sz w:val="24"/>
          <w:szCs w:val="24"/>
          <w:lang w:val="en-US"/>
        </w:rPr>
      </w:pPr>
      <w:r w:rsidRPr="003159B2">
        <w:rPr>
          <w:rFonts w:ascii="Times New Roman" w:eastAsiaTheme="minorHAnsi" w:hAnsi="Times New Roman"/>
          <w:sz w:val="24"/>
          <w:szCs w:val="24"/>
          <w:lang w:val="en-US"/>
        </w:rPr>
        <w:t xml:space="preserve">None of these pieces of evidence points to the participation of the accused as the killer. The fact, true or not true, that the accused was seen riding his bicycle does not provide enough </w:t>
      </w:r>
      <w:proofErr w:type="gramStart"/>
      <w:r w:rsidRPr="003159B2">
        <w:rPr>
          <w:rFonts w:ascii="Times New Roman" w:eastAsiaTheme="minorHAnsi" w:hAnsi="Times New Roman"/>
          <w:sz w:val="24"/>
          <w:szCs w:val="24"/>
          <w:lang w:val="en-US"/>
        </w:rPr>
        <w:t>basis</w:t>
      </w:r>
      <w:proofErr w:type="gramEnd"/>
      <w:r w:rsidRPr="003159B2">
        <w:rPr>
          <w:rFonts w:ascii="Times New Roman" w:eastAsiaTheme="minorHAnsi" w:hAnsi="Times New Roman"/>
          <w:sz w:val="24"/>
          <w:szCs w:val="24"/>
          <w:lang w:val="en-US"/>
        </w:rPr>
        <w:t xml:space="preserve"> for a decision to require him to defend himself against a charge of murder. </w:t>
      </w:r>
      <w:proofErr w:type="gramStart"/>
      <w:r w:rsidRPr="003159B2">
        <w:rPr>
          <w:rFonts w:ascii="Times New Roman" w:eastAsiaTheme="minorHAnsi" w:hAnsi="Times New Roman"/>
          <w:sz w:val="24"/>
          <w:szCs w:val="24"/>
          <w:lang w:val="en-US"/>
        </w:rPr>
        <w:t>Similarly the fact that he was seen at 6:00 Pm with the deceased or that he did not attend the funeral only raise mere suspicions which do not amount to evidence.</w:t>
      </w:r>
      <w:proofErr w:type="gramEnd"/>
      <w:r w:rsidRPr="003159B2">
        <w:rPr>
          <w:rFonts w:ascii="Times New Roman" w:eastAsiaTheme="minorHAnsi" w:hAnsi="Times New Roman"/>
          <w:sz w:val="24"/>
          <w:szCs w:val="24"/>
          <w:lang w:val="en-US"/>
        </w:rPr>
        <w:t xml:space="preserve"> </w:t>
      </w:r>
    </w:p>
    <w:p w:rsidR="003F566F" w:rsidRPr="003159B2" w:rsidRDefault="002C632E" w:rsidP="003159B2">
      <w:pPr>
        <w:spacing w:line="360" w:lineRule="auto"/>
        <w:rPr>
          <w:rFonts w:ascii="Times New Roman" w:hAnsi="Times New Roman"/>
          <w:b/>
          <w:color w:val="000222"/>
          <w:sz w:val="24"/>
          <w:szCs w:val="24"/>
          <w:shd w:val="clear" w:color="auto" w:fill="FFFFFF"/>
        </w:rPr>
      </w:pPr>
      <w:r w:rsidRPr="003159B2">
        <w:rPr>
          <w:rFonts w:ascii="Times New Roman" w:hAnsi="Times New Roman"/>
          <w:color w:val="000222"/>
          <w:sz w:val="24"/>
          <w:szCs w:val="24"/>
          <w:shd w:val="clear" w:color="auto" w:fill="FFFFFF"/>
        </w:rPr>
        <w:t xml:space="preserve">I did not find evidence to ground a decision to require the accused to make his defence. There is no evidence placing him at the scene for purposes of committing the offence. I accordingly up- hold the submission of no case to answer and acquit the accused of the offence of </w:t>
      </w:r>
      <w:r w:rsidR="005E204F" w:rsidRPr="003159B2">
        <w:rPr>
          <w:rFonts w:ascii="Times New Roman" w:hAnsi="Times New Roman"/>
          <w:color w:val="000222"/>
          <w:sz w:val="24"/>
          <w:szCs w:val="24"/>
          <w:shd w:val="clear" w:color="auto" w:fill="FFFFFF"/>
        </w:rPr>
        <w:t>murder</w:t>
      </w:r>
      <w:r w:rsidRPr="003159B2">
        <w:rPr>
          <w:rFonts w:ascii="Times New Roman" w:hAnsi="Times New Roman"/>
          <w:color w:val="000222"/>
          <w:sz w:val="24"/>
          <w:szCs w:val="24"/>
          <w:shd w:val="clear" w:color="auto" w:fill="FFFFFF"/>
        </w:rPr>
        <w:t>. He be discharged forth-with.</w:t>
      </w:r>
    </w:p>
    <w:p w:rsidR="003F566F" w:rsidRPr="003159B2" w:rsidRDefault="003F566F" w:rsidP="003159B2">
      <w:pPr>
        <w:spacing w:line="360" w:lineRule="auto"/>
        <w:rPr>
          <w:rFonts w:ascii="Times New Roman" w:hAnsi="Times New Roman"/>
          <w:b/>
          <w:color w:val="000222"/>
          <w:sz w:val="24"/>
          <w:szCs w:val="24"/>
          <w:shd w:val="clear" w:color="auto" w:fill="FFFFFF"/>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pStyle w:val="NormalWeb"/>
        <w:spacing w:after="240" w:afterAutospacing="0" w:line="360" w:lineRule="auto"/>
        <w:rPr>
          <w:b/>
          <w:bCs/>
        </w:rPr>
      </w:pPr>
      <w:r w:rsidRPr="003159B2">
        <w:rPr>
          <w:b/>
          <w:bCs/>
        </w:rPr>
        <w:t>Margaret Tibulya</w:t>
      </w:r>
    </w:p>
    <w:p w:rsidR="003F566F" w:rsidRPr="003159B2" w:rsidRDefault="003F566F" w:rsidP="003159B2">
      <w:pPr>
        <w:pStyle w:val="NormalWeb"/>
        <w:spacing w:after="240" w:afterAutospacing="0" w:line="360" w:lineRule="auto"/>
        <w:rPr>
          <w:b/>
          <w:bCs/>
        </w:rPr>
      </w:pPr>
      <w:r w:rsidRPr="003159B2">
        <w:rPr>
          <w:b/>
          <w:bCs/>
        </w:rPr>
        <w:t>JUDGE</w:t>
      </w:r>
    </w:p>
    <w:p w:rsidR="002C632E" w:rsidRPr="003159B2" w:rsidRDefault="002C632E" w:rsidP="003159B2">
      <w:pPr>
        <w:pStyle w:val="NormalWeb"/>
        <w:spacing w:after="240" w:afterAutospacing="0" w:line="360" w:lineRule="auto"/>
        <w:rPr>
          <w:b/>
          <w:bCs/>
        </w:rPr>
      </w:pPr>
      <w:r w:rsidRPr="003159B2">
        <w:rPr>
          <w:b/>
          <w:bCs/>
        </w:rPr>
        <w:t>27</w:t>
      </w:r>
      <w:r w:rsidRPr="003159B2">
        <w:rPr>
          <w:b/>
          <w:bCs/>
          <w:vertAlign w:val="superscript"/>
        </w:rPr>
        <w:t>th</w:t>
      </w:r>
      <w:r w:rsidRPr="003159B2">
        <w:rPr>
          <w:b/>
          <w:bCs/>
        </w:rPr>
        <w:t xml:space="preserve"> April 2016</w:t>
      </w:r>
    </w:p>
    <w:p w:rsidR="002C632E" w:rsidRPr="003159B2" w:rsidRDefault="002C632E" w:rsidP="003159B2">
      <w:pPr>
        <w:pStyle w:val="NormalWeb"/>
        <w:spacing w:after="240" w:afterAutospacing="0" w:line="360" w:lineRule="auto"/>
        <w:rPr>
          <w:b/>
          <w:color w:val="000222"/>
          <w:shd w:val="clear" w:color="auto" w:fill="FFFFFF"/>
        </w:rPr>
      </w:pPr>
    </w:p>
    <w:p w:rsidR="002C632E" w:rsidRPr="003159B2" w:rsidRDefault="002C632E" w:rsidP="003159B2">
      <w:pPr>
        <w:pStyle w:val="NormalWeb"/>
        <w:spacing w:beforeAutospacing="0" w:after="240" w:afterAutospacing="0" w:line="360" w:lineRule="auto"/>
        <w:ind w:left="720"/>
        <w:rPr>
          <w:b/>
          <w:color w:val="000222"/>
          <w:shd w:val="clear" w:color="auto" w:fill="FFFFFF"/>
        </w:rPr>
      </w:pPr>
    </w:p>
    <w:p w:rsidR="002C632E" w:rsidRPr="003159B2" w:rsidRDefault="002C632E" w:rsidP="003159B2">
      <w:pPr>
        <w:pStyle w:val="NormalWeb"/>
        <w:spacing w:beforeAutospacing="0" w:after="240" w:afterAutospacing="0" w:line="360" w:lineRule="auto"/>
        <w:ind w:left="720"/>
        <w:rPr>
          <w:b/>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bCs/>
          <w:sz w:val="24"/>
          <w:szCs w:val="24"/>
        </w:rPr>
      </w:pPr>
    </w:p>
    <w:p w:rsidR="002C632E" w:rsidRPr="003159B2" w:rsidRDefault="002C632E" w:rsidP="003159B2">
      <w:pPr>
        <w:spacing w:line="360" w:lineRule="auto"/>
        <w:rPr>
          <w:rFonts w:ascii="Times New Roman" w:hAnsi="Times New Roman"/>
          <w:sz w:val="24"/>
          <w:szCs w:val="24"/>
        </w:rPr>
      </w:pPr>
    </w:p>
    <w:p w:rsidR="009972D2" w:rsidRPr="003159B2" w:rsidRDefault="009972D2" w:rsidP="003159B2">
      <w:pPr>
        <w:spacing w:line="360" w:lineRule="auto"/>
        <w:rPr>
          <w:rFonts w:ascii="Times New Roman" w:hAnsi="Times New Roman"/>
          <w:sz w:val="24"/>
          <w:szCs w:val="24"/>
        </w:rPr>
      </w:pPr>
    </w:p>
    <w:sectPr w:rsidR="009972D2" w:rsidRPr="003159B2" w:rsidSect="004B7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755E3"/>
    <w:multiLevelType w:val="hybridMultilevel"/>
    <w:tmpl w:val="24B23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9E568D6"/>
    <w:multiLevelType w:val="hybridMultilevel"/>
    <w:tmpl w:val="8CF4F106"/>
    <w:lvl w:ilvl="0" w:tplc="99F60746">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794F1AF7"/>
    <w:multiLevelType w:val="hybridMultilevel"/>
    <w:tmpl w:val="28FCB036"/>
    <w:lvl w:ilvl="0" w:tplc="23E6A16C">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B95D60"/>
    <w:multiLevelType w:val="hybridMultilevel"/>
    <w:tmpl w:val="9D765A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7D9D34E2"/>
    <w:multiLevelType w:val="hybridMultilevel"/>
    <w:tmpl w:val="3ED832B0"/>
    <w:lvl w:ilvl="0" w:tplc="B4DA99C2">
      <w:start w:val="1"/>
      <w:numFmt w:val="lowerLetter"/>
      <w:lvlText w:val="(%1)"/>
      <w:lvlJc w:val="left"/>
      <w:pPr>
        <w:ind w:left="144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2E"/>
    <w:rsid w:val="00007800"/>
    <w:rsid w:val="00070B67"/>
    <w:rsid w:val="00075C20"/>
    <w:rsid w:val="000A6A60"/>
    <w:rsid w:val="000B7215"/>
    <w:rsid w:val="000D37C3"/>
    <w:rsid w:val="000E70BB"/>
    <w:rsid w:val="000F0D04"/>
    <w:rsid w:val="000F497D"/>
    <w:rsid w:val="0014126A"/>
    <w:rsid w:val="00144DFF"/>
    <w:rsid w:val="001524F1"/>
    <w:rsid w:val="001646E5"/>
    <w:rsid w:val="00192C64"/>
    <w:rsid w:val="001C7581"/>
    <w:rsid w:val="001D3BF2"/>
    <w:rsid w:val="001F2F99"/>
    <w:rsid w:val="00201A1E"/>
    <w:rsid w:val="00203A09"/>
    <w:rsid w:val="00214E78"/>
    <w:rsid w:val="00222ED6"/>
    <w:rsid w:val="00251ED1"/>
    <w:rsid w:val="00256B30"/>
    <w:rsid w:val="00286417"/>
    <w:rsid w:val="002C4013"/>
    <w:rsid w:val="002C632E"/>
    <w:rsid w:val="002C7F5B"/>
    <w:rsid w:val="0030523F"/>
    <w:rsid w:val="003075D8"/>
    <w:rsid w:val="00311E17"/>
    <w:rsid w:val="003159B2"/>
    <w:rsid w:val="00320413"/>
    <w:rsid w:val="0032624E"/>
    <w:rsid w:val="003515F6"/>
    <w:rsid w:val="00352140"/>
    <w:rsid w:val="00364A4E"/>
    <w:rsid w:val="003662FF"/>
    <w:rsid w:val="00366869"/>
    <w:rsid w:val="0038038F"/>
    <w:rsid w:val="00386F89"/>
    <w:rsid w:val="00395304"/>
    <w:rsid w:val="003D1DB7"/>
    <w:rsid w:val="003E4DC3"/>
    <w:rsid w:val="003F566F"/>
    <w:rsid w:val="0041766A"/>
    <w:rsid w:val="00451009"/>
    <w:rsid w:val="004702A9"/>
    <w:rsid w:val="004B0A20"/>
    <w:rsid w:val="004B756D"/>
    <w:rsid w:val="004E7FB6"/>
    <w:rsid w:val="004F0895"/>
    <w:rsid w:val="00523740"/>
    <w:rsid w:val="00524F54"/>
    <w:rsid w:val="0053649A"/>
    <w:rsid w:val="0055148D"/>
    <w:rsid w:val="005858C9"/>
    <w:rsid w:val="005938B1"/>
    <w:rsid w:val="005945F8"/>
    <w:rsid w:val="005A0580"/>
    <w:rsid w:val="005A4607"/>
    <w:rsid w:val="005A5482"/>
    <w:rsid w:val="005B7CEB"/>
    <w:rsid w:val="005E204F"/>
    <w:rsid w:val="005F38C2"/>
    <w:rsid w:val="005F7AB5"/>
    <w:rsid w:val="00621396"/>
    <w:rsid w:val="006528BD"/>
    <w:rsid w:val="00666531"/>
    <w:rsid w:val="0067100B"/>
    <w:rsid w:val="00674FF0"/>
    <w:rsid w:val="006A604A"/>
    <w:rsid w:val="006A7506"/>
    <w:rsid w:val="006B1427"/>
    <w:rsid w:val="006E4861"/>
    <w:rsid w:val="006F7274"/>
    <w:rsid w:val="007042F1"/>
    <w:rsid w:val="00704A21"/>
    <w:rsid w:val="00755089"/>
    <w:rsid w:val="00763F18"/>
    <w:rsid w:val="00774B4E"/>
    <w:rsid w:val="0079306D"/>
    <w:rsid w:val="007A555C"/>
    <w:rsid w:val="007B633E"/>
    <w:rsid w:val="007B6F45"/>
    <w:rsid w:val="007C00CB"/>
    <w:rsid w:val="007D4272"/>
    <w:rsid w:val="007E395F"/>
    <w:rsid w:val="00810443"/>
    <w:rsid w:val="00877F19"/>
    <w:rsid w:val="00880277"/>
    <w:rsid w:val="008A02CE"/>
    <w:rsid w:val="008A7A25"/>
    <w:rsid w:val="008B54AE"/>
    <w:rsid w:val="00911B9D"/>
    <w:rsid w:val="00957A4C"/>
    <w:rsid w:val="009972D2"/>
    <w:rsid w:val="009A5BF5"/>
    <w:rsid w:val="009C4BF9"/>
    <w:rsid w:val="009F43EE"/>
    <w:rsid w:val="00A154DA"/>
    <w:rsid w:val="00A25022"/>
    <w:rsid w:val="00A62D38"/>
    <w:rsid w:val="00A71AE1"/>
    <w:rsid w:val="00A93458"/>
    <w:rsid w:val="00AA1777"/>
    <w:rsid w:val="00B41697"/>
    <w:rsid w:val="00B8689D"/>
    <w:rsid w:val="00BA0EC1"/>
    <w:rsid w:val="00BC1D50"/>
    <w:rsid w:val="00BE6CAC"/>
    <w:rsid w:val="00C128F9"/>
    <w:rsid w:val="00C12D60"/>
    <w:rsid w:val="00C55FED"/>
    <w:rsid w:val="00C70A78"/>
    <w:rsid w:val="00C754BA"/>
    <w:rsid w:val="00C85D1B"/>
    <w:rsid w:val="00CA6CC8"/>
    <w:rsid w:val="00CC628A"/>
    <w:rsid w:val="00CD1B45"/>
    <w:rsid w:val="00CD38B4"/>
    <w:rsid w:val="00CD57F6"/>
    <w:rsid w:val="00D17118"/>
    <w:rsid w:val="00D22540"/>
    <w:rsid w:val="00D23996"/>
    <w:rsid w:val="00D32DD3"/>
    <w:rsid w:val="00D34CAA"/>
    <w:rsid w:val="00D474CB"/>
    <w:rsid w:val="00D61DDF"/>
    <w:rsid w:val="00D94181"/>
    <w:rsid w:val="00D97302"/>
    <w:rsid w:val="00DD7E84"/>
    <w:rsid w:val="00DF7DCB"/>
    <w:rsid w:val="00E03818"/>
    <w:rsid w:val="00E12BAE"/>
    <w:rsid w:val="00E20FBE"/>
    <w:rsid w:val="00E66614"/>
    <w:rsid w:val="00E72933"/>
    <w:rsid w:val="00E93A52"/>
    <w:rsid w:val="00E96A4C"/>
    <w:rsid w:val="00EA1E64"/>
    <w:rsid w:val="00ED7A84"/>
    <w:rsid w:val="00F04B61"/>
    <w:rsid w:val="00F14E14"/>
    <w:rsid w:val="00F20DFD"/>
    <w:rsid w:val="00F3071A"/>
    <w:rsid w:val="00F3158D"/>
    <w:rsid w:val="00F40B9D"/>
    <w:rsid w:val="00F55837"/>
    <w:rsid w:val="00FA57B5"/>
    <w:rsid w:val="00FC5E1C"/>
    <w:rsid w:val="00FE5986"/>
    <w:rsid w:val="00FF30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2E"/>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32E"/>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4E7F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2E"/>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32E"/>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4E7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5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User</cp:lastModifiedBy>
  <cp:revision>2</cp:revision>
  <cp:lastPrinted>2016-05-23T11:52:00Z</cp:lastPrinted>
  <dcterms:created xsi:type="dcterms:W3CDTF">2016-08-25T07:59:00Z</dcterms:created>
  <dcterms:modified xsi:type="dcterms:W3CDTF">2016-08-25T07:59:00Z</dcterms:modified>
</cp:coreProperties>
</file>