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Default="000410D8" w:rsidP="00C4547D">
      <w:pPr>
        <w:jc w:val="center"/>
        <w:rPr>
          <w:b/>
          <w:sz w:val="28"/>
          <w:szCs w:val="28"/>
        </w:rPr>
      </w:pPr>
      <w:bookmarkStart w:id="0" w:name="_GoBack"/>
      <w:bookmarkEnd w:id="0"/>
      <w:r>
        <w:rPr>
          <w:b/>
          <w:sz w:val="28"/>
          <w:szCs w:val="28"/>
        </w:rPr>
        <w:t>THE REPUBLIC OF UGANDA</w:t>
      </w:r>
    </w:p>
    <w:p w:rsidR="000410D8" w:rsidRDefault="000410D8" w:rsidP="00C4547D">
      <w:pPr>
        <w:jc w:val="center"/>
        <w:rPr>
          <w:b/>
          <w:sz w:val="28"/>
          <w:szCs w:val="28"/>
        </w:rPr>
      </w:pPr>
      <w:r>
        <w:rPr>
          <w:b/>
          <w:sz w:val="28"/>
          <w:szCs w:val="28"/>
        </w:rPr>
        <w:t>IN THE HIGH COURT OF UGANDA AT JINJA</w:t>
      </w:r>
    </w:p>
    <w:p w:rsidR="000410D8" w:rsidRDefault="000410D8" w:rsidP="00C4547D">
      <w:pPr>
        <w:jc w:val="center"/>
        <w:rPr>
          <w:b/>
          <w:sz w:val="28"/>
          <w:szCs w:val="28"/>
        </w:rPr>
      </w:pPr>
    </w:p>
    <w:p w:rsidR="000410D8" w:rsidRDefault="000410D8" w:rsidP="00C4547D">
      <w:pPr>
        <w:jc w:val="center"/>
        <w:rPr>
          <w:b/>
          <w:sz w:val="28"/>
          <w:szCs w:val="28"/>
        </w:rPr>
      </w:pPr>
      <w:r>
        <w:rPr>
          <w:b/>
          <w:sz w:val="28"/>
          <w:szCs w:val="28"/>
        </w:rPr>
        <w:t>CRIMINAL APPEAL NO. 024 OF 2011</w:t>
      </w:r>
    </w:p>
    <w:p w:rsidR="000410D8" w:rsidRPr="000410D8" w:rsidRDefault="000410D8" w:rsidP="00C4547D">
      <w:pPr>
        <w:jc w:val="center"/>
      </w:pPr>
      <w:r w:rsidRPr="000410D8">
        <w:t>(ARISING FROM JINJA CRIMINAL CASE NO. 163/2009)</w:t>
      </w:r>
    </w:p>
    <w:p w:rsidR="000410D8" w:rsidRDefault="000410D8" w:rsidP="00C4547D">
      <w:pPr>
        <w:jc w:val="center"/>
        <w:rPr>
          <w:b/>
          <w:sz w:val="28"/>
          <w:szCs w:val="28"/>
        </w:rPr>
      </w:pPr>
    </w:p>
    <w:p w:rsidR="000410D8" w:rsidRDefault="000410D8" w:rsidP="00C4547D">
      <w:pPr>
        <w:jc w:val="center"/>
        <w:rPr>
          <w:b/>
          <w:sz w:val="28"/>
          <w:szCs w:val="28"/>
        </w:rPr>
      </w:pPr>
      <w:proofErr w:type="gramStart"/>
      <w:r>
        <w:rPr>
          <w:b/>
          <w:sz w:val="28"/>
          <w:szCs w:val="28"/>
        </w:rPr>
        <w:t>UGANDA :</w:t>
      </w:r>
      <w:proofErr w:type="gramEnd"/>
      <w:r>
        <w:rPr>
          <w:b/>
          <w:sz w:val="28"/>
          <w:szCs w:val="28"/>
        </w:rPr>
        <w:t>::::::::::::::::::::::::::::::::::::::::::::::::::::::::::::::::::::::::: APPELLANT</w:t>
      </w:r>
    </w:p>
    <w:p w:rsidR="000410D8" w:rsidRDefault="000410D8" w:rsidP="00C4547D">
      <w:pPr>
        <w:jc w:val="center"/>
        <w:rPr>
          <w:b/>
          <w:sz w:val="28"/>
          <w:szCs w:val="28"/>
        </w:rPr>
      </w:pPr>
    </w:p>
    <w:p w:rsidR="000410D8" w:rsidRDefault="000410D8" w:rsidP="00C4547D">
      <w:pPr>
        <w:jc w:val="center"/>
        <w:rPr>
          <w:b/>
          <w:sz w:val="28"/>
          <w:szCs w:val="28"/>
        </w:rPr>
      </w:pPr>
      <w:r>
        <w:rPr>
          <w:b/>
          <w:sz w:val="28"/>
          <w:szCs w:val="28"/>
        </w:rPr>
        <w:t>VERSUS</w:t>
      </w:r>
    </w:p>
    <w:p w:rsidR="000410D8" w:rsidRDefault="000410D8" w:rsidP="00C4547D">
      <w:pPr>
        <w:jc w:val="center"/>
        <w:rPr>
          <w:b/>
          <w:sz w:val="28"/>
          <w:szCs w:val="28"/>
        </w:rPr>
      </w:pPr>
    </w:p>
    <w:p w:rsidR="000410D8" w:rsidRDefault="000410D8" w:rsidP="00C4547D">
      <w:pPr>
        <w:jc w:val="center"/>
        <w:rPr>
          <w:b/>
          <w:sz w:val="28"/>
          <w:szCs w:val="28"/>
        </w:rPr>
      </w:pPr>
      <w:r>
        <w:rPr>
          <w:b/>
          <w:sz w:val="28"/>
          <w:szCs w:val="28"/>
        </w:rPr>
        <w:t xml:space="preserve">KADHUME </w:t>
      </w:r>
      <w:proofErr w:type="gramStart"/>
      <w:r>
        <w:rPr>
          <w:b/>
          <w:sz w:val="28"/>
          <w:szCs w:val="28"/>
        </w:rPr>
        <w:t>DANIEL :</w:t>
      </w:r>
      <w:proofErr w:type="gramEnd"/>
      <w:r>
        <w:rPr>
          <w:b/>
          <w:sz w:val="28"/>
          <w:szCs w:val="28"/>
        </w:rPr>
        <w:t>:::::::::::::::::::::::::::::::::::::::::::::::::: RESPONDENT</w:t>
      </w:r>
    </w:p>
    <w:p w:rsidR="000410D8" w:rsidRDefault="000410D8" w:rsidP="00C4547D">
      <w:pPr>
        <w:jc w:val="center"/>
        <w:rPr>
          <w:b/>
          <w:sz w:val="28"/>
          <w:szCs w:val="28"/>
        </w:rPr>
      </w:pPr>
    </w:p>
    <w:p w:rsidR="000410D8" w:rsidRDefault="000410D8" w:rsidP="00C4547D">
      <w:pPr>
        <w:jc w:val="center"/>
        <w:rPr>
          <w:b/>
          <w:sz w:val="28"/>
          <w:szCs w:val="28"/>
        </w:rPr>
      </w:pPr>
      <w:r>
        <w:rPr>
          <w:b/>
          <w:sz w:val="28"/>
          <w:szCs w:val="28"/>
        </w:rPr>
        <w:t>BEFORE:   THE HON. JUSTICE GODFREY NAMUNDI</w:t>
      </w:r>
    </w:p>
    <w:p w:rsidR="000410D8" w:rsidRDefault="000410D8" w:rsidP="00C4547D">
      <w:pPr>
        <w:jc w:val="center"/>
        <w:rPr>
          <w:b/>
          <w:sz w:val="28"/>
          <w:szCs w:val="28"/>
        </w:rPr>
      </w:pPr>
    </w:p>
    <w:p w:rsidR="000410D8" w:rsidRDefault="000410D8" w:rsidP="00C4547D">
      <w:pPr>
        <w:jc w:val="center"/>
        <w:rPr>
          <w:b/>
          <w:sz w:val="28"/>
          <w:szCs w:val="28"/>
        </w:rPr>
      </w:pPr>
    </w:p>
    <w:p w:rsidR="000410D8" w:rsidRDefault="000410D8" w:rsidP="00C4547D">
      <w:pPr>
        <w:jc w:val="center"/>
        <w:rPr>
          <w:b/>
          <w:sz w:val="28"/>
          <w:szCs w:val="28"/>
          <w:u w:val="single"/>
        </w:rPr>
      </w:pPr>
      <w:r w:rsidRPr="000410D8">
        <w:rPr>
          <w:b/>
          <w:sz w:val="28"/>
          <w:szCs w:val="28"/>
          <w:u w:val="single"/>
        </w:rPr>
        <w:t>JUDGMENT</w:t>
      </w:r>
    </w:p>
    <w:p w:rsidR="000410D8" w:rsidRDefault="000410D8" w:rsidP="00C4547D">
      <w:pPr>
        <w:jc w:val="center"/>
        <w:rPr>
          <w:b/>
          <w:sz w:val="28"/>
          <w:szCs w:val="28"/>
          <w:u w:val="single"/>
        </w:rPr>
      </w:pPr>
    </w:p>
    <w:p w:rsidR="000410D8" w:rsidRDefault="000410D8" w:rsidP="00C4547D">
      <w:pPr>
        <w:jc w:val="center"/>
        <w:rPr>
          <w:b/>
          <w:sz w:val="28"/>
          <w:szCs w:val="28"/>
          <w:u w:val="single"/>
        </w:rPr>
      </w:pPr>
    </w:p>
    <w:p w:rsidR="000410D8" w:rsidRDefault="000410D8" w:rsidP="000410D8">
      <w:pPr>
        <w:spacing w:line="360" w:lineRule="auto"/>
        <w:rPr>
          <w:sz w:val="28"/>
          <w:szCs w:val="28"/>
        </w:rPr>
      </w:pPr>
      <w:r>
        <w:rPr>
          <w:sz w:val="28"/>
          <w:szCs w:val="28"/>
        </w:rPr>
        <w:t xml:space="preserve">This is an Appeal against the Judgment of the Magistrate Grade 1, Ronald </w:t>
      </w:r>
      <w:proofErr w:type="spellStart"/>
      <w:r>
        <w:rPr>
          <w:sz w:val="28"/>
          <w:szCs w:val="28"/>
        </w:rPr>
        <w:t>Kayizzi</w:t>
      </w:r>
      <w:proofErr w:type="spellEnd"/>
      <w:r>
        <w:rPr>
          <w:sz w:val="28"/>
          <w:szCs w:val="28"/>
        </w:rPr>
        <w:t xml:space="preserve"> in which he acquitted the Accused/Respondent of the charge of Malicious </w:t>
      </w:r>
      <w:r w:rsidR="004A7D19">
        <w:rPr>
          <w:sz w:val="28"/>
          <w:szCs w:val="28"/>
        </w:rPr>
        <w:t xml:space="preserve">Damage </w:t>
      </w:r>
      <w:r>
        <w:rPr>
          <w:sz w:val="28"/>
          <w:szCs w:val="28"/>
        </w:rPr>
        <w:t xml:space="preserve">to </w:t>
      </w:r>
      <w:r w:rsidR="004A7D19">
        <w:rPr>
          <w:sz w:val="28"/>
          <w:szCs w:val="28"/>
        </w:rPr>
        <w:t xml:space="preserve">Property </w:t>
      </w:r>
      <w:r>
        <w:rPr>
          <w:sz w:val="28"/>
          <w:szCs w:val="28"/>
        </w:rPr>
        <w:t>c/s 335 of the Penal Code Act.</w:t>
      </w:r>
    </w:p>
    <w:p w:rsidR="000410D8" w:rsidRDefault="000410D8" w:rsidP="000410D8">
      <w:pPr>
        <w:spacing w:line="360" w:lineRule="auto"/>
        <w:rPr>
          <w:sz w:val="28"/>
          <w:szCs w:val="28"/>
        </w:rPr>
      </w:pPr>
    </w:p>
    <w:p w:rsidR="000410D8" w:rsidRDefault="000410D8" w:rsidP="000410D8">
      <w:pPr>
        <w:spacing w:line="360" w:lineRule="auto"/>
        <w:rPr>
          <w:sz w:val="28"/>
          <w:szCs w:val="28"/>
        </w:rPr>
      </w:pPr>
      <w:r>
        <w:rPr>
          <w:sz w:val="28"/>
          <w:szCs w:val="28"/>
        </w:rPr>
        <w:t xml:space="preserve">The Accused/Respondent was a head teacher of </w:t>
      </w:r>
      <w:proofErr w:type="spellStart"/>
      <w:r w:rsidR="00E220F0">
        <w:rPr>
          <w:sz w:val="28"/>
          <w:szCs w:val="28"/>
        </w:rPr>
        <w:t>Busoona</w:t>
      </w:r>
      <w:proofErr w:type="spellEnd"/>
      <w:r>
        <w:rPr>
          <w:sz w:val="28"/>
          <w:szCs w:val="28"/>
        </w:rPr>
        <w:t xml:space="preserve"> Primary School</w:t>
      </w:r>
      <w:r w:rsidR="004A7D19">
        <w:rPr>
          <w:sz w:val="28"/>
          <w:szCs w:val="28"/>
        </w:rPr>
        <w:t xml:space="preserve">, a School founded under the Church of Uganda at </w:t>
      </w:r>
      <w:proofErr w:type="spellStart"/>
      <w:r w:rsidR="004A7D19">
        <w:rPr>
          <w:sz w:val="28"/>
          <w:szCs w:val="28"/>
        </w:rPr>
        <w:t>Busoo</w:t>
      </w:r>
      <w:r w:rsidR="00E220F0">
        <w:rPr>
          <w:sz w:val="28"/>
          <w:szCs w:val="28"/>
        </w:rPr>
        <w:t>woko</w:t>
      </w:r>
      <w:proofErr w:type="spellEnd"/>
      <w:r w:rsidR="004A7D19">
        <w:rPr>
          <w:sz w:val="28"/>
          <w:szCs w:val="28"/>
        </w:rPr>
        <w:t xml:space="preserve"> village.   There was a Football field near one of the School buildings.  The Accused relocated the field to a sugarcane plantation some </w:t>
      </w:r>
      <w:r w:rsidR="004A7D19">
        <w:rPr>
          <w:sz w:val="28"/>
          <w:szCs w:val="28"/>
        </w:rPr>
        <w:lastRenderedPageBreak/>
        <w:t>distance from the building.  Sugar canes were up rooted in the process and planted in another newly ploughed field.   According to the accused, he was implementing a decision of the P.T.A, a management, Committee of the School.</w:t>
      </w:r>
    </w:p>
    <w:p w:rsidR="004A7D19" w:rsidRDefault="004A7D19" w:rsidP="000410D8">
      <w:pPr>
        <w:spacing w:line="360" w:lineRule="auto"/>
        <w:rPr>
          <w:sz w:val="28"/>
          <w:szCs w:val="28"/>
        </w:rPr>
      </w:pPr>
    </w:p>
    <w:p w:rsidR="004A7D19" w:rsidRDefault="004A7D19" w:rsidP="000410D8">
      <w:pPr>
        <w:spacing w:line="360" w:lineRule="auto"/>
        <w:rPr>
          <w:sz w:val="28"/>
          <w:szCs w:val="28"/>
        </w:rPr>
      </w:pPr>
      <w:r>
        <w:rPr>
          <w:sz w:val="28"/>
          <w:szCs w:val="28"/>
        </w:rPr>
        <w:t xml:space="preserve">According to the prosecution, the Accused did this on his own will and in the process willfully and unlawfully damaged the sugar cane.  The </w:t>
      </w:r>
      <w:r w:rsidR="005042B3">
        <w:rPr>
          <w:sz w:val="28"/>
          <w:szCs w:val="28"/>
        </w:rPr>
        <w:t>Prosecution</w:t>
      </w:r>
      <w:r>
        <w:rPr>
          <w:sz w:val="28"/>
          <w:szCs w:val="28"/>
        </w:rPr>
        <w:t xml:space="preserve"> was not satisfied with the decision of the Magistrate and filed 2 grounds of Appeal.</w:t>
      </w:r>
    </w:p>
    <w:p w:rsidR="004A7D19" w:rsidRDefault="004A7D19" w:rsidP="004A7D19">
      <w:pPr>
        <w:pStyle w:val="ListParagraph"/>
        <w:numPr>
          <w:ilvl w:val="0"/>
          <w:numId w:val="1"/>
        </w:numPr>
        <w:spacing w:line="360" w:lineRule="auto"/>
        <w:rPr>
          <w:sz w:val="28"/>
          <w:szCs w:val="28"/>
        </w:rPr>
      </w:pPr>
      <w:r>
        <w:rPr>
          <w:sz w:val="28"/>
          <w:szCs w:val="28"/>
        </w:rPr>
        <w:t>The learned trial Magistrate erred in law and fact when he failed to evaluate the evidence on record as a whole th</w:t>
      </w:r>
      <w:r w:rsidR="005042B3">
        <w:rPr>
          <w:sz w:val="28"/>
          <w:szCs w:val="28"/>
        </w:rPr>
        <w:t>u</w:t>
      </w:r>
      <w:r>
        <w:rPr>
          <w:sz w:val="28"/>
          <w:szCs w:val="28"/>
        </w:rPr>
        <w:t xml:space="preserve">s arriving </w:t>
      </w:r>
      <w:r w:rsidR="005042B3">
        <w:rPr>
          <w:sz w:val="28"/>
          <w:szCs w:val="28"/>
        </w:rPr>
        <w:t>at</w:t>
      </w:r>
      <w:r>
        <w:rPr>
          <w:sz w:val="28"/>
          <w:szCs w:val="28"/>
        </w:rPr>
        <w:t xml:space="preserve"> a wrong decision.</w:t>
      </w:r>
    </w:p>
    <w:p w:rsidR="004A7D19" w:rsidRDefault="004A7D19" w:rsidP="004A7D19">
      <w:pPr>
        <w:spacing w:line="360" w:lineRule="auto"/>
        <w:rPr>
          <w:sz w:val="28"/>
          <w:szCs w:val="28"/>
        </w:rPr>
      </w:pPr>
    </w:p>
    <w:p w:rsidR="004A7D19" w:rsidRDefault="004A7D19" w:rsidP="004A7D19">
      <w:pPr>
        <w:pStyle w:val="ListParagraph"/>
        <w:numPr>
          <w:ilvl w:val="0"/>
          <w:numId w:val="1"/>
        </w:numPr>
        <w:spacing w:line="360" w:lineRule="auto"/>
        <w:rPr>
          <w:sz w:val="28"/>
          <w:szCs w:val="28"/>
        </w:rPr>
      </w:pPr>
      <w:r>
        <w:rPr>
          <w:sz w:val="28"/>
          <w:szCs w:val="28"/>
        </w:rPr>
        <w:t xml:space="preserve">The trial Magistrate erred in law when </w:t>
      </w:r>
      <w:r w:rsidR="005042B3">
        <w:rPr>
          <w:sz w:val="28"/>
          <w:szCs w:val="28"/>
        </w:rPr>
        <w:t>he admitted</w:t>
      </w:r>
      <w:r>
        <w:rPr>
          <w:sz w:val="28"/>
          <w:szCs w:val="28"/>
        </w:rPr>
        <w:t xml:space="preserve"> the defence documentary evidence as exhibits yet they were not </w:t>
      </w:r>
      <w:r w:rsidR="005042B3">
        <w:rPr>
          <w:sz w:val="28"/>
          <w:szCs w:val="28"/>
        </w:rPr>
        <w:t>authored</w:t>
      </w:r>
      <w:r>
        <w:rPr>
          <w:sz w:val="28"/>
          <w:szCs w:val="28"/>
        </w:rPr>
        <w:t xml:space="preserve"> by the Accused.</w:t>
      </w:r>
    </w:p>
    <w:p w:rsidR="004A7D19" w:rsidRPr="004A7D19" w:rsidRDefault="004A7D19" w:rsidP="004A7D19">
      <w:pPr>
        <w:pStyle w:val="ListParagraph"/>
        <w:rPr>
          <w:sz w:val="28"/>
          <w:szCs w:val="28"/>
        </w:rPr>
      </w:pPr>
    </w:p>
    <w:p w:rsidR="004A7D19" w:rsidRDefault="004A7D19" w:rsidP="004A7D19">
      <w:pPr>
        <w:spacing w:line="360" w:lineRule="auto"/>
        <w:rPr>
          <w:sz w:val="28"/>
          <w:szCs w:val="28"/>
        </w:rPr>
      </w:pPr>
      <w:r>
        <w:rPr>
          <w:sz w:val="28"/>
          <w:szCs w:val="28"/>
        </w:rPr>
        <w:t>On Ground No. 1 it was submitted that all prosecution witnesses testified that the Accused had no authority to destroy the sugar cane.</w:t>
      </w:r>
    </w:p>
    <w:p w:rsidR="004A7D19" w:rsidRDefault="004A7D19" w:rsidP="004A7D19">
      <w:pPr>
        <w:spacing w:line="360" w:lineRule="auto"/>
        <w:rPr>
          <w:sz w:val="28"/>
          <w:szCs w:val="28"/>
        </w:rPr>
      </w:pPr>
    </w:p>
    <w:p w:rsidR="004A7D19" w:rsidRDefault="004A7D19" w:rsidP="004A7D19">
      <w:pPr>
        <w:spacing w:line="360" w:lineRule="auto"/>
        <w:rPr>
          <w:sz w:val="28"/>
          <w:szCs w:val="28"/>
        </w:rPr>
      </w:pPr>
      <w:r>
        <w:rPr>
          <w:sz w:val="28"/>
          <w:szCs w:val="28"/>
        </w:rPr>
        <w:lastRenderedPageBreak/>
        <w:t>Regarding Ground No. 2, the learned State Attorney relied on Section 63 of the Evidence Act.  That the Minutes should have been tendered by the Secretary of the P.T.A.</w:t>
      </w:r>
    </w:p>
    <w:p w:rsidR="004A7D19" w:rsidRDefault="004A7D19" w:rsidP="004A7D19">
      <w:pPr>
        <w:spacing w:line="360" w:lineRule="auto"/>
        <w:rPr>
          <w:sz w:val="28"/>
          <w:szCs w:val="28"/>
        </w:rPr>
      </w:pPr>
    </w:p>
    <w:p w:rsidR="004A7D19" w:rsidRDefault="004A7D19" w:rsidP="004A7D19">
      <w:pPr>
        <w:spacing w:line="360" w:lineRule="auto"/>
        <w:rPr>
          <w:sz w:val="28"/>
          <w:szCs w:val="28"/>
        </w:rPr>
      </w:pPr>
      <w:r>
        <w:rPr>
          <w:sz w:val="28"/>
          <w:szCs w:val="28"/>
        </w:rPr>
        <w:t xml:space="preserve">The Respondent on the other hand submitted that the decision was made by the P.T.A and that the Church the owner of the sugar cane was represented on the P.T.A by </w:t>
      </w:r>
      <w:proofErr w:type="spellStart"/>
      <w:r>
        <w:rPr>
          <w:sz w:val="28"/>
          <w:szCs w:val="28"/>
        </w:rPr>
        <w:t>Wambi</w:t>
      </w:r>
      <w:proofErr w:type="spellEnd"/>
      <w:r>
        <w:rPr>
          <w:sz w:val="28"/>
          <w:szCs w:val="28"/>
        </w:rPr>
        <w:t xml:space="preserve"> George who attended the meeting.  He was accordingly implementing a decision of persons authorized to so decide.</w:t>
      </w:r>
    </w:p>
    <w:p w:rsidR="004A7D19" w:rsidRDefault="004A7D19" w:rsidP="004A7D19">
      <w:pPr>
        <w:spacing w:line="360" w:lineRule="auto"/>
        <w:rPr>
          <w:sz w:val="28"/>
          <w:szCs w:val="28"/>
        </w:rPr>
      </w:pPr>
    </w:p>
    <w:p w:rsidR="004A7D19" w:rsidRDefault="004A7D19" w:rsidP="004A7D19">
      <w:pPr>
        <w:spacing w:line="360" w:lineRule="auto"/>
        <w:rPr>
          <w:sz w:val="28"/>
          <w:szCs w:val="28"/>
        </w:rPr>
      </w:pPr>
      <w:r>
        <w:rPr>
          <w:sz w:val="28"/>
          <w:szCs w:val="28"/>
        </w:rPr>
        <w:t>Regarding Ground No.2, it was submitted that the Respondent was Secretary of the P.T.A by virtue of his being Head teacher and so he was right to tender the Minutes of the P.T.A. (There was no rejoinder to the above).</w:t>
      </w:r>
    </w:p>
    <w:p w:rsidR="004A7D19" w:rsidRDefault="004A7D19" w:rsidP="004A7D19">
      <w:pPr>
        <w:spacing w:line="360" w:lineRule="auto"/>
        <w:rPr>
          <w:sz w:val="28"/>
          <w:szCs w:val="28"/>
        </w:rPr>
      </w:pPr>
    </w:p>
    <w:p w:rsidR="004A7D19" w:rsidRDefault="004A7D19" w:rsidP="004A7D19">
      <w:pPr>
        <w:spacing w:line="360" w:lineRule="auto"/>
        <w:rPr>
          <w:sz w:val="28"/>
          <w:szCs w:val="28"/>
        </w:rPr>
      </w:pPr>
      <w:r>
        <w:rPr>
          <w:sz w:val="28"/>
          <w:szCs w:val="28"/>
        </w:rPr>
        <w:t>I have carefully gone through the evidence and the Judgment of the trial Magistrate.</w:t>
      </w:r>
    </w:p>
    <w:p w:rsidR="004A7D19" w:rsidRDefault="004A7D19" w:rsidP="004A7D19">
      <w:pPr>
        <w:spacing w:line="360" w:lineRule="auto"/>
        <w:rPr>
          <w:sz w:val="28"/>
          <w:szCs w:val="28"/>
        </w:rPr>
      </w:pPr>
    </w:p>
    <w:p w:rsidR="004A7D19" w:rsidRDefault="004A7D19" w:rsidP="004A7D19">
      <w:pPr>
        <w:spacing w:line="360" w:lineRule="auto"/>
        <w:rPr>
          <w:sz w:val="28"/>
          <w:szCs w:val="28"/>
        </w:rPr>
      </w:pPr>
      <w:r>
        <w:rPr>
          <w:sz w:val="28"/>
          <w:szCs w:val="28"/>
        </w:rPr>
        <w:t xml:space="preserve">Ground No.1 must be disallowed immediately as it is not supported by the record.   The Respondent did not </w:t>
      </w:r>
      <w:r w:rsidR="00980303">
        <w:rPr>
          <w:sz w:val="28"/>
          <w:szCs w:val="28"/>
        </w:rPr>
        <w:t>f</w:t>
      </w:r>
      <w:r w:rsidR="005042B3">
        <w:rPr>
          <w:sz w:val="28"/>
          <w:szCs w:val="28"/>
        </w:rPr>
        <w:t>lou</w:t>
      </w:r>
      <w:r w:rsidR="00980303">
        <w:rPr>
          <w:sz w:val="28"/>
          <w:szCs w:val="28"/>
        </w:rPr>
        <w:t>t Section 63 of the Evidence Act as submitted by the State.</w:t>
      </w:r>
    </w:p>
    <w:p w:rsidR="00980303" w:rsidRDefault="00980303" w:rsidP="004A7D19">
      <w:pPr>
        <w:spacing w:line="360" w:lineRule="auto"/>
        <w:rPr>
          <w:sz w:val="28"/>
          <w:szCs w:val="28"/>
        </w:rPr>
      </w:pPr>
    </w:p>
    <w:p w:rsidR="00980303" w:rsidRDefault="00980303" w:rsidP="004A7D19">
      <w:pPr>
        <w:spacing w:line="360" w:lineRule="auto"/>
        <w:rPr>
          <w:sz w:val="28"/>
          <w:szCs w:val="28"/>
        </w:rPr>
      </w:pPr>
      <w:r>
        <w:rPr>
          <w:sz w:val="28"/>
          <w:szCs w:val="28"/>
        </w:rPr>
        <w:lastRenderedPageBreak/>
        <w:t>Secondly, the Minutes were not even challenged when tendered or on cross-examination.  The issue cannot therefore be brought up before this Court when it was never an issue in the first place.</w:t>
      </w:r>
    </w:p>
    <w:p w:rsidR="00980303" w:rsidRDefault="00980303" w:rsidP="004A7D19">
      <w:pPr>
        <w:spacing w:line="360" w:lineRule="auto"/>
        <w:rPr>
          <w:sz w:val="28"/>
          <w:szCs w:val="28"/>
        </w:rPr>
      </w:pPr>
    </w:p>
    <w:p w:rsidR="00980303" w:rsidRDefault="00980303" w:rsidP="004A7D19">
      <w:pPr>
        <w:spacing w:line="360" w:lineRule="auto"/>
        <w:rPr>
          <w:sz w:val="28"/>
          <w:szCs w:val="28"/>
        </w:rPr>
      </w:pPr>
      <w:r>
        <w:rPr>
          <w:sz w:val="28"/>
          <w:szCs w:val="28"/>
        </w:rPr>
        <w:t>Regarding Ground No.1, the Magistrate considered the following cardinal principles in criminal procedure:</w:t>
      </w:r>
    </w:p>
    <w:p w:rsidR="00980303" w:rsidRDefault="00980303" w:rsidP="00980303">
      <w:pPr>
        <w:pStyle w:val="ListParagraph"/>
        <w:numPr>
          <w:ilvl w:val="0"/>
          <w:numId w:val="2"/>
        </w:numPr>
        <w:spacing w:line="360" w:lineRule="auto"/>
        <w:rPr>
          <w:sz w:val="28"/>
          <w:szCs w:val="28"/>
        </w:rPr>
      </w:pPr>
      <w:r>
        <w:rPr>
          <w:sz w:val="28"/>
          <w:szCs w:val="28"/>
        </w:rPr>
        <w:t>That Prosecution must prove the charges and all ingredients of the offence beyond reasonable doubt.</w:t>
      </w:r>
    </w:p>
    <w:p w:rsidR="00980303" w:rsidRDefault="00980303" w:rsidP="00980303">
      <w:pPr>
        <w:pStyle w:val="ListParagraph"/>
        <w:spacing w:line="360" w:lineRule="auto"/>
        <w:rPr>
          <w:sz w:val="28"/>
          <w:szCs w:val="28"/>
        </w:rPr>
      </w:pPr>
    </w:p>
    <w:p w:rsidR="00980303" w:rsidRDefault="00980303" w:rsidP="00980303">
      <w:pPr>
        <w:pStyle w:val="ListParagraph"/>
        <w:numPr>
          <w:ilvl w:val="0"/>
          <w:numId w:val="2"/>
        </w:numPr>
        <w:spacing w:line="360" w:lineRule="auto"/>
        <w:rPr>
          <w:sz w:val="28"/>
          <w:szCs w:val="28"/>
        </w:rPr>
      </w:pPr>
      <w:r>
        <w:rPr>
          <w:sz w:val="28"/>
          <w:szCs w:val="28"/>
        </w:rPr>
        <w:t>The Court relies on the strength of the prosecution evidence to Court, and not on the weakness of the defence case.</w:t>
      </w:r>
    </w:p>
    <w:p w:rsidR="00980303" w:rsidRPr="00980303" w:rsidRDefault="00980303" w:rsidP="00980303">
      <w:pPr>
        <w:pStyle w:val="ListParagraph"/>
        <w:rPr>
          <w:sz w:val="28"/>
          <w:szCs w:val="28"/>
        </w:rPr>
      </w:pPr>
    </w:p>
    <w:p w:rsidR="00980303" w:rsidRDefault="00980303" w:rsidP="00980303">
      <w:pPr>
        <w:spacing w:line="360" w:lineRule="auto"/>
        <w:rPr>
          <w:sz w:val="28"/>
          <w:szCs w:val="28"/>
        </w:rPr>
      </w:pPr>
      <w:r>
        <w:rPr>
          <w:sz w:val="28"/>
          <w:szCs w:val="28"/>
        </w:rPr>
        <w:t>On both principles he was absolutely correct.  In arriving his decision to acquit, he required the prosecution to prove the Ingredients of the offence which were:</w:t>
      </w:r>
    </w:p>
    <w:p w:rsidR="00980303" w:rsidRDefault="00980303" w:rsidP="00980303">
      <w:pPr>
        <w:pStyle w:val="ListParagraph"/>
        <w:numPr>
          <w:ilvl w:val="0"/>
          <w:numId w:val="3"/>
        </w:numPr>
        <w:spacing w:line="360" w:lineRule="auto"/>
        <w:rPr>
          <w:sz w:val="28"/>
          <w:szCs w:val="28"/>
        </w:rPr>
      </w:pPr>
      <w:r>
        <w:rPr>
          <w:sz w:val="28"/>
          <w:szCs w:val="28"/>
        </w:rPr>
        <w:t>Destruction of property.</w:t>
      </w:r>
    </w:p>
    <w:p w:rsidR="00980303" w:rsidRDefault="00980303" w:rsidP="00980303">
      <w:pPr>
        <w:pStyle w:val="ListParagraph"/>
        <w:numPr>
          <w:ilvl w:val="0"/>
          <w:numId w:val="3"/>
        </w:numPr>
        <w:spacing w:line="360" w:lineRule="auto"/>
        <w:rPr>
          <w:sz w:val="28"/>
          <w:szCs w:val="28"/>
        </w:rPr>
      </w:pPr>
      <w:r>
        <w:rPr>
          <w:sz w:val="28"/>
          <w:szCs w:val="28"/>
        </w:rPr>
        <w:t>Willfully and unlawfully.</w:t>
      </w:r>
    </w:p>
    <w:p w:rsidR="00980303" w:rsidRDefault="00980303" w:rsidP="00980303">
      <w:pPr>
        <w:pStyle w:val="ListParagraph"/>
        <w:numPr>
          <w:ilvl w:val="0"/>
          <w:numId w:val="3"/>
        </w:numPr>
        <w:spacing w:line="360" w:lineRule="auto"/>
        <w:rPr>
          <w:sz w:val="28"/>
          <w:szCs w:val="28"/>
        </w:rPr>
      </w:pPr>
      <w:r>
        <w:rPr>
          <w:sz w:val="28"/>
          <w:szCs w:val="28"/>
        </w:rPr>
        <w:t>Maliciously</w:t>
      </w:r>
    </w:p>
    <w:p w:rsidR="00980303" w:rsidRDefault="00980303" w:rsidP="00980303">
      <w:pPr>
        <w:pStyle w:val="ListParagraph"/>
        <w:numPr>
          <w:ilvl w:val="0"/>
          <w:numId w:val="3"/>
        </w:numPr>
        <w:spacing w:line="360" w:lineRule="auto"/>
        <w:rPr>
          <w:sz w:val="28"/>
          <w:szCs w:val="28"/>
        </w:rPr>
      </w:pPr>
      <w:r>
        <w:rPr>
          <w:sz w:val="28"/>
          <w:szCs w:val="28"/>
        </w:rPr>
        <w:t>By the accused.</w:t>
      </w:r>
    </w:p>
    <w:p w:rsidR="00980303" w:rsidRDefault="00980303" w:rsidP="00980303">
      <w:pPr>
        <w:spacing w:line="360" w:lineRule="auto"/>
        <w:rPr>
          <w:sz w:val="28"/>
          <w:szCs w:val="28"/>
        </w:rPr>
      </w:pPr>
    </w:p>
    <w:p w:rsidR="00980303" w:rsidRDefault="00980303" w:rsidP="00980303">
      <w:pPr>
        <w:spacing w:line="360" w:lineRule="auto"/>
        <w:rPr>
          <w:sz w:val="28"/>
          <w:szCs w:val="28"/>
        </w:rPr>
      </w:pPr>
      <w:r>
        <w:rPr>
          <w:sz w:val="28"/>
          <w:szCs w:val="28"/>
        </w:rPr>
        <w:t>In destruction, the sugar cane were uprooted and replanted in another field. (Evidence of DW2, DW3, DW4</w:t>
      </w:r>
      <w:r w:rsidRPr="00980303">
        <w:rPr>
          <w:sz w:val="28"/>
          <w:szCs w:val="28"/>
        </w:rPr>
        <w:t xml:space="preserve"> </w:t>
      </w:r>
      <w:r>
        <w:rPr>
          <w:sz w:val="28"/>
          <w:szCs w:val="28"/>
        </w:rPr>
        <w:t xml:space="preserve">and DW5).    This in my </w:t>
      </w:r>
      <w:r>
        <w:rPr>
          <w:sz w:val="28"/>
          <w:szCs w:val="28"/>
        </w:rPr>
        <w:lastRenderedPageBreak/>
        <w:t>view does not amount to destruction, if it was then the other ingredients i.e. malice, unlawfully and willfully cannot stand.   There would have been no replanting.</w:t>
      </w:r>
    </w:p>
    <w:p w:rsidR="00980303" w:rsidRDefault="00980303" w:rsidP="00980303">
      <w:pPr>
        <w:spacing w:line="360" w:lineRule="auto"/>
        <w:rPr>
          <w:sz w:val="28"/>
          <w:szCs w:val="28"/>
        </w:rPr>
      </w:pPr>
    </w:p>
    <w:p w:rsidR="00980303" w:rsidRDefault="00980303" w:rsidP="00980303">
      <w:pPr>
        <w:spacing w:line="360" w:lineRule="auto"/>
        <w:rPr>
          <w:sz w:val="28"/>
          <w:szCs w:val="28"/>
        </w:rPr>
      </w:pPr>
      <w:r>
        <w:rPr>
          <w:sz w:val="28"/>
          <w:szCs w:val="28"/>
        </w:rPr>
        <w:t>Secondly, the evidence that this was implementation of a management decision of the School has not been discredited by Prosecution evidence or on cross-examination.</w:t>
      </w:r>
    </w:p>
    <w:p w:rsidR="00980303" w:rsidRDefault="00980303" w:rsidP="00980303">
      <w:pPr>
        <w:spacing w:line="360" w:lineRule="auto"/>
        <w:rPr>
          <w:sz w:val="28"/>
          <w:szCs w:val="28"/>
        </w:rPr>
      </w:pPr>
    </w:p>
    <w:p w:rsidR="00980303" w:rsidRDefault="00980303" w:rsidP="00980303">
      <w:pPr>
        <w:spacing w:line="360" w:lineRule="auto"/>
        <w:rPr>
          <w:sz w:val="28"/>
          <w:szCs w:val="28"/>
        </w:rPr>
      </w:pPr>
      <w:r>
        <w:rPr>
          <w:sz w:val="28"/>
          <w:szCs w:val="28"/>
        </w:rPr>
        <w:t xml:space="preserve">All in all, I found that this was a clash between personalities (Head teacher and others) rather than a clear case of </w:t>
      </w:r>
      <w:proofErr w:type="gramStart"/>
      <w:r>
        <w:rPr>
          <w:sz w:val="28"/>
          <w:szCs w:val="28"/>
        </w:rPr>
        <w:t>Malicious</w:t>
      </w:r>
      <w:proofErr w:type="gramEnd"/>
      <w:r>
        <w:rPr>
          <w:sz w:val="28"/>
          <w:szCs w:val="28"/>
        </w:rPr>
        <w:t xml:space="preserve"> </w:t>
      </w:r>
      <w:r w:rsidR="00EB5BF4">
        <w:rPr>
          <w:sz w:val="28"/>
          <w:szCs w:val="28"/>
        </w:rPr>
        <w:t>d</w:t>
      </w:r>
      <w:r>
        <w:rPr>
          <w:sz w:val="28"/>
          <w:szCs w:val="28"/>
        </w:rPr>
        <w:t>amage as required by Section 335 of the penal Code Act.</w:t>
      </w:r>
    </w:p>
    <w:p w:rsidR="00EB5BF4" w:rsidRDefault="00EB5BF4" w:rsidP="00980303">
      <w:pPr>
        <w:spacing w:line="360" w:lineRule="auto"/>
        <w:rPr>
          <w:sz w:val="28"/>
          <w:szCs w:val="28"/>
        </w:rPr>
      </w:pPr>
    </w:p>
    <w:p w:rsidR="00EB5BF4" w:rsidRDefault="00EB5BF4" w:rsidP="00980303">
      <w:pPr>
        <w:spacing w:line="360" w:lineRule="auto"/>
        <w:rPr>
          <w:sz w:val="28"/>
          <w:szCs w:val="28"/>
        </w:rPr>
      </w:pPr>
      <w:r>
        <w:rPr>
          <w:sz w:val="28"/>
          <w:szCs w:val="28"/>
        </w:rPr>
        <w:t>Ground No. 2 also fails.   This Appeal fails and is dismissed for want of merit.    The Judgment of the trial Court is upheld.</w:t>
      </w:r>
    </w:p>
    <w:p w:rsidR="00EB5BF4" w:rsidRDefault="00EB5BF4" w:rsidP="00980303">
      <w:pPr>
        <w:spacing w:line="360" w:lineRule="auto"/>
        <w:rPr>
          <w:sz w:val="28"/>
          <w:szCs w:val="28"/>
        </w:rPr>
      </w:pPr>
    </w:p>
    <w:p w:rsidR="00EB5BF4" w:rsidRDefault="00EB5BF4" w:rsidP="00980303">
      <w:pPr>
        <w:spacing w:line="360" w:lineRule="auto"/>
        <w:rPr>
          <w:sz w:val="28"/>
          <w:szCs w:val="28"/>
        </w:rPr>
      </w:pPr>
    </w:p>
    <w:p w:rsidR="00EB5BF4" w:rsidRDefault="00EB5BF4" w:rsidP="00980303">
      <w:pPr>
        <w:spacing w:line="360" w:lineRule="auto"/>
        <w:rPr>
          <w:b/>
          <w:sz w:val="28"/>
          <w:szCs w:val="28"/>
        </w:rPr>
      </w:pPr>
      <w:r>
        <w:rPr>
          <w:b/>
          <w:sz w:val="28"/>
          <w:szCs w:val="28"/>
        </w:rPr>
        <w:t>Godfrey Namundi</w:t>
      </w:r>
    </w:p>
    <w:p w:rsidR="00EB5BF4" w:rsidRDefault="00EB5BF4" w:rsidP="00980303">
      <w:pPr>
        <w:spacing w:line="360" w:lineRule="auto"/>
        <w:rPr>
          <w:b/>
          <w:sz w:val="28"/>
          <w:szCs w:val="28"/>
        </w:rPr>
      </w:pPr>
      <w:r>
        <w:rPr>
          <w:b/>
          <w:sz w:val="28"/>
          <w:szCs w:val="28"/>
        </w:rPr>
        <w:t>JUDGE</w:t>
      </w:r>
    </w:p>
    <w:p w:rsidR="00EB5BF4" w:rsidRPr="00EB5BF4" w:rsidRDefault="00EB5BF4" w:rsidP="00980303">
      <w:pPr>
        <w:spacing w:line="360" w:lineRule="auto"/>
        <w:rPr>
          <w:b/>
          <w:sz w:val="28"/>
          <w:szCs w:val="28"/>
        </w:rPr>
      </w:pPr>
      <w:r>
        <w:rPr>
          <w:b/>
          <w:sz w:val="28"/>
          <w:szCs w:val="28"/>
        </w:rPr>
        <w:t>09/04/2015</w:t>
      </w:r>
    </w:p>
    <w:p w:rsidR="000410D8" w:rsidRDefault="000410D8" w:rsidP="000410D8">
      <w:pPr>
        <w:spacing w:line="360" w:lineRule="auto"/>
        <w:rPr>
          <w:sz w:val="28"/>
          <w:szCs w:val="28"/>
        </w:rPr>
      </w:pPr>
    </w:p>
    <w:p w:rsidR="000410D8" w:rsidRPr="000410D8" w:rsidRDefault="000410D8" w:rsidP="000410D8">
      <w:pPr>
        <w:spacing w:line="360" w:lineRule="auto"/>
        <w:rPr>
          <w:sz w:val="28"/>
          <w:szCs w:val="28"/>
        </w:rPr>
      </w:pPr>
    </w:p>
    <w:sectPr w:rsidR="000410D8" w:rsidRPr="000410D8" w:rsidSect="000410D8">
      <w:footerReference w:type="default" r:id="rId8"/>
      <w:pgSz w:w="12240" w:h="15840"/>
      <w:pgMar w:top="1728" w:right="1728"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75" w:rsidRDefault="00657075" w:rsidP="000410D8">
      <w:pPr>
        <w:spacing w:line="240" w:lineRule="auto"/>
      </w:pPr>
      <w:r>
        <w:separator/>
      </w:r>
    </w:p>
  </w:endnote>
  <w:endnote w:type="continuationSeparator" w:id="0">
    <w:p w:rsidR="00657075" w:rsidRDefault="00657075" w:rsidP="00041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415330"/>
      <w:docPartObj>
        <w:docPartGallery w:val="Page Numbers (Bottom of Page)"/>
        <w:docPartUnique/>
      </w:docPartObj>
    </w:sdtPr>
    <w:sdtEndPr>
      <w:rPr>
        <w:noProof/>
      </w:rPr>
    </w:sdtEndPr>
    <w:sdtContent>
      <w:p w:rsidR="000410D8" w:rsidRDefault="000410D8">
        <w:pPr>
          <w:pStyle w:val="Footer"/>
          <w:jc w:val="center"/>
        </w:pPr>
        <w:r>
          <w:fldChar w:fldCharType="begin"/>
        </w:r>
        <w:r>
          <w:instrText xml:space="preserve"> PAGE   \* MERGEFORMAT </w:instrText>
        </w:r>
        <w:r>
          <w:fldChar w:fldCharType="separate"/>
        </w:r>
        <w:r w:rsidR="00641732">
          <w:rPr>
            <w:noProof/>
          </w:rPr>
          <w:t>1</w:t>
        </w:r>
        <w:r>
          <w:rPr>
            <w:noProof/>
          </w:rPr>
          <w:fldChar w:fldCharType="end"/>
        </w:r>
      </w:p>
    </w:sdtContent>
  </w:sdt>
  <w:p w:rsidR="000410D8" w:rsidRDefault="00041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75" w:rsidRDefault="00657075" w:rsidP="000410D8">
      <w:pPr>
        <w:spacing w:line="240" w:lineRule="auto"/>
      </w:pPr>
      <w:r>
        <w:separator/>
      </w:r>
    </w:p>
  </w:footnote>
  <w:footnote w:type="continuationSeparator" w:id="0">
    <w:p w:rsidR="00657075" w:rsidRDefault="00657075" w:rsidP="000410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865"/>
    <w:multiLevelType w:val="hybridMultilevel"/>
    <w:tmpl w:val="C0F64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5255B"/>
    <w:multiLevelType w:val="hybridMultilevel"/>
    <w:tmpl w:val="DA2E9050"/>
    <w:lvl w:ilvl="0" w:tplc="BE30DFAE">
      <w:start w:val="1"/>
      <w:numFmt w:val="bullet"/>
      <w:lvlText w:val="-"/>
      <w:lvlJc w:val="left"/>
      <w:pPr>
        <w:ind w:left="720" w:hanging="360"/>
      </w:pPr>
      <w:rPr>
        <w:rFonts w:ascii="Ebrima" w:eastAsiaTheme="minorHAnsi" w:hAnsi="Ebrim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95B42"/>
    <w:multiLevelType w:val="hybridMultilevel"/>
    <w:tmpl w:val="ED1A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7D"/>
    <w:rsid w:val="000410D8"/>
    <w:rsid w:val="001255D0"/>
    <w:rsid w:val="00264F59"/>
    <w:rsid w:val="00273093"/>
    <w:rsid w:val="00383715"/>
    <w:rsid w:val="003F548E"/>
    <w:rsid w:val="004A7D19"/>
    <w:rsid w:val="005042B3"/>
    <w:rsid w:val="00641732"/>
    <w:rsid w:val="00657075"/>
    <w:rsid w:val="00824707"/>
    <w:rsid w:val="00876CBB"/>
    <w:rsid w:val="00980303"/>
    <w:rsid w:val="00B30455"/>
    <w:rsid w:val="00C4547D"/>
    <w:rsid w:val="00C823B9"/>
    <w:rsid w:val="00E220F0"/>
    <w:rsid w:val="00EB5BF4"/>
    <w:rsid w:val="00F1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0D8"/>
    <w:pPr>
      <w:tabs>
        <w:tab w:val="center" w:pos="4680"/>
        <w:tab w:val="right" w:pos="9360"/>
      </w:tabs>
      <w:spacing w:line="240" w:lineRule="auto"/>
    </w:pPr>
  </w:style>
  <w:style w:type="character" w:customStyle="1" w:styleId="HeaderChar">
    <w:name w:val="Header Char"/>
    <w:basedOn w:val="DefaultParagraphFont"/>
    <w:link w:val="Header"/>
    <w:uiPriority w:val="99"/>
    <w:rsid w:val="000410D8"/>
  </w:style>
  <w:style w:type="paragraph" w:styleId="Footer">
    <w:name w:val="footer"/>
    <w:basedOn w:val="Normal"/>
    <w:link w:val="FooterChar"/>
    <w:uiPriority w:val="99"/>
    <w:unhideWhenUsed/>
    <w:rsid w:val="000410D8"/>
    <w:pPr>
      <w:tabs>
        <w:tab w:val="center" w:pos="4680"/>
        <w:tab w:val="right" w:pos="9360"/>
      </w:tabs>
      <w:spacing w:line="240" w:lineRule="auto"/>
    </w:pPr>
  </w:style>
  <w:style w:type="character" w:customStyle="1" w:styleId="FooterChar">
    <w:name w:val="Footer Char"/>
    <w:basedOn w:val="DefaultParagraphFont"/>
    <w:link w:val="Footer"/>
    <w:uiPriority w:val="99"/>
    <w:rsid w:val="000410D8"/>
  </w:style>
  <w:style w:type="character" w:styleId="LineNumber">
    <w:name w:val="line number"/>
    <w:basedOn w:val="DefaultParagraphFont"/>
    <w:uiPriority w:val="99"/>
    <w:semiHidden/>
    <w:unhideWhenUsed/>
    <w:rsid w:val="000410D8"/>
  </w:style>
  <w:style w:type="paragraph" w:styleId="ListParagraph">
    <w:name w:val="List Paragraph"/>
    <w:basedOn w:val="Normal"/>
    <w:uiPriority w:val="34"/>
    <w:qFormat/>
    <w:rsid w:val="004A7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0D8"/>
    <w:pPr>
      <w:tabs>
        <w:tab w:val="center" w:pos="4680"/>
        <w:tab w:val="right" w:pos="9360"/>
      </w:tabs>
      <w:spacing w:line="240" w:lineRule="auto"/>
    </w:pPr>
  </w:style>
  <w:style w:type="character" w:customStyle="1" w:styleId="HeaderChar">
    <w:name w:val="Header Char"/>
    <w:basedOn w:val="DefaultParagraphFont"/>
    <w:link w:val="Header"/>
    <w:uiPriority w:val="99"/>
    <w:rsid w:val="000410D8"/>
  </w:style>
  <w:style w:type="paragraph" w:styleId="Footer">
    <w:name w:val="footer"/>
    <w:basedOn w:val="Normal"/>
    <w:link w:val="FooterChar"/>
    <w:uiPriority w:val="99"/>
    <w:unhideWhenUsed/>
    <w:rsid w:val="000410D8"/>
    <w:pPr>
      <w:tabs>
        <w:tab w:val="center" w:pos="4680"/>
        <w:tab w:val="right" w:pos="9360"/>
      </w:tabs>
      <w:spacing w:line="240" w:lineRule="auto"/>
    </w:pPr>
  </w:style>
  <w:style w:type="character" w:customStyle="1" w:styleId="FooterChar">
    <w:name w:val="Footer Char"/>
    <w:basedOn w:val="DefaultParagraphFont"/>
    <w:link w:val="Footer"/>
    <w:uiPriority w:val="99"/>
    <w:rsid w:val="000410D8"/>
  </w:style>
  <w:style w:type="character" w:styleId="LineNumber">
    <w:name w:val="line number"/>
    <w:basedOn w:val="DefaultParagraphFont"/>
    <w:uiPriority w:val="99"/>
    <w:semiHidden/>
    <w:unhideWhenUsed/>
    <w:rsid w:val="000410D8"/>
  </w:style>
  <w:style w:type="paragraph" w:styleId="ListParagraph">
    <w:name w:val="List Paragraph"/>
    <w:basedOn w:val="Normal"/>
    <w:uiPriority w:val="34"/>
    <w:qFormat/>
    <w:rsid w:val="004A7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631</Words>
  <Characters>3602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2016-01-04T09:19:00Z</dcterms:created>
  <dcterms:modified xsi:type="dcterms:W3CDTF">2016-01-04T09:19:00Z</dcterms:modified>
</cp:coreProperties>
</file>