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FE" w:rsidRPr="00A875F5" w:rsidRDefault="00A875F5" w:rsidP="00A875F5">
      <w:pPr>
        <w:jc w:val="center"/>
        <w:rPr>
          <w:b/>
          <w:sz w:val="28"/>
          <w:szCs w:val="28"/>
        </w:rPr>
      </w:pPr>
      <w:bookmarkStart w:id="0" w:name="_GoBack"/>
      <w:bookmarkEnd w:id="0"/>
      <w:r w:rsidRPr="00A875F5">
        <w:rPr>
          <w:b/>
          <w:sz w:val="28"/>
          <w:szCs w:val="28"/>
        </w:rPr>
        <w:t>THE REPUBLIC OF UGANDA</w:t>
      </w:r>
    </w:p>
    <w:p w:rsidR="00A875F5" w:rsidRPr="00A875F5" w:rsidRDefault="00A875F5" w:rsidP="00A875F5">
      <w:pPr>
        <w:jc w:val="center"/>
        <w:rPr>
          <w:b/>
          <w:sz w:val="28"/>
          <w:szCs w:val="28"/>
        </w:rPr>
      </w:pPr>
      <w:r w:rsidRPr="00A875F5">
        <w:rPr>
          <w:b/>
          <w:sz w:val="28"/>
          <w:szCs w:val="28"/>
        </w:rPr>
        <w:t>IN THE HIGH COURT OF UGANDA AT JINJA</w:t>
      </w:r>
    </w:p>
    <w:p w:rsidR="00A875F5" w:rsidRPr="00A875F5" w:rsidRDefault="00A875F5" w:rsidP="00A875F5">
      <w:pPr>
        <w:jc w:val="center"/>
        <w:rPr>
          <w:b/>
          <w:sz w:val="28"/>
          <w:szCs w:val="28"/>
        </w:rPr>
      </w:pPr>
    </w:p>
    <w:p w:rsidR="00A875F5" w:rsidRPr="00A875F5" w:rsidRDefault="00A875F5" w:rsidP="00A875F5">
      <w:pPr>
        <w:jc w:val="center"/>
        <w:rPr>
          <w:b/>
          <w:sz w:val="28"/>
          <w:szCs w:val="28"/>
        </w:rPr>
      </w:pPr>
      <w:r w:rsidRPr="00A875F5">
        <w:rPr>
          <w:b/>
          <w:sz w:val="28"/>
          <w:szCs w:val="28"/>
        </w:rPr>
        <w:t xml:space="preserve">CRIMINAL APPEAL NO. 019 OF 2015 </w:t>
      </w:r>
    </w:p>
    <w:p w:rsidR="00A875F5" w:rsidRPr="00507B81" w:rsidRDefault="00A875F5" w:rsidP="00A875F5">
      <w:pPr>
        <w:jc w:val="center"/>
      </w:pPr>
      <w:r w:rsidRPr="00507B81">
        <w:t xml:space="preserve">(Arising from </w:t>
      </w:r>
      <w:proofErr w:type="spellStart"/>
      <w:r w:rsidRPr="00507B81">
        <w:t>Bugembe</w:t>
      </w:r>
      <w:proofErr w:type="spellEnd"/>
      <w:r w:rsidRPr="00507B81">
        <w:t xml:space="preserve"> Criminal Case No. 361 of 2013)</w:t>
      </w:r>
    </w:p>
    <w:p w:rsidR="00A875F5" w:rsidRDefault="00A875F5" w:rsidP="00A875F5">
      <w:pPr>
        <w:jc w:val="center"/>
        <w:rPr>
          <w:sz w:val="28"/>
          <w:szCs w:val="28"/>
        </w:rPr>
      </w:pPr>
    </w:p>
    <w:p w:rsidR="00A875F5" w:rsidRPr="00A875F5" w:rsidRDefault="00A875F5" w:rsidP="00A875F5">
      <w:pPr>
        <w:jc w:val="center"/>
        <w:rPr>
          <w:b/>
          <w:sz w:val="28"/>
          <w:szCs w:val="28"/>
        </w:rPr>
      </w:pPr>
      <w:r w:rsidRPr="00A875F5">
        <w:rPr>
          <w:b/>
          <w:sz w:val="28"/>
          <w:szCs w:val="28"/>
        </w:rPr>
        <w:t>MBAGO CHARLES:::::::::::::::::::::::::::::::::</w:t>
      </w:r>
      <w:r>
        <w:rPr>
          <w:b/>
          <w:sz w:val="28"/>
          <w:szCs w:val="28"/>
        </w:rPr>
        <w:t>::::::</w:t>
      </w:r>
      <w:r w:rsidRPr="00A875F5">
        <w:rPr>
          <w:b/>
          <w:sz w:val="28"/>
          <w:szCs w:val="28"/>
        </w:rPr>
        <w:t>:::::::::::::::::::::</w:t>
      </w:r>
      <w:proofErr w:type="gramStart"/>
      <w:r w:rsidRPr="00A875F5">
        <w:rPr>
          <w:b/>
          <w:sz w:val="28"/>
          <w:szCs w:val="28"/>
        </w:rPr>
        <w:t>:APPELLANT</w:t>
      </w:r>
      <w:proofErr w:type="gramEnd"/>
    </w:p>
    <w:p w:rsidR="00A875F5" w:rsidRPr="00A875F5" w:rsidRDefault="00A875F5" w:rsidP="00A875F5">
      <w:pPr>
        <w:jc w:val="center"/>
        <w:rPr>
          <w:b/>
          <w:sz w:val="28"/>
          <w:szCs w:val="28"/>
        </w:rPr>
      </w:pPr>
    </w:p>
    <w:p w:rsidR="00A875F5" w:rsidRPr="00A875F5" w:rsidRDefault="00A875F5" w:rsidP="00A875F5">
      <w:pPr>
        <w:jc w:val="center"/>
        <w:rPr>
          <w:b/>
          <w:sz w:val="28"/>
          <w:szCs w:val="28"/>
        </w:rPr>
      </w:pPr>
      <w:r w:rsidRPr="00A875F5">
        <w:rPr>
          <w:b/>
          <w:sz w:val="28"/>
          <w:szCs w:val="28"/>
        </w:rPr>
        <w:t>VERSUS</w:t>
      </w:r>
    </w:p>
    <w:p w:rsidR="00A875F5" w:rsidRPr="00A875F5" w:rsidRDefault="00A875F5" w:rsidP="00A875F5">
      <w:pPr>
        <w:jc w:val="center"/>
        <w:rPr>
          <w:b/>
          <w:sz w:val="28"/>
          <w:szCs w:val="28"/>
        </w:rPr>
      </w:pPr>
    </w:p>
    <w:p w:rsidR="00A875F5" w:rsidRPr="00A875F5" w:rsidRDefault="00A875F5" w:rsidP="00A875F5">
      <w:pPr>
        <w:jc w:val="center"/>
        <w:rPr>
          <w:b/>
          <w:sz w:val="28"/>
          <w:szCs w:val="28"/>
        </w:rPr>
      </w:pPr>
      <w:r w:rsidRPr="00A875F5">
        <w:rPr>
          <w:b/>
          <w:sz w:val="28"/>
          <w:szCs w:val="28"/>
        </w:rPr>
        <w:t>UGANDA::::::::::::::::::::::::::::::::::::::::::::::::::::::::::::::::::::::::</w:t>
      </w:r>
      <w:proofErr w:type="gramStart"/>
      <w:r w:rsidRPr="00A875F5">
        <w:rPr>
          <w:b/>
          <w:sz w:val="28"/>
          <w:szCs w:val="28"/>
        </w:rPr>
        <w:t>:RESPONDENT</w:t>
      </w:r>
      <w:proofErr w:type="gramEnd"/>
    </w:p>
    <w:p w:rsidR="00A875F5" w:rsidRPr="00A875F5" w:rsidRDefault="00A875F5" w:rsidP="00A875F5">
      <w:pPr>
        <w:jc w:val="center"/>
        <w:rPr>
          <w:b/>
          <w:sz w:val="28"/>
          <w:szCs w:val="28"/>
        </w:rPr>
      </w:pPr>
    </w:p>
    <w:p w:rsidR="00A875F5" w:rsidRPr="00A875F5" w:rsidRDefault="00A875F5" w:rsidP="00A875F5">
      <w:pPr>
        <w:jc w:val="center"/>
        <w:rPr>
          <w:b/>
          <w:sz w:val="28"/>
          <w:szCs w:val="28"/>
        </w:rPr>
      </w:pPr>
      <w:r w:rsidRPr="00A875F5">
        <w:rPr>
          <w:b/>
          <w:sz w:val="28"/>
          <w:szCs w:val="28"/>
        </w:rPr>
        <w:t xml:space="preserve">BEFORE:  </w:t>
      </w:r>
      <w:r w:rsidRPr="00A875F5">
        <w:rPr>
          <w:b/>
          <w:sz w:val="28"/>
          <w:szCs w:val="28"/>
          <w:u w:val="single"/>
        </w:rPr>
        <w:t>THE HON. JUSTICE GODFREY NAMUNDI</w:t>
      </w:r>
    </w:p>
    <w:p w:rsidR="00A875F5" w:rsidRPr="00A875F5" w:rsidRDefault="00A875F5" w:rsidP="00A875F5">
      <w:pPr>
        <w:jc w:val="center"/>
        <w:rPr>
          <w:b/>
          <w:sz w:val="28"/>
          <w:szCs w:val="28"/>
        </w:rPr>
      </w:pPr>
    </w:p>
    <w:p w:rsidR="00A875F5" w:rsidRPr="00A875F5" w:rsidRDefault="00A875F5" w:rsidP="00A875F5">
      <w:pPr>
        <w:jc w:val="center"/>
        <w:rPr>
          <w:b/>
          <w:sz w:val="28"/>
          <w:szCs w:val="28"/>
        </w:rPr>
      </w:pPr>
    </w:p>
    <w:p w:rsidR="00A875F5" w:rsidRPr="00E65B17" w:rsidRDefault="00A875F5" w:rsidP="00A875F5">
      <w:pPr>
        <w:jc w:val="center"/>
        <w:rPr>
          <w:b/>
          <w:sz w:val="40"/>
          <w:szCs w:val="40"/>
          <w:u w:val="single"/>
        </w:rPr>
      </w:pPr>
      <w:r w:rsidRPr="00E65B17">
        <w:rPr>
          <w:b/>
          <w:sz w:val="40"/>
          <w:szCs w:val="40"/>
          <w:u w:val="single"/>
        </w:rPr>
        <w:t>JUDGMENT</w:t>
      </w:r>
    </w:p>
    <w:p w:rsidR="00A875F5" w:rsidRDefault="00A875F5" w:rsidP="00A875F5">
      <w:pPr>
        <w:jc w:val="center"/>
        <w:rPr>
          <w:sz w:val="28"/>
          <w:szCs w:val="28"/>
        </w:rPr>
      </w:pPr>
    </w:p>
    <w:p w:rsidR="00A875F5" w:rsidRDefault="007604F0" w:rsidP="00A875F5">
      <w:pPr>
        <w:spacing w:line="360" w:lineRule="auto"/>
        <w:rPr>
          <w:sz w:val="28"/>
          <w:szCs w:val="28"/>
        </w:rPr>
      </w:pPr>
      <w:r>
        <w:rPr>
          <w:sz w:val="28"/>
          <w:szCs w:val="28"/>
        </w:rPr>
        <w:t xml:space="preserve">This is an appeal against the Judgment of the Magistrate Grade 1 sitting at </w:t>
      </w:r>
      <w:proofErr w:type="spellStart"/>
      <w:r>
        <w:rPr>
          <w:sz w:val="28"/>
          <w:szCs w:val="28"/>
        </w:rPr>
        <w:t>Bugembe</w:t>
      </w:r>
      <w:proofErr w:type="spellEnd"/>
      <w:r>
        <w:rPr>
          <w:sz w:val="28"/>
          <w:szCs w:val="28"/>
        </w:rPr>
        <w:t>.  Therein, the Appellant was convicted of the offence of Threatening Violence c/s 81 (b) of the penal Code Act.  He was sentenced to pay a fine of Shs.300</w:t>
      </w:r>
      <w:proofErr w:type="gramStart"/>
      <w:r>
        <w:rPr>
          <w:sz w:val="28"/>
          <w:szCs w:val="28"/>
        </w:rPr>
        <w:t>,000</w:t>
      </w:r>
      <w:proofErr w:type="gramEnd"/>
      <w:r>
        <w:rPr>
          <w:sz w:val="28"/>
          <w:szCs w:val="28"/>
        </w:rPr>
        <w:t>/= or serve 3 years imprisonment in default.</w:t>
      </w:r>
    </w:p>
    <w:p w:rsidR="007604F0" w:rsidRDefault="007604F0" w:rsidP="00A875F5">
      <w:pPr>
        <w:spacing w:line="360" w:lineRule="auto"/>
        <w:rPr>
          <w:sz w:val="28"/>
          <w:szCs w:val="28"/>
        </w:rPr>
      </w:pPr>
    </w:p>
    <w:p w:rsidR="007604F0" w:rsidRDefault="007604F0" w:rsidP="00A875F5">
      <w:pPr>
        <w:spacing w:line="360" w:lineRule="auto"/>
        <w:rPr>
          <w:sz w:val="28"/>
          <w:szCs w:val="28"/>
        </w:rPr>
      </w:pPr>
      <w:r>
        <w:rPr>
          <w:sz w:val="28"/>
          <w:szCs w:val="28"/>
        </w:rPr>
        <w:t>The Appellant raised 3 grounds of appeal namely:</w:t>
      </w:r>
    </w:p>
    <w:p w:rsidR="007604F0" w:rsidRDefault="007604F0" w:rsidP="007604F0">
      <w:pPr>
        <w:pStyle w:val="ListParagraph"/>
        <w:numPr>
          <w:ilvl w:val="0"/>
          <w:numId w:val="1"/>
        </w:numPr>
        <w:spacing w:line="360" w:lineRule="auto"/>
        <w:rPr>
          <w:sz w:val="28"/>
          <w:szCs w:val="28"/>
        </w:rPr>
      </w:pPr>
      <w:r>
        <w:rPr>
          <w:sz w:val="28"/>
          <w:szCs w:val="28"/>
        </w:rPr>
        <w:lastRenderedPageBreak/>
        <w:t>That the trial Magistrate erred both in law and fact when she failed to properly evaluate the evidence on record, thereby arriving at a wrong decision.</w:t>
      </w:r>
    </w:p>
    <w:p w:rsidR="007604F0" w:rsidRDefault="007604F0" w:rsidP="007604F0">
      <w:pPr>
        <w:spacing w:line="360" w:lineRule="auto"/>
        <w:rPr>
          <w:sz w:val="28"/>
          <w:szCs w:val="28"/>
        </w:rPr>
      </w:pPr>
    </w:p>
    <w:p w:rsidR="007604F0" w:rsidRDefault="007604F0" w:rsidP="007604F0">
      <w:pPr>
        <w:pStyle w:val="ListParagraph"/>
        <w:numPr>
          <w:ilvl w:val="0"/>
          <w:numId w:val="1"/>
        </w:numPr>
        <w:spacing w:line="360" w:lineRule="auto"/>
        <w:rPr>
          <w:sz w:val="28"/>
          <w:szCs w:val="28"/>
        </w:rPr>
      </w:pPr>
      <w:r>
        <w:rPr>
          <w:sz w:val="28"/>
          <w:szCs w:val="28"/>
        </w:rPr>
        <w:t>That the trial Magistrate erred both in law and fact when she held that the prosecution had proved the offence of threatening violence against the Appellant/Accused beyond reasonable doubt.</w:t>
      </w:r>
    </w:p>
    <w:p w:rsidR="007604F0" w:rsidRPr="007604F0" w:rsidRDefault="007604F0" w:rsidP="007604F0">
      <w:pPr>
        <w:pStyle w:val="ListParagraph"/>
        <w:rPr>
          <w:sz w:val="28"/>
          <w:szCs w:val="28"/>
        </w:rPr>
      </w:pPr>
    </w:p>
    <w:p w:rsidR="007604F0" w:rsidRDefault="007604F0" w:rsidP="007604F0">
      <w:pPr>
        <w:pStyle w:val="ListParagraph"/>
        <w:numPr>
          <w:ilvl w:val="0"/>
          <w:numId w:val="1"/>
        </w:numPr>
        <w:spacing w:line="360" w:lineRule="auto"/>
        <w:rPr>
          <w:sz w:val="28"/>
          <w:szCs w:val="28"/>
        </w:rPr>
      </w:pPr>
      <w:r>
        <w:rPr>
          <w:sz w:val="28"/>
          <w:szCs w:val="28"/>
        </w:rPr>
        <w:t>That the learned trial Magistrate erred both in law and failed to consider the Appellant’s point of law in regard to the date of commission of the offence.</w:t>
      </w:r>
    </w:p>
    <w:p w:rsidR="007604F0" w:rsidRPr="007604F0" w:rsidRDefault="007604F0" w:rsidP="007604F0">
      <w:pPr>
        <w:pStyle w:val="ListParagraph"/>
        <w:rPr>
          <w:sz w:val="28"/>
          <w:szCs w:val="28"/>
        </w:rPr>
      </w:pPr>
    </w:p>
    <w:p w:rsidR="007604F0" w:rsidRDefault="007604F0" w:rsidP="007604F0">
      <w:pPr>
        <w:spacing w:line="360" w:lineRule="auto"/>
        <w:rPr>
          <w:sz w:val="28"/>
          <w:szCs w:val="28"/>
        </w:rPr>
      </w:pPr>
      <w:r>
        <w:rPr>
          <w:sz w:val="28"/>
          <w:szCs w:val="28"/>
        </w:rPr>
        <w:t xml:space="preserve">The Appellant was represented by Ms. </w:t>
      </w:r>
      <w:proofErr w:type="spellStart"/>
      <w:r>
        <w:rPr>
          <w:sz w:val="28"/>
          <w:szCs w:val="28"/>
        </w:rPr>
        <w:t>Muzuusa</w:t>
      </w:r>
      <w:proofErr w:type="spellEnd"/>
      <w:r>
        <w:rPr>
          <w:sz w:val="28"/>
          <w:szCs w:val="28"/>
        </w:rPr>
        <w:t xml:space="preserve"> Stephen while the Respondent was represented by Mr. Ivan </w:t>
      </w:r>
      <w:proofErr w:type="spellStart"/>
      <w:r>
        <w:rPr>
          <w:sz w:val="28"/>
          <w:szCs w:val="28"/>
        </w:rPr>
        <w:t>Nkwasibwe</w:t>
      </w:r>
      <w:proofErr w:type="spellEnd"/>
      <w:r>
        <w:rPr>
          <w:sz w:val="28"/>
          <w:szCs w:val="28"/>
        </w:rPr>
        <w:t xml:space="preserve"> – Resident State Attorney.</w:t>
      </w:r>
    </w:p>
    <w:p w:rsidR="007604F0" w:rsidRDefault="007604F0" w:rsidP="007604F0">
      <w:pPr>
        <w:spacing w:line="360" w:lineRule="auto"/>
        <w:rPr>
          <w:sz w:val="28"/>
          <w:szCs w:val="28"/>
        </w:rPr>
      </w:pPr>
    </w:p>
    <w:p w:rsidR="007604F0" w:rsidRDefault="007604F0" w:rsidP="007604F0">
      <w:pPr>
        <w:spacing w:line="360" w:lineRule="auto"/>
        <w:rPr>
          <w:sz w:val="28"/>
          <w:szCs w:val="28"/>
        </w:rPr>
      </w:pPr>
      <w:r>
        <w:rPr>
          <w:sz w:val="28"/>
          <w:szCs w:val="28"/>
        </w:rPr>
        <w:t>For the Appellant it has been submitted that there are contradictions in the testimonies of PW1 and PW2.   That while PW1 states that the Appellant went to her home and threatened to kill her, she at the same time states that it is a ‘</w:t>
      </w:r>
      <w:proofErr w:type="spellStart"/>
      <w:r>
        <w:rPr>
          <w:sz w:val="28"/>
          <w:szCs w:val="28"/>
        </w:rPr>
        <w:t>boda</w:t>
      </w:r>
      <w:proofErr w:type="spellEnd"/>
      <w:r>
        <w:rPr>
          <w:sz w:val="28"/>
          <w:szCs w:val="28"/>
        </w:rPr>
        <w:t xml:space="preserve"> </w:t>
      </w:r>
      <w:proofErr w:type="spellStart"/>
      <w:r>
        <w:rPr>
          <w:sz w:val="28"/>
          <w:szCs w:val="28"/>
        </w:rPr>
        <w:t>boda</w:t>
      </w:r>
      <w:proofErr w:type="spellEnd"/>
      <w:r>
        <w:rPr>
          <w:sz w:val="28"/>
          <w:szCs w:val="28"/>
        </w:rPr>
        <w:t xml:space="preserve">’ rider who knocked on the </w:t>
      </w:r>
      <w:r>
        <w:rPr>
          <w:sz w:val="28"/>
          <w:szCs w:val="28"/>
        </w:rPr>
        <w:lastRenderedPageBreak/>
        <w:t>door and when the complainant saw the Appellant she closed the door.</w:t>
      </w:r>
    </w:p>
    <w:p w:rsidR="007604F0" w:rsidRDefault="007604F0" w:rsidP="007604F0">
      <w:pPr>
        <w:spacing w:line="360" w:lineRule="auto"/>
        <w:rPr>
          <w:sz w:val="28"/>
          <w:szCs w:val="28"/>
        </w:rPr>
      </w:pPr>
    </w:p>
    <w:p w:rsidR="007604F0" w:rsidRDefault="007604F0" w:rsidP="007604F0">
      <w:pPr>
        <w:spacing w:line="360" w:lineRule="auto"/>
        <w:rPr>
          <w:sz w:val="28"/>
          <w:szCs w:val="28"/>
        </w:rPr>
      </w:pPr>
      <w:r>
        <w:rPr>
          <w:sz w:val="28"/>
          <w:szCs w:val="28"/>
        </w:rPr>
        <w:t>PW2 also contradicted herself claiming they were 2 people at home that day and the same time she claims there was a 3</w:t>
      </w:r>
      <w:r w:rsidRPr="007604F0">
        <w:rPr>
          <w:sz w:val="28"/>
          <w:szCs w:val="28"/>
          <w:vertAlign w:val="superscript"/>
        </w:rPr>
        <w:t>rd</w:t>
      </w:r>
      <w:r>
        <w:rPr>
          <w:sz w:val="28"/>
          <w:szCs w:val="28"/>
        </w:rPr>
        <w:t xml:space="preserve"> person </w:t>
      </w:r>
      <w:r w:rsidR="001A6B27">
        <w:rPr>
          <w:sz w:val="28"/>
          <w:szCs w:val="28"/>
        </w:rPr>
        <w:t>Maureen</w:t>
      </w:r>
      <w:r>
        <w:rPr>
          <w:sz w:val="28"/>
          <w:szCs w:val="28"/>
        </w:rPr>
        <w:t xml:space="preserve"> </w:t>
      </w:r>
      <w:proofErr w:type="spellStart"/>
      <w:r>
        <w:rPr>
          <w:sz w:val="28"/>
          <w:szCs w:val="28"/>
        </w:rPr>
        <w:t>Mukyala</w:t>
      </w:r>
      <w:proofErr w:type="spellEnd"/>
      <w:r>
        <w:rPr>
          <w:sz w:val="28"/>
          <w:szCs w:val="28"/>
        </w:rPr>
        <w:t xml:space="preserve"> to whom the actual threats were made.</w:t>
      </w:r>
    </w:p>
    <w:p w:rsidR="007604F0" w:rsidRDefault="007604F0" w:rsidP="007604F0">
      <w:pPr>
        <w:spacing w:line="360" w:lineRule="auto"/>
        <w:rPr>
          <w:sz w:val="28"/>
          <w:szCs w:val="28"/>
        </w:rPr>
      </w:pPr>
    </w:p>
    <w:p w:rsidR="007604F0" w:rsidRDefault="007604F0" w:rsidP="007604F0">
      <w:pPr>
        <w:spacing w:line="360" w:lineRule="auto"/>
        <w:rPr>
          <w:sz w:val="28"/>
          <w:szCs w:val="28"/>
        </w:rPr>
      </w:pPr>
      <w:r>
        <w:rPr>
          <w:sz w:val="28"/>
          <w:szCs w:val="28"/>
        </w:rPr>
        <w:t>It is submitted that these are contradictions and inconsistencies that go to the root of the case.</w:t>
      </w:r>
    </w:p>
    <w:p w:rsidR="007604F0" w:rsidRDefault="007604F0" w:rsidP="007604F0">
      <w:pPr>
        <w:spacing w:line="360" w:lineRule="auto"/>
        <w:rPr>
          <w:sz w:val="28"/>
          <w:szCs w:val="28"/>
        </w:rPr>
      </w:pPr>
    </w:p>
    <w:p w:rsidR="007604F0" w:rsidRDefault="007604F0" w:rsidP="007604F0">
      <w:pPr>
        <w:spacing w:line="360" w:lineRule="auto"/>
        <w:rPr>
          <w:sz w:val="28"/>
          <w:szCs w:val="28"/>
        </w:rPr>
      </w:pPr>
      <w:r>
        <w:rPr>
          <w:sz w:val="28"/>
          <w:szCs w:val="28"/>
        </w:rPr>
        <w:t xml:space="preserve">Further that the claims that the threats were not made to the accused in person and hence whatever </w:t>
      </w:r>
      <w:r w:rsidR="001A6B27">
        <w:rPr>
          <w:sz w:val="28"/>
          <w:szCs w:val="28"/>
        </w:rPr>
        <w:t>Maureen</w:t>
      </w:r>
      <w:r>
        <w:rPr>
          <w:sz w:val="28"/>
          <w:szCs w:val="28"/>
        </w:rPr>
        <w:t xml:space="preserve"> (who was not called as a witness) and PW2 stated was mere hearsay which should not be relied upon.</w:t>
      </w:r>
    </w:p>
    <w:p w:rsidR="007604F0" w:rsidRDefault="007604F0" w:rsidP="007604F0">
      <w:pPr>
        <w:spacing w:line="360" w:lineRule="auto"/>
        <w:rPr>
          <w:sz w:val="28"/>
          <w:szCs w:val="28"/>
        </w:rPr>
      </w:pPr>
    </w:p>
    <w:p w:rsidR="007604F0" w:rsidRDefault="007604F0" w:rsidP="007604F0">
      <w:pPr>
        <w:spacing w:line="360" w:lineRule="auto"/>
        <w:rPr>
          <w:b/>
          <w:sz w:val="28"/>
          <w:szCs w:val="28"/>
        </w:rPr>
      </w:pPr>
      <w:r>
        <w:rPr>
          <w:sz w:val="28"/>
          <w:szCs w:val="28"/>
        </w:rPr>
        <w:t xml:space="preserve">It is also submitted that the Court should have considered the Appellant’s claim that he does not know where the complainant (PW1) lives so he could not have threated her.   Reference was made to </w:t>
      </w:r>
      <w:proofErr w:type="spellStart"/>
      <w:r>
        <w:rPr>
          <w:b/>
          <w:sz w:val="28"/>
          <w:szCs w:val="28"/>
        </w:rPr>
        <w:t>Twehangane</w:t>
      </w:r>
      <w:proofErr w:type="spellEnd"/>
      <w:r>
        <w:rPr>
          <w:b/>
          <w:sz w:val="28"/>
          <w:szCs w:val="28"/>
        </w:rPr>
        <w:t xml:space="preserve"> Alfred </w:t>
      </w:r>
      <w:proofErr w:type="spellStart"/>
      <w:r>
        <w:rPr>
          <w:b/>
          <w:sz w:val="28"/>
          <w:szCs w:val="28"/>
        </w:rPr>
        <w:t>Vrs</w:t>
      </w:r>
      <w:proofErr w:type="spellEnd"/>
      <w:r>
        <w:rPr>
          <w:b/>
          <w:sz w:val="28"/>
          <w:szCs w:val="28"/>
        </w:rPr>
        <w:t>. Uganda – Criminal Appeal No. 139/</w:t>
      </w:r>
      <w:proofErr w:type="gramStart"/>
      <w:r>
        <w:rPr>
          <w:b/>
          <w:sz w:val="28"/>
          <w:szCs w:val="28"/>
        </w:rPr>
        <w:t xml:space="preserve">2001 </w:t>
      </w:r>
      <w:r>
        <w:rPr>
          <w:sz w:val="28"/>
          <w:szCs w:val="28"/>
        </w:rPr>
        <w:t xml:space="preserve"> and</w:t>
      </w:r>
      <w:proofErr w:type="gramEnd"/>
      <w:r>
        <w:rPr>
          <w:sz w:val="28"/>
          <w:szCs w:val="28"/>
        </w:rPr>
        <w:t xml:space="preserve"> </w:t>
      </w:r>
      <w:proofErr w:type="spellStart"/>
      <w:r>
        <w:rPr>
          <w:b/>
          <w:sz w:val="28"/>
          <w:szCs w:val="28"/>
        </w:rPr>
        <w:t>Bogere</w:t>
      </w:r>
      <w:proofErr w:type="spellEnd"/>
      <w:r>
        <w:rPr>
          <w:b/>
          <w:sz w:val="28"/>
          <w:szCs w:val="28"/>
        </w:rPr>
        <w:t xml:space="preserve"> &amp; Another </w:t>
      </w:r>
      <w:proofErr w:type="spellStart"/>
      <w:r>
        <w:rPr>
          <w:b/>
          <w:sz w:val="28"/>
          <w:szCs w:val="28"/>
        </w:rPr>
        <w:t>Vrs</w:t>
      </w:r>
      <w:proofErr w:type="spellEnd"/>
      <w:r>
        <w:rPr>
          <w:b/>
          <w:sz w:val="28"/>
          <w:szCs w:val="28"/>
        </w:rPr>
        <w:t>. Uganda – Criminal Appeal No. 1.97.</w:t>
      </w:r>
    </w:p>
    <w:p w:rsidR="007604F0" w:rsidRDefault="007604F0" w:rsidP="007604F0">
      <w:pPr>
        <w:spacing w:line="360" w:lineRule="auto"/>
        <w:rPr>
          <w:b/>
          <w:sz w:val="28"/>
          <w:szCs w:val="28"/>
        </w:rPr>
      </w:pPr>
    </w:p>
    <w:p w:rsidR="007604F0" w:rsidRDefault="007604F0" w:rsidP="007604F0">
      <w:pPr>
        <w:spacing w:line="360" w:lineRule="auto"/>
        <w:rPr>
          <w:sz w:val="28"/>
          <w:szCs w:val="28"/>
        </w:rPr>
      </w:pPr>
      <w:r>
        <w:rPr>
          <w:sz w:val="28"/>
          <w:szCs w:val="28"/>
        </w:rPr>
        <w:lastRenderedPageBreak/>
        <w:t>For the Respondent it was submitted that the 2 ingredients of the offence were pr</w:t>
      </w:r>
      <w:r w:rsidR="008C1A16">
        <w:rPr>
          <w:sz w:val="28"/>
          <w:szCs w:val="28"/>
        </w:rPr>
        <w:t>o</w:t>
      </w:r>
      <w:r>
        <w:rPr>
          <w:sz w:val="28"/>
          <w:szCs w:val="28"/>
        </w:rPr>
        <w:t>ved</w:t>
      </w:r>
      <w:r w:rsidR="001A6B27">
        <w:rPr>
          <w:sz w:val="28"/>
          <w:szCs w:val="28"/>
        </w:rPr>
        <w:t xml:space="preserve"> by the evidence of PW1 and PW2.  That the Appellant was properly identified at the scene, both witnesses pointed out the way he was dressed.  Further that they heard what the Appellant stated in respect of threatening to kill the complainant.</w:t>
      </w:r>
    </w:p>
    <w:p w:rsidR="001A6B27" w:rsidRDefault="001A6B27" w:rsidP="007604F0">
      <w:pPr>
        <w:spacing w:line="360" w:lineRule="auto"/>
        <w:rPr>
          <w:sz w:val="28"/>
          <w:szCs w:val="28"/>
        </w:rPr>
      </w:pPr>
    </w:p>
    <w:p w:rsidR="001A6B27" w:rsidRDefault="001A6B27" w:rsidP="007604F0">
      <w:pPr>
        <w:spacing w:line="360" w:lineRule="auto"/>
        <w:rPr>
          <w:sz w:val="28"/>
          <w:szCs w:val="28"/>
        </w:rPr>
      </w:pPr>
      <w:r>
        <w:rPr>
          <w:sz w:val="28"/>
          <w:szCs w:val="28"/>
        </w:rPr>
        <w:t>It was submitted that the alibi of the Appellant was discredited when the Appellant was properly placed and identified at the scene of crime.</w:t>
      </w:r>
    </w:p>
    <w:p w:rsidR="001A6B27" w:rsidRDefault="001A6B27" w:rsidP="007604F0">
      <w:pPr>
        <w:spacing w:line="360" w:lineRule="auto"/>
        <w:rPr>
          <w:sz w:val="28"/>
          <w:szCs w:val="28"/>
        </w:rPr>
      </w:pPr>
    </w:p>
    <w:p w:rsidR="001A6B27" w:rsidRDefault="001A6B27" w:rsidP="007604F0">
      <w:pPr>
        <w:spacing w:line="360" w:lineRule="auto"/>
        <w:rPr>
          <w:sz w:val="28"/>
          <w:szCs w:val="28"/>
        </w:rPr>
      </w:pPr>
      <w:r>
        <w:rPr>
          <w:sz w:val="28"/>
          <w:szCs w:val="28"/>
        </w:rPr>
        <w:t xml:space="preserve">Further that what Maureen told the PW1 and PW2 was also heard by the said witnesses at the scene as the Appellant was uttering threatening words.  </w:t>
      </w:r>
    </w:p>
    <w:p w:rsidR="001A6B27" w:rsidRDefault="001A6B27" w:rsidP="007604F0">
      <w:pPr>
        <w:spacing w:line="360" w:lineRule="auto"/>
        <w:rPr>
          <w:sz w:val="28"/>
          <w:szCs w:val="28"/>
        </w:rPr>
      </w:pPr>
    </w:p>
    <w:p w:rsidR="001A6B27" w:rsidRDefault="001A6B27" w:rsidP="007604F0">
      <w:pPr>
        <w:spacing w:line="360" w:lineRule="auto"/>
        <w:rPr>
          <w:sz w:val="28"/>
          <w:szCs w:val="28"/>
        </w:rPr>
      </w:pPr>
      <w:r>
        <w:rPr>
          <w:sz w:val="28"/>
          <w:szCs w:val="28"/>
        </w:rPr>
        <w:t>Finally that the inconsistencies if any were minor and should be disregarded.</w:t>
      </w:r>
    </w:p>
    <w:p w:rsidR="001A6B27" w:rsidRDefault="001A6B27" w:rsidP="007604F0">
      <w:pPr>
        <w:spacing w:line="360" w:lineRule="auto"/>
        <w:rPr>
          <w:sz w:val="28"/>
          <w:szCs w:val="28"/>
        </w:rPr>
      </w:pPr>
    </w:p>
    <w:p w:rsidR="001A6B27" w:rsidRDefault="001A6B27" w:rsidP="007604F0">
      <w:pPr>
        <w:spacing w:line="360" w:lineRule="auto"/>
        <w:rPr>
          <w:sz w:val="28"/>
          <w:szCs w:val="28"/>
        </w:rPr>
      </w:pPr>
      <w:r>
        <w:rPr>
          <w:sz w:val="28"/>
          <w:szCs w:val="28"/>
        </w:rPr>
        <w:t>I have looked at the evidence on record as this court is mandated to look at the record of the lower Court, re-evaluate the evidence and come up with its own findings.</w:t>
      </w:r>
    </w:p>
    <w:p w:rsidR="001A6B27" w:rsidRDefault="001A6B27" w:rsidP="007604F0">
      <w:pPr>
        <w:spacing w:line="360" w:lineRule="auto"/>
        <w:rPr>
          <w:sz w:val="28"/>
          <w:szCs w:val="28"/>
        </w:rPr>
      </w:pPr>
    </w:p>
    <w:p w:rsidR="001A6B27" w:rsidRDefault="00DA3861" w:rsidP="007604F0">
      <w:pPr>
        <w:spacing w:line="360" w:lineRule="auto"/>
        <w:rPr>
          <w:sz w:val="28"/>
          <w:szCs w:val="28"/>
        </w:rPr>
      </w:pPr>
      <w:r>
        <w:rPr>
          <w:sz w:val="28"/>
          <w:szCs w:val="28"/>
        </w:rPr>
        <w:lastRenderedPageBreak/>
        <w:t>First the trial court had to clearly identify the ingredients of the offence and relate the evidence to the said ingredients.</w:t>
      </w:r>
    </w:p>
    <w:p w:rsidR="00DA3861" w:rsidRDefault="00DA3861" w:rsidP="007604F0">
      <w:pPr>
        <w:spacing w:line="360" w:lineRule="auto"/>
        <w:rPr>
          <w:sz w:val="28"/>
          <w:szCs w:val="28"/>
        </w:rPr>
      </w:pPr>
    </w:p>
    <w:p w:rsidR="00DA3861" w:rsidRDefault="00DA3861" w:rsidP="007604F0">
      <w:pPr>
        <w:spacing w:line="360" w:lineRule="auto"/>
        <w:rPr>
          <w:sz w:val="28"/>
          <w:szCs w:val="28"/>
        </w:rPr>
      </w:pPr>
      <w:r>
        <w:rPr>
          <w:sz w:val="28"/>
          <w:szCs w:val="28"/>
        </w:rPr>
        <w:t xml:space="preserve">Under </w:t>
      </w:r>
      <w:r w:rsidRPr="00DA3861">
        <w:rPr>
          <w:b/>
          <w:sz w:val="28"/>
          <w:szCs w:val="28"/>
        </w:rPr>
        <w:t>Section 81 (b)</w:t>
      </w:r>
      <w:r>
        <w:rPr>
          <w:b/>
          <w:sz w:val="28"/>
          <w:szCs w:val="28"/>
        </w:rPr>
        <w:t xml:space="preserve"> of the Penal Code Act</w:t>
      </w:r>
      <w:r>
        <w:rPr>
          <w:sz w:val="28"/>
          <w:szCs w:val="28"/>
        </w:rPr>
        <w:t xml:space="preserve"> the said ingredients were clearly pointed out by the trial magistrate namely:</w:t>
      </w:r>
    </w:p>
    <w:p w:rsidR="00DA3861" w:rsidRDefault="00DA3861" w:rsidP="00DA3861">
      <w:pPr>
        <w:pStyle w:val="ListParagraph"/>
        <w:numPr>
          <w:ilvl w:val="0"/>
          <w:numId w:val="2"/>
        </w:numPr>
        <w:spacing w:line="360" w:lineRule="auto"/>
        <w:rPr>
          <w:sz w:val="28"/>
          <w:szCs w:val="28"/>
        </w:rPr>
      </w:pPr>
      <w:r>
        <w:rPr>
          <w:sz w:val="28"/>
          <w:szCs w:val="28"/>
        </w:rPr>
        <w:t>Words or acts of threats were uttered with intent to annoy or intimidate the complainant.</w:t>
      </w:r>
    </w:p>
    <w:p w:rsidR="00DA3861" w:rsidRDefault="00DA3861" w:rsidP="00DA3861">
      <w:pPr>
        <w:spacing w:line="360" w:lineRule="auto"/>
        <w:rPr>
          <w:sz w:val="28"/>
          <w:szCs w:val="28"/>
        </w:rPr>
      </w:pPr>
    </w:p>
    <w:p w:rsidR="00DA3861" w:rsidRDefault="00DA3861" w:rsidP="00DA3861">
      <w:pPr>
        <w:pStyle w:val="ListParagraph"/>
        <w:numPr>
          <w:ilvl w:val="0"/>
          <w:numId w:val="2"/>
        </w:numPr>
        <w:spacing w:line="360" w:lineRule="auto"/>
        <w:rPr>
          <w:sz w:val="28"/>
          <w:szCs w:val="28"/>
        </w:rPr>
      </w:pPr>
      <w:r>
        <w:rPr>
          <w:sz w:val="28"/>
          <w:szCs w:val="28"/>
        </w:rPr>
        <w:t>The accused was responsible.</w:t>
      </w:r>
    </w:p>
    <w:p w:rsidR="00DA3861" w:rsidRPr="00DA3861" w:rsidRDefault="00DA3861" w:rsidP="00DA3861">
      <w:pPr>
        <w:pStyle w:val="ListParagraph"/>
        <w:rPr>
          <w:sz w:val="28"/>
          <w:szCs w:val="28"/>
        </w:rPr>
      </w:pPr>
    </w:p>
    <w:p w:rsidR="00DA3861" w:rsidRDefault="00DA3861" w:rsidP="00DA3861">
      <w:pPr>
        <w:spacing w:line="360" w:lineRule="auto"/>
        <w:rPr>
          <w:sz w:val="28"/>
          <w:szCs w:val="28"/>
        </w:rPr>
      </w:pPr>
      <w:r>
        <w:rPr>
          <w:sz w:val="28"/>
          <w:szCs w:val="28"/>
        </w:rPr>
        <w:t>The trial magistrate considered the evidence that both the accused and complainant used to be in a relationship which evidence is acknowledged by both complainant and the accused.  They separated.</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On the material day the complainant was at the place she resided.  The accused came and due to the fear she entered the house and locked herself in.</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The accused uttered threatening words which were he</w:t>
      </w:r>
      <w:r w:rsidR="00D4671C">
        <w:rPr>
          <w:sz w:val="28"/>
          <w:szCs w:val="28"/>
        </w:rPr>
        <w:t>a</w:t>
      </w:r>
      <w:r>
        <w:rPr>
          <w:sz w:val="28"/>
          <w:szCs w:val="28"/>
        </w:rPr>
        <w:t>rd by PW2 and one Maureen.   The complainant also heard the threatening words that left her in a state of fear.</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The magistrate considered the evidence of both PW1 and PW2 that clearly established that the accused was at the scene.  He was clearly identified.   The accused only denied the charges and having ever been to the scene as he does not know where the complainant stays.</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He did not however state where he was on the material day hence his alibi fell short of what is required.</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The inconsistencies pointed out by counsel for the appellant do not however explain away the fact that the accused was clearly identified at the scene of crime.</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I find that the appeal does not establish the grounds outlined.</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The trial magistrate evaluated the evidence and found that the accused committed the crime as alleged.</w:t>
      </w:r>
    </w:p>
    <w:p w:rsidR="00DA3861" w:rsidRDefault="00DA3861" w:rsidP="00DA3861">
      <w:pPr>
        <w:spacing w:line="360" w:lineRule="auto"/>
        <w:rPr>
          <w:sz w:val="28"/>
          <w:szCs w:val="28"/>
        </w:rPr>
      </w:pPr>
    </w:p>
    <w:p w:rsidR="00E8325E" w:rsidRDefault="00DA3861" w:rsidP="00DA3861">
      <w:pPr>
        <w:spacing w:line="360" w:lineRule="auto"/>
        <w:rPr>
          <w:sz w:val="28"/>
          <w:szCs w:val="28"/>
        </w:rPr>
      </w:pPr>
      <w:r>
        <w:rPr>
          <w:sz w:val="28"/>
          <w:szCs w:val="28"/>
        </w:rPr>
        <w:t xml:space="preserve">I find no merits in the appeal and dismiss it accordingly and </w:t>
      </w:r>
      <w:proofErr w:type="spellStart"/>
      <w:r>
        <w:rPr>
          <w:sz w:val="28"/>
          <w:szCs w:val="28"/>
        </w:rPr>
        <w:t>uph</w:t>
      </w:r>
      <w:r w:rsidR="00D4671C">
        <w:rPr>
          <w:sz w:val="28"/>
          <w:szCs w:val="28"/>
        </w:rPr>
        <w:t>o</w:t>
      </w:r>
      <w:proofErr w:type="spellEnd"/>
    </w:p>
    <w:p w:rsidR="00DA3861" w:rsidRDefault="00DA3861" w:rsidP="00DA3861">
      <w:pPr>
        <w:spacing w:line="360" w:lineRule="auto"/>
        <w:rPr>
          <w:sz w:val="28"/>
          <w:szCs w:val="28"/>
        </w:rPr>
      </w:pPr>
      <w:proofErr w:type="spellStart"/>
      <w:proofErr w:type="gramStart"/>
      <w:r>
        <w:rPr>
          <w:sz w:val="28"/>
          <w:szCs w:val="28"/>
        </w:rPr>
        <w:t>ld</w:t>
      </w:r>
      <w:proofErr w:type="spellEnd"/>
      <w:proofErr w:type="gramEnd"/>
      <w:r>
        <w:rPr>
          <w:sz w:val="28"/>
          <w:szCs w:val="28"/>
        </w:rPr>
        <w:t xml:space="preserve"> the conviction.</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lastRenderedPageBreak/>
        <w:t>The trial magistrate sentenced the accused to pay a fine of Shs.300</w:t>
      </w:r>
      <w:proofErr w:type="gramStart"/>
      <w:r>
        <w:rPr>
          <w:sz w:val="28"/>
          <w:szCs w:val="28"/>
        </w:rPr>
        <w:t>,000</w:t>
      </w:r>
      <w:proofErr w:type="gramEnd"/>
      <w:r>
        <w:rPr>
          <w:sz w:val="28"/>
          <w:szCs w:val="28"/>
        </w:rPr>
        <w:t>/= or a sentence of 3 years in default.</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 xml:space="preserve">While there is nothing wrong with the fine, the default sentence is not in accordance with </w:t>
      </w:r>
      <w:r w:rsidRPr="00DA3861">
        <w:rPr>
          <w:b/>
          <w:sz w:val="28"/>
          <w:szCs w:val="28"/>
        </w:rPr>
        <w:t>Section 180 (d) of the Magistrates</w:t>
      </w:r>
      <w:r>
        <w:rPr>
          <w:b/>
          <w:sz w:val="28"/>
          <w:szCs w:val="28"/>
        </w:rPr>
        <w:t>’</w:t>
      </w:r>
      <w:r w:rsidRPr="00DA3861">
        <w:rPr>
          <w:b/>
          <w:sz w:val="28"/>
          <w:szCs w:val="28"/>
        </w:rPr>
        <w:t xml:space="preserve"> Courts Act</w:t>
      </w:r>
      <w:r>
        <w:rPr>
          <w:sz w:val="28"/>
          <w:szCs w:val="28"/>
        </w:rPr>
        <w:t>.  The said Section provides a scale of fines and default sentences.</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In the instant case, a fine exceeding Shs.100</w:t>
      </w:r>
      <w:proofErr w:type="gramStart"/>
      <w:r>
        <w:rPr>
          <w:sz w:val="28"/>
          <w:szCs w:val="28"/>
        </w:rPr>
        <w:t>,000</w:t>
      </w:r>
      <w:proofErr w:type="gramEnd"/>
      <w:r>
        <w:rPr>
          <w:sz w:val="28"/>
          <w:szCs w:val="28"/>
        </w:rPr>
        <w:t>/= would carry a default sentence of 12 months imprisonment.</w:t>
      </w:r>
    </w:p>
    <w:p w:rsidR="00DA3861" w:rsidRDefault="00DA3861" w:rsidP="00DA3861">
      <w:pPr>
        <w:spacing w:line="360" w:lineRule="auto"/>
        <w:rPr>
          <w:sz w:val="28"/>
          <w:szCs w:val="28"/>
        </w:rPr>
      </w:pPr>
    </w:p>
    <w:p w:rsidR="00DA3861" w:rsidRDefault="00DA3861" w:rsidP="00DA3861">
      <w:pPr>
        <w:spacing w:line="360" w:lineRule="auto"/>
        <w:rPr>
          <w:sz w:val="28"/>
          <w:szCs w:val="28"/>
        </w:rPr>
      </w:pPr>
      <w:r>
        <w:rPr>
          <w:sz w:val="28"/>
          <w:szCs w:val="28"/>
        </w:rPr>
        <w:t xml:space="preserve">The default sentence of </w:t>
      </w:r>
      <w:r w:rsidR="008C702A">
        <w:rPr>
          <w:sz w:val="28"/>
          <w:szCs w:val="28"/>
        </w:rPr>
        <w:t>3 years was accordingly illegal.  It is set aside and replaced with 12 months in default of the fine of shs.300,000/=.</w:t>
      </w:r>
    </w:p>
    <w:p w:rsidR="008C702A" w:rsidRDefault="008C702A" w:rsidP="00DA3861">
      <w:pPr>
        <w:spacing w:line="360" w:lineRule="auto"/>
        <w:rPr>
          <w:sz w:val="28"/>
          <w:szCs w:val="28"/>
        </w:rPr>
      </w:pPr>
    </w:p>
    <w:p w:rsidR="008C702A" w:rsidRDefault="008C702A" w:rsidP="008C702A">
      <w:pPr>
        <w:spacing w:line="360" w:lineRule="auto"/>
        <w:rPr>
          <w:b/>
          <w:sz w:val="28"/>
          <w:szCs w:val="28"/>
        </w:rPr>
      </w:pPr>
    </w:p>
    <w:p w:rsidR="008C702A" w:rsidRDefault="008C702A" w:rsidP="008C702A">
      <w:pPr>
        <w:spacing w:line="360" w:lineRule="auto"/>
        <w:rPr>
          <w:b/>
          <w:sz w:val="28"/>
          <w:szCs w:val="28"/>
        </w:rPr>
      </w:pPr>
      <w:r>
        <w:rPr>
          <w:b/>
          <w:sz w:val="28"/>
          <w:szCs w:val="28"/>
        </w:rPr>
        <w:t>Godfrey Namundi</w:t>
      </w:r>
    </w:p>
    <w:p w:rsidR="008C702A" w:rsidRDefault="008C702A" w:rsidP="008C702A">
      <w:pPr>
        <w:spacing w:line="360" w:lineRule="auto"/>
        <w:rPr>
          <w:b/>
          <w:sz w:val="28"/>
          <w:szCs w:val="28"/>
        </w:rPr>
      </w:pPr>
      <w:r>
        <w:rPr>
          <w:b/>
          <w:sz w:val="28"/>
          <w:szCs w:val="28"/>
        </w:rPr>
        <w:t>JUDGE</w:t>
      </w:r>
    </w:p>
    <w:p w:rsidR="008C702A" w:rsidRDefault="008C702A" w:rsidP="008C702A">
      <w:pPr>
        <w:spacing w:line="360" w:lineRule="auto"/>
        <w:rPr>
          <w:b/>
          <w:sz w:val="28"/>
          <w:szCs w:val="28"/>
        </w:rPr>
      </w:pPr>
      <w:r>
        <w:rPr>
          <w:b/>
          <w:sz w:val="28"/>
          <w:szCs w:val="28"/>
        </w:rPr>
        <w:t>13/8/2015</w:t>
      </w:r>
    </w:p>
    <w:p w:rsidR="008C702A" w:rsidRDefault="008C702A" w:rsidP="008C702A">
      <w:pPr>
        <w:spacing w:line="360" w:lineRule="auto"/>
        <w:rPr>
          <w:b/>
          <w:sz w:val="28"/>
          <w:szCs w:val="28"/>
        </w:rPr>
      </w:pPr>
    </w:p>
    <w:p w:rsidR="008C702A" w:rsidRDefault="008C702A" w:rsidP="008C702A">
      <w:pPr>
        <w:spacing w:line="360" w:lineRule="auto"/>
        <w:rPr>
          <w:b/>
          <w:sz w:val="28"/>
          <w:szCs w:val="28"/>
        </w:rPr>
      </w:pPr>
    </w:p>
    <w:p w:rsidR="008C702A" w:rsidRDefault="008C702A" w:rsidP="008C702A">
      <w:pPr>
        <w:spacing w:line="360" w:lineRule="auto"/>
        <w:rPr>
          <w:sz w:val="28"/>
          <w:szCs w:val="28"/>
        </w:rPr>
      </w:pPr>
      <w:r>
        <w:rPr>
          <w:sz w:val="28"/>
          <w:szCs w:val="28"/>
        </w:rPr>
        <w:t>13/8/2015:</w:t>
      </w:r>
    </w:p>
    <w:p w:rsidR="008C702A" w:rsidRDefault="008C702A" w:rsidP="008C702A">
      <w:pPr>
        <w:spacing w:line="360" w:lineRule="auto"/>
        <w:rPr>
          <w:sz w:val="28"/>
          <w:szCs w:val="28"/>
        </w:rPr>
      </w:pPr>
      <w:r>
        <w:rPr>
          <w:sz w:val="28"/>
          <w:szCs w:val="28"/>
        </w:rPr>
        <w:t>Appellant present</w:t>
      </w:r>
    </w:p>
    <w:p w:rsidR="008C702A" w:rsidRDefault="008C702A" w:rsidP="008C702A">
      <w:pPr>
        <w:spacing w:line="360" w:lineRule="auto"/>
        <w:rPr>
          <w:sz w:val="28"/>
          <w:szCs w:val="28"/>
        </w:rPr>
      </w:pPr>
      <w:proofErr w:type="spellStart"/>
      <w:r>
        <w:rPr>
          <w:sz w:val="28"/>
          <w:szCs w:val="28"/>
        </w:rPr>
        <w:t>Muzuusa</w:t>
      </w:r>
      <w:proofErr w:type="spellEnd"/>
      <w:r>
        <w:rPr>
          <w:sz w:val="28"/>
          <w:szCs w:val="28"/>
        </w:rPr>
        <w:t xml:space="preserve"> for Appellant</w:t>
      </w:r>
    </w:p>
    <w:p w:rsidR="008C702A" w:rsidRDefault="008C702A" w:rsidP="008C702A">
      <w:pPr>
        <w:spacing w:line="360" w:lineRule="auto"/>
        <w:rPr>
          <w:sz w:val="28"/>
          <w:szCs w:val="28"/>
        </w:rPr>
      </w:pPr>
      <w:proofErr w:type="spellStart"/>
      <w:r>
        <w:rPr>
          <w:sz w:val="28"/>
          <w:szCs w:val="28"/>
        </w:rPr>
        <w:lastRenderedPageBreak/>
        <w:t>Shamim</w:t>
      </w:r>
      <w:proofErr w:type="spellEnd"/>
      <w:r>
        <w:rPr>
          <w:sz w:val="28"/>
          <w:szCs w:val="28"/>
        </w:rPr>
        <w:t xml:space="preserve"> </w:t>
      </w:r>
      <w:proofErr w:type="spellStart"/>
      <w:r>
        <w:rPr>
          <w:sz w:val="28"/>
          <w:szCs w:val="28"/>
        </w:rPr>
        <w:t>Nalule</w:t>
      </w:r>
      <w:proofErr w:type="spellEnd"/>
      <w:r>
        <w:rPr>
          <w:sz w:val="28"/>
          <w:szCs w:val="28"/>
        </w:rPr>
        <w:t xml:space="preserve"> – Resident State Attorney for State</w:t>
      </w:r>
    </w:p>
    <w:p w:rsidR="008C702A" w:rsidRDefault="008C702A" w:rsidP="008C702A">
      <w:pPr>
        <w:spacing w:line="360" w:lineRule="auto"/>
        <w:rPr>
          <w:sz w:val="28"/>
          <w:szCs w:val="28"/>
        </w:rPr>
      </w:pPr>
    </w:p>
    <w:p w:rsidR="008C702A" w:rsidRDefault="008C702A" w:rsidP="008C702A">
      <w:pPr>
        <w:spacing w:line="360" w:lineRule="auto"/>
        <w:rPr>
          <w:sz w:val="28"/>
          <w:szCs w:val="28"/>
        </w:rPr>
      </w:pPr>
      <w:r>
        <w:rPr>
          <w:sz w:val="28"/>
          <w:szCs w:val="28"/>
        </w:rPr>
        <w:t xml:space="preserve">Court: </w:t>
      </w:r>
      <w:r>
        <w:rPr>
          <w:sz w:val="28"/>
          <w:szCs w:val="28"/>
        </w:rPr>
        <w:tab/>
        <w:t>Judgment read.</w:t>
      </w:r>
    </w:p>
    <w:p w:rsidR="008C702A" w:rsidRDefault="008C702A" w:rsidP="008C702A">
      <w:pPr>
        <w:spacing w:line="360" w:lineRule="auto"/>
        <w:rPr>
          <w:sz w:val="28"/>
          <w:szCs w:val="28"/>
        </w:rPr>
      </w:pPr>
    </w:p>
    <w:p w:rsidR="008C702A" w:rsidRDefault="008C702A" w:rsidP="008C702A">
      <w:pPr>
        <w:spacing w:line="360" w:lineRule="auto"/>
        <w:rPr>
          <w:b/>
          <w:sz w:val="28"/>
          <w:szCs w:val="28"/>
        </w:rPr>
      </w:pPr>
      <w:r>
        <w:rPr>
          <w:b/>
          <w:sz w:val="28"/>
          <w:szCs w:val="28"/>
        </w:rPr>
        <w:t>Godfrey Namundi</w:t>
      </w:r>
    </w:p>
    <w:p w:rsidR="008C702A" w:rsidRDefault="008C702A" w:rsidP="008C702A">
      <w:pPr>
        <w:spacing w:line="360" w:lineRule="auto"/>
        <w:rPr>
          <w:b/>
          <w:sz w:val="28"/>
          <w:szCs w:val="28"/>
        </w:rPr>
      </w:pPr>
      <w:r>
        <w:rPr>
          <w:b/>
          <w:sz w:val="28"/>
          <w:szCs w:val="28"/>
        </w:rPr>
        <w:t>JUDGE</w:t>
      </w:r>
    </w:p>
    <w:p w:rsidR="008C702A" w:rsidRPr="008C702A" w:rsidRDefault="008C702A" w:rsidP="008C702A">
      <w:pPr>
        <w:spacing w:line="360" w:lineRule="auto"/>
        <w:rPr>
          <w:sz w:val="28"/>
          <w:szCs w:val="28"/>
        </w:rPr>
      </w:pPr>
      <w:r>
        <w:rPr>
          <w:b/>
          <w:sz w:val="28"/>
          <w:szCs w:val="28"/>
        </w:rPr>
        <w:t>13/8/2015</w:t>
      </w:r>
    </w:p>
    <w:sectPr w:rsidR="008C702A" w:rsidRPr="008C702A" w:rsidSect="00A875F5">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81" w:rsidRDefault="00AC1C81" w:rsidP="00A875F5">
      <w:pPr>
        <w:spacing w:line="240" w:lineRule="auto"/>
      </w:pPr>
      <w:r>
        <w:separator/>
      </w:r>
    </w:p>
  </w:endnote>
  <w:endnote w:type="continuationSeparator" w:id="0">
    <w:p w:rsidR="00AC1C81" w:rsidRDefault="00AC1C81" w:rsidP="00A87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543592"/>
      <w:docPartObj>
        <w:docPartGallery w:val="Page Numbers (Bottom of Page)"/>
        <w:docPartUnique/>
      </w:docPartObj>
    </w:sdtPr>
    <w:sdtEndPr>
      <w:rPr>
        <w:noProof/>
      </w:rPr>
    </w:sdtEndPr>
    <w:sdtContent>
      <w:p w:rsidR="00A875F5" w:rsidRDefault="00A875F5">
        <w:pPr>
          <w:pStyle w:val="Footer"/>
          <w:jc w:val="center"/>
        </w:pPr>
        <w:r>
          <w:fldChar w:fldCharType="begin"/>
        </w:r>
        <w:r>
          <w:instrText xml:space="preserve"> PAGE   \* MERGEFORMAT </w:instrText>
        </w:r>
        <w:r>
          <w:fldChar w:fldCharType="separate"/>
        </w:r>
        <w:r w:rsidR="007E74C1">
          <w:rPr>
            <w:noProof/>
          </w:rPr>
          <w:t>1</w:t>
        </w:r>
        <w:r>
          <w:rPr>
            <w:noProof/>
          </w:rPr>
          <w:fldChar w:fldCharType="end"/>
        </w:r>
      </w:p>
    </w:sdtContent>
  </w:sdt>
  <w:p w:rsidR="00A875F5" w:rsidRDefault="00A8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81" w:rsidRDefault="00AC1C81" w:rsidP="00A875F5">
      <w:pPr>
        <w:spacing w:line="240" w:lineRule="auto"/>
      </w:pPr>
      <w:r>
        <w:separator/>
      </w:r>
    </w:p>
  </w:footnote>
  <w:footnote w:type="continuationSeparator" w:id="0">
    <w:p w:rsidR="00AC1C81" w:rsidRDefault="00AC1C81" w:rsidP="00A875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06F"/>
    <w:multiLevelType w:val="hybridMultilevel"/>
    <w:tmpl w:val="26CE0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773E2"/>
    <w:multiLevelType w:val="hybridMultilevel"/>
    <w:tmpl w:val="8180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F5"/>
    <w:rsid w:val="001A6B27"/>
    <w:rsid w:val="002331F2"/>
    <w:rsid w:val="004B47BF"/>
    <w:rsid w:val="00507B81"/>
    <w:rsid w:val="006C498E"/>
    <w:rsid w:val="007604F0"/>
    <w:rsid w:val="007E5B9A"/>
    <w:rsid w:val="007E74C1"/>
    <w:rsid w:val="008C1A16"/>
    <w:rsid w:val="008C702A"/>
    <w:rsid w:val="00A875F5"/>
    <w:rsid w:val="00AC1C81"/>
    <w:rsid w:val="00BD775F"/>
    <w:rsid w:val="00C23DFE"/>
    <w:rsid w:val="00C769D2"/>
    <w:rsid w:val="00D4671C"/>
    <w:rsid w:val="00DA3861"/>
    <w:rsid w:val="00E06999"/>
    <w:rsid w:val="00E65B17"/>
    <w:rsid w:val="00E8325E"/>
    <w:rsid w:val="00F85DAA"/>
    <w:rsid w:val="00F9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5F5"/>
    <w:pPr>
      <w:tabs>
        <w:tab w:val="center" w:pos="4680"/>
        <w:tab w:val="right" w:pos="9360"/>
      </w:tabs>
      <w:spacing w:line="240" w:lineRule="auto"/>
    </w:pPr>
  </w:style>
  <w:style w:type="character" w:customStyle="1" w:styleId="HeaderChar">
    <w:name w:val="Header Char"/>
    <w:basedOn w:val="DefaultParagraphFont"/>
    <w:link w:val="Header"/>
    <w:uiPriority w:val="99"/>
    <w:rsid w:val="00A875F5"/>
  </w:style>
  <w:style w:type="paragraph" w:styleId="Footer">
    <w:name w:val="footer"/>
    <w:basedOn w:val="Normal"/>
    <w:link w:val="FooterChar"/>
    <w:uiPriority w:val="99"/>
    <w:unhideWhenUsed/>
    <w:rsid w:val="00A875F5"/>
    <w:pPr>
      <w:tabs>
        <w:tab w:val="center" w:pos="4680"/>
        <w:tab w:val="right" w:pos="9360"/>
      </w:tabs>
      <w:spacing w:line="240" w:lineRule="auto"/>
    </w:pPr>
  </w:style>
  <w:style w:type="character" w:customStyle="1" w:styleId="FooterChar">
    <w:name w:val="Footer Char"/>
    <w:basedOn w:val="DefaultParagraphFont"/>
    <w:link w:val="Footer"/>
    <w:uiPriority w:val="99"/>
    <w:rsid w:val="00A875F5"/>
  </w:style>
  <w:style w:type="character" w:styleId="LineNumber">
    <w:name w:val="line number"/>
    <w:basedOn w:val="DefaultParagraphFont"/>
    <w:uiPriority w:val="99"/>
    <w:semiHidden/>
    <w:unhideWhenUsed/>
    <w:rsid w:val="00A875F5"/>
  </w:style>
  <w:style w:type="paragraph" w:styleId="ListParagraph">
    <w:name w:val="List Paragraph"/>
    <w:basedOn w:val="Normal"/>
    <w:uiPriority w:val="34"/>
    <w:qFormat/>
    <w:rsid w:val="007604F0"/>
    <w:pPr>
      <w:ind w:left="720"/>
      <w:contextualSpacing/>
    </w:pPr>
  </w:style>
  <w:style w:type="paragraph" w:styleId="BalloonText">
    <w:name w:val="Balloon Text"/>
    <w:basedOn w:val="Normal"/>
    <w:link w:val="BalloonTextChar"/>
    <w:uiPriority w:val="99"/>
    <w:semiHidden/>
    <w:unhideWhenUsed/>
    <w:rsid w:val="00E65B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theme="minorBidi"/>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5F5"/>
    <w:pPr>
      <w:tabs>
        <w:tab w:val="center" w:pos="4680"/>
        <w:tab w:val="right" w:pos="9360"/>
      </w:tabs>
      <w:spacing w:line="240" w:lineRule="auto"/>
    </w:pPr>
  </w:style>
  <w:style w:type="character" w:customStyle="1" w:styleId="HeaderChar">
    <w:name w:val="Header Char"/>
    <w:basedOn w:val="DefaultParagraphFont"/>
    <w:link w:val="Header"/>
    <w:uiPriority w:val="99"/>
    <w:rsid w:val="00A875F5"/>
  </w:style>
  <w:style w:type="paragraph" w:styleId="Footer">
    <w:name w:val="footer"/>
    <w:basedOn w:val="Normal"/>
    <w:link w:val="FooterChar"/>
    <w:uiPriority w:val="99"/>
    <w:unhideWhenUsed/>
    <w:rsid w:val="00A875F5"/>
    <w:pPr>
      <w:tabs>
        <w:tab w:val="center" w:pos="4680"/>
        <w:tab w:val="right" w:pos="9360"/>
      </w:tabs>
      <w:spacing w:line="240" w:lineRule="auto"/>
    </w:pPr>
  </w:style>
  <w:style w:type="character" w:customStyle="1" w:styleId="FooterChar">
    <w:name w:val="Footer Char"/>
    <w:basedOn w:val="DefaultParagraphFont"/>
    <w:link w:val="Footer"/>
    <w:uiPriority w:val="99"/>
    <w:rsid w:val="00A875F5"/>
  </w:style>
  <w:style w:type="character" w:styleId="LineNumber">
    <w:name w:val="line number"/>
    <w:basedOn w:val="DefaultParagraphFont"/>
    <w:uiPriority w:val="99"/>
    <w:semiHidden/>
    <w:unhideWhenUsed/>
    <w:rsid w:val="00A875F5"/>
  </w:style>
  <w:style w:type="paragraph" w:styleId="ListParagraph">
    <w:name w:val="List Paragraph"/>
    <w:basedOn w:val="Normal"/>
    <w:uiPriority w:val="34"/>
    <w:qFormat/>
    <w:rsid w:val="007604F0"/>
    <w:pPr>
      <w:ind w:left="720"/>
      <w:contextualSpacing/>
    </w:pPr>
  </w:style>
  <w:style w:type="paragraph" w:styleId="BalloonText">
    <w:name w:val="Balloon Text"/>
    <w:basedOn w:val="Normal"/>
    <w:link w:val="BalloonTextChar"/>
    <w:uiPriority w:val="99"/>
    <w:semiHidden/>
    <w:unhideWhenUsed/>
    <w:rsid w:val="00E65B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2015-08-17T06:06:00Z</cp:lastPrinted>
  <dcterms:created xsi:type="dcterms:W3CDTF">2016-01-04T09:13:00Z</dcterms:created>
  <dcterms:modified xsi:type="dcterms:W3CDTF">2016-01-04T09:13:00Z</dcterms:modified>
</cp:coreProperties>
</file>