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DA" w:rsidRPr="00A021DA" w:rsidRDefault="00A021DA" w:rsidP="00A021DA">
      <w:pPr>
        <w:pStyle w:val="BodyText6"/>
        <w:shd w:val="clear" w:color="auto" w:fill="auto"/>
        <w:spacing w:line="360" w:lineRule="auto"/>
        <w:ind w:right="40" w:firstLine="0"/>
        <w:jc w:val="both"/>
        <w:rPr>
          <w:rStyle w:val="BodyText1"/>
          <w:sz w:val="24"/>
          <w:szCs w:val="24"/>
        </w:rPr>
      </w:pPr>
      <w:r w:rsidRPr="00A021DA">
        <w:rPr>
          <w:rStyle w:val="BodyText1"/>
          <w:sz w:val="24"/>
          <w:szCs w:val="24"/>
        </w:rPr>
        <w:t>THE REPUBLIC OF UGANDA</w:t>
      </w:r>
    </w:p>
    <w:p w:rsidR="00A021DA" w:rsidRPr="00A021DA" w:rsidRDefault="00A021DA" w:rsidP="00A021DA">
      <w:pPr>
        <w:pStyle w:val="BodyText6"/>
        <w:shd w:val="clear" w:color="auto" w:fill="auto"/>
        <w:spacing w:line="360" w:lineRule="auto"/>
        <w:ind w:right="40" w:firstLine="0"/>
        <w:jc w:val="both"/>
        <w:rPr>
          <w:rStyle w:val="BodyText1"/>
          <w:sz w:val="24"/>
          <w:szCs w:val="24"/>
        </w:rPr>
      </w:pPr>
      <w:r w:rsidRPr="00A021DA">
        <w:rPr>
          <w:rStyle w:val="BodyText1"/>
          <w:sz w:val="24"/>
          <w:szCs w:val="24"/>
        </w:rPr>
        <w:t>IN THE HIGHCOURT OF UGANDA AT KAMPALA</w:t>
      </w:r>
    </w:p>
    <w:p w:rsidR="00A021DA" w:rsidRPr="00A021DA" w:rsidRDefault="00A021DA" w:rsidP="00A021DA">
      <w:pPr>
        <w:pStyle w:val="BodyText6"/>
        <w:shd w:val="clear" w:color="auto" w:fill="auto"/>
        <w:spacing w:line="360" w:lineRule="auto"/>
        <w:ind w:right="40" w:firstLine="0"/>
        <w:jc w:val="both"/>
        <w:rPr>
          <w:rStyle w:val="BodyText1"/>
          <w:sz w:val="24"/>
          <w:szCs w:val="24"/>
        </w:rPr>
      </w:pPr>
      <w:r w:rsidRPr="00A021DA">
        <w:rPr>
          <w:rStyle w:val="BodyText1"/>
          <w:sz w:val="24"/>
          <w:szCs w:val="24"/>
        </w:rPr>
        <w:t>CRIM.REV.No.205 of 1976</w:t>
      </w:r>
    </w:p>
    <w:p w:rsidR="000A691A" w:rsidRPr="00A021DA" w:rsidRDefault="00A021DA" w:rsidP="00A021DA">
      <w:pPr>
        <w:pStyle w:val="BodyText6"/>
        <w:shd w:val="clear" w:color="auto" w:fill="auto"/>
        <w:spacing w:line="360" w:lineRule="auto"/>
        <w:ind w:right="40" w:firstLine="0"/>
        <w:jc w:val="both"/>
        <w:rPr>
          <w:sz w:val="24"/>
          <w:szCs w:val="24"/>
        </w:rPr>
      </w:pPr>
      <w:r w:rsidRPr="00A021DA">
        <w:rPr>
          <w:rStyle w:val="BodyText1"/>
          <w:sz w:val="24"/>
          <w:szCs w:val="24"/>
        </w:rPr>
        <w:t xml:space="preserve">Uganda v. </w:t>
      </w:r>
      <w:proofErr w:type="spellStart"/>
      <w:r w:rsidRPr="00A021DA">
        <w:rPr>
          <w:rStyle w:val="BodyText1"/>
          <w:sz w:val="24"/>
          <w:szCs w:val="24"/>
        </w:rPr>
        <w:t>Disoni</w:t>
      </w:r>
      <w:proofErr w:type="spellEnd"/>
      <w:r w:rsidRPr="00A021DA">
        <w:rPr>
          <w:rStyle w:val="BodyText1"/>
          <w:sz w:val="24"/>
          <w:szCs w:val="24"/>
        </w:rPr>
        <w:t xml:space="preserve"> </w:t>
      </w:r>
      <w:proofErr w:type="spellStart"/>
      <w:r w:rsidRPr="00A021DA">
        <w:rPr>
          <w:rStyle w:val="BodyText1"/>
          <w:sz w:val="24"/>
          <w:szCs w:val="24"/>
        </w:rPr>
        <w:t>Ndinywa</w:t>
      </w:r>
      <w:proofErr w:type="spellEnd"/>
    </w:p>
    <w:p w:rsidR="000A691A" w:rsidRPr="00A021DA" w:rsidRDefault="00A021DA" w:rsidP="00A021DA">
      <w:pPr>
        <w:pStyle w:val="BodyText6"/>
        <w:shd w:val="clear" w:color="auto" w:fill="auto"/>
        <w:spacing w:line="360" w:lineRule="auto"/>
        <w:ind w:right="40" w:firstLine="0"/>
        <w:jc w:val="both"/>
        <w:rPr>
          <w:sz w:val="24"/>
          <w:szCs w:val="24"/>
        </w:rPr>
      </w:pPr>
      <w:proofErr w:type="spellStart"/>
      <w:proofErr w:type="gramStart"/>
      <w:r w:rsidRPr="00A021DA">
        <w:rPr>
          <w:sz w:val="24"/>
          <w:szCs w:val="24"/>
        </w:rPr>
        <w:t>judgement</w:t>
      </w:r>
      <w:proofErr w:type="spellEnd"/>
      <w:proofErr w:type="gramEnd"/>
    </w:p>
    <w:p w:rsidR="000A691A" w:rsidRPr="00A021DA" w:rsidRDefault="00A021DA" w:rsidP="00A021DA">
      <w:pPr>
        <w:pStyle w:val="BodyText6"/>
        <w:shd w:val="clear" w:color="auto" w:fill="auto"/>
        <w:spacing w:after="236" w:line="360" w:lineRule="auto"/>
        <w:ind w:left="60" w:right="20" w:firstLine="0"/>
        <w:jc w:val="both"/>
        <w:rPr>
          <w:sz w:val="24"/>
          <w:szCs w:val="24"/>
        </w:rPr>
      </w:pPr>
      <w:r w:rsidRPr="00A021DA">
        <w:rPr>
          <w:rStyle w:val="BodyText2"/>
          <w:sz w:val="24"/>
          <w:szCs w:val="24"/>
        </w:rPr>
        <w:t>Criminal Procedure - Arrests - accused arrested and taken to police station where he was</w:t>
      </w:r>
      <w:r w:rsidRPr="00A021DA">
        <w:rPr>
          <w:rStyle w:val="BodyText1"/>
          <w:sz w:val="24"/>
          <w:szCs w:val="24"/>
        </w:rPr>
        <w:t xml:space="preserve"> </w:t>
      </w:r>
      <w:r w:rsidRPr="00A021DA">
        <w:rPr>
          <w:rStyle w:val="BodyText2"/>
          <w:sz w:val="24"/>
          <w:szCs w:val="24"/>
        </w:rPr>
        <w:t>released - on being released was arrested by Police Officer and on</w:t>
      </w:r>
      <w:r w:rsidRPr="00A021DA">
        <w:rPr>
          <w:rStyle w:val="BodyText2"/>
          <w:sz w:val="24"/>
          <w:szCs w:val="24"/>
        </w:rPr>
        <w:t xml:space="preserve"> being searched was</w:t>
      </w:r>
      <w:r w:rsidRPr="00A021DA">
        <w:rPr>
          <w:rStyle w:val="BodyText1"/>
          <w:sz w:val="24"/>
          <w:szCs w:val="24"/>
        </w:rPr>
        <w:t xml:space="preserve"> </w:t>
      </w:r>
      <w:r w:rsidRPr="00A021DA">
        <w:rPr>
          <w:rStyle w:val="BodyText2"/>
          <w:sz w:val="24"/>
          <w:szCs w:val="24"/>
        </w:rPr>
        <w:t>found with suspected stolen property - charged with being in possession of stolen</w:t>
      </w:r>
      <w:r w:rsidRPr="00A021DA">
        <w:rPr>
          <w:rStyle w:val="BodyText1"/>
          <w:sz w:val="24"/>
          <w:szCs w:val="24"/>
        </w:rPr>
        <w:t xml:space="preserve"> </w:t>
      </w:r>
      <w:r w:rsidRPr="00A021DA">
        <w:rPr>
          <w:rStyle w:val="BodyText2"/>
          <w:sz w:val="24"/>
          <w:szCs w:val="24"/>
        </w:rPr>
        <w:t>property c/s 299 of Penal Code - whether procedure adopted by police officer in arresting</w:t>
      </w:r>
      <w:r w:rsidRPr="00A021DA">
        <w:rPr>
          <w:rStyle w:val="BodyText1"/>
          <w:sz w:val="24"/>
          <w:szCs w:val="24"/>
        </w:rPr>
        <w:t xml:space="preserve"> </w:t>
      </w:r>
      <w:r w:rsidRPr="00A021DA">
        <w:rPr>
          <w:rStyle w:val="BodyText2"/>
          <w:sz w:val="24"/>
          <w:szCs w:val="24"/>
        </w:rPr>
        <w:t>the accused was proper.</w:t>
      </w:r>
    </w:p>
    <w:p w:rsidR="000A691A" w:rsidRPr="00A021DA" w:rsidRDefault="00A021DA" w:rsidP="00A021DA">
      <w:pPr>
        <w:pStyle w:val="BodyText6"/>
        <w:shd w:val="clear" w:color="auto" w:fill="auto"/>
        <w:spacing w:after="248" w:line="360" w:lineRule="auto"/>
        <w:ind w:left="60" w:right="20" w:firstLine="0"/>
        <w:jc w:val="both"/>
        <w:rPr>
          <w:sz w:val="24"/>
          <w:szCs w:val="24"/>
        </w:rPr>
      </w:pPr>
      <w:r w:rsidRPr="00A021DA">
        <w:rPr>
          <w:rStyle w:val="BodyText2"/>
          <w:sz w:val="24"/>
          <w:szCs w:val="24"/>
        </w:rPr>
        <w:t>Criminal Procedure - charges - accused c</w:t>
      </w:r>
      <w:r w:rsidRPr="00A021DA">
        <w:rPr>
          <w:rStyle w:val="BodyText2"/>
          <w:sz w:val="24"/>
          <w:szCs w:val="24"/>
        </w:rPr>
        <w:t>harged with being in possession of stolen</w:t>
      </w:r>
      <w:r w:rsidRPr="00A021DA">
        <w:rPr>
          <w:rStyle w:val="BodyText1"/>
          <w:sz w:val="24"/>
          <w:szCs w:val="24"/>
        </w:rPr>
        <w:t xml:space="preserve"> </w:t>
      </w:r>
      <w:r w:rsidRPr="00A021DA">
        <w:rPr>
          <w:rStyle w:val="BodyText2"/>
          <w:sz w:val="24"/>
          <w:szCs w:val="24"/>
        </w:rPr>
        <w:t>property c/s 299 of Penal Code - Plea revealed offence of theft - magistrate convicted</w:t>
      </w:r>
      <w:r w:rsidRPr="00A021DA">
        <w:rPr>
          <w:rStyle w:val="BodyText1"/>
          <w:sz w:val="24"/>
          <w:szCs w:val="24"/>
        </w:rPr>
        <w:t xml:space="preserve"> </w:t>
      </w:r>
      <w:r w:rsidRPr="00A021DA">
        <w:rPr>
          <w:rStyle w:val="BodyText2"/>
          <w:sz w:val="24"/>
          <w:szCs w:val="24"/>
        </w:rPr>
        <w:t>him of theft with which he was not charged - whether conviction proper.</w:t>
      </w:r>
    </w:p>
    <w:p w:rsidR="000A691A" w:rsidRPr="00A021DA" w:rsidRDefault="00A021DA" w:rsidP="00A021DA">
      <w:pPr>
        <w:pStyle w:val="BodyText6"/>
        <w:shd w:val="clear" w:color="auto" w:fill="auto"/>
        <w:spacing w:after="233" w:line="360" w:lineRule="auto"/>
        <w:ind w:left="60" w:right="20" w:firstLine="0"/>
        <w:jc w:val="both"/>
        <w:rPr>
          <w:sz w:val="24"/>
          <w:szCs w:val="24"/>
        </w:rPr>
      </w:pPr>
      <w:r w:rsidRPr="00A021DA">
        <w:rPr>
          <w:rStyle w:val="BodyText1"/>
          <w:sz w:val="24"/>
          <w:szCs w:val="24"/>
        </w:rPr>
        <w:t>The accused was charged with possessing suspected stole</w:t>
      </w:r>
      <w:r w:rsidRPr="00A021DA">
        <w:rPr>
          <w:rStyle w:val="BodyText1"/>
          <w:sz w:val="24"/>
          <w:szCs w:val="24"/>
        </w:rPr>
        <w:t>n property c/s.299 of the Penal Code Act. The charge sheet was amended to include a second count under the same section.</w:t>
      </w:r>
    </w:p>
    <w:p w:rsidR="000A691A" w:rsidRPr="00A021DA" w:rsidRDefault="00A021DA" w:rsidP="00A021DA">
      <w:pPr>
        <w:pStyle w:val="BodyText6"/>
        <w:shd w:val="clear" w:color="auto" w:fill="auto"/>
        <w:spacing w:after="244" w:line="360" w:lineRule="auto"/>
        <w:ind w:left="60" w:right="20" w:firstLine="0"/>
        <w:jc w:val="both"/>
        <w:rPr>
          <w:sz w:val="24"/>
          <w:szCs w:val="24"/>
        </w:rPr>
      </w:pPr>
      <w:r w:rsidRPr="00A021DA">
        <w:rPr>
          <w:rStyle w:val="BodyText1"/>
          <w:sz w:val="24"/>
          <w:szCs w:val="24"/>
        </w:rPr>
        <w:t>The accused had been drinking in a bar and when the bill of Shs.12/- was presented to him he was unable to pay it and instead pledged a</w:t>
      </w:r>
      <w:r w:rsidRPr="00A021DA">
        <w:rPr>
          <w:rStyle w:val="BodyText1"/>
          <w:sz w:val="24"/>
          <w:szCs w:val="24"/>
        </w:rPr>
        <w:t xml:space="preserve"> </w:t>
      </w:r>
      <w:proofErr w:type="spellStart"/>
      <w:r w:rsidRPr="00A021DA">
        <w:rPr>
          <w:rStyle w:val="BodyText1"/>
          <w:sz w:val="24"/>
          <w:szCs w:val="24"/>
        </w:rPr>
        <w:t>Gomasi</w:t>
      </w:r>
      <w:proofErr w:type="spellEnd"/>
      <w:r w:rsidRPr="00A021DA">
        <w:rPr>
          <w:rStyle w:val="BodyText1"/>
          <w:sz w:val="24"/>
          <w:szCs w:val="24"/>
        </w:rPr>
        <w:t xml:space="preserve"> for the amount. The owner suspecting the </w:t>
      </w:r>
      <w:proofErr w:type="spellStart"/>
      <w:r w:rsidRPr="00A021DA">
        <w:rPr>
          <w:rStyle w:val="BodyText1"/>
          <w:sz w:val="24"/>
          <w:szCs w:val="24"/>
        </w:rPr>
        <w:t>Gomasi</w:t>
      </w:r>
      <w:proofErr w:type="spellEnd"/>
      <w:r w:rsidRPr="00A021DA">
        <w:rPr>
          <w:rStyle w:val="BodyText1"/>
          <w:sz w:val="24"/>
          <w:szCs w:val="24"/>
        </w:rPr>
        <w:t xml:space="preserve"> to have been stolen took the accused to the police station. The accused was released as the police thought that the matter was rather minor. On being released, however, he was subsequently arrested by</w:t>
      </w:r>
      <w:r w:rsidRPr="00A021DA">
        <w:rPr>
          <w:rStyle w:val="BodyText1"/>
          <w:sz w:val="24"/>
          <w:szCs w:val="24"/>
        </w:rPr>
        <w:t xml:space="preserve"> a police officer and upon being searched he was found with a Graduated Poll Tax tickets in the names of </w:t>
      </w:r>
      <w:proofErr w:type="spellStart"/>
      <w:r w:rsidRPr="00A021DA">
        <w:rPr>
          <w:rStyle w:val="BodyText1"/>
          <w:sz w:val="24"/>
          <w:szCs w:val="24"/>
        </w:rPr>
        <w:t>Balamu</w:t>
      </w:r>
      <w:proofErr w:type="spellEnd"/>
      <w:r w:rsidRPr="00A021DA">
        <w:rPr>
          <w:rStyle w:val="BodyText1"/>
          <w:sz w:val="24"/>
          <w:szCs w:val="24"/>
        </w:rPr>
        <w:t xml:space="preserve"> </w:t>
      </w:r>
      <w:proofErr w:type="spellStart"/>
      <w:r w:rsidRPr="00A021DA">
        <w:rPr>
          <w:rStyle w:val="BodyText1"/>
          <w:sz w:val="24"/>
          <w:szCs w:val="24"/>
        </w:rPr>
        <w:t>Mwaita</w:t>
      </w:r>
      <w:proofErr w:type="spellEnd"/>
      <w:r w:rsidRPr="00A021DA">
        <w:rPr>
          <w:rStyle w:val="BodyText1"/>
          <w:sz w:val="24"/>
          <w:szCs w:val="24"/>
        </w:rPr>
        <w:t xml:space="preserve">. He was also found with a bicycle and a </w:t>
      </w:r>
      <w:proofErr w:type="spellStart"/>
      <w:r w:rsidRPr="00A021DA">
        <w:rPr>
          <w:rStyle w:val="BodyText1"/>
          <w:sz w:val="24"/>
          <w:szCs w:val="24"/>
        </w:rPr>
        <w:t>Gomasi</w:t>
      </w:r>
      <w:proofErr w:type="spellEnd"/>
      <w:r w:rsidRPr="00A021DA">
        <w:rPr>
          <w:rStyle w:val="BodyText1"/>
          <w:sz w:val="24"/>
          <w:szCs w:val="24"/>
        </w:rPr>
        <w:t>. The police officer suspected these articles to have been stolen and subsequently preferre</w:t>
      </w:r>
      <w:r w:rsidRPr="00A021DA">
        <w:rPr>
          <w:rStyle w:val="BodyText1"/>
          <w:sz w:val="24"/>
          <w:szCs w:val="24"/>
        </w:rPr>
        <w:t>d the above two charges.</w:t>
      </w:r>
    </w:p>
    <w:p w:rsidR="000A691A" w:rsidRPr="00A021DA" w:rsidRDefault="00A021DA" w:rsidP="00A021DA">
      <w:pPr>
        <w:pStyle w:val="BodyText6"/>
        <w:shd w:val="clear" w:color="auto" w:fill="auto"/>
        <w:spacing w:after="236" w:line="360" w:lineRule="auto"/>
        <w:ind w:left="60" w:right="20" w:firstLine="0"/>
        <w:jc w:val="both"/>
        <w:rPr>
          <w:sz w:val="24"/>
          <w:szCs w:val="24"/>
        </w:rPr>
      </w:pPr>
      <w:r w:rsidRPr="00A021DA">
        <w:rPr>
          <w:rStyle w:val="BodyText1"/>
          <w:sz w:val="24"/>
          <w:szCs w:val="24"/>
        </w:rPr>
        <w:t>The accused appeared in court on 4</w:t>
      </w:r>
      <w:r w:rsidRPr="00A021DA">
        <w:rPr>
          <w:rStyle w:val="BodyText1"/>
          <w:sz w:val="24"/>
          <w:szCs w:val="24"/>
          <w:vertAlign w:val="superscript"/>
        </w:rPr>
        <w:t>th</w:t>
      </w:r>
      <w:r w:rsidRPr="00A021DA">
        <w:rPr>
          <w:rStyle w:val="BodyText1"/>
          <w:sz w:val="24"/>
          <w:szCs w:val="24"/>
        </w:rPr>
        <w:t xml:space="preserve"> July, 1975 and pleaded not guilty to the charges and on subsequent appearances he maintained his plea until 30</w:t>
      </w:r>
      <w:r w:rsidRPr="00A021DA">
        <w:rPr>
          <w:rStyle w:val="BodyText1"/>
          <w:sz w:val="24"/>
          <w:szCs w:val="24"/>
          <w:vertAlign w:val="superscript"/>
        </w:rPr>
        <w:t>th</w:t>
      </w:r>
      <w:r w:rsidRPr="00A021DA">
        <w:rPr>
          <w:rStyle w:val="BodyText1"/>
          <w:sz w:val="24"/>
          <w:szCs w:val="24"/>
        </w:rPr>
        <w:t xml:space="preserve"> October, 1975 when he </w:t>
      </w:r>
      <w:r w:rsidRPr="00A021DA">
        <w:rPr>
          <w:rStyle w:val="BodyText1"/>
          <w:sz w:val="24"/>
          <w:szCs w:val="24"/>
        </w:rPr>
        <w:lastRenderedPageBreak/>
        <w:t>changed his plea from not guilty to that of guilty. The ple</w:t>
      </w:r>
      <w:r w:rsidRPr="00A021DA">
        <w:rPr>
          <w:rStyle w:val="BodyText1"/>
          <w:sz w:val="24"/>
          <w:szCs w:val="24"/>
        </w:rPr>
        <w:t xml:space="preserve">a disclosed that not only was he found with suspected stolen property but he admitted having stolen these properties from a number of people on the same day in the same village. The trial magistrate convicted the accused of the offence of theft c/s 252 of </w:t>
      </w:r>
      <w:r w:rsidRPr="00A021DA">
        <w:rPr>
          <w:rStyle w:val="BodyText1"/>
          <w:sz w:val="24"/>
          <w:szCs w:val="24"/>
        </w:rPr>
        <w:t xml:space="preserve">the Penal Code which was disclosed in the plea. He purported to act under s. 151 of M.C.A. The accused was sentenced to 12 months imprisonment on count 1 and 3 months imprisonment on count 2 both sentences to run concurrently. </w:t>
      </w:r>
      <w:proofErr w:type="gramStart"/>
      <w:r w:rsidRPr="00A021DA">
        <w:rPr>
          <w:rStyle w:val="BodyText1"/>
          <w:sz w:val="24"/>
          <w:szCs w:val="24"/>
        </w:rPr>
        <w:t>On Revision.</w:t>
      </w:r>
      <w:proofErr w:type="gramEnd"/>
    </w:p>
    <w:p w:rsidR="000A691A" w:rsidRPr="00A021DA" w:rsidRDefault="00A021DA" w:rsidP="00A021DA">
      <w:pPr>
        <w:pStyle w:val="BodyText6"/>
        <w:shd w:val="clear" w:color="auto" w:fill="auto"/>
        <w:spacing w:line="360" w:lineRule="auto"/>
        <w:ind w:left="720" w:right="20"/>
        <w:jc w:val="both"/>
        <w:rPr>
          <w:sz w:val="24"/>
          <w:szCs w:val="24"/>
        </w:rPr>
      </w:pPr>
      <w:r w:rsidRPr="00A021DA">
        <w:rPr>
          <w:rStyle w:val="BodyText2"/>
          <w:sz w:val="24"/>
          <w:szCs w:val="24"/>
        </w:rPr>
        <w:t>Held:</w:t>
      </w:r>
      <w:r w:rsidRPr="00A021DA">
        <w:rPr>
          <w:rStyle w:val="BodyText1"/>
          <w:sz w:val="24"/>
          <w:szCs w:val="24"/>
        </w:rPr>
        <w:t xml:space="preserve"> 1. </w:t>
      </w:r>
      <w:proofErr w:type="gramStart"/>
      <w:r w:rsidRPr="00A021DA">
        <w:rPr>
          <w:rStyle w:val="BodyText1"/>
          <w:sz w:val="24"/>
          <w:szCs w:val="24"/>
        </w:rPr>
        <w:t>The</w:t>
      </w:r>
      <w:proofErr w:type="gramEnd"/>
      <w:r w:rsidRPr="00A021DA">
        <w:rPr>
          <w:rStyle w:val="BodyText1"/>
          <w:sz w:val="24"/>
          <w:szCs w:val="24"/>
        </w:rPr>
        <w:t xml:space="preserve"> pro</w:t>
      </w:r>
      <w:r w:rsidRPr="00A021DA">
        <w:rPr>
          <w:rStyle w:val="BodyText1"/>
          <w:sz w:val="24"/>
          <w:szCs w:val="24"/>
        </w:rPr>
        <w:t>cedure adopted by the police in arresting the accused was improper because s.299 of the Penal Code was never intended as a substitute for proper investigation of cases and could not be used in the circumstances of the instant case and therefore the convict</w:t>
      </w:r>
      <w:r w:rsidRPr="00A021DA">
        <w:rPr>
          <w:rStyle w:val="BodyText1"/>
          <w:sz w:val="24"/>
          <w:szCs w:val="24"/>
        </w:rPr>
        <w:t>ion was bad.</w:t>
      </w:r>
    </w:p>
    <w:p w:rsidR="000A691A" w:rsidRPr="00A021DA" w:rsidRDefault="00A021DA" w:rsidP="00A021DA">
      <w:pPr>
        <w:pStyle w:val="BodyText6"/>
        <w:numPr>
          <w:ilvl w:val="0"/>
          <w:numId w:val="1"/>
        </w:numPr>
        <w:shd w:val="clear" w:color="auto" w:fill="auto"/>
        <w:tabs>
          <w:tab w:val="left" w:pos="989"/>
        </w:tabs>
        <w:spacing w:after="240" w:line="360" w:lineRule="auto"/>
        <w:ind w:left="720" w:right="520" w:firstLine="0"/>
        <w:jc w:val="both"/>
        <w:rPr>
          <w:sz w:val="24"/>
          <w:szCs w:val="24"/>
        </w:rPr>
      </w:pPr>
      <w:r w:rsidRPr="00A021DA">
        <w:rPr>
          <w:rStyle w:val="BodyText1"/>
          <w:sz w:val="24"/>
          <w:szCs w:val="24"/>
        </w:rPr>
        <w:t>The trial magistrate was in error in convicting the accused of theft when the</w:t>
      </w:r>
      <w:r w:rsidRPr="00A021DA">
        <w:rPr>
          <w:rStyle w:val="BodyText1"/>
          <w:sz w:val="24"/>
          <w:szCs w:val="24"/>
        </w:rPr>
        <w:t xml:space="preserve"> charge was laid under s.299 of the Penal Code, because s. 151 of M.C.A. the trial magistrate relied upon does not </w:t>
      </w:r>
      <w:proofErr w:type="spellStart"/>
      <w:r w:rsidRPr="00A021DA">
        <w:rPr>
          <w:rStyle w:val="BodyText1"/>
          <w:sz w:val="24"/>
          <w:szCs w:val="24"/>
        </w:rPr>
        <w:t>authorise</w:t>
      </w:r>
      <w:proofErr w:type="spellEnd"/>
      <w:r w:rsidRPr="00A021DA">
        <w:rPr>
          <w:rStyle w:val="BodyText1"/>
          <w:sz w:val="24"/>
          <w:szCs w:val="24"/>
        </w:rPr>
        <w:t xml:space="preserve"> that course of action.</w:t>
      </w:r>
    </w:p>
    <w:p w:rsidR="000A691A" w:rsidRPr="00A021DA" w:rsidRDefault="00A021DA" w:rsidP="00A021DA">
      <w:pPr>
        <w:pStyle w:val="BodyText6"/>
        <w:numPr>
          <w:ilvl w:val="0"/>
          <w:numId w:val="1"/>
        </w:numPr>
        <w:shd w:val="clear" w:color="auto" w:fill="auto"/>
        <w:tabs>
          <w:tab w:val="left" w:pos="984"/>
        </w:tabs>
        <w:spacing w:after="283" w:line="360" w:lineRule="auto"/>
        <w:ind w:left="720" w:right="520" w:firstLine="0"/>
        <w:jc w:val="both"/>
        <w:rPr>
          <w:sz w:val="24"/>
          <w:szCs w:val="24"/>
        </w:rPr>
      </w:pPr>
      <w:r w:rsidRPr="00A021DA">
        <w:rPr>
          <w:rStyle w:val="BodyText1"/>
          <w:sz w:val="24"/>
          <w:szCs w:val="24"/>
        </w:rPr>
        <w:t xml:space="preserve">Although under </w:t>
      </w:r>
      <w:proofErr w:type="gramStart"/>
      <w:r w:rsidRPr="00A021DA">
        <w:rPr>
          <w:rStyle w:val="BodyText1"/>
          <w:sz w:val="24"/>
          <w:szCs w:val="24"/>
        </w:rPr>
        <w:t>s.l50(</w:t>
      </w:r>
      <w:proofErr w:type="gramEnd"/>
      <w:r w:rsidRPr="00A021DA">
        <w:rPr>
          <w:rStyle w:val="BodyText1"/>
          <w:sz w:val="24"/>
          <w:szCs w:val="24"/>
        </w:rPr>
        <w:t xml:space="preserve">l) </w:t>
      </w:r>
      <w:r w:rsidRPr="00A021DA">
        <w:rPr>
          <w:rStyle w:val="BodyText1"/>
          <w:sz w:val="24"/>
          <w:szCs w:val="24"/>
        </w:rPr>
        <w:t>(c) of M.C.A., a person charged with stealing m convicted under s.299 of the Penal Code if the facts proved amount to offence, though he was not charged with it, the section does not cater for reverse fact situation as in the instant case.</w:t>
      </w:r>
    </w:p>
    <w:p w:rsidR="000A691A" w:rsidRPr="00A021DA" w:rsidRDefault="00A021DA" w:rsidP="00A021DA">
      <w:pPr>
        <w:pStyle w:val="BodyText6"/>
        <w:shd w:val="clear" w:color="auto" w:fill="auto"/>
        <w:spacing w:after="206" w:line="360" w:lineRule="auto"/>
        <w:ind w:left="4400" w:firstLine="0"/>
        <w:jc w:val="both"/>
        <w:rPr>
          <w:rStyle w:val="BodyText1"/>
          <w:sz w:val="24"/>
          <w:szCs w:val="24"/>
          <w:vertAlign w:val="superscript"/>
        </w:rPr>
      </w:pPr>
      <w:r w:rsidRPr="00A021DA">
        <w:rPr>
          <w:rStyle w:val="BodyText1"/>
          <w:sz w:val="24"/>
          <w:szCs w:val="24"/>
        </w:rPr>
        <w:t>Convicti</w:t>
      </w:r>
      <w:r w:rsidRPr="00A021DA">
        <w:rPr>
          <w:rStyle w:val="BodyText1"/>
          <w:sz w:val="24"/>
          <w:szCs w:val="24"/>
        </w:rPr>
        <w:t xml:space="preserve">on </w:t>
      </w:r>
      <w:r w:rsidR="00BD5864" w:rsidRPr="00A021DA">
        <w:rPr>
          <w:rStyle w:val="BodyText1"/>
          <w:sz w:val="24"/>
          <w:szCs w:val="24"/>
        </w:rPr>
        <w:t>q</w:t>
      </w:r>
      <w:r w:rsidRPr="00A021DA">
        <w:rPr>
          <w:rStyle w:val="BodyText1"/>
          <w:sz w:val="24"/>
          <w:szCs w:val="24"/>
        </w:rPr>
        <w:t>uashed and sentence set as</w:t>
      </w:r>
      <w:r w:rsidRPr="00A021DA">
        <w:rPr>
          <w:rStyle w:val="BodyText1"/>
          <w:sz w:val="24"/>
          <w:szCs w:val="24"/>
          <w:vertAlign w:val="superscript"/>
        </w:rPr>
        <w:t>:</w:t>
      </w:r>
    </w:p>
    <w:p w:rsidR="00A021DA" w:rsidRPr="00A021DA" w:rsidRDefault="00A021DA" w:rsidP="00A021DA">
      <w:pPr>
        <w:pStyle w:val="BodyText6"/>
        <w:shd w:val="clear" w:color="auto" w:fill="auto"/>
        <w:spacing w:line="360" w:lineRule="auto"/>
        <w:ind w:right="40" w:firstLine="0"/>
        <w:jc w:val="both"/>
        <w:rPr>
          <w:rStyle w:val="BodyText1"/>
          <w:sz w:val="24"/>
          <w:szCs w:val="24"/>
        </w:rPr>
      </w:pPr>
      <w:r w:rsidRPr="00A021DA">
        <w:rPr>
          <w:rStyle w:val="BodyText1"/>
          <w:sz w:val="24"/>
          <w:szCs w:val="24"/>
        </w:rPr>
        <w:t xml:space="preserve"> </w:t>
      </w:r>
      <w:proofErr w:type="spellStart"/>
      <w:r w:rsidRPr="00A021DA">
        <w:rPr>
          <w:rStyle w:val="BodyText1"/>
          <w:sz w:val="24"/>
          <w:szCs w:val="24"/>
        </w:rPr>
        <w:t>Ssekandi</w:t>
      </w:r>
      <w:proofErr w:type="spellEnd"/>
      <w:r w:rsidRPr="00A021DA">
        <w:rPr>
          <w:rStyle w:val="BodyText1"/>
          <w:sz w:val="24"/>
          <w:szCs w:val="24"/>
        </w:rPr>
        <w:t>, J.</w:t>
      </w:r>
    </w:p>
    <w:p w:rsidR="00A021DA" w:rsidRPr="00A021DA" w:rsidRDefault="00A021DA" w:rsidP="00A021DA">
      <w:pPr>
        <w:pStyle w:val="BodyText6"/>
        <w:shd w:val="clear" w:color="auto" w:fill="auto"/>
        <w:spacing w:line="360" w:lineRule="auto"/>
        <w:ind w:right="40" w:firstLine="0"/>
        <w:jc w:val="both"/>
        <w:rPr>
          <w:sz w:val="24"/>
          <w:szCs w:val="24"/>
        </w:rPr>
      </w:pPr>
      <w:r w:rsidRPr="00A021DA">
        <w:rPr>
          <w:rStyle w:val="BodyText1"/>
          <w:sz w:val="24"/>
          <w:szCs w:val="24"/>
        </w:rPr>
        <w:t>: January 28</w:t>
      </w:r>
      <w:r w:rsidRPr="00A021DA">
        <w:rPr>
          <w:rStyle w:val="BodyText1"/>
          <w:sz w:val="24"/>
          <w:szCs w:val="24"/>
          <w:vertAlign w:val="superscript"/>
        </w:rPr>
        <w:t>th</w:t>
      </w:r>
      <w:r w:rsidRPr="00A021DA">
        <w:rPr>
          <w:rStyle w:val="BodyText1"/>
          <w:sz w:val="24"/>
          <w:szCs w:val="24"/>
        </w:rPr>
        <w:t>, 1977</w:t>
      </w:r>
      <w:bookmarkStart w:id="0" w:name="_GoBack"/>
      <w:bookmarkEnd w:id="0"/>
    </w:p>
    <w:p w:rsidR="00A021DA" w:rsidRPr="00A021DA" w:rsidRDefault="00A021DA" w:rsidP="00A021DA">
      <w:pPr>
        <w:pStyle w:val="BodyText6"/>
        <w:shd w:val="clear" w:color="auto" w:fill="auto"/>
        <w:spacing w:after="206" w:line="360" w:lineRule="auto"/>
        <w:ind w:left="4400" w:firstLine="0"/>
        <w:jc w:val="both"/>
        <w:rPr>
          <w:sz w:val="24"/>
          <w:szCs w:val="24"/>
        </w:rPr>
      </w:pPr>
    </w:p>
    <w:p w:rsidR="000A691A" w:rsidRPr="00A021DA" w:rsidRDefault="00A021DA" w:rsidP="00A021DA">
      <w:pPr>
        <w:pStyle w:val="BodyText6"/>
        <w:shd w:val="clear" w:color="auto" w:fill="auto"/>
        <w:spacing w:line="360" w:lineRule="auto"/>
        <w:ind w:left="20" w:firstLine="0"/>
        <w:jc w:val="both"/>
        <w:rPr>
          <w:sz w:val="24"/>
          <w:szCs w:val="24"/>
        </w:rPr>
      </w:pPr>
      <w:r w:rsidRPr="00A021DA">
        <w:rPr>
          <w:rStyle w:val="BodyText2"/>
          <w:sz w:val="24"/>
          <w:szCs w:val="24"/>
        </w:rPr>
        <w:t xml:space="preserve">Per </w:t>
      </w:r>
      <w:proofErr w:type="spellStart"/>
      <w:r w:rsidRPr="00A021DA">
        <w:rPr>
          <w:rStyle w:val="BodyText2"/>
          <w:sz w:val="24"/>
          <w:szCs w:val="24"/>
        </w:rPr>
        <w:t>Curiam</w:t>
      </w:r>
      <w:proofErr w:type="spellEnd"/>
    </w:p>
    <w:p w:rsidR="000A691A" w:rsidRPr="00A021DA" w:rsidRDefault="00A021DA" w:rsidP="00A021DA">
      <w:pPr>
        <w:pStyle w:val="BodyText6"/>
        <w:shd w:val="clear" w:color="auto" w:fill="auto"/>
        <w:spacing w:after="240" w:line="360" w:lineRule="auto"/>
        <w:ind w:left="20" w:right="520" w:firstLine="0"/>
        <w:jc w:val="both"/>
        <w:rPr>
          <w:sz w:val="24"/>
          <w:szCs w:val="24"/>
        </w:rPr>
      </w:pPr>
      <w:r w:rsidRPr="00A021DA">
        <w:rPr>
          <w:rStyle w:val="BodyText1"/>
          <w:sz w:val="24"/>
          <w:szCs w:val="24"/>
        </w:rPr>
        <w:t>“The most appropriate course of action in this case would have been for the magistrate to permit the prosecution officer to amend the charge which would then be to the accused again for an appropriate plea.”</w:t>
      </w:r>
    </w:p>
    <w:p w:rsidR="000A691A" w:rsidRPr="00A021DA" w:rsidRDefault="00A021DA" w:rsidP="00A021DA">
      <w:pPr>
        <w:pStyle w:val="BodyText6"/>
        <w:shd w:val="clear" w:color="auto" w:fill="auto"/>
        <w:spacing w:line="360" w:lineRule="auto"/>
        <w:ind w:left="20" w:firstLine="0"/>
        <w:jc w:val="both"/>
        <w:rPr>
          <w:sz w:val="24"/>
          <w:szCs w:val="24"/>
        </w:rPr>
      </w:pPr>
      <w:r w:rsidRPr="00A021DA">
        <w:rPr>
          <w:rStyle w:val="BodyText2"/>
          <w:sz w:val="24"/>
          <w:szCs w:val="24"/>
        </w:rPr>
        <w:lastRenderedPageBreak/>
        <w:t>Legis</w:t>
      </w:r>
      <w:r w:rsidRPr="00A021DA">
        <w:rPr>
          <w:rStyle w:val="BodyText2"/>
          <w:sz w:val="24"/>
          <w:szCs w:val="24"/>
        </w:rPr>
        <w:t>lations Considered:</w:t>
      </w:r>
    </w:p>
    <w:p w:rsidR="000A691A" w:rsidRPr="00A021DA" w:rsidRDefault="00A021DA" w:rsidP="00A021DA">
      <w:pPr>
        <w:pStyle w:val="BodyText6"/>
        <w:numPr>
          <w:ilvl w:val="0"/>
          <w:numId w:val="2"/>
        </w:numPr>
        <w:shd w:val="clear" w:color="auto" w:fill="auto"/>
        <w:tabs>
          <w:tab w:val="left" w:pos="716"/>
        </w:tabs>
        <w:spacing w:line="360" w:lineRule="auto"/>
        <w:ind w:left="20" w:firstLine="0"/>
        <w:jc w:val="both"/>
        <w:rPr>
          <w:sz w:val="24"/>
          <w:szCs w:val="24"/>
        </w:rPr>
      </w:pPr>
      <w:r w:rsidRPr="00A021DA">
        <w:rPr>
          <w:rStyle w:val="BodyText1"/>
          <w:sz w:val="24"/>
          <w:szCs w:val="24"/>
        </w:rPr>
        <w:t xml:space="preserve">Magistrates’ Courts Act, </w:t>
      </w:r>
      <w:r w:rsidRPr="00A021DA">
        <w:rPr>
          <w:rStyle w:val="BodyText3"/>
          <w:sz w:val="24"/>
          <w:szCs w:val="24"/>
        </w:rPr>
        <w:t>1970</w:t>
      </w:r>
      <w:r w:rsidRPr="00A021DA">
        <w:rPr>
          <w:rStyle w:val="BodytextBold"/>
          <w:sz w:val="24"/>
          <w:szCs w:val="24"/>
        </w:rPr>
        <w:t xml:space="preserve">, </w:t>
      </w:r>
      <w:r w:rsidRPr="00A021DA">
        <w:rPr>
          <w:rStyle w:val="BodyText1"/>
          <w:sz w:val="24"/>
          <w:szCs w:val="24"/>
        </w:rPr>
        <w:t xml:space="preserve">(Act </w:t>
      </w:r>
      <w:r w:rsidRPr="00A021DA">
        <w:rPr>
          <w:rStyle w:val="BodyText3"/>
          <w:sz w:val="24"/>
          <w:szCs w:val="24"/>
        </w:rPr>
        <w:t>13</w:t>
      </w:r>
      <w:r w:rsidRPr="00A021DA">
        <w:rPr>
          <w:rStyle w:val="BodytextBold"/>
          <w:sz w:val="24"/>
          <w:szCs w:val="24"/>
        </w:rPr>
        <w:t>/</w:t>
      </w:r>
      <w:r w:rsidRPr="00A021DA">
        <w:rPr>
          <w:rStyle w:val="BodyText3"/>
          <w:sz w:val="24"/>
          <w:szCs w:val="24"/>
        </w:rPr>
        <w:t>70</w:t>
      </w:r>
      <w:r w:rsidRPr="00A021DA">
        <w:rPr>
          <w:rStyle w:val="BodytextBold"/>
          <w:sz w:val="24"/>
          <w:szCs w:val="24"/>
        </w:rPr>
        <w:t xml:space="preserve">) </w:t>
      </w:r>
      <w:r w:rsidRPr="00A021DA">
        <w:rPr>
          <w:rStyle w:val="BodytextCandara"/>
          <w:rFonts w:ascii="Times New Roman" w:hAnsi="Times New Roman" w:cs="Times New Roman"/>
          <w:sz w:val="24"/>
          <w:szCs w:val="24"/>
        </w:rPr>
        <w:t>ss</w:t>
      </w:r>
      <w:r w:rsidRPr="00A021DA">
        <w:rPr>
          <w:rStyle w:val="BodytextBold"/>
          <w:sz w:val="24"/>
          <w:szCs w:val="24"/>
        </w:rPr>
        <w:t>.</w:t>
      </w:r>
      <w:r w:rsidRPr="00A021DA">
        <w:rPr>
          <w:rStyle w:val="BodyText3"/>
          <w:sz w:val="24"/>
          <w:szCs w:val="24"/>
        </w:rPr>
        <w:t>150</w:t>
      </w:r>
      <w:r w:rsidRPr="00A021DA">
        <w:rPr>
          <w:rStyle w:val="BodytextBold"/>
          <w:sz w:val="24"/>
          <w:szCs w:val="24"/>
        </w:rPr>
        <w:t>(</w:t>
      </w:r>
      <w:r w:rsidRPr="00A021DA">
        <w:rPr>
          <w:rStyle w:val="BodyText3"/>
          <w:sz w:val="24"/>
          <w:szCs w:val="24"/>
        </w:rPr>
        <w:t>1</w:t>
      </w:r>
      <w:r w:rsidRPr="00A021DA">
        <w:rPr>
          <w:rStyle w:val="BodytextBold"/>
          <w:sz w:val="24"/>
          <w:szCs w:val="24"/>
        </w:rPr>
        <w:t>)(</w:t>
      </w:r>
      <w:r w:rsidRPr="00A021DA">
        <w:rPr>
          <w:rStyle w:val="BodytextCandara"/>
          <w:rFonts w:ascii="Times New Roman" w:hAnsi="Times New Roman" w:cs="Times New Roman"/>
          <w:sz w:val="24"/>
          <w:szCs w:val="24"/>
        </w:rPr>
        <w:t>c</w:t>
      </w:r>
      <w:r w:rsidRPr="00A021DA">
        <w:rPr>
          <w:rStyle w:val="BodytextBold"/>
          <w:sz w:val="24"/>
          <w:szCs w:val="24"/>
        </w:rPr>
        <w:t xml:space="preserve">) </w:t>
      </w:r>
      <w:r w:rsidRPr="00A021DA">
        <w:rPr>
          <w:rStyle w:val="BodyText1"/>
          <w:sz w:val="24"/>
          <w:szCs w:val="24"/>
        </w:rPr>
        <w:t xml:space="preserve">and </w:t>
      </w:r>
      <w:r w:rsidRPr="00A021DA">
        <w:rPr>
          <w:rStyle w:val="BodyText3"/>
          <w:sz w:val="24"/>
          <w:szCs w:val="24"/>
        </w:rPr>
        <w:t>151</w:t>
      </w:r>
    </w:p>
    <w:p w:rsidR="000A691A" w:rsidRPr="00A021DA" w:rsidRDefault="00A021DA" w:rsidP="00A021DA">
      <w:pPr>
        <w:pStyle w:val="BodyText6"/>
        <w:numPr>
          <w:ilvl w:val="0"/>
          <w:numId w:val="2"/>
        </w:numPr>
        <w:shd w:val="clear" w:color="auto" w:fill="auto"/>
        <w:tabs>
          <w:tab w:val="left" w:pos="740"/>
        </w:tabs>
        <w:spacing w:after="287" w:line="360" w:lineRule="auto"/>
        <w:ind w:left="20" w:firstLine="0"/>
        <w:jc w:val="both"/>
        <w:rPr>
          <w:sz w:val="24"/>
          <w:szCs w:val="24"/>
        </w:rPr>
      </w:pPr>
      <w:r w:rsidRPr="00A021DA">
        <w:rPr>
          <w:rStyle w:val="BodyText1"/>
          <w:sz w:val="24"/>
          <w:szCs w:val="24"/>
        </w:rPr>
        <w:t>Penal Code Act, 1970 (Reprint) s.299.</w:t>
      </w:r>
    </w:p>
    <w:sectPr w:rsidR="000A691A" w:rsidRPr="00A021DA">
      <w:type w:val="continuous"/>
      <w:pgSz w:w="12240" w:h="15840"/>
      <w:pgMar w:top="2258" w:right="1750" w:bottom="1711" w:left="176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64" w:rsidRDefault="00BD5864">
      <w:r>
        <w:separator/>
      </w:r>
    </w:p>
  </w:endnote>
  <w:endnote w:type="continuationSeparator" w:id="0">
    <w:p w:rsidR="00BD5864" w:rsidRDefault="00BD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64" w:rsidRDefault="00BD5864"/>
  </w:footnote>
  <w:footnote w:type="continuationSeparator" w:id="0">
    <w:p w:rsidR="00BD5864" w:rsidRDefault="00BD58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4FD5"/>
    <w:multiLevelType w:val="multilevel"/>
    <w:tmpl w:val="D5B04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8780C"/>
    <w:multiLevelType w:val="multilevel"/>
    <w:tmpl w:val="4B2A19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3E21C5"/>
    <w:multiLevelType w:val="multilevel"/>
    <w:tmpl w:val="84DA14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1A"/>
    <w:rsid w:val="000A691A"/>
    <w:rsid w:val="00A021DA"/>
    <w:rsid w:val="00BD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erorfooter95pt">
    <w:name w:val="Header or footer + 9.5 pt"/>
    <w:aliases w:val="Bold,Spacing 1 pt"/>
    <w:basedOn w:val="Headerorfooter"/>
    <w:rPr>
      <w:rFonts w:ascii="Times New Roman" w:eastAsia="Times New Roman" w:hAnsi="Times New Roman" w:cs="Times New Roman"/>
      <w:b/>
      <w:bCs/>
      <w:i w:val="0"/>
      <w:iCs w:val="0"/>
      <w:smallCaps w:val="0"/>
      <w:strike w:val="0"/>
      <w:color w:val="000000"/>
      <w:spacing w:val="20"/>
      <w:w w:val="100"/>
      <w:position w:val="0"/>
      <w:sz w:val="19"/>
      <w:szCs w:val="19"/>
      <w:u w:val="single"/>
      <w:lang w:val="en-US"/>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erorfooter4">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erorfooter5">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Candara">
    <w:name w:val="Body text + Candara"/>
    <w:aliases w:val="9 pt"/>
    <w:basedOn w:val="Bodytext"/>
    <w:rPr>
      <w:rFonts w:ascii="Candara" w:eastAsia="Candara" w:hAnsi="Candara" w:cs="Candara"/>
      <w:b w:val="0"/>
      <w:bCs w:val="0"/>
      <w:i w:val="0"/>
      <w:iCs w:val="0"/>
      <w:smallCaps w:val="0"/>
      <w:strike w:val="0"/>
      <w:color w:val="000000"/>
      <w:spacing w:val="0"/>
      <w:w w:val="100"/>
      <w:position w:val="0"/>
      <w:sz w:val="18"/>
      <w:szCs w:val="18"/>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6">
    <w:name w:val="Body Text6"/>
    <w:basedOn w:val="Normal"/>
    <w:link w:val="Bodytext"/>
    <w:pPr>
      <w:shd w:val="clear" w:color="auto" w:fill="FFFFFF"/>
      <w:spacing w:line="547" w:lineRule="exact"/>
      <w:ind w:hanging="66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BD5864"/>
    <w:pPr>
      <w:tabs>
        <w:tab w:val="center" w:pos="4680"/>
        <w:tab w:val="right" w:pos="9360"/>
      </w:tabs>
    </w:pPr>
  </w:style>
  <w:style w:type="character" w:customStyle="1" w:styleId="HeaderChar">
    <w:name w:val="Header Char"/>
    <w:basedOn w:val="DefaultParagraphFont"/>
    <w:link w:val="Header"/>
    <w:uiPriority w:val="99"/>
    <w:rsid w:val="00BD5864"/>
    <w:rPr>
      <w:color w:val="000000"/>
    </w:rPr>
  </w:style>
  <w:style w:type="paragraph" w:styleId="Footer">
    <w:name w:val="footer"/>
    <w:basedOn w:val="Normal"/>
    <w:link w:val="FooterChar"/>
    <w:uiPriority w:val="99"/>
    <w:unhideWhenUsed/>
    <w:rsid w:val="00BD5864"/>
    <w:pPr>
      <w:tabs>
        <w:tab w:val="center" w:pos="4680"/>
        <w:tab w:val="right" w:pos="9360"/>
      </w:tabs>
    </w:pPr>
  </w:style>
  <w:style w:type="character" w:customStyle="1" w:styleId="FooterChar">
    <w:name w:val="Footer Char"/>
    <w:basedOn w:val="DefaultParagraphFont"/>
    <w:link w:val="Footer"/>
    <w:uiPriority w:val="99"/>
    <w:rsid w:val="00BD586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erorfooter95pt">
    <w:name w:val="Header or footer + 9.5 pt"/>
    <w:aliases w:val="Bold,Spacing 1 pt"/>
    <w:basedOn w:val="Headerorfooter"/>
    <w:rPr>
      <w:rFonts w:ascii="Times New Roman" w:eastAsia="Times New Roman" w:hAnsi="Times New Roman" w:cs="Times New Roman"/>
      <w:b/>
      <w:bCs/>
      <w:i w:val="0"/>
      <w:iCs w:val="0"/>
      <w:smallCaps w:val="0"/>
      <w:strike w:val="0"/>
      <w:color w:val="000000"/>
      <w:spacing w:val="20"/>
      <w:w w:val="100"/>
      <w:position w:val="0"/>
      <w:sz w:val="19"/>
      <w:szCs w:val="19"/>
      <w:u w:val="single"/>
      <w:lang w:val="en-US"/>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erorfooter4">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Headerorfooter5">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Candara">
    <w:name w:val="Body text + Candara"/>
    <w:aliases w:val="9 pt"/>
    <w:basedOn w:val="Bodytext"/>
    <w:rPr>
      <w:rFonts w:ascii="Candara" w:eastAsia="Candara" w:hAnsi="Candara" w:cs="Candara"/>
      <w:b w:val="0"/>
      <w:bCs w:val="0"/>
      <w:i w:val="0"/>
      <w:iCs w:val="0"/>
      <w:smallCaps w:val="0"/>
      <w:strike w:val="0"/>
      <w:color w:val="000000"/>
      <w:spacing w:val="0"/>
      <w:w w:val="100"/>
      <w:position w:val="0"/>
      <w:sz w:val="18"/>
      <w:szCs w:val="18"/>
      <w:u w:val="none"/>
      <w:lang w:val="en-US"/>
    </w:rPr>
  </w:style>
  <w:style w:type="character" w:customStyle="1" w:styleId="BodyText4">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5">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6">
    <w:name w:val="Body Text6"/>
    <w:basedOn w:val="Normal"/>
    <w:link w:val="Bodytext"/>
    <w:pPr>
      <w:shd w:val="clear" w:color="auto" w:fill="FFFFFF"/>
      <w:spacing w:line="547" w:lineRule="exact"/>
      <w:ind w:hanging="660"/>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BD5864"/>
    <w:pPr>
      <w:tabs>
        <w:tab w:val="center" w:pos="4680"/>
        <w:tab w:val="right" w:pos="9360"/>
      </w:tabs>
    </w:pPr>
  </w:style>
  <w:style w:type="character" w:customStyle="1" w:styleId="HeaderChar">
    <w:name w:val="Header Char"/>
    <w:basedOn w:val="DefaultParagraphFont"/>
    <w:link w:val="Header"/>
    <w:uiPriority w:val="99"/>
    <w:rsid w:val="00BD5864"/>
    <w:rPr>
      <w:color w:val="000000"/>
    </w:rPr>
  </w:style>
  <w:style w:type="paragraph" w:styleId="Footer">
    <w:name w:val="footer"/>
    <w:basedOn w:val="Normal"/>
    <w:link w:val="FooterChar"/>
    <w:uiPriority w:val="99"/>
    <w:unhideWhenUsed/>
    <w:rsid w:val="00BD5864"/>
    <w:pPr>
      <w:tabs>
        <w:tab w:val="center" w:pos="4680"/>
        <w:tab w:val="right" w:pos="9360"/>
      </w:tabs>
    </w:pPr>
  </w:style>
  <w:style w:type="character" w:customStyle="1" w:styleId="FooterChar">
    <w:name w:val="Footer Char"/>
    <w:basedOn w:val="DefaultParagraphFont"/>
    <w:link w:val="Footer"/>
    <w:uiPriority w:val="99"/>
    <w:rsid w:val="00BD58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2016-04-25T07:07:00Z</dcterms:created>
  <dcterms:modified xsi:type="dcterms:W3CDTF">2016-04-25T07:24:00Z</dcterms:modified>
</cp:coreProperties>
</file>