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7A" w:rsidRPr="001B7911" w:rsidRDefault="00A039A4" w:rsidP="001B7911">
      <w:pPr>
        <w:spacing w:line="360" w:lineRule="auto"/>
        <w:jc w:val="center"/>
        <w:rPr>
          <w:rFonts w:ascii="Times New Roman" w:hAnsi="Times New Roman" w:cs="Times New Roman"/>
          <w:b/>
          <w:sz w:val="28"/>
          <w:szCs w:val="28"/>
        </w:rPr>
      </w:pPr>
      <w:r w:rsidRPr="001B7911">
        <w:rPr>
          <w:rFonts w:ascii="Times New Roman" w:hAnsi="Times New Roman" w:cs="Times New Roman"/>
          <w:b/>
          <w:sz w:val="28"/>
          <w:szCs w:val="28"/>
        </w:rPr>
        <w:t>THE REPUBLIC OF UGANDA</w:t>
      </w:r>
    </w:p>
    <w:p w:rsidR="00A039A4" w:rsidRPr="001B7911" w:rsidRDefault="00A039A4" w:rsidP="001B7911">
      <w:pPr>
        <w:spacing w:line="360" w:lineRule="auto"/>
        <w:jc w:val="center"/>
        <w:rPr>
          <w:rFonts w:ascii="Times New Roman" w:hAnsi="Times New Roman" w:cs="Times New Roman"/>
          <w:b/>
          <w:sz w:val="28"/>
          <w:szCs w:val="28"/>
        </w:rPr>
      </w:pPr>
      <w:r w:rsidRPr="001B7911">
        <w:rPr>
          <w:rFonts w:ascii="Times New Roman" w:hAnsi="Times New Roman" w:cs="Times New Roman"/>
          <w:b/>
          <w:sz w:val="28"/>
          <w:szCs w:val="28"/>
        </w:rPr>
        <w:t>IN THE HIGH COURT OF UGANDA AT KAMPALA</w:t>
      </w:r>
    </w:p>
    <w:p w:rsidR="00A039A4" w:rsidRPr="001B7911" w:rsidRDefault="00A039A4" w:rsidP="001B7911">
      <w:pPr>
        <w:spacing w:line="360" w:lineRule="auto"/>
        <w:jc w:val="center"/>
        <w:rPr>
          <w:rFonts w:ascii="Times New Roman" w:hAnsi="Times New Roman" w:cs="Times New Roman"/>
          <w:b/>
          <w:sz w:val="28"/>
          <w:szCs w:val="28"/>
        </w:rPr>
      </w:pPr>
      <w:r w:rsidRPr="001B7911">
        <w:rPr>
          <w:rFonts w:ascii="Times New Roman" w:hAnsi="Times New Roman" w:cs="Times New Roman"/>
          <w:b/>
          <w:sz w:val="28"/>
          <w:szCs w:val="28"/>
        </w:rPr>
        <w:t>(CIVIL DIVISION)</w:t>
      </w:r>
    </w:p>
    <w:p w:rsidR="00A039A4" w:rsidRPr="001B7911" w:rsidRDefault="00A039A4" w:rsidP="001B7911">
      <w:pPr>
        <w:spacing w:line="360" w:lineRule="auto"/>
        <w:jc w:val="center"/>
        <w:rPr>
          <w:rFonts w:ascii="Times New Roman" w:hAnsi="Times New Roman" w:cs="Times New Roman"/>
          <w:b/>
          <w:sz w:val="28"/>
          <w:szCs w:val="28"/>
        </w:rPr>
      </w:pPr>
      <w:r w:rsidRPr="001B7911">
        <w:rPr>
          <w:rFonts w:ascii="Times New Roman" w:hAnsi="Times New Roman" w:cs="Times New Roman"/>
          <w:b/>
          <w:sz w:val="28"/>
          <w:szCs w:val="28"/>
        </w:rPr>
        <w:t>IN THE MATTER OF THE PARLIAMENTARY ELECTIONS ACT 2005</w:t>
      </w:r>
    </w:p>
    <w:p w:rsidR="00A039A4" w:rsidRPr="001B7911" w:rsidRDefault="00A039A4" w:rsidP="001B7911">
      <w:pPr>
        <w:spacing w:line="360" w:lineRule="auto"/>
        <w:jc w:val="center"/>
        <w:rPr>
          <w:rFonts w:ascii="Times New Roman" w:hAnsi="Times New Roman" w:cs="Times New Roman"/>
          <w:b/>
          <w:sz w:val="28"/>
          <w:szCs w:val="28"/>
        </w:rPr>
      </w:pPr>
      <w:r w:rsidRPr="001B7911">
        <w:rPr>
          <w:rFonts w:ascii="Times New Roman" w:hAnsi="Times New Roman" w:cs="Times New Roman"/>
          <w:b/>
          <w:sz w:val="28"/>
          <w:szCs w:val="28"/>
        </w:rPr>
        <w:t>AND</w:t>
      </w:r>
    </w:p>
    <w:p w:rsidR="00A039A4" w:rsidRPr="001B7911" w:rsidRDefault="00A039A4" w:rsidP="001B7911">
      <w:pPr>
        <w:spacing w:line="360" w:lineRule="auto"/>
        <w:jc w:val="center"/>
        <w:rPr>
          <w:rFonts w:ascii="Times New Roman" w:hAnsi="Times New Roman" w:cs="Times New Roman"/>
          <w:b/>
          <w:sz w:val="28"/>
          <w:szCs w:val="28"/>
        </w:rPr>
      </w:pPr>
      <w:r w:rsidRPr="001B7911">
        <w:rPr>
          <w:rFonts w:ascii="Times New Roman" w:hAnsi="Times New Roman" w:cs="Times New Roman"/>
          <w:b/>
          <w:sz w:val="28"/>
          <w:szCs w:val="28"/>
        </w:rPr>
        <w:t>IN THE MATTER OF THE ELECTORAL COMMISION ACT CAP 140</w:t>
      </w:r>
    </w:p>
    <w:p w:rsidR="00A039A4" w:rsidRPr="001B7911" w:rsidRDefault="007321BA" w:rsidP="001B7911">
      <w:pPr>
        <w:spacing w:line="360" w:lineRule="auto"/>
        <w:jc w:val="center"/>
        <w:rPr>
          <w:rFonts w:ascii="Times New Roman" w:hAnsi="Times New Roman" w:cs="Times New Roman"/>
          <w:b/>
          <w:sz w:val="28"/>
          <w:szCs w:val="28"/>
        </w:rPr>
      </w:pPr>
      <w:r w:rsidRPr="001B7911">
        <w:rPr>
          <w:rFonts w:ascii="Times New Roman" w:hAnsi="Times New Roman" w:cs="Times New Roman"/>
          <w:b/>
          <w:sz w:val="28"/>
          <w:szCs w:val="28"/>
        </w:rPr>
        <w:t>ELE</w:t>
      </w:r>
      <w:r w:rsidR="00A039A4" w:rsidRPr="001B7911">
        <w:rPr>
          <w:rFonts w:ascii="Times New Roman" w:hAnsi="Times New Roman" w:cs="Times New Roman"/>
          <w:b/>
          <w:sz w:val="28"/>
          <w:szCs w:val="28"/>
        </w:rPr>
        <w:t>CTION PETITION NO.9 OF 2021</w:t>
      </w:r>
    </w:p>
    <w:p w:rsidR="00A039A4" w:rsidRPr="001B7911" w:rsidRDefault="00A039A4" w:rsidP="001B7911">
      <w:pPr>
        <w:spacing w:line="360" w:lineRule="auto"/>
        <w:jc w:val="center"/>
        <w:rPr>
          <w:rFonts w:ascii="Times New Roman" w:hAnsi="Times New Roman" w:cs="Times New Roman"/>
          <w:b/>
          <w:sz w:val="28"/>
          <w:szCs w:val="28"/>
        </w:rPr>
      </w:pPr>
      <w:r w:rsidRPr="001B7911">
        <w:rPr>
          <w:rFonts w:ascii="Times New Roman" w:hAnsi="Times New Roman" w:cs="Times New Roman"/>
          <w:b/>
          <w:sz w:val="28"/>
          <w:szCs w:val="28"/>
        </w:rPr>
        <w:t>SHUKLA MUKESH BABUBHAI---</w:t>
      </w:r>
      <w:r w:rsidR="00B73168" w:rsidRPr="001B7911">
        <w:rPr>
          <w:rFonts w:ascii="Times New Roman" w:hAnsi="Times New Roman" w:cs="Times New Roman"/>
          <w:b/>
          <w:sz w:val="28"/>
          <w:szCs w:val="28"/>
        </w:rPr>
        <w:t>-----------------------------</w:t>
      </w:r>
      <w:r w:rsidRPr="001B7911">
        <w:rPr>
          <w:rFonts w:ascii="Times New Roman" w:hAnsi="Times New Roman" w:cs="Times New Roman"/>
          <w:b/>
          <w:sz w:val="28"/>
          <w:szCs w:val="28"/>
        </w:rPr>
        <w:t>PETITIONER</w:t>
      </w:r>
    </w:p>
    <w:p w:rsidR="00A039A4" w:rsidRPr="001B7911" w:rsidRDefault="00A039A4" w:rsidP="001B7911">
      <w:pPr>
        <w:spacing w:line="360" w:lineRule="auto"/>
        <w:jc w:val="center"/>
        <w:rPr>
          <w:rFonts w:ascii="Times New Roman" w:hAnsi="Times New Roman" w:cs="Times New Roman"/>
          <w:b/>
          <w:sz w:val="28"/>
          <w:szCs w:val="28"/>
        </w:rPr>
      </w:pPr>
      <w:r w:rsidRPr="001B7911">
        <w:rPr>
          <w:rFonts w:ascii="Times New Roman" w:hAnsi="Times New Roman" w:cs="Times New Roman"/>
          <w:b/>
          <w:sz w:val="28"/>
          <w:szCs w:val="28"/>
        </w:rPr>
        <w:t>VERSUS</w:t>
      </w:r>
    </w:p>
    <w:p w:rsidR="00A039A4" w:rsidRPr="001B7911" w:rsidRDefault="00A039A4" w:rsidP="001B7911">
      <w:pPr>
        <w:pStyle w:val="ListParagraph"/>
        <w:numPr>
          <w:ilvl w:val="0"/>
          <w:numId w:val="2"/>
        </w:numPr>
        <w:spacing w:line="360" w:lineRule="auto"/>
        <w:rPr>
          <w:rFonts w:ascii="Times New Roman" w:hAnsi="Times New Roman" w:cs="Times New Roman"/>
          <w:b/>
          <w:sz w:val="28"/>
          <w:szCs w:val="28"/>
        </w:rPr>
      </w:pPr>
      <w:r w:rsidRPr="001B7911">
        <w:rPr>
          <w:rFonts w:ascii="Times New Roman" w:hAnsi="Times New Roman" w:cs="Times New Roman"/>
          <w:b/>
          <w:sz w:val="28"/>
          <w:szCs w:val="28"/>
        </w:rPr>
        <w:t>ELECTORAL COMMISSION</w:t>
      </w:r>
    </w:p>
    <w:p w:rsidR="00A039A4" w:rsidRPr="001B7911" w:rsidRDefault="00A039A4" w:rsidP="001B7911">
      <w:pPr>
        <w:pStyle w:val="ListParagraph"/>
        <w:numPr>
          <w:ilvl w:val="0"/>
          <w:numId w:val="2"/>
        </w:numPr>
        <w:spacing w:line="360" w:lineRule="auto"/>
        <w:rPr>
          <w:rFonts w:ascii="Times New Roman" w:hAnsi="Times New Roman" w:cs="Times New Roman"/>
          <w:b/>
          <w:sz w:val="28"/>
          <w:szCs w:val="28"/>
        </w:rPr>
      </w:pPr>
      <w:r w:rsidRPr="001B7911">
        <w:rPr>
          <w:rFonts w:ascii="Times New Roman" w:hAnsi="Times New Roman" w:cs="Times New Roman"/>
          <w:b/>
          <w:sz w:val="28"/>
          <w:szCs w:val="28"/>
        </w:rPr>
        <w:t>SSENYONYI JOEL BESEKEZI--------------------</w:t>
      </w:r>
      <w:r w:rsidR="00B73168" w:rsidRPr="001B7911">
        <w:rPr>
          <w:rFonts w:ascii="Times New Roman" w:hAnsi="Times New Roman" w:cs="Times New Roman"/>
          <w:b/>
          <w:sz w:val="28"/>
          <w:szCs w:val="28"/>
        </w:rPr>
        <w:t>---</w:t>
      </w:r>
      <w:r w:rsidRPr="001B7911">
        <w:rPr>
          <w:rFonts w:ascii="Times New Roman" w:hAnsi="Times New Roman" w:cs="Times New Roman"/>
          <w:b/>
          <w:sz w:val="28"/>
          <w:szCs w:val="28"/>
        </w:rPr>
        <w:t>RESPONDENTS</w:t>
      </w:r>
    </w:p>
    <w:p w:rsidR="001D4F61" w:rsidRPr="001B7911" w:rsidRDefault="001D4F61" w:rsidP="001B7911">
      <w:pPr>
        <w:spacing w:line="360" w:lineRule="auto"/>
        <w:jc w:val="center"/>
        <w:rPr>
          <w:rFonts w:ascii="Times New Roman" w:hAnsi="Times New Roman" w:cs="Times New Roman"/>
          <w:b/>
          <w:sz w:val="28"/>
          <w:szCs w:val="28"/>
        </w:rPr>
      </w:pPr>
    </w:p>
    <w:p w:rsidR="00A039A4" w:rsidRPr="00464E20" w:rsidRDefault="00A039A4" w:rsidP="001B7911">
      <w:pPr>
        <w:spacing w:line="360" w:lineRule="auto"/>
        <w:jc w:val="center"/>
        <w:rPr>
          <w:rFonts w:ascii="Times New Roman" w:hAnsi="Times New Roman" w:cs="Times New Roman"/>
          <w:b/>
          <w:sz w:val="28"/>
          <w:szCs w:val="28"/>
        </w:rPr>
      </w:pPr>
      <w:r w:rsidRPr="00464E20">
        <w:rPr>
          <w:rFonts w:ascii="Times New Roman" w:hAnsi="Times New Roman" w:cs="Times New Roman"/>
          <w:b/>
          <w:sz w:val="28"/>
          <w:szCs w:val="28"/>
        </w:rPr>
        <w:t>BEFORE: HON JUSTICE ISAAC MUWATA</w:t>
      </w:r>
    </w:p>
    <w:p w:rsidR="00DE36A5" w:rsidRPr="00464E20" w:rsidRDefault="00DE36A5" w:rsidP="001B7911">
      <w:pPr>
        <w:spacing w:line="360" w:lineRule="auto"/>
        <w:jc w:val="center"/>
        <w:rPr>
          <w:rFonts w:ascii="Times New Roman" w:hAnsi="Times New Roman" w:cs="Times New Roman"/>
          <w:b/>
          <w:sz w:val="28"/>
          <w:szCs w:val="28"/>
          <w:u w:val="single"/>
        </w:rPr>
      </w:pPr>
    </w:p>
    <w:p w:rsidR="00A039A4" w:rsidRPr="00464E20" w:rsidRDefault="00A039A4" w:rsidP="00E44662">
      <w:pPr>
        <w:spacing w:line="360" w:lineRule="auto"/>
        <w:jc w:val="center"/>
        <w:rPr>
          <w:rFonts w:ascii="Times New Roman" w:hAnsi="Times New Roman" w:cs="Times New Roman"/>
          <w:b/>
          <w:sz w:val="28"/>
          <w:szCs w:val="28"/>
          <w:u w:val="single"/>
        </w:rPr>
      </w:pPr>
      <w:r w:rsidRPr="00464E20">
        <w:rPr>
          <w:rFonts w:ascii="Times New Roman" w:hAnsi="Times New Roman" w:cs="Times New Roman"/>
          <w:b/>
          <w:sz w:val="28"/>
          <w:szCs w:val="28"/>
          <w:u w:val="single"/>
        </w:rPr>
        <w:t>JUDGEMENT</w:t>
      </w:r>
    </w:p>
    <w:p w:rsidR="00A039A4" w:rsidRPr="00464E20" w:rsidRDefault="00B73168" w:rsidP="001B7911">
      <w:pPr>
        <w:spacing w:line="360" w:lineRule="auto"/>
        <w:rPr>
          <w:rFonts w:ascii="Times New Roman" w:hAnsi="Times New Roman" w:cs="Times New Roman"/>
          <w:b/>
          <w:sz w:val="28"/>
          <w:szCs w:val="28"/>
          <w:u w:val="single"/>
        </w:rPr>
      </w:pPr>
      <w:r w:rsidRPr="00464E20">
        <w:rPr>
          <w:rFonts w:ascii="Times New Roman" w:hAnsi="Times New Roman" w:cs="Times New Roman"/>
          <w:b/>
          <w:sz w:val="28"/>
          <w:szCs w:val="28"/>
          <w:u w:val="single"/>
        </w:rPr>
        <w:t>BACKGROUND</w:t>
      </w:r>
    </w:p>
    <w:p w:rsidR="008C5D2C" w:rsidRPr="001B7911" w:rsidRDefault="00480B7B"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The petitioner, the 2</w:t>
      </w:r>
      <w:r w:rsidRPr="001B7911">
        <w:rPr>
          <w:rFonts w:ascii="Times New Roman" w:hAnsi="Times New Roman" w:cs="Times New Roman"/>
          <w:sz w:val="28"/>
          <w:szCs w:val="28"/>
          <w:vertAlign w:val="superscript"/>
        </w:rPr>
        <w:t>nd</w:t>
      </w:r>
      <w:r w:rsidRPr="001B7911">
        <w:rPr>
          <w:rFonts w:ascii="Times New Roman" w:hAnsi="Times New Roman" w:cs="Times New Roman"/>
          <w:sz w:val="28"/>
          <w:szCs w:val="28"/>
        </w:rPr>
        <w:t xml:space="preserve"> respondent and twelve other candidates</w:t>
      </w:r>
      <w:r w:rsidR="005614D9" w:rsidRPr="001B7911">
        <w:rPr>
          <w:rFonts w:ascii="Times New Roman" w:hAnsi="Times New Roman" w:cs="Times New Roman"/>
          <w:sz w:val="28"/>
          <w:szCs w:val="28"/>
        </w:rPr>
        <w:t xml:space="preserve"> </w:t>
      </w:r>
      <w:r w:rsidR="00A81114" w:rsidRPr="001B7911">
        <w:rPr>
          <w:rFonts w:ascii="Times New Roman" w:hAnsi="Times New Roman" w:cs="Times New Roman"/>
          <w:sz w:val="28"/>
          <w:szCs w:val="28"/>
        </w:rPr>
        <w:t>participated in</w:t>
      </w:r>
      <w:r w:rsidRPr="001B7911">
        <w:rPr>
          <w:rFonts w:ascii="Times New Roman" w:hAnsi="Times New Roman" w:cs="Times New Roman"/>
          <w:sz w:val="28"/>
          <w:szCs w:val="28"/>
        </w:rPr>
        <w:t xml:space="preserve"> an election conducted by the 1</w:t>
      </w:r>
      <w:r w:rsidRPr="001B7911">
        <w:rPr>
          <w:rFonts w:ascii="Times New Roman" w:hAnsi="Times New Roman" w:cs="Times New Roman"/>
          <w:sz w:val="28"/>
          <w:szCs w:val="28"/>
          <w:vertAlign w:val="superscript"/>
        </w:rPr>
        <w:t>st</w:t>
      </w:r>
      <w:r w:rsidRPr="001B7911">
        <w:rPr>
          <w:rFonts w:ascii="Times New Roman" w:hAnsi="Times New Roman" w:cs="Times New Roman"/>
          <w:sz w:val="28"/>
          <w:szCs w:val="28"/>
        </w:rPr>
        <w:t xml:space="preserve"> respondent for the position of Member of Parliament Nakawa Div</w:t>
      </w:r>
      <w:r w:rsidR="007B61A9" w:rsidRPr="001B7911">
        <w:rPr>
          <w:rFonts w:ascii="Times New Roman" w:hAnsi="Times New Roman" w:cs="Times New Roman"/>
          <w:sz w:val="28"/>
          <w:szCs w:val="28"/>
        </w:rPr>
        <w:t>ision West Constituency,</w:t>
      </w:r>
      <w:r w:rsidRPr="001B7911">
        <w:rPr>
          <w:rFonts w:ascii="Times New Roman" w:hAnsi="Times New Roman" w:cs="Times New Roman"/>
          <w:sz w:val="28"/>
          <w:szCs w:val="28"/>
        </w:rPr>
        <w:t xml:space="preserve"> held on the 14</w:t>
      </w:r>
      <w:r w:rsidRPr="001B7911">
        <w:rPr>
          <w:rFonts w:ascii="Times New Roman" w:hAnsi="Times New Roman" w:cs="Times New Roman"/>
          <w:sz w:val="28"/>
          <w:szCs w:val="28"/>
          <w:vertAlign w:val="superscript"/>
        </w:rPr>
        <w:t>th</w:t>
      </w:r>
      <w:r w:rsidRPr="001B7911">
        <w:rPr>
          <w:rFonts w:ascii="Times New Roman" w:hAnsi="Times New Roman" w:cs="Times New Roman"/>
          <w:sz w:val="28"/>
          <w:szCs w:val="28"/>
        </w:rPr>
        <w:t xml:space="preserve"> January 2021 wherein the 1</w:t>
      </w:r>
      <w:r w:rsidRPr="001B7911">
        <w:rPr>
          <w:rFonts w:ascii="Times New Roman" w:hAnsi="Times New Roman" w:cs="Times New Roman"/>
          <w:sz w:val="28"/>
          <w:szCs w:val="28"/>
          <w:vertAlign w:val="superscript"/>
        </w:rPr>
        <w:t>st</w:t>
      </w:r>
      <w:r w:rsidRPr="001B7911">
        <w:rPr>
          <w:rFonts w:ascii="Times New Roman" w:hAnsi="Times New Roman" w:cs="Times New Roman"/>
          <w:sz w:val="28"/>
          <w:szCs w:val="28"/>
        </w:rPr>
        <w:t xml:space="preserve"> respondent returned, declared and published the 2</w:t>
      </w:r>
      <w:r w:rsidRPr="001B7911">
        <w:rPr>
          <w:rFonts w:ascii="Times New Roman" w:hAnsi="Times New Roman" w:cs="Times New Roman"/>
          <w:sz w:val="28"/>
          <w:szCs w:val="28"/>
          <w:vertAlign w:val="superscript"/>
        </w:rPr>
        <w:t>nd</w:t>
      </w:r>
      <w:r w:rsidRPr="001B7911">
        <w:rPr>
          <w:rFonts w:ascii="Times New Roman" w:hAnsi="Times New Roman" w:cs="Times New Roman"/>
          <w:sz w:val="28"/>
          <w:szCs w:val="28"/>
        </w:rPr>
        <w:t xml:space="preserve"> </w:t>
      </w:r>
      <w:r w:rsidR="00851B0E" w:rsidRPr="001B7911">
        <w:rPr>
          <w:rFonts w:ascii="Times New Roman" w:hAnsi="Times New Roman" w:cs="Times New Roman"/>
          <w:sz w:val="28"/>
          <w:szCs w:val="28"/>
        </w:rPr>
        <w:t>respondent as</w:t>
      </w:r>
      <w:r w:rsidRPr="001B7911">
        <w:rPr>
          <w:rFonts w:ascii="Times New Roman" w:hAnsi="Times New Roman" w:cs="Times New Roman"/>
          <w:sz w:val="28"/>
          <w:szCs w:val="28"/>
        </w:rPr>
        <w:t xml:space="preserve"> the validly </w:t>
      </w:r>
      <w:r w:rsidR="00B476B4" w:rsidRPr="001B7911">
        <w:rPr>
          <w:rFonts w:ascii="Times New Roman" w:hAnsi="Times New Roman" w:cs="Times New Roman"/>
          <w:sz w:val="28"/>
          <w:szCs w:val="28"/>
        </w:rPr>
        <w:t xml:space="preserve">elected candidate </w:t>
      </w:r>
      <w:r w:rsidR="00851B0E" w:rsidRPr="001B7911">
        <w:rPr>
          <w:rFonts w:ascii="Times New Roman" w:hAnsi="Times New Roman" w:cs="Times New Roman"/>
          <w:sz w:val="28"/>
          <w:szCs w:val="28"/>
        </w:rPr>
        <w:t>with 31,653 votes as opposed to the petitioner</w:t>
      </w:r>
      <w:r w:rsidR="00CE6E1B">
        <w:rPr>
          <w:rFonts w:ascii="Times New Roman" w:hAnsi="Times New Roman" w:cs="Times New Roman"/>
          <w:sz w:val="28"/>
          <w:szCs w:val="28"/>
        </w:rPr>
        <w:t>’</w:t>
      </w:r>
      <w:r w:rsidR="00851B0E" w:rsidRPr="001B7911">
        <w:rPr>
          <w:rFonts w:ascii="Times New Roman" w:hAnsi="Times New Roman" w:cs="Times New Roman"/>
          <w:sz w:val="28"/>
          <w:szCs w:val="28"/>
        </w:rPr>
        <w:t xml:space="preserve">s 806 votes. </w:t>
      </w:r>
    </w:p>
    <w:p w:rsidR="00851B0E" w:rsidRPr="001B7911" w:rsidRDefault="00851B0E"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Being aggrieved by the outcome of the elections and subsequent declaration of the 2</w:t>
      </w:r>
      <w:r w:rsidRPr="001B7911">
        <w:rPr>
          <w:rFonts w:ascii="Times New Roman" w:hAnsi="Times New Roman" w:cs="Times New Roman"/>
          <w:sz w:val="28"/>
          <w:szCs w:val="28"/>
          <w:vertAlign w:val="superscript"/>
        </w:rPr>
        <w:t>nd</w:t>
      </w:r>
      <w:r w:rsidRPr="001B7911">
        <w:rPr>
          <w:rFonts w:ascii="Times New Roman" w:hAnsi="Times New Roman" w:cs="Times New Roman"/>
          <w:sz w:val="28"/>
          <w:szCs w:val="28"/>
        </w:rPr>
        <w:t xml:space="preserve"> respondent by the 1</w:t>
      </w:r>
      <w:r w:rsidRPr="001B7911">
        <w:rPr>
          <w:rFonts w:ascii="Times New Roman" w:hAnsi="Times New Roman" w:cs="Times New Roman"/>
          <w:sz w:val="28"/>
          <w:szCs w:val="28"/>
          <w:vertAlign w:val="superscript"/>
        </w:rPr>
        <w:t>st</w:t>
      </w:r>
      <w:r w:rsidRPr="001B7911">
        <w:rPr>
          <w:rFonts w:ascii="Times New Roman" w:hAnsi="Times New Roman" w:cs="Times New Roman"/>
          <w:sz w:val="28"/>
          <w:szCs w:val="28"/>
        </w:rPr>
        <w:t xml:space="preserve"> respondent as the validly elected Member of Parliament for Nakawa West Division Constituency, the petitioner herein petitioned this court </w:t>
      </w:r>
      <w:r w:rsidRPr="001B7911">
        <w:rPr>
          <w:rFonts w:ascii="Times New Roman" w:hAnsi="Times New Roman" w:cs="Times New Roman"/>
          <w:sz w:val="28"/>
          <w:szCs w:val="28"/>
        </w:rPr>
        <w:lastRenderedPageBreak/>
        <w:t>challenging the elections on grounds that the 1</w:t>
      </w:r>
      <w:r w:rsidRPr="001B7911">
        <w:rPr>
          <w:rFonts w:ascii="Times New Roman" w:hAnsi="Times New Roman" w:cs="Times New Roman"/>
          <w:sz w:val="28"/>
          <w:szCs w:val="28"/>
          <w:vertAlign w:val="superscript"/>
        </w:rPr>
        <w:t>st</w:t>
      </w:r>
      <w:r w:rsidRPr="001B7911">
        <w:rPr>
          <w:rFonts w:ascii="Times New Roman" w:hAnsi="Times New Roman" w:cs="Times New Roman"/>
          <w:sz w:val="28"/>
          <w:szCs w:val="28"/>
        </w:rPr>
        <w:t xml:space="preserve"> respondent failed in its duty to conduct the elections in accordance with the electoral laws and the principles governing elections.</w:t>
      </w:r>
    </w:p>
    <w:p w:rsidR="00851B0E" w:rsidRPr="001B7911" w:rsidRDefault="00851B0E" w:rsidP="001B7911">
      <w:pPr>
        <w:spacing w:line="360" w:lineRule="auto"/>
        <w:rPr>
          <w:rFonts w:cstheme="minorHAnsi"/>
          <w:b/>
          <w:sz w:val="28"/>
          <w:szCs w:val="28"/>
          <w:u w:val="single"/>
        </w:rPr>
      </w:pPr>
      <w:r w:rsidRPr="001B7911">
        <w:rPr>
          <w:rFonts w:cstheme="minorHAnsi"/>
          <w:b/>
          <w:sz w:val="28"/>
          <w:szCs w:val="28"/>
          <w:u w:val="single"/>
        </w:rPr>
        <w:t xml:space="preserve">Representation </w:t>
      </w:r>
    </w:p>
    <w:p w:rsidR="00851B0E" w:rsidRPr="001B7911" w:rsidRDefault="007361A3" w:rsidP="001B7911">
      <w:pPr>
        <w:spacing w:line="360" w:lineRule="auto"/>
        <w:rPr>
          <w:rFonts w:ascii="Times New Roman" w:hAnsi="Times New Roman" w:cs="Times New Roman"/>
          <w:sz w:val="28"/>
          <w:szCs w:val="28"/>
        </w:rPr>
      </w:pPr>
      <w:r w:rsidRPr="001B7911">
        <w:rPr>
          <w:rFonts w:ascii="Times New Roman" w:hAnsi="Times New Roman" w:cs="Times New Roman"/>
          <w:sz w:val="28"/>
          <w:szCs w:val="28"/>
        </w:rPr>
        <w:t xml:space="preserve">Counsel Badru </w:t>
      </w:r>
      <w:r w:rsidR="00CB4AE0" w:rsidRPr="001B7911">
        <w:rPr>
          <w:rFonts w:ascii="Times New Roman" w:hAnsi="Times New Roman" w:cs="Times New Roman"/>
          <w:sz w:val="28"/>
          <w:szCs w:val="28"/>
        </w:rPr>
        <w:t xml:space="preserve">Bwango, </w:t>
      </w:r>
      <w:proofErr w:type="spellStart"/>
      <w:r w:rsidR="00CB4AE0" w:rsidRPr="001B7911">
        <w:rPr>
          <w:rFonts w:ascii="Times New Roman" w:hAnsi="Times New Roman" w:cs="Times New Roman"/>
          <w:sz w:val="28"/>
          <w:szCs w:val="28"/>
        </w:rPr>
        <w:t>Enock</w:t>
      </w:r>
      <w:proofErr w:type="spellEnd"/>
      <w:r w:rsidRPr="001B7911">
        <w:rPr>
          <w:rFonts w:ascii="Times New Roman" w:hAnsi="Times New Roman" w:cs="Times New Roman"/>
          <w:sz w:val="28"/>
          <w:szCs w:val="28"/>
        </w:rPr>
        <w:t xml:space="preserve"> </w:t>
      </w:r>
      <w:proofErr w:type="spellStart"/>
      <w:r w:rsidR="00CB4AE0" w:rsidRPr="001B7911">
        <w:rPr>
          <w:rFonts w:ascii="Times New Roman" w:hAnsi="Times New Roman" w:cs="Times New Roman"/>
          <w:sz w:val="28"/>
          <w:szCs w:val="28"/>
        </w:rPr>
        <w:t>Kayondo</w:t>
      </w:r>
      <w:proofErr w:type="spellEnd"/>
      <w:r w:rsidR="00CB4AE0" w:rsidRPr="001B7911">
        <w:rPr>
          <w:rFonts w:ascii="Times New Roman" w:hAnsi="Times New Roman" w:cs="Times New Roman"/>
          <w:sz w:val="28"/>
          <w:szCs w:val="28"/>
        </w:rPr>
        <w:t xml:space="preserve">, </w:t>
      </w:r>
      <w:proofErr w:type="spellStart"/>
      <w:r w:rsidR="00CB4AE0" w:rsidRPr="001B7911">
        <w:rPr>
          <w:rFonts w:ascii="Times New Roman" w:hAnsi="Times New Roman" w:cs="Times New Roman"/>
          <w:sz w:val="28"/>
          <w:szCs w:val="28"/>
        </w:rPr>
        <w:t>Mugogo</w:t>
      </w:r>
      <w:proofErr w:type="spellEnd"/>
      <w:r w:rsidRPr="001B7911">
        <w:rPr>
          <w:rFonts w:ascii="Times New Roman" w:hAnsi="Times New Roman" w:cs="Times New Roman"/>
          <w:sz w:val="28"/>
          <w:szCs w:val="28"/>
        </w:rPr>
        <w:t xml:space="preserve"> </w:t>
      </w:r>
      <w:r w:rsidR="00CE6E1B">
        <w:rPr>
          <w:rFonts w:ascii="Times New Roman" w:hAnsi="Times New Roman" w:cs="Times New Roman"/>
          <w:sz w:val="28"/>
          <w:szCs w:val="28"/>
        </w:rPr>
        <w:t xml:space="preserve">Edward and </w:t>
      </w:r>
      <w:proofErr w:type="spellStart"/>
      <w:r w:rsidR="00CB4AE0" w:rsidRPr="001B7911">
        <w:rPr>
          <w:rFonts w:ascii="Times New Roman" w:hAnsi="Times New Roman" w:cs="Times New Roman"/>
          <w:sz w:val="28"/>
          <w:szCs w:val="28"/>
        </w:rPr>
        <w:t>Asimwe</w:t>
      </w:r>
      <w:proofErr w:type="spellEnd"/>
      <w:r w:rsidRPr="001B7911">
        <w:rPr>
          <w:rFonts w:ascii="Times New Roman" w:hAnsi="Times New Roman" w:cs="Times New Roman"/>
          <w:sz w:val="28"/>
          <w:szCs w:val="28"/>
        </w:rPr>
        <w:t xml:space="preserve"> </w:t>
      </w:r>
      <w:proofErr w:type="spellStart"/>
      <w:r w:rsidRPr="001B7911">
        <w:rPr>
          <w:rFonts w:ascii="Times New Roman" w:hAnsi="Times New Roman" w:cs="Times New Roman"/>
          <w:sz w:val="28"/>
          <w:szCs w:val="28"/>
        </w:rPr>
        <w:t>Edias</w:t>
      </w:r>
      <w:proofErr w:type="spellEnd"/>
      <w:r w:rsidRPr="001B7911">
        <w:rPr>
          <w:rFonts w:ascii="Times New Roman" w:hAnsi="Times New Roman" w:cs="Times New Roman"/>
          <w:sz w:val="28"/>
          <w:szCs w:val="28"/>
        </w:rPr>
        <w:t xml:space="preserve"> appeared for the petitioner</w:t>
      </w:r>
      <w:r w:rsidR="005614D9" w:rsidRPr="001B7911">
        <w:rPr>
          <w:rFonts w:ascii="Times New Roman" w:hAnsi="Times New Roman" w:cs="Times New Roman"/>
          <w:sz w:val="28"/>
          <w:szCs w:val="28"/>
        </w:rPr>
        <w:t>.</w:t>
      </w:r>
    </w:p>
    <w:p w:rsidR="005614D9" w:rsidRPr="001B7911" w:rsidRDefault="005614D9" w:rsidP="001B7911">
      <w:pPr>
        <w:spacing w:line="360" w:lineRule="auto"/>
        <w:rPr>
          <w:rFonts w:ascii="Times New Roman" w:hAnsi="Times New Roman" w:cs="Times New Roman"/>
          <w:sz w:val="28"/>
          <w:szCs w:val="28"/>
        </w:rPr>
      </w:pPr>
      <w:r w:rsidRPr="001B7911">
        <w:rPr>
          <w:rFonts w:ascii="Times New Roman" w:hAnsi="Times New Roman" w:cs="Times New Roman"/>
          <w:sz w:val="28"/>
          <w:szCs w:val="28"/>
        </w:rPr>
        <w:t>Counsel Kayondo Abubaker appeared for the 1</w:t>
      </w:r>
      <w:r w:rsidRPr="001B7911">
        <w:rPr>
          <w:rFonts w:ascii="Times New Roman" w:hAnsi="Times New Roman" w:cs="Times New Roman"/>
          <w:sz w:val="28"/>
          <w:szCs w:val="28"/>
          <w:vertAlign w:val="superscript"/>
        </w:rPr>
        <w:t>st</w:t>
      </w:r>
      <w:r w:rsidRPr="001B7911">
        <w:rPr>
          <w:rFonts w:ascii="Times New Roman" w:hAnsi="Times New Roman" w:cs="Times New Roman"/>
          <w:sz w:val="28"/>
          <w:szCs w:val="28"/>
        </w:rPr>
        <w:t xml:space="preserve"> respondent.</w:t>
      </w:r>
    </w:p>
    <w:p w:rsidR="007361A3" w:rsidRPr="001B7911" w:rsidRDefault="007361A3" w:rsidP="001B7911">
      <w:pPr>
        <w:spacing w:line="360" w:lineRule="auto"/>
        <w:rPr>
          <w:rFonts w:ascii="Times New Roman" w:hAnsi="Times New Roman" w:cs="Times New Roman"/>
          <w:sz w:val="28"/>
          <w:szCs w:val="28"/>
        </w:rPr>
      </w:pPr>
      <w:r w:rsidRPr="001B7911">
        <w:rPr>
          <w:rFonts w:ascii="Times New Roman" w:hAnsi="Times New Roman" w:cs="Times New Roman"/>
          <w:sz w:val="28"/>
          <w:szCs w:val="28"/>
        </w:rPr>
        <w:t xml:space="preserve">Counsel Atwijukire </w:t>
      </w:r>
      <w:r w:rsidR="00CB4AE0" w:rsidRPr="001B7911">
        <w:rPr>
          <w:rFonts w:ascii="Times New Roman" w:hAnsi="Times New Roman" w:cs="Times New Roman"/>
          <w:sz w:val="28"/>
          <w:szCs w:val="28"/>
        </w:rPr>
        <w:t>Dennis, George</w:t>
      </w:r>
      <w:r w:rsidRPr="001B7911">
        <w:rPr>
          <w:rFonts w:ascii="Times New Roman" w:hAnsi="Times New Roman" w:cs="Times New Roman"/>
          <w:sz w:val="28"/>
          <w:szCs w:val="28"/>
        </w:rPr>
        <w:t xml:space="preserve"> </w:t>
      </w:r>
      <w:proofErr w:type="spellStart"/>
      <w:r w:rsidR="00CE6E1B">
        <w:rPr>
          <w:rFonts w:ascii="Times New Roman" w:hAnsi="Times New Roman" w:cs="Times New Roman"/>
          <w:sz w:val="28"/>
          <w:szCs w:val="28"/>
        </w:rPr>
        <w:t>Musisi</w:t>
      </w:r>
      <w:proofErr w:type="spellEnd"/>
      <w:r w:rsidR="00CE6E1B">
        <w:rPr>
          <w:rFonts w:ascii="Times New Roman" w:hAnsi="Times New Roman" w:cs="Times New Roman"/>
          <w:sz w:val="28"/>
          <w:szCs w:val="28"/>
        </w:rPr>
        <w:t xml:space="preserve">, Derrick </w:t>
      </w:r>
      <w:proofErr w:type="spellStart"/>
      <w:r w:rsidR="00CE6E1B">
        <w:rPr>
          <w:rFonts w:ascii="Times New Roman" w:hAnsi="Times New Roman" w:cs="Times New Roman"/>
          <w:sz w:val="28"/>
          <w:szCs w:val="28"/>
        </w:rPr>
        <w:t>Ruzima</w:t>
      </w:r>
      <w:proofErr w:type="spellEnd"/>
      <w:r w:rsidR="00CE6E1B">
        <w:rPr>
          <w:rFonts w:ascii="Times New Roman" w:hAnsi="Times New Roman" w:cs="Times New Roman"/>
          <w:sz w:val="28"/>
          <w:szCs w:val="28"/>
        </w:rPr>
        <w:t xml:space="preserve"> and</w:t>
      </w:r>
      <w:r w:rsidR="00CB4AE0" w:rsidRPr="001B7911">
        <w:rPr>
          <w:rFonts w:ascii="Times New Roman" w:hAnsi="Times New Roman" w:cs="Times New Roman"/>
          <w:sz w:val="28"/>
          <w:szCs w:val="28"/>
        </w:rPr>
        <w:t xml:space="preserve"> Benjamin Katana appeared for the 2</w:t>
      </w:r>
      <w:r w:rsidR="00CB4AE0" w:rsidRPr="001B7911">
        <w:rPr>
          <w:rFonts w:ascii="Times New Roman" w:hAnsi="Times New Roman" w:cs="Times New Roman"/>
          <w:sz w:val="28"/>
          <w:szCs w:val="28"/>
          <w:vertAlign w:val="superscript"/>
        </w:rPr>
        <w:t>nd</w:t>
      </w:r>
      <w:r w:rsidR="00CB4AE0" w:rsidRPr="001B7911">
        <w:rPr>
          <w:rFonts w:ascii="Times New Roman" w:hAnsi="Times New Roman" w:cs="Times New Roman"/>
          <w:sz w:val="28"/>
          <w:szCs w:val="28"/>
        </w:rPr>
        <w:t xml:space="preserve"> respondent</w:t>
      </w:r>
      <w:r w:rsidR="00464E20">
        <w:rPr>
          <w:rFonts w:ascii="Times New Roman" w:hAnsi="Times New Roman" w:cs="Times New Roman"/>
          <w:sz w:val="28"/>
          <w:szCs w:val="28"/>
        </w:rPr>
        <w:t>.</w:t>
      </w:r>
    </w:p>
    <w:p w:rsidR="00FB2BFA" w:rsidRPr="001B7911" w:rsidRDefault="00FB2BFA" w:rsidP="001B7911">
      <w:pPr>
        <w:spacing w:line="360" w:lineRule="auto"/>
        <w:rPr>
          <w:rFonts w:ascii="Times New Roman" w:hAnsi="Times New Roman" w:cs="Times New Roman"/>
          <w:sz w:val="28"/>
          <w:szCs w:val="28"/>
        </w:rPr>
      </w:pPr>
      <w:r w:rsidRPr="001B7911">
        <w:rPr>
          <w:rFonts w:ascii="Times New Roman" w:hAnsi="Times New Roman" w:cs="Times New Roman"/>
          <w:sz w:val="28"/>
          <w:szCs w:val="28"/>
        </w:rPr>
        <w:t>At the scheduling the following were the agreed facts and issues</w:t>
      </w:r>
      <w:r w:rsidR="00A279CE" w:rsidRPr="001B7911">
        <w:rPr>
          <w:rFonts w:ascii="Times New Roman" w:hAnsi="Times New Roman" w:cs="Times New Roman"/>
          <w:sz w:val="28"/>
          <w:szCs w:val="28"/>
        </w:rPr>
        <w:t>.</w:t>
      </w:r>
    </w:p>
    <w:p w:rsidR="00406320" w:rsidRPr="001B7911" w:rsidRDefault="00406320" w:rsidP="001B7911">
      <w:pPr>
        <w:spacing w:line="360" w:lineRule="auto"/>
        <w:rPr>
          <w:rFonts w:cstheme="minorHAnsi"/>
          <w:b/>
          <w:sz w:val="28"/>
          <w:szCs w:val="28"/>
          <w:u w:val="single"/>
        </w:rPr>
      </w:pPr>
      <w:r w:rsidRPr="001B7911">
        <w:rPr>
          <w:rFonts w:cstheme="minorHAnsi"/>
          <w:b/>
          <w:sz w:val="28"/>
          <w:szCs w:val="28"/>
          <w:u w:val="single"/>
        </w:rPr>
        <w:t>Agreed Facts</w:t>
      </w:r>
    </w:p>
    <w:p w:rsidR="00CB4AE0" w:rsidRPr="001B7911" w:rsidRDefault="00CB4AE0" w:rsidP="001B7911">
      <w:pPr>
        <w:pStyle w:val="ListParagraph"/>
        <w:numPr>
          <w:ilvl w:val="0"/>
          <w:numId w:val="4"/>
        </w:numPr>
        <w:spacing w:line="360" w:lineRule="auto"/>
        <w:rPr>
          <w:rFonts w:ascii="Times New Roman" w:hAnsi="Times New Roman" w:cs="Times New Roman"/>
          <w:sz w:val="28"/>
          <w:szCs w:val="28"/>
        </w:rPr>
      </w:pPr>
      <w:r w:rsidRPr="001B7911">
        <w:rPr>
          <w:rFonts w:ascii="Times New Roman" w:hAnsi="Times New Roman" w:cs="Times New Roman"/>
          <w:sz w:val="28"/>
          <w:szCs w:val="28"/>
        </w:rPr>
        <w:t xml:space="preserve">The number of votes obtained </w:t>
      </w:r>
      <w:r w:rsidR="00FB2BFA" w:rsidRPr="001B7911">
        <w:rPr>
          <w:rFonts w:ascii="Times New Roman" w:hAnsi="Times New Roman" w:cs="Times New Roman"/>
          <w:sz w:val="28"/>
          <w:szCs w:val="28"/>
        </w:rPr>
        <w:t>by either party as declared by the 1</w:t>
      </w:r>
      <w:r w:rsidR="00FB2BFA" w:rsidRPr="001B7911">
        <w:rPr>
          <w:rFonts w:ascii="Times New Roman" w:hAnsi="Times New Roman" w:cs="Times New Roman"/>
          <w:sz w:val="28"/>
          <w:szCs w:val="28"/>
          <w:vertAlign w:val="superscript"/>
        </w:rPr>
        <w:t>st</w:t>
      </w:r>
      <w:r w:rsidR="00FB2BFA" w:rsidRPr="001B7911">
        <w:rPr>
          <w:rFonts w:ascii="Times New Roman" w:hAnsi="Times New Roman" w:cs="Times New Roman"/>
          <w:sz w:val="28"/>
          <w:szCs w:val="28"/>
        </w:rPr>
        <w:t xml:space="preserve"> respondent</w:t>
      </w:r>
      <w:r w:rsidR="00D14109" w:rsidRPr="001B7911">
        <w:rPr>
          <w:rFonts w:ascii="Times New Roman" w:hAnsi="Times New Roman" w:cs="Times New Roman"/>
          <w:sz w:val="28"/>
          <w:szCs w:val="28"/>
        </w:rPr>
        <w:t>.</w:t>
      </w:r>
    </w:p>
    <w:p w:rsidR="00FB2BFA" w:rsidRPr="001B7911" w:rsidRDefault="00FB2BFA" w:rsidP="001B7911">
      <w:pPr>
        <w:pStyle w:val="ListParagraph"/>
        <w:numPr>
          <w:ilvl w:val="0"/>
          <w:numId w:val="4"/>
        </w:numPr>
        <w:spacing w:line="360" w:lineRule="auto"/>
        <w:rPr>
          <w:rFonts w:ascii="Times New Roman" w:hAnsi="Times New Roman" w:cs="Times New Roman"/>
          <w:sz w:val="28"/>
          <w:szCs w:val="28"/>
        </w:rPr>
      </w:pPr>
      <w:r w:rsidRPr="001B7911">
        <w:rPr>
          <w:rFonts w:ascii="Times New Roman" w:hAnsi="Times New Roman" w:cs="Times New Roman"/>
          <w:sz w:val="28"/>
          <w:szCs w:val="28"/>
        </w:rPr>
        <w:t>Both parties were candidates in the election organized by the 1</w:t>
      </w:r>
      <w:r w:rsidRPr="001B7911">
        <w:rPr>
          <w:rFonts w:ascii="Times New Roman" w:hAnsi="Times New Roman" w:cs="Times New Roman"/>
          <w:sz w:val="28"/>
          <w:szCs w:val="28"/>
          <w:vertAlign w:val="superscript"/>
        </w:rPr>
        <w:t>st</w:t>
      </w:r>
      <w:r w:rsidRPr="001B7911">
        <w:rPr>
          <w:rFonts w:ascii="Times New Roman" w:hAnsi="Times New Roman" w:cs="Times New Roman"/>
          <w:sz w:val="28"/>
          <w:szCs w:val="28"/>
        </w:rPr>
        <w:t xml:space="preserve"> respondent </w:t>
      </w:r>
    </w:p>
    <w:p w:rsidR="00FB2BFA" w:rsidRPr="001B7911" w:rsidRDefault="00FB2BFA" w:rsidP="001B7911">
      <w:pPr>
        <w:pStyle w:val="ListParagraph"/>
        <w:numPr>
          <w:ilvl w:val="0"/>
          <w:numId w:val="4"/>
        </w:numPr>
        <w:spacing w:line="360" w:lineRule="auto"/>
        <w:rPr>
          <w:rFonts w:ascii="Times New Roman" w:hAnsi="Times New Roman" w:cs="Times New Roman"/>
          <w:sz w:val="28"/>
          <w:szCs w:val="28"/>
        </w:rPr>
      </w:pPr>
      <w:r w:rsidRPr="001B7911">
        <w:rPr>
          <w:rFonts w:ascii="Times New Roman" w:hAnsi="Times New Roman" w:cs="Times New Roman"/>
          <w:sz w:val="28"/>
          <w:szCs w:val="28"/>
        </w:rPr>
        <w:t>The 2</w:t>
      </w:r>
      <w:r w:rsidRPr="001B7911">
        <w:rPr>
          <w:rFonts w:ascii="Times New Roman" w:hAnsi="Times New Roman" w:cs="Times New Roman"/>
          <w:sz w:val="28"/>
          <w:szCs w:val="28"/>
          <w:vertAlign w:val="superscript"/>
        </w:rPr>
        <w:t>nd</w:t>
      </w:r>
      <w:r w:rsidRPr="001B7911">
        <w:rPr>
          <w:rFonts w:ascii="Times New Roman" w:hAnsi="Times New Roman" w:cs="Times New Roman"/>
          <w:sz w:val="28"/>
          <w:szCs w:val="28"/>
        </w:rPr>
        <w:t xml:space="preserve"> respondent was returned and gazetted by the 1</w:t>
      </w:r>
      <w:r w:rsidRPr="001B7911">
        <w:rPr>
          <w:rFonts w:ascii="Times New Roman" w:hAnsi="Times New Roman" w:cs="Times New Roman"/>
          <w:sz w:val="28"/>
          <w:szCs w:val="28"/>
          <w:vertAlign w:val="superscript"/>
        </w:rPr>
        <w:t>st</w:t>
      </w:r>
      <w:r w:rsidRPr="001B7911">
        <w:rPr>
          <w:rFonts w:ascii="Times New Roman" w:hAnsi="Times New Roman" w:cs="Times New Roman"/>
          <w:sz w:val="28"/>
          <w:szCs w:val="28"/>
        </w:rPr>
        <w:t xml:space="preserve"> respondent as the Member</w:t>
      </w:r>
      <w:r w:rsidR="00961BD8" w:rsidRPr="001B7911">
        <w:rPr>
          <w:rFonts w:ascii="Times New Roman" w:hAnsi="Times New Roman" w:cs="Times New Roman"/>
          <w:sz w:val="28"/>
          <w:szCs w:val="28"/>
        </w:rPr>
        <w:t xml:space="preserve"> of Parliament for Nakawa West C</w:t>
      </w:r>
      <w:r w:rsidRPr="001B7911">
        <w:rPr>
          <w:rFonts w:ascii="Times New Roman" w:hAnsi="Times New Roman" w:cs="Times New Roman"/>
          <w:sz w:val="28"/>
          <w:szCs w:val="28"/>
        </w:rPr>
        <w:t>onstituency</w:t>
      </w:r>
      <w:r w:rsidR="00D14109" w:rsidRPr="001B7911">
        <w:rPr>
          <w:rFonts w:ascii="Times New Roman" w:hAnsi="Times New Roman" w:cs="Times New Roman"/>
          <w:sz w:val="28"/>
          <w:szCs w:val="28"/>
        </w:rPr>
        <w:t>.</w:t>
      </w:r>
    </w:p>
    <w:p w:rsidR="001A34FE" w:rsidRPr="001B7911" w:rsidRDefault="00FB2BFA" w:rsidP="001B7911">
      <w:pPr>
        <w:pStyle w:val="ListParagraph"/>
        <w:numPr>
          <w:ilvl w:val="0"/>
          <w:numId w:val="4"/>
        </w:numPr>
        <w:spacing w:line="360" w:lineRule="auto"/>
        <w:rPr>
          <w:rFonts w:ascii="Times New Roman" w:hAnsi="Times New Roman" w:cs="Times New Roman"/>
          <w:sz w:val="28"/>
          <w:szCs w:val="28"/>
        </w:rPr>
      </w:pPr>
      <w:r w:rsidRPr="001B7911">
        <w:rPr>
          <w:rFonts w:ascii="Times New Roman" w:hAnsi="Times New Roman" w:cs="Times New Roman"/>
          <w:sz w:val="28"/>
          <w:szCs w:val="28"/>
        </w:rPr>
        <w:t>T</w:t>
      </w:r>
      <w:r w:rsidR="00406320" w:rsidRPr="001B7911">
        <w:rPr>
          <w:rFonts w:ascii="Times New Roman" w:hAnsi="Times New Roman" w:cs="Times New Roman"/>
          <w:sz w:val="28"/>
          <w:szCs w:val="28"/>
        </w:rPr>
        <w:t>he Uganda G</w:t>
      </w:r>
      <w:r w:rsidRPr="001B7911">
        <w:rPr>
          <w:rFonts w:ascii="Times New Roman" w:hAnsi="Times New Roman" w:cs="Times New Roman"/>
          <w:sz w:val="28"/>
          <w:szCs w:val="28"/>
        </w:rPr>
        <w:t>azette published the 2</w:t>
      </w:r>
      <w:r w:rsidRPr="001B7911">
        <w:rPr>
          <w:rFonts w:ascii="Times New Roman" w:hAnsi="Times New Roman" w:cs="Times New Roman"/>
          <w:sz w:val="28"/>
          <w:szCs w:val="28"/>
          <w:vertAlign w:val="superscript"/>
        </w:rPr>
        <w:t>nd</w:t>
      </w:r>
      <w:r w:rsidRPr="001B7911">
        <w:rPr>
          <w:rFonts w:ascii="Times New Roman" w:hAnsi="Times New Roman" w:cs="Times New Roman"/>
          <w:sz w:val="28"/>
          <w:szCs w:val="28"/>
        </w:rPr>
        <w:t xml:space="preserve"> respondent </w:t>
      </w:r>
      <w:r w:rsidR="004C0464">
        <w:rPr>
          <w:rFonts w:ascii="Times New Roman" w:hAnsi="Times New Roman" w:cs="Times New Roman"/>
          <w:sz w:val="28"/>
          <w:szCs w:val="28"/>
        </w:rPr>
        <w:t>as the area Member of Parliament for Nakawa West Constituency.</w:t>
      </w:r>
    </w:p>
    <w:p w:rsidR="00FB2BFA" w:rsidRPr="001B7911" w:rsidRDefault="00B476B4" w:rsidP="001B7911">
      <w:pPr>
        <w:spacing w:line="360" w:lineRule="auto"/>
        <w:rPr>
          <w:rFonts w:cstheme="minorHAnsi"/>
          <w:b/>
          <w:sz w:val="28"/>
          <w:szCs w:val="28"/>
          <w:u w:val="single"/>
        </w:rPr>
      </w:pPr>
      <w:r w:rsidRPr="001B7911">
        <w:rPr>
          <w:rFonts w:ascii="Times New Roman" w:hAnsi="Times New Roman" w:cs="Times New Roman"/>
          <w:sz w:val="28"/>
          <w:szCs w:val="28"/>
        </w:rPr>
        <w:t>The parties agreed to the following issues</w:t>
      </w:r>
      <w:r w:rsidR="00464E20">
        <w:rPr>
          <w:rFonts w:ascii="Times New Roman" w:hAnsi="Times New Roman" w:cs="Times New Roman"/>
          <w:sz w:val="28"/>
          <w:szCs w:val="28"/>
        </w:rPr>
        <w:t>;</w:t>
      </w:r>
    </w:p>
    <w:p w:rsidR="00FB2BFA" w:rsidRPr="001B7911" w:rsidRDefault="00FB2BFA" w:rsidP="001B7911">
      <w:pPr>
        <w:pStyle w:val="ListParagraph"/>
        <w:numPr>
          <w:ilvl w:val="0"/>
          <w:numId w:val="3"/>
        </w:numPr>
        <w:spacing w:line="360" w:lineRule="auto"/>
        <w:jc w:val="both"/>
        <w:rPr>
          <w:rFonts w:cstheme="minorHAnsi"/>
          <w:b/>
          <w:sz w:val="28"/>
          <w:szCs w:val="28"/>
        </w:rPr>
      </w:pPr>
      <w:r w:rsidRPr="001B7911">
        <w:rPr>
          <w:rFonts w:cstheme="minorHAnsi"/>
          <w:b/>
          <w:sz w:val="28"/>
          <w:szCs w:val="28"/>
        </w:rPr>
        <w:t>Whether there is a valid and competent petition before this court</w:t>
      </w:r>
      <w:r w:rsidR="00406320" w:rsidRPr="001B7911">
        <w:rPr>
          <w:rFonts w:cstheme="minorHAnsi"/>
          <w:b/>
          <w:sz w:val="28"/>
          <w:szCs w:val="28"/>
        </w:rPr>
        <w:t>.</w:t>
      </w:r>
    </w:p>
    <w:p w:rsidR="00FB2BFA" w:rsidRPr="001B7911" w:rsidRDefault="00FB2BFA" w:rsidP="001B7911">
      <w:pPr>
        <w:pStyle w:val="ListParagraph"/>
        <w:numPr>
          <w:ilvl w:val="0"/>
          <w:numId w:val="3"/>
        </w:numPr>
        <w:spacing w:line="360" w:lineRule="auto"/>
        <w:jc w:val="both"/>
        <w:rPr>
          <w:rFonts w:cstheme="minorHAnsi"/>
          <w:b/>
          <w:sz w:val="28"/>
          <w:szCs w:val="28"/>
        </w:rPr>
      </w:pPr>
      <w:r w:rsidRPr="001B7911">
        <w:rPr>
          <w:rFonts w:cstheme="minorHAnsi"/>
          <w:b/>
          <w:sz w:val="28"/>
          <w:szCs w:val="28"/>
        </w:rPr>
        <w:t xml:space="preserve">Whether there were illegal practices or any </w:t>
      </w:r>
      <w:r w:rsidR="00406320" w:rsidRPr="001B7911">
        <w:rPr>
          <w:rFonts w:cstheme="minorHAnsi"/>
          <w:b/>
          <w:sz w:val="28"/>
          <w:szCs w:val="28"/>
        </w:rPr>
        <w:t>electoral</w:t>
      </w:r>
      <w:r w:rsidRPr="001B7911">
        <w:rPr>
          <w:rFonts w:cstheme="minorHAnsi"/>
          <w:b/>
          <w:sz w:val="28"/>
          <w:szCs w:val="28"/>
        </w:rPr>
        <w:t xml:space="preserve"> offence</w:t>
      </w:r>
      <w:r w:rsidR="00406320" w:rsidRPr="001B7911">
        <w:rPr>
          <w:rFonts w:cstheme="minorHAnsi"/>
          <w:b/>
          <w:sz w:val="28"/>
          <w:szCs w:val="28"/>
        </w:rPr>
        <w:t>s under the law committed by the 2</w:t>
      </w:r>
      <w:r w:rsidR="00406320" w:rsidRPr="001B7911">
        <w:rPr>
          <w:rFonts w:cstheme="minorHAnsi"/>
          <w:b/>
          <w:sz w:val="28"/>
          <w:szCs w:val="28"/>
          <w:vertAlign w:val="superscript"/>
        </w:rPr>
        <w:t>nd</w:t>
      </w:r>
      <w:r w:rsidR="005614D9" w:rsidRPr="001B7911">
        <w:rPr>
          <w:rFonts w:cstheme="minorHAnsi"/>
          <w:b/>
          <w:sz w:val="28"/>
          <w:szCs w:val="28"/>
        </w:rPr>
        <w:t xml:space="preserve"> respondent</w:t>
      </w:r>
      <w:r w:rsidR="00406320" w:rsidRPr="001B7911">
        <w:rPr>
          <w:rFonts w:cstheme="minorHAnsi"/>
          <w:b/>
          <w:sz w:val="28"/>
          <w:szCs w:val="28"/>
        </w:rPr>
        <w:t xml:space="preserve"> particularly or his agents with his knowledge and consent or approval.</w:t>
      </w:r>
    </w:p>
    <w:p w:rsidR="00406320" w:rsidRPr="001B7911" w:rsidRDefault="00406320" w:rsidP="001B7911">
      <w:pPr>
        <w:pStyle w:val="ListParagraph"/>
        <w:numPr>
          <w:ilvl w:val="0"/>
          <w:numId w:val="3"/>
        </w:numPr>
        <w:spacing w:line="360" w:lineRule="auto"/>
        <w:jc w:val="both"/>
        <w:rPr>
          <w:rFonts w:cstheme="minorHAnsi"/>
          <w:b/>
          <w:sz w:val="28"/>
          <w:szCs w:val="28"/>
        </w:rPr>
      </w:pPr>
      <w:r w:rsidRPr="001B7911">
        <w:rPr>
          <w:rFonts w:cstheme="minorHAnsi"/>
          <w:b/>
          <w:sz w:val="28"/>
          <w:szCs w:val="28"/>
        </w:rPr>
        <w:lastRenderedPageBreak/>
        <w:t>Whether there was noncompliance with the provisions of the Constitution, the Parliamentary Elections Act and the Electoral</w:t>
      </w:r>
      <w:r w:rsidR="00E44662">
        <w:rPr>
          <w:rFonts w:cstheme="minorHAnsi"/>
          <w:b/>
          <w:sz w:val="28"/>
          <w:szCs w:val="28"/>
        </w:rPr>
        <w:t xml:space="preserve"> Commission Act </w:t>
      </w:r>
      <w:r w:rsidR="00E44662" w:rsidRPr="001B7911">
        <w:rPr>
          <w:rFonts w:cstheme="minorHAnsi"/>
          <w:b/>
          <w:sz w:val="28"/>
          <w:szCs w:val="28"/>
        </w:rPr>
        <w:t>by</w:t>
      </w:r>
      <w:r w:rsidRPr="001B7911">
        <w:rPr>
          <w:rFonts w:cstheme="minorHAnsi"/>
          <w:b/>
          <w:sz w:val="28"/>
          <w:szCs w:val="28"/>
        </w:rPr>
        <w:t xml:space="preserve"> the respondents.</w:t>
      </w:r>
    </w:p>
    <w:p w:rsidR="00406320" w:rsidRPr="001B7911" w:rsidRDefault="00406320" w:rsidP="001B7911">
      <w:pPr>
        <w:pStyle w:val="ListParagraph"/>
        <w:numPr>
          <w:ilvl w:val="0"/>
          <w:numId w:val="3"/>
        </w:numPr>
        <w:spacing w:line="360" w:lineRule="auto"/>
        <w:jc w:val="both"/>
        <w:rPr>
          <w:rFonts w:cstheme="minorHAnsi"/>
          <w:b/>
          <w:sz w:val="28"/>
          <w:szCs w:val="28"/>
        </w:rPr>
      </w:pPr>
      <w:r w:rsidRPr="001B7911">
        <w:rPr>
          <w:rFonts w:cstheme="minorHAnsi"/>
          <w:b/>
          <w:sz w:val="28"/>
          <w:szCs w:val="28"/>
        </w:rPr>
        <w:t>If so, whether the noncompliance substantially affected the results</w:t>
      </w:r>
      <w:r w:rsidR="007B61A9" w:rsidRPr="001B7911">
        <w:rPr>
          <w:rFonts w:cstheme="minorHAnsi"/>
          <w:b/>
          <w:sz w:val="28"/>
          <w:szCs w:val="28"/>
        </w:rPr>
        <w:t>.</w:t>
      </w:r>
    </w:p>
    <w:p w:rsidR="00406320" w:rsidRPr="001B7911" w:rsidRDefault="00406320" w:rsidP="001B7911">
      <w:pPr>
        <w:pStyle w:val="ListParagraph"/>
        <w:numPr>
          <w:ilvl w:val="0"/>
          <w:numId w:val="3"/>
        </w:numPr>
        <w:tabs>
          <w:tab w:val="center" w:pos="4680"/>
        </w:tabs>
        <w:spacing w:line="360" w:lineRule="auto"/>
        <w:jc w:val="both"/>
        <w:rPr>
          <w:rFonts w:cstheme="minorHAnsi"/>
          <w:b/>
          <w:sz w:val="28"/>
          <w:szCs w:val="28"/>
        </w:rPr>
      </w:pPr>
      <w:r w:rsidRPr="001B7911">
        <w:rPr>
          <w:rFonts w:cstheme="minorHAnsi"/>
          <w:b/>
          <w:sz w:val="28"/>
          <w:szCs w:val="28"/>
        </w:rPr>
        <w:t>The remedies available if any.</w:t>
      </w:r>
      <w:r w:rsidRPr="001B7911">
        <w:rPr>
          <w:rFonts w:cstheme="minorHAnsi"/>
          <w:b/>
          <w:sz w:val="28"/>
          <w:szCs w:val="28"/>
        </w:rPr>
        <w:tab/>
      </w:r>
    </w:p>
    <w:p w:rsidR="002B49A5" w:rsidRPr="001B7911" w:rsidRDefault="002B49A5" w:rsidP="001B7911">
      <w:pPr>
        <w:spacing w:line="360" w:lineRule="auto"/>
        <w:jc w:val="both"/>
        <w:rPr>
          <w:rFonts w:cstheme="minorHAnsi"/>
          <w:b/>
          <w:sz w:val="28"/>
          <w:szCs w:val="28"/>
          <w:u w:val="single"/>
        </w:rPr>
      </w:pPr>
      <w:r w:rsidRPr="001B7911">
        <w:rPr>
          <w:rFonts w:cstheme="minorHAnsi"/>
          <w:b/>
          <w:sz w:val="28"/>
          <w:szCs w:val="28"/>
          <w:u w:val="single"/>
        </w:rPr>
        <w:t>Burden and standard of proof</w:t>
      </w:r>
      <w:r w:rsidR="00464E20">
        <w:rPr>
          <w:rFonts w:cstheme="minorHAnsi"/>
          <w:b/>
          <w:sz w:val="28"/>
          <w:szCs w:val="28"/>
          <w:u w:val="single"/>
        </w:rPr>
        <w:t>.</w:t>
      </w:r>
    </w:p>
    <w:p w:rsidR="00464E20" w:rsidRDefault="002B49A5"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Section 61(1) of the Parliamentary </w:t>
      </w:r>
      <w:r w:rsidR="00B476B4" w:rsidRPr="001B7911">
        <w:rPr>
          <w:rFonts w:ascii="Times New Roman" w:hAnsi="Times New Roman" w:cs="Times New Roman"/>
          <w:sz w:val="28"/>
          <w:szCs w:val="28"/>
        </w:rPr>
        <w:t>Elections Act provides</w:t>
      </w:r>
      <w:r w:rsidR="00464E20">
        <w:rPr>
          <w:rFonts w:ascii="Times New Roman" w:hAnsi="Times New Roman" w:cs="Times New Roman"/>
          <w:sz w:val="28"/>
          <w:szCs w:val="28"/>
        </w:rPr>
        <w:t xml:space="preserve"> for the standard of proof required for setting </w:t>
      </w:r>
      <w:r w:rsidR="00464E20" w:rsidRPr="001B7911">
        <w:rPr>
          <w:rFonts w:ascii="Times New Roman" w:hAnsi="Times New Roman" w:cs="Times New Roman"/>
          <w:sz w:val="28"/>
          <w:szCs w:val="28"/>
        </w:rPr>
        <w:t>aside</w:t>
      </w:r>
      <w:r w:rsidR="00B476B4" w:rsidRPr="001B7911">
        <w:rPr>
          <w:rFonts w:ascii="Times New Roman" w:hAnsi="Times New Roman" w:cs="Times New Roman"/>
          <w:sz w:val="28"/>
          <w:szCs w:val="28"/>
        </w:rPr>
        <w:t xml:space="preserve"> the election of a Member of </w:t>
      </w:r>
      <w:r w:rsidR="00464E20" w:rsidRPr="001B7911">
        <w:rPr>
          <w:rFonts w:ascii="Times New Roman" w:hAnsi="Times New Roman" w:cs="Times New Roman"/>
          <w:sz w:val="28"/>
          <w:szCs w:val="28"/>
        </w:rPr>
        <w:t>Parliament</w:t>
      </w:r>
      <w:r w:rsidR="00464E20">
        <w:rPr>
          <w:rFonts w:ascii="Times New Roman" w:hAnsi="Times New Roman" w:cs="Times New Roman"/>
          <w:sz w:val="28"/>
          <w:szCs w:val="28"/>
        </w:rPr>
        <w:t>. It provides that: -</w:t>
      </w:r>
    </w:p>
    <w:p w:rsidR="00611B5F" w:rsidRPr="001B7911" w:rsidRDefault="001A34FE" w:rsidP="001B7911">
      <w:pPr>
        <w:spacing w:line="360" w:lineRule="auto"/>
        <w:jc w:val="both"/>
        <w:rPr>
          <w:rFonts w:cstheme="minorHAnsi"/>
          <w:b/>
          <w:sz w:val="28"/>
          <w:szCs w:val="28"/>
        </w:rPr>
      </w:pPr>
      <w:r w:rsidRPr="001B7911">
        <w:rPr>
          <w:rFonts w:cstheme="minorHAnsi"/>
          <w:b/>
          <w:sz w:val="28"/>
          <w:szCs w:val="28"/>
        </w:rPr>
        <w:t>“</w:t>
      </w:r>
      <w:r w:rsidR="00611B5F" w:rsidRPr="001B7911">
        <w:rPr>
          <w:rFonts w:cstheme="minorHAnsi"/>
          <w:b/>
          <w:sz w:val="28"/>
          <w:szCs w:val="28"/>
        </w:rPr>
        <w:t>The Election of a Member of Parliament can only be set aside on any of the following grounds if proved to the satisfaction of court…………</w:t>
      </w:r>
      <w:r w:rsidRPr="001B7911">
        <w:rPr>
          <w:rFonts w:cstheme="minorHAnsi"/>
          <w:b/>
          <w:sz w:val="28"/>
          <w:szCs w:val="28"/>
        </w:rPr>
        <w:t>”</w:t>
      </w:r>
    </w:p>
    <w:p w:rsidR="00611B5F" w:rsidRPr="001B7911" w:rsidRDefault="00B476B4"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Hon</w:t>
      </w:r>
      <w:r w:rsidR="00464E20">
        <w:rPr>
          <w:rFonts w:ascii="Times New Roman" w:hAnsi="Times New Roman" w:cs="Times New Roman"/>
          <w:sz w:val="28"/>
          <w:szCs w:val="28"/>
        </w:rPr>
        <w:t>.</w:t>
      </w:r>
      <w:r w:rsidRPr="001B7911">
        <w:rPr>
          <w:rFonts w:ascii="Times New Roman" w:hAnsi="Times New Roman" w:cs="Times New Roman"/>
          <w:sz w:val="28"/>
          <w:szCs w:val="28"/>
        </w:rPr>
        <w:t xml:space="preserve"> </w:t>
      </w:r>
      <w:r w:rsidR="00623796" w:rsidRPr="001B7911">
        <w:rPr>
          <w:rFonts w:ascii="Times New Roman" w:hAnsi="Times New Roman" w:cs="Times New Roman"/>
          <w:sz w:val="28"/>
          <w:szCs w:val="28"/>
        </w:rPr>
        <w:t xml:space="preserve">Justice </w:t>
      </w:r>
      <w:r w:rsidR="00611B5F" w:rsidRPr="001B7911">
        <w:rPr>
          <w:rFonts w:ascii="Times New Roman" w:hAnsi="Times New Roman" w:cs="Times New Roman"/>
          <w:sz w:val="28"/>
          <w:szCs w:val="28"/>
        </w:rPr>
        <w:t xml:space="preserve">Odoki CJ (as he was then) in his elaborate reasons for the supreme court judgement in the </w:t>
      </w:r>
      <w:r w:rsidR="00611B5F" w:rsidRPr="001B7911">
        <w:rPr>
          <w:rFonts w:cstheme="minorHAnsi"/>
          <w:b/>
          <w:sz w:val="28"/>
          <w:szCs w:val="28"/>
        </w:rPr>
        <w:t xml:space="preserve">Col.(Rtd) Dr. Kizza Besigye Vs Museveni Yoweri Kaguta and the </w:t>
      </w:r>
      <w:r w:rsidR="00623796" w:rsidRPr="001B7911">
        <w:rPr>
          <w:rFonts w:cstheme="minorHAnsi"/>
          <w:b/>
          <w:sz w:val="28"/>
          <w:szCs w:val="28"/>
        </w:rPr>
        <w:t>Electoral</w:t>
      </w:r>
      <w:r w:rsidR="00611B5F" w:rsidRPr="001B7911">
        <w:rPr>
          <w:rFonts w:cstheme="minorHAnsi"/>
          <w:b/>
          <w:sz w:val="28"/>
          <w:szCs w:val="28"/>
        </w:rPr>
        <w:t xml:space="preserve"> Commission</w:t>
      </w:r>
      <w:r w:rsidR="00CE6E1B">
        <w:rPr>
          <w:rFonts w:cstheme="minorHAnsi"/>
          <w:b/>
          <w:sz w:val="28"/>
          <w:szCs w:val="28"/>
        </w:rPr>
        <w:t>,</w:t>
      </w:r>
      <w:r w:rsidR="00611B5F" w:rsidRPr="001B7911">
        <w:rPr>
          <w:rFonts w:cstheme="minorHAnsi"/>
          <w:b/>
          <w:sz w:val="28"/>
          <w:szCs w:val="28"/>
        </w:rPr>
        <w:t xml:space="preserve"> </w:t>
      </w:r>
      <w:r w:rsidR="00CE6E1B">
        <w:rPr>
          <w:rFonts w:cstheme="minorHAnsi"/>
          <w:b/>
          <w:sz w:val="28"/>
          <w:szCs w:val="28"/>
        </w:rPr>
        <w:t>(</w:t>
      </w:r>
      <w:r w:rsidR="00611B5F" w:rsidRPr="001B7911">
        <w:rPr>
          <w:rFonts w:cstheme="minorHAnsi"/>
          <w:b/>
          <w:sz w:val="28"/>
          <w:szCs w:val="28"/>
        </w:rPr>
        <w:t>Election Petition No.1 of 2001</w:t>
      </w:r>
      <w:r w:rsidR="00CE6E1B">
        <w:rPr>
          <w:rFonts w:cstheme="minorHAnsi"/>
          <w:b/>
          <w:sz w:val="28"/>
          <w:szCs w:val="28"/>
        </w:rPr>
        <w:t>)</w:t>
      </w:r>
      <w:r w:rsidR="00AE03A7" w:rsidRPr="001B7911">
        <w:rPr>
          <w:rFonts w:ascii="Times New Roman" w:hAnsi="Times New Roman" w:cs="Times New Roman"/>
          <w:sz w:val="28"/>
          <w:szCs w:val="28"/>
        </w:rPr>
        <w:t xml:space="preserve"> </w:t>
      </w:r>
      <w:r w:rsidR="00611B5F" w:rsidRPr="001B7911">
        <w:rPr>
          <w:rFonts w:ascii="Times New Roman" w:hAnsi="Times New Roman" w:cs="Times New Roman"/>
          <w:sz w:val="28"/>
          <w:szCs w:val="28"/>
        </w:rPr>
        <w:t>had the followin</w:t>
      </w:r>
      <w:r w:rsidR="007B61A9" w:rsidRPr="001B7911">
        <w:rPr>
          <w:rFonts w:ascii="Times New Roman" w:hAnsi="Times New Roman" w:cs="Times New Roman"/>
          <w:sz w:val="28"/>
          <w:szCs w:val="28"/>
        </w:rPr>
        <w:t>g to say about the standard of proof required in election petitions;</w:t>
      </w:r>
    </w:p>
    <w:p w:rsidR="00623796" w:rsidRPr="001B7911" w:rsidRDefault="00623796" w:rsidP="001B7911">
      <w:pPr>
        <w:spacing w:line="360" w:lineRule="auto"/>
        <w:jc w:val="both"/>
        <w:rPr>
          <w:rFonts w:cstheme="minorHAnsi"/>
          <w:b/>
          <w:sz w:val="28"/>
          <w:szCs w:val="28"/>
        </w:rPr>
      </w:pPr>
      <w:r w:rsidRPr="001B7911">
        <w:rPr>
          <w:rFonts w:cstheme="minorHAnsi"/>
          <w:b/>
          <w:sz w:val="28"/>
          <w:szCs w:val="28"/>
        </w:rPr>
        <w:t>“…………</w:t>
      </w:r>
      <w:r w:rsidR="00E40803" w:rsidRPr="001B7911">
        <w:rPr>
          <w:rFonts w:cstheme="minorHAnsi"/>
          <w:b/>
          <w:sz w:val="28"/>
          <w:szCs w:val="28"/>
        </w:rPr>
        <w:t>…. The</w:t>
      </w:r>
      <w:r w:rsidRPr="001B7911">
        <w:rPr>
          <w:rFonts w:cstheme="minorHAnsi"/>
          <w:b/>
          <w:sz w:val="28"/>
          <w:szCs w:val="28"/>
        </w:rPr>
        <w:t xml:space="preserve"> standard of proof required in this petition is proof to the satisfaction </w:t>
      </w:r>
      <w:r w:rsidR="00A638B7" w:rsidRPr="001B7911">
        <w:rPr>
          <w:rFonts w:cstheme="minorHAnsi"/>
          <w:b/>
          <w:sz w:val="28"/>
          <w:szCs w:val="28"/>
        </w:rPr>
        <w:t xml:space="preserve">of the </w:t>
      </w:r>
      <w:r w:rsidR="00E40803" w:rsidRPr="001B7911">
        <w:rPr>
          <w:rFonts w:cstheme="minorHAnsi"/>
          <w:b/>
          <w:sz w:val="28"/>
          <w:szCs w:val="28"/>
        </w:rPr>
        <w:t>court. It</w:t>
      </w:r>
      <w:r w:rsidRPr="001B7911">
        <w:rPr>
          <w:rFonts w:cstheme="minorHAnsi"/>
          <w:b/>
          <w:sz w:val="28"/>
          <w:szCs w:val="28"/>
        </w:rPr>
        <w:t xml:space="preserve"> is true court may not be satisfied if it entertains a re</w:t>
      </w:r>
      <w:r w:rsidR="005614D9" w:rsidRPr="001B7911">
        <w:rPr>
          <w:rFonts w:cstheme="minorHAnsi"/>
          <w:b/>
          <w:sz w:val="28"/>
          <w:szCs w:val="28"/>
        </w:rPr>
        <w:t xml:space="preserve">asonable doubt, but the degree of proof </w:t>
      </w:r>
      <w:r w:rsidRPr="001B7911">
        <w:rPr>
          <w:rFonts w:cstheme="minorHAnsi"/>
          <w:b/>
          <w:sz w:val="28"/>
          <w:szCs w:val="28"/>
        </w:rPr>
        <w:t>will depend on the gravity of the matter to be proved …</w:t>
      </w:r>
      <w:r w:rsidR="00E40803" w:rsidRPr="001B7911">
        <w:rPr>
          <w:rFonts w:cstheme="minorHAnsi"/>
          <w:b/>
          <w:sz w:val="28"/>
          <w:szCs w:val="28"/>
        </w:rPr>
        <w:t>…. since</w:t>
      </w:r>
      <w:r w:rsidRPr="001B7911">
        <w:rPr>
          <w:rFonts w:cstheme="minorHAnsi"/>
          <w:b/>
          <w:sz w:val="28"/>
          <w:szCs w:val="28"/>
        </w:rPr>
        <w:t xml:space="preserve"> the legi</w:t>
      </w:r>
      <w:r w:rsidR="005614D9" w:rsidRPr="001B7911">
        <w:rPr>
          <w:rFonts w:cstheme="minorHAnsi"/>
          <w:b/>
          <w:sz w:val="28"/>
          <w:szCs w:val="28"/>
        </w:rPr>
        <w:t>slature chose to use the words ‘</w:t>
      </w:r>
      <w:r w:rsidRPr="001B7911">
        <w:rPr>
          <w:rFonts w:cstheme="minorHAnsi"/>
          <w:b/>
          <w:sz w:val="28"/>
          <w:szCs w:val="28"/>
        </w:rPr>
        <w:t>prov</w:t>
      </w:r>
      <w:r w:rsidR="005614D9" w:rsidRPr="001B7911">
        <w:rPr>
          <w:rFonts w:cstheme="minorHAnsi"/>
          <w:b/>
          <w:sz w:val="28"/>
          <w:szCs w:val="28"/>
        </w:rPr>
        <w:t>ed to the satisfaction of court’</w:t>
      </w:r>
      <w:r w:rsidRPr="001B7911">
        <w:rPr>
          <w:rFonts w:cstheme="minorHAnsi"/>
          <w:b/>
          <w:sz w:val="28"/>
          <w:szCs w:val="28"/>
        </w:rPr>
        <w:t>, it is my view that that is the standard of proof</w:t>
      </w:r>
      <w:r w:rsidR="005614D9" w:rsidRPr="001B7911">
        <w:rPr>
          <w:rFonts w:cstheme="minorHAnsi"/>
          <w:b/>
          <w:sz w:val="28"/>
          <w:szCs w:val="28"/>
        </w:rPr>
        <w:t xml:space="preserve"> required in an election petition of this kind. It is a standard of proof that</w:t>
      </w:r>
      <w:r w:rsidRPr="001B7911">
        <w:rPr>
          <w:rFonts w:cstheme="minorHAnsi"/>
          <w:b/>
          <w:sz w:val="28"/>
          <w:szCs w:val="28"/>
        </w:rPr>
        <w:t xml:space="preserve"> is very high because the subject matter of the petition is of critical importance to the welfare of the people of Uganda and their democratic governance”</w:t>
      </w:r>
    </w:p>
    <w:p w:rsidR="00623796" w:rsidRPr="001B7911" w:rsidRDefault="00623796"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In this </w:t>
      </w:r>
      <w:r w:rsidR="007B61A9" w:rsidRPr="001B7911">
        <w:rPr>
          <w:rFonts w:ascii="Times New Roman" w:hAnsi="Times New Roman" w:cs="Times New Roman"/>
          <w:sz w:val="28"/>
          <w:szCs w:val="28"/>
        </w:rPr>
        <w:t>petition therefore,</w:t>
      </w:r>
      <w:r w:rsidRPr="001B7911">
        <w:rPr>
          <w:rFonts w:ascii="Times New Roman" w:hAnsi="Times New Roman" w:cs="Times New Roman"/>
          <w:sz w:val="28"/>
          <w:szCs w:val="28"/>
        </w:rPr>
        <w:t xml:space="preserve"> it is the petitioner wh</w:t>
      </w:r>
      <w:r w:rsidR="00B476B4" w:rsidRPr="001B7911">
        <w:rPr>
          <w:rFonts w:ascii="Times New Roman" w:hAnsi="Times New Roman" w:cs="Times New Roman"/>
          <w:sz w:val="28"/>
          <w:szCs w:val="28"/>
        </w:rPr>
        <w:t>o bore</w:t>
      </w:r>
      <w:r w:rsidR="00A638B7" w:rsidRPr="001B7911">
        <w:rPr>
          <w:rFonts w:ascii="Times New Roman" w:hAnsi="Times New Roman" w:cs="Times New Roman"/>
          <w:sz w:val="28"/>
          <w:szCs w:val="28"/>
        </w:rPr>
        <w:t xml:space="preserve"> the burden of proving his</w:t>
      </w:r>
      <w:r w:rsidRPr="001B7911">
        <w:rPr>
          <w:rFonts w:ascii="Times New Roman" w:hAnsi="Times New Roman" w:cs="Times New Roman"/>
          <w:sz w:val="28"/>
          <w:szCs w:val="28"/>
        </w:rPr>
        <w:t xml:space="preserve"> allegation</w:t>
      </w:r>
      <w:r w:rsidR="00AE03A7" w:rsidRPr="001B7911">
        <w:rPr>
          <w:rFonts w:ascii="Times New Roman" w:hAnsi="Times New Roman" w:cs="Times New Roman"/>
          <w:sz w:val="28"/>
          <w:szCs w:val="28"/>
        </w:rPr>
        <w:t>s to the satisfaction of court. It</w:t>
      </w:r>
      <w:r w:rsidRPr="001B7911">
        <w:rPr>
          <w:rFonts w:ascii="Times New Roman" w:hAnsi="Times New Roman" w:cs="Times New Roman"/>
          <w:sz w:val="28"/>
          <w:szCs w:val="28"/>
        </w:rPr>
        <w:t xml:space="preserve"> is only after th</w:t>
      </w:r>
      <w:r w:rsidR="00A638B7" w:rsidRPr="001B7911">
        <w:rPr>
          <w:rFonts w:ascii="Times New Roman" w:hAnsi="Times New Roman" w:cs="Times New Roman"/>
          <w:sz w:val="28"/>
          <w:szCs w:val="28"/>
        </w:rPr>
        <w:t>e</w:t>
      </w:r>
      <w:r w:rsidRPr="001B7911">
        <w:rPr>
          <w:rFonts w:ascii="Times New Roman" w:hAnsi="Times New Roman" w:cs="Times New Roman"/>
          <w:sz w:val="28"/>
          <w:szCs w:val="28"/>
        </w:rPr>
        <w:t xml:space="preserve"> court </w:t>
      </w:r>
      <w:r w:rsidR="00A638B7" w:rsidRPr="001B7911">
        <w:rPr>
          <w:rFonts w:ascii="Times New Roman" w:hAnsi="Times New Roman" w:cs="Times New Roman"/>
          <w:sz w:val="28"/>
          <w:szCs w:val="28"/>
        </w:rPr>
        <w:t xml:space="preserve">is satisfied that the grounds raised have been proved to its satisfaction that it will invoke its powers </w:t>
      </w:r>
      <w:r w:rsidR="00A638B7" w:rsidRPr="001B7911">
        <w:rPr>
          <w:rFonts w:ascii="Times New Roman" w:hAnsi="Times New Roman" w:cs="Times New Roman"/>
          <w:sz w:val="28"/>
          <w:szCs w:val="28"/>
        </w:rPr>
        <w:lastRenderedPageBreak/>
        <w:t>under subsection (1) of Section 61, read together with subsection 4(c) of Section 63 of the Parliamentary Elections Act</w:t>
      </w:r>
      <w:r w:rsidR="00E46F7F">
        <w:rPr>
          <w:rFonts w:ascii="Times New Roman" w:hAnsi="Times New Roman" w:cs="Times New Roman"/>
          <w:sz w:val="28"/>
          <w:szCs w:val="28"/>
        </w:rPr>
        <w:t>.</w:t>
      </w:r>
      <w:r w:rsidR="00A638B7" w:rsidRPr="001B7911">
        <w:rPr>
          <w:rFonts w:ascii="Times New Roman" w:hAnsi="Times New Roman" w:cs="Times New Roman"/>
          <w:sz w:val="28"/>
          <w:szCs w:val="28"/>
        </w:rPr>
        <w:t xml:space="preserve"> </w:t>
      </w:r>
    </w:p>
    <w:p w:rsidR="00EA15A9" w:rsidRPr="001B7911" w:rsidRDefault="00EA15A9"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Section 61(3) of the Parliamentary Elections Act provides that any ground specified in subsection (1) should be proved on the basis of a balance of probabilities </w:t>
      </w:r>
    </w:p>
    <w:p w:rsidR="00EA15A9" w:rsidRPr="001B7911" w:rsidRDefault="00EA15A9"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The only crucial aspect of this issue which court must emphasize and bear in mind throughout the trial of an election petition is the degree of probability which must be attained before the court can regard itself as satisfied that the ground</w:t>
      </w:r>
      <w:r w:rsidR="007B61A9" w:rsidRPr="001B7911">
        <w:rPr>
          <w:rFonts w:ascii="Times New Roman" w:hAnsi="Times New Roman" w:cs="Times New Roman"/>
          <w:sz w:val="28"/>
          <w:szCs w:val="28"/>
        </w:rPr>
        <w:t xml:space="preserve"> or allegation has been proved</w:t>
      </w:r>
      <w:r w:rsidRPr="001B7911">
        <w:rPr>
          <w:rFonts w:ascii="Times New Roman" w:hAnsi="Times New Roman" w:cs="Times New Roman"/>
          <w:sz w:val="28"/>
          <w:szCs w:val="28"/>
        </w:rPr>
        <w:t xml:space="preserve"> under section 61(1) and Section 61(3) of the Parliamentary Elections Act</w:t>
      </w:r>
      <w:r w:rsidR="00E46F7F">
        <w:rPr>
          <w:rFonts w:ascii="Times New Roman" w:hAnsi="Times New Roman" w:cs="Times New Roman"/>
          <w:sz w:val="28"/>
          <w:szCs w:val="28"/>
        </w:rPr>
        <w:t>.</w:t>
      </w:r>
    </w:p>
    <w:p w:rsidR="0079318F" w:rsidRPr="001B7911" w:rsidRDefault="0079318F"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In order to merit an order setting aside the election of a Member of Parliament the evidence produced by the petitioner must be such as would, in the circumstances, compel the court to act on it</w:t>
      </w:r>
      <w:r w:rsidR="00AE03A7" w:rsidRPr="001B7911">
        <w:rPr>
          <w:rFonts w:ascii="Times New Roman" w:hAnsi="Times New Roman" w:cs="Times New Roman"/>
          <w:sz w:val="28"/>
          <w:szCs w:val="28"/>
        </w:rPr>
        <w:t>.</w:t>
      </w:r>
    </w:p>
    <w:p w:rsidR="0079318F" w:rsidRPr="001B7911" w:rsidRDefault="0079318F" w:rsidP="001B7911">
      <w:pPr>
        <w:spacing w:line="360" w:lineRule="auto"/>
        <w:jc w:val="both"/>
        <w:rPr>
          <w:rFonts w:cstheme="minorHAnsi"/>
          <w:b/>
          <w:sz w:val="28"/>
          <w:szCs w:val="28"/>
        </w:rPr>
      </w:pPr>
      <w:r w:rsidRPr="001B7911">
        <w:rPr>
          <w:rFonts w:ascii="Times New Roman" w:hAnsi="Times New Roman" w:cs="Times New Roman"/>
          <w:sz w:val="28"/>
          <w:szCs w:val="28"/>
        </w:rPr>
        <w:t xml:space="preserve">Given the public importance of </w:t>
      </w:r>
      <w:r w:rsidR="007125A4" w:rsidRPr="001B7911">
        <w:rPr>
          <w:rFonts w:ascii="Times New Roman" w:hAnsi="Times New Roman" w:cs="Times New Roman"/>
          <w:sz w:val="28"/>
          <w:szCs w:val="28"/>
        </w:rPr>
        <w:t>elections, the</w:t>
      </w:r>
      <w:r w:rsidRPr="001B7911">
        <w:rPr>
          <w:rFonts w:ascii="Times New Roman" w:hAnsi="Times New Roman" w:cs="Times New Roman"/>
          <w:sz w:val="28"/>
          <w:szCs w:val="28"/>
        </w:rPr>
        <w:t xml:space="preserve"> degree of proof in </w:t>
      </w:r>
      <w:r w:rsidR="007125A4" w:rsidRPr="001B7911">
        <w:rPr>
          <w:rFonts w:ascii="Times New Roman" w:hAnsi="Times New Roman" w:cs="Times New Roman"/>
          <w:sz w:val="28"/>
          <w:szCs w:val="28"/>
        </w:rPr>
        <w:t>election</w:t>
      </w:r>
      <w:r w:rsidRPr="001B7911">
        <w:rPr>
          <w:rFonts w:ascii="Times New Roman" w:hAnsi="Times New Roman" w:cs="Times New Roman"/>
          <w:sz w:val="28"/>
          <w:szCs w:val="28"/>
        </w:rPr>
        <w:t xml:space="preserve"> </w:t>
      </w:r>
      <w:r w:rsidR="007125A4" w:rsidRPr="001B7911">
        <w:rPr>
          <w:rFonts w:ascii="Times New Roman" w:hAnsi="Times New Roman" w:cs="Times New Roman"/>
          <w:sz w:val="28"/>
          <w:szCs w:val="28"/>
        </w:rPr>
        <w:t>petitions</w:t>
      </w:r>
      <w:r w:rsidRPr="001B7911">
        <w:rPr>
          <w:rFonts w:ascii="Times New Roman" w:hAnsi="Times New Roman" w:cs="Times New Roman"/>
          <w:sz w:val="28"/>
          <w:szCs w:val="28"/>
        </w:rPr>
        <w:t xml:space="preserve"> is relatively higher than in normal civil </w:t>
      </w:r>
      <w:r w:rsidR="007125A4" w:rsidRPr="001B7911">
        <w:rPr>
          <w:rFonts w:ascii="Times New Roman" w:hAnsi="Times New Roman" w:cs="Times New Roman"/>
          <w:sz w:val="28"/>
          <w:szCs w:val="28"/>
        </w:rPr>
        <w:t>cases. The</w:t>
      </w:r>
      <w:r w:rsidRPr="001B7911">
        <w:rPr>
          <w:rFonts w:ascii="Times New Roman" w:hAnsi="Times New Roman" w:cs="Times New Roman"/>
          <w:sz w:val="28"/>
          <w:szCs w:val="28"/>
        </w:rPr>
        <w:t xml:space="preserve"> term </w:t>
      </w:r>
      <w:r w:rsidR="007125A4" w:rsidRPr="001B7911">
        <w:rPr>
          <w:rFonts w:ascii="Times New Roman" w:hAnsi="Times New Roman" w:cs="Times New Roman"/>
          <w:sz w:val="28"/>
          <w:szCs w:val="28"/>
        </w:rPr>
        <w:t>‘</w:t>
      </w:r>
      <w:r w:rsidRPr="001B7911">
        <w:rPr>
          <w:rFonts w:ascii="Times New Roman" w:hAnsi="Times New Roman" w:cs="Times New Roman"/>
          <w:sz w:val="28"/>
          <w:szCs w:val="28"/>
        </w:rPr>
        <w:t>proved to the satisfaction of the cour</w:t>
      </w:r>
      <w:r w:rsidR="007125A4" w:rsidRPr="001B7911">
        <w:rPr>
          <w:rFonts w:ascii="Times New Roman" w:hAnsi="Times New Roman" w:cs="Times New Roman"/>
          <w:sz w:val="28"/>
          <w:szCs w:val="28"/>
        </w:rPr>
        <w:t>t</w:t>
      </w:r>
      <w:r w:rsidR="00CE6E1B">
        <w:rPr>
          <w:rFonts w:ascii="Times New Roman" w:hAnsi="Times New Roman" w:cs="Times New Roman"/>
          <w:sz w:val="28"/>
          <w:szCs w:val="28"/>
        </w:rPr>
        <w:t xml:space="preserve"> on a balance of probabilities </w:t>
      </w:r>
      <w:r w:rsidR="007125A4" w:rsidRPr="001B7911">
        <w:rPr>
          <w:rFonts w:ascii="Times New Roman" w:hAnsi="Times New Roman" w:cs="Times New Roman"/>
          <w:sz w:val="28"/>
          <w:szCs w:val="28"/>
        </w:rPr>
        <w:t xml:space="preserve">places a duty on the petitioner to prove their case to the level where the court is convinced that the occurrence of a fact is more probable than not. </w:t>
      </w:r>
      <w:r w:rsidR="007B61A9" w:rsidRPr="001B7911">
        <w:rPr>
          <w:rFonts w:cstheme="minorHAnsi"/>
          <w:b/>
          <w:sz w:val="28"/>
          <w:szCs w:val="28"/>
        </w:rPr>
        <w:t>See:</w:t>
      </w:r>
      <w:r w:rsidR="007125A4" w:rsidRPr="001B7911">
        <w:rPr>
          <w:rFonts w:cstheme="minorHAnsi"/>
          <w:b/>
          <w:sz w:val="28"/>
          <w:szCs w:val="28"/>
        </w:rPr>
        <w:t xml:space="preserve"> Anthony Harris Mukasa v </w:t>
      </w:r>
      <w:r w:rsidR="00E40803" w:rsidRPr="001B7911">
        <w:rPr>
          <w:rFonts w:cstheme="minorHAnsi"/>
          <w:b/>
          <w:sz w:val="28"/>
          <w:szCs w:val="28"/>
        </w:rPr>
        <w:t>Dr. Michael</w:t>
      </w:r>
      <w:r w:rsidR="007125A4" w:rsidRPr="001B7911">
        <w:rPr>
          <w:rFonts w:cstheme="minorHAnsi"/>
          <w:b/>
          <w:sz w:val="28"/>
          <w:szCs w:val="28"/>
        </w:rPr>
        <w:t xml:space="preserve"> Phillip Lulume Bayiga, Supreme Court Election Petition Appeal N</w:t>
      </w:r>
      <w:r w:rsidR="00E40803" w:rsidRPr="001B7911">
        <w:rPr>
          <w:rFonts w:cstheme="minorHAnsi"/>
          <w:b/>
          <w:sz w:val="28"/>
          <w:szCs w:val="28"/>
        </w:rPr>
        <w:t>o.18 of 2007</w:t>
      </w:r>
    </w:p>
    <w:p w:rsidR="00E40803" w:rsidRPr="001B7911" w:rsidRDefault="007B61A9"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A petitioner has to adduce credible</w:t>
      </w:r>
      <w:r w:rsidR="00E40803" w:rsidRPr="001B7911">
        <w:rPr>
          <w:rFonts w:ascii="Times New Roman" w:hAnsi="Times New Roman" w:cs="Times New Roman"/>
          <w:sz w:val="28"/>
          <w:szCs w:val="28"/>
        </w:rPr>
        <w:t xml:space="preserve"> and/ or cogent evidence to prove their case to the satisfaction of the court. ‘Cogent’ means compelling or convincing. It has to be the kind of evidence which is free from contradictions, truthful so as to convince a reasonable tribunal to give judgment in a party’s favor</w:t>
      </w:r>
      <w:r w:rsidR="00AE03A7" w:rsidRPr="001B7911">
        <w:rPr>
          <w:rFonts w:ascii="Times New Roman" w:hAnsi="Times New Roman" w:cs="Times New Roman"/>
          <w:sz w:val="28"/>
          <w:szCs w:val="28"/>
        </w:rPr>
        <w:t>.</w:t>
      </w:r>
      <w:r w:rsidR="00E40803" w:rsidRPr="001B7911">
        <w:rPr>
          <w:rFonts w:ascii="Times New Roman" w:hAnsi="Times New Roman" w:cs="Times New Roman"/>
          <w:sz w:val="28"/>
          <w:szCs w:val="28"/>
        </w:rPr>
        <w:t xml:space="preserve"> </w:t>
      </w:r>
    </w:p>
    <w:p w:rsidR="007125A4" w:rsidRPr="001B7911" w:rsidRDefault="00E40803"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The respondents carry no burden to discharge as long as the petitioner has not produced sufficient evidence required to show</w:t>
      </w:r>
      <w:r w:rsidR="00B476B4" w:rsidRPr="001B7911">
        <w:rPr>
          <w:rFonts w:ascii="Times New Roman" w:hAnsi="Times New Roman" w:cs="Times New Roman"/>
          <w:sz w:val="28"/>
          <w:szCs w:val="28"/>
        </w:rPr>
        <w:t xml:space="preserve"> that the occurrence of the allegations</w:t>
      </w:r>
      <w:r w:rsidRPr="001B7911">
        <w:rPr>
          <w:rFonts w:ascii="Times New Roman" w:hAnsi="Times New Roman" w:cs="Times New Roman"/>
          <w:sz w:val="28"/>
          <w:szCs w:val="28"/>
        </w:rPr>
        <w:t xml:space="preserve"> is highly probable. In other </w:t>
      </w:r>
      <w:r w:rsidR="00D21B1B" w:rsidRPr="001B7911">
        <w:rPr>
          <w:rFonts w:ascii="Times New Roman" w:hAnsi="Times New Roman" w:cs="Times New Roman"/>
          <w:sz w:val="28"/>
          <w:szCs w:val="28"/>
        </w:rPr>
        <w:t>words, the</w:t>
      </w:r>
      <w:r w:rsidRPr="001B7911">
        <w:rPr>
          <w:rFonts w:ascii="Times New Roman" w:hAnsi="Times New Roman" w:cs="Times New Roman"/>
          <w:sz w:val="28"/>
          <w:szCs w:val="28"/>
        </w:rPr>
        <w:t xml:space="preserve"> burden of proof on the petitioner is very high </w:t>
      </w:r>
      <w:r w:rsidRPr="001B7911">
        <w:rPr>
          <w:rFonts w:ascii="Times New Roman" w:hAnsi="Times New Roman" w:cs="Times New Roman"/>
          <w:sz w:val="28"/>
          <w:szCs w:val="28"/>
        </w:rPr>
        <w:lastRenderedPageBreak/>
        <w:t>and does not shift</w:t>
      </w:r>
      <w:r w:rsidRPr="001B7911">
        <w:rPr>
          <w:rFonts w:cstheme="minorHAnsi"/>
          <w:b/>
          <w:i/>
          <w:sz w:val="28"/>
          <w:szCs w:val="28"/>
        </w:rPr>
        <w:t xml:space="preserve">. </w:t>
      </w:r>
      <w:r w:rsidRPr="001B7911">
        <w:rPr>
          <w:rFonts w:cstheme="minorHAnsi"/>
          <w:b/>
          <w:sz w:val="28"/>
          <w:szCs w:val="28"/>
        </w:rPr>
        <w:t>See</w:t>
      </w:r>
      <w:r w:rsidR="005A15C3" w:rsidRPr="001B7911">
        <w:rPr>
          <w:rFonts w:cstheme="minorHAnsi"/>
          <w:b/>
          <w:sz w:val="28"/>
          <w:szCs w:val="28"/>
        </w:rPr>
        <w:t>:</w:t>
      </w:r>
      <w:r w:rsidR="00D21B1B" w:rsidRPr="001B7911">
        <w:rPr>
          <w:rFonts w:cstheme="minorHAnsi"/>
          <w:b/>
          <w:sz w:val="28"/>
          <w:szCs w:val="28"/>
        </w:rPr>
        <w:t xml:space="preserve"> Akurut Violet Adome V Emurut Simon Peter EPA No.40 of 2016</w:t>
      </w:r>
      <w:r w:rsidR="00D21B1B" w:rsidRPr="001B7911">
        <w:rPr>
          <w:rFonts w:ascii="Times New Roman" w:hAnsi="Times New Roman" w:cs="Times New Roman"/>
          <w:sz w:val="28"/>
          <w:szCs w:val="28"/>
        </w:rPr>
        <w:t xml:space="preserve"> </w:t>
      </w:r>
    </w:p>
    <w:p w:rsidR="00B476B4" w:rsidRPr="001B7911" w:rsidRDefault="00D21B1B"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The court has a duty to look at the affidavits in support of the petition and evaluate the same against the respondents answer and supporting affidavits in order to satisfy itself of the allegations made in the petition</w:t>
      </w:r>
    </w:p>
    <w:p w:rsidR="00D21B1B" w:rsidRPr="001B7911" w:rsidRDefault="00B476B4"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The parties filed their written submissions which I have considered in determining this matter.</w:t>
      </w:r>
    </w:p>
    <w:p w:rsidR="00A81114" w:rsidRPr="001B7911" w:rsidRDefault="00A81114" w:rsidP="001B7911">
      <w:pPr>
        <w:spacing w:line="360" w:lineRule="auto"/>
        <w:jc w:val="both"/>
        <w:rPr>
          <w:rFonts w:cstheme="minorHAnsi"/>
          <w:b/>
          <w:sz w:val="28"/>
          <w:szCs w:val="28"/>
          <w:u w:val="single"/>
        </w:rPr>
      </w:pPr>
      <w:r w:rsidRPr="001B7911">
        <w:rPr>
          <w:rFonts w:cstheme="minorHAnsi"/>
          <w:b/>
          <w:sz w:val="28"/>
          <w:szCs w:val="28"/>
          <w:u w:val="single"/>
        </w:rPr>
        <w:t>Preliminary objection</w:t>
      </w:r>
    </w:p>
    <w:p w:rsidR="00A81114" w:rsidRPr="001B7911" w:rsidRDefault="00A81114"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Counsel for the petitioner in his written submissions </w:t>
      </w:r>
      <w:r w:rsidR="00B476B4" w:rsidRPr="001B7911">
        <w:rPr>
          <w:rFonts w:ascii="Times New Roman" w:hAnsi="Times New Roman" w:cs="Times New Roman"/>
          <w:sz w:val="28"/>
          <w:szCs w:val="28"/>
        </w:rPr>
        <w:t xml:space="preserve">raised a preliminary point of </w:t>
      </w:r>
      <w:r w:rsidR="001B7911" w:rsidRPr="001B7911">
        <w:rPr>
          <w:rFonts w:ascii="Times New Roman" w:hAnsi="Times New Roman" w:cs="Times New Roman"/>
          <w:sz w:val="28"/>
          <w:szCs w:val="28"/>
        </w:rPr>
        <w:t>law to</w:t>
      </w:r>
      <w:r w:rsidRPr="001B7911">
        <w:rPr>
          <w:rFonts w:ascii="Times New Roman" w:hAnsi="Times New Roman" w:cs="Times New Roman"/>
          <w:sz w:val="28"/>
          <w:szCs w:val="28"/>
        </w:rPr>
        <w:t xml:space="preserve"> the effect that the evidence of 1</w:t>
      </w:r>
      <w:r w:rsidRPr="001B7911">
        <w:rPr>
          <w:rFonts w:ascii="Times New Roman" w:hAnsi="Times New Roman" w:cs="Times New Roman"/>
          <w:sz w:val="28"/>
          <w:szCs w:val="28"/>
          <w:vertAlign w:val="superscript"/>
        </w:rPr>
        <w:t>st</w:t>
      </w:r>
      <w:r w:rsidRPr="001B7911">
        <w:rPr>
          <w:rFonts w:ascii="Times New Roman" w:hAnsi="Times New Roman" w:cs="Times New Roman"/>
          <w:sz w:val="28"/>
          <w:szCs w:val="28"/>
        </w:rPr>
        <w:t xml:space="preserve"> respondent’s witness Nancy Kirungi B should be disregarded for failure to be cross examined on the same. He cited the case of </w:t>
      </w:r>
      <w:r w:rsidRPr="001B7911">
        <w:rPr>
          <w:rFonts w:cstheme="minorHAnsi"/>
          <w:b/>
          <w:sz w:val="28"/>
          <w:szCs w:val="28"/>
        </w:rPr>
        <w:t>Ngoma Ngime vs E.C &amp; Anor Mbarara High Court Election Petition No.1 of 2001</w:t>
      </w:r>
      <w:r w:rsidRPr="001B7911">
        <w:rPr>
          <w:rFonts w:ascii="Times New Roman" w:hAnsi="Times New Roman" w:cs="Times New Roman"/>
          <w:sz w:val="28"/>
          <w:szCs w:val="28"/>
        </w:rPr>
        <w:t xml:space="preserve"> where the court held that evidence of a deponent who failed to appear in court for cross examination as ordered is</w:t>
      </w:r>
      <w:r w:rsidR="00BE0C6C" w:rsidRPr="001B7911">
        <w:rPr>
          <w:rFonts w:ascii="Times New Roman" w:hAnsi="Times New Roman" w:cs="Times New Roman"/>
          <w:sz w:val="28"/>
          <w:szCs w:val="28"/>
        </w:rPr>
        <w:t xml:space="preserve"> of</w:t>
      </w:r>
      <w:r w:rsidRPr="001B7911">
        <w:rPr>
          <w:rFonts w:ascii="Times New Roman" w:hAnsi="Times New Roman" w:cs="Times New Roman"/>
          <w:sz w:val="28"/>
          <w:szCs w:val="28"/>
        </w:rPr>
        <w:t xml:space="preserve"> the weakest kind and cannot be relied upon.</w:t>
      </w:r>
    </w:p>
    <w:p w:rsidR="00A81114" w:rsidRPr="001B7911" w:rsidRDefault="00A81114"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Evidence was adduced at the trial to explain why the 1</w:t>
      </w:r>
      <w:r w:rsidRPr="001B7911">
        <w:rPr>
          <w:rFonts w:ascii="Times New Roman" w:hAnsi="Times New Roman" w:cs="Times New Roman"/>
          <w:sz w:val="28"/>
          <w:szCs w:val="28"/>
          <w:vertAlign w:val="superscript"/>
        </w:rPr>
        <w:t>st</w:t>
      </w:r>
      <w:r w:rsidRPr="001B7911">
        <w:rPr>
          <w:rFonts w:ascii="Times New Roman" w:hAnsi="Times New Roman" w:cs="Times New Roman"/>
          <w:sz w:val="28"/>
          <w:szCs w:val="28"/>
        </w:rPr>
        <w:t xml:space="preserve"> respondent</w:t>
      </w:r>
      <w:r w:rsidR="00BE0C6C" w:rsidRPr="001B7911">
        <w:rPr>
          <w:rFonts w:ascii="Times New Roman" w:hAnsi="Times New Roman" w:cs="Times New Roman"/>
          <w:sz w:val="28"/>
          <w:szCs w:val="28"/>
        </w:rPr>
        <w:t>’</w:t>
      </w:r>
      <w:r w:rsidRPr="001B7911">
        <w:rPr>
          <w:rFonts w:ascii="Times New Roman" w:hAnsi="Times New Roman" w:cs="Times New Roman"/>
          <w:sz w:val="28"/>
          <w:szCs w:val="28"/>
        </w:rPr>
        <w:t xml:space="preserve">s witness did not appear in court for cross examination. </w:t>
      </w:r>
    </w:p>
    <w:p w:rsidR="00A81114" w:rsidRPr="001B7911" w:rsidRDefault="00A81114"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Although the witness failed to appear for cross examination, the court has a duty to evaluate the evidence. The right to cross examine, notwithstanding, rule 15 (1) of the Parliamentary Elections (Interim Provision) Rules provides for evidence at the trial to be by affidavit read out in open court.  Under rule 15(2) cross examination of witnesses on affidavit evidence is by leave of court. This means that the rules envisage that evidence in election petitions shall be principally by</w:t>
      </w:r>
      <w:r w:rsidR="00BE0C6C" w:rsidRPr="001B7911">
        <w:rPr>
          <w:rFonts w:ascii="Times New Roman" w:hAnsi="Times New Roman" w:cs="Times New Roman"/>
          <w:sz w:val="28"/>
          <w:szCs w:val="28"/>
        </w:rPr>
        <w:t xml:space="preserve"> way of affidavit</w:t>
      </w:r>
      <w:r w:rsidRPr="001B7911">
        <w:rPr>
          <w:rFonts w:ascii="Times New Roman" w:hAnsi="Times New Roman" w:cs="Times New Roman"/>
          <w:sz w:val="28"/>
          <w:szCs w:val="28"/>
        </w:rPr>
        <w:t>.</w:t>
      </w:r>
    </w:p>
    <w:p w:rsidR="00A81114" w:rsidRPr="001B7911" w:rsidRDefault="00A81114"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All the evidence admitted has to be subjected to scrutiny and considered. This evidence includes affidavit ev</w:t>
      </w:r>
      <w:r w:rsidR="0002072E" w:rsidRPr="001B7911">
        <w:rPr>
          <w:rFonts w:ascii="Times New Roman" w:hAnsi="Times New Roman" w:cs="Times New Roman"/>
          <w:sz w:val="28"/>
          <w:szCs w:val="28"/>
        </w:rPr>
        <w:t xml:space="preserve">idence, documentary </w:t>
      </w:r>
      <w:r w:rsidR="00CC47F5" w:rsidRPr="001B7911">
        <w:rPr>
          <w:rFonts w:ascii="Times New Roman" w:hAnsi="Times New Roman" w:cs="Times New Roman"/>
          <w:sz w:val="28"/>
          <w:szCs w:val="28"/>
        </w:rPr>
        <w:t>evidence,</w:t>
      </w:r>
      <w:r w:rsidRPr="001B7911">
        <w:rPr>
          <w:rFonts w:ascii="Times New Roman" w:hAnsi="Times New Roman" w:cs="Times New Roman"/>
          <w:sz w:val="28"/>
          <w:szCs w:val="28"/>
        </w:rPr>
        <w:t xml:space="preserve"> oral testimony on cross exam</w:t>
      </w:r>
      <w:r w:rsidR="00BE0C6C" w:rsidRPr="001B7911">
        <w:rPr>
          <w:rFonts w:ascii="Times New Roman" w:hAnsi="Times New Roman" w:cs="Times New Roman"/>
          <w:sz w:val="28"/>
          <w:szCs w:val="28"/>
        </w:rPr>
        <w:t>ination and re</w:t>
      </w:r>
      <w:r w:rsidR="00CE6E1B">
        <w:rPr>
          <w:rFonts w:ascii="Times New Roman" w:hAnsi="Times New Roman" w:cs="Times New Roman"/>
          <w:sz w:val="28"/>
          <w:szCs w:val="28"/>
        </w:rPr>
        <w:t>-</w:t>
      </w:r>
      <w:r w:rsidR="00BE0C6C" w:rsidRPr="001B7911">
        <w:rPr>
          <w:rFonts w:ascii="Times New Roman" w:hAnsi="Times New Roman" w:cs="Times New Roman"/>
          <w:sz w:val="28"/>
          <w:szCs w:val="28"/>
        </w:rPr>
        <w:t>examination.</w:t>
      </w:r>
      <w:r w:rsidRPr="001B7911">
        <w:rPr>
          <w:rFonts w:ascii="Times New Roman" w:hAnsi="Times New Roman" w:cs="Times New Roman"/>
          <w:sz w:val="28"/>
          <w:szCs w:val="28"/>
        </w:rPr>
        <w:t xml:space="preserve"> It was also the ruling of this court that if the </w:t>
      </w:r>
      <w:r w:rsidRPr="001B7911">
        <w:rPr>
          <w:rFonts w:ascii="Times New Roman" w:hAnsi="Times New Roman" w:cs="Times New Roman"/>
          <w:sz w:val="28"/>
          <w:szCs w:val="28"/>
        </w:rPr>
        <w:lastRenderedPageBreak/>
        <w:t>petitioner had any queries regarding the affidavit evidence of Nancy Kirungi, then they ought to point it out in their submissions and the 2</w:t>
      </w:r>
      <w:r w:rsidRPr="001B7911">
        <w:rPr>
          <w:rFonts w:ascii="Times New Roman" w:hAnsi="Times New Roman" w:cs="Times New Roman"/>
          <w:sz w:val="28"/>
          <w:szCs w:val="28"/>
          <w:vertAlign w:val="superscript"/>
        </w:rPr>
        <w:t>nd</w:t>
      </w:r>
      <w:r w:rsidRPr="001B7911">
        <w:rPr>
          <w:rFonts w:ascii="Times New Roman" w:hAnsi="Times New Roman" w:cs="Times New Roman"/>
          <w:sz w:val="28"/>
          <w:szCs w:val="28"/>
        </w:rPr>
        <w:t xml:space="preserve"> respondent would have to respond accordingly, however they have not pointed out the same in their submissions. </w:t>
      </w:r>
    </w:p>
    <w:p w:rsidR="00A81114" w:rsidRPr="001B7911" w:rsidRDefault="00A81114"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The petitioner at the scheduling only sought leave to cross examine Nancy Kirungi and the respondent Joel Ssenyonji and no other witness, so the submission by counsel for the petitioner that the four other deponents never appeared for cross examination is false and mislea</w:t>
      </w:r>
      <w:r w:rsidR="00BE0C6C" w:rsidRPr="001B7911">
        <w:rPr>
          <w:rFonts w:ascii="Times New Roman" w:hAnsi="Times New Roman" w:cs="Times New Roman"/>
          <w:sz w:val="28"/>
          <w:szCs w:val="28"/>
        </w:rPr>
        <w:t>ding. The court cannot expunge</w:t>
      </w:r>
      <w:r w:rsidRPr="001B7911">
        <w:rPr>
          <w:rFonts w:ascii="Times New Roman" w:hAnsi="Times New Roman" w:cs="Times New Roman"/>
          <w:sz w:val="28"/>
          <w:szCs w:val="28"/>
        </w:rPr>
        <w:t xml:space="preserve"> evidence that has not be controverted by the </w:t>
      </w:r>
      <w:r w:rsidR="00BE0C6C" w:rsidRPr="001B7911">
        <w:rPr>
          <w:rFonts w:ascii="Times New Roman" w:hAnsi="Times New Roman" w:cs="Times New Roman"/>
          <w:sz w:val="28"/>
          <w:szCs w:val="28"/>
        </w:rPr>
        <w:t>petitioner. However, the evidence of Nancy Kirungi B shall be given less weight in view of the concerns raised by counsel for the petitioner.</w:t>
      </w:r>
      <w:r w:rsidRPr="001B7911">
        <w:rPr>
          <w:rFonts w:ascii="Times New Roman" w:hAnsi="Times New Roman" w:cs="Times New Roman"/>
          <w:sz w:val="28"/>
          <w:szCs w:val="28"/>
        </w:rPr>
        <w:t xml:space="preserve"> The objection thereof is overruled.</w:t>
      </w:r>
      <w:r w:rsidR="00B755EA" w:rsidRPr="001B7911">
        <w:rPr>
          <w:rFonts w:ascii="Times New Roman" w:hAnsi="Times New Roman" w:cs="Times New Roman"/>
          <w:sz w:val="28"/>
          <w:szCs w:val="28"/>
        </w:rPr>
        <w:t xml:space="preserve"> I now proceed to handle the issues.</w:t>
      </w:r>
    </w:p>
    <w:p w:rsidR="00187346" w:rsidRPr="001B7911" w:rsidRDefault="00187346" w:rsidP="001B7911">
      <w:pPr>
        <w:spacing w:line="360" w:lineRule="auto"/>
        <w:jc w:val="both"/>
        <w:rPr>
          <w:rFonts w:cstheme="minorHAnsi"/>
          <w:b/>
          <w:sz w:val="28"/>
          <w:szCs w:val="28"/>
          <w:u w:val="single"/>
        </w:rPr>
      </w:pPr>
      <w:r w:rsidRPr="001B7911">
        <w:rPr>
          <w:rFonts w:cstheme="minorHAnsi"/>
          <w:b/>
          <w:sz w:val="28"/>
          <w:szCs w:val="28"/>
          <w:u w:val="single"/>
        </w:rPr>
        <w:t xml:space="preserve">Determination of the issues </w:t>
      </w:r>
    </w:p>
    <w:p w:rsidR="00187346" w:rsidRPr="001B7911" w:rsidRDefault="00187346" w:rsidP="001B7911">
      <w:pPr>
        <w:pStyle w:val="ListParagraph"/>
        <w:numPr>
          <w:ilvl w:val="0"/>
          <w:numId w:val="22"/>
        </w:numPr>
        <w:spacing w:line="360" w:lineRule="auto"/>
        <w:jc w:val="both"/>
        <w:rPr>
          <w:rFonts w:cstheme="minorHAnsi"/>
          <w:b/>
          <w:sz w:val="28"/>
          <w:szCs w:val="28"/>
        </w:rPr>
      </w:pPr>
      <w:r w:rsidRPr="001B7911">
        <w:rPr>
          <w:rFonts w:cstheme="minorHAnsi"/>
          <w:b/>
          <w:sz w:val="28"/>
          <w:szCs w:val="28"/>
        </w:rPr>
        <w:t>Whether there is a valid and competent petition before this court.</w:t>
      </w:r>
    </w:p>
    <w:p w:rsidR="002B49A5" w:rsidRPr="001B7911" w:rsidRDefault="00A81114"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Counsel for the 2</w:t>
      </w:r>
      <w:r w:rsidRPr="001B7911">
        <w:rPr>
          <w:rFonts w:ascii="Times New Roman" w:hAnsi="Times New Roman" w:cs="Times New Roman"/>
          <w:sz w:val="28"/>
          <w:szCs w:val="28"/>
          <w:vertAlign w:val="superscript"/>
        </w:rPr>
        <w:t>nd</w:t>
      </w:r>
      <w:r w:rsidRPr="001B7911">
        <w:rPr>
          <w:rFonts w:ascii="Times New Roman" w:hAnsi="Times New Roman" w:cs="Times New Roman"/>
          <w:sz w:val="28"/>
          <w:szCs w:val="28"/>
        </w:rPr>
        <w:t xml:space="preserve"> respondent question</w:t>
      </w:r>
      <w:r w:rsidR="000C1936" w:rsidRPr="001B7911">
        <w:rPr>
          <w:rFonts w:ascii="Times New Roman" w:hAnsi="Times New Roman" w:cs="Times New Roman"/>
          <w:sz w:val="28"/>
          <w:szCs w:val="28"/>
        </w:rPr>
        <w:t>ed</w:t>
      </w:r>
      <w:r w:rsidRPr="001B7911">
        <w:rPr>
          <w:rFonts w:ascii="Times New Roman" w:hAnsi="Times New Roman" w:cs="Times New Roman"/>
          <w:sz w:val="28"/>
          <w:szCs w:val="28"/>
        </w:rPr>
        <w:t xml:space="preserve"> the competence of the petition </w:t>
      </w:r>
      <w:r w:rsidR="000C1936" w:rsidRPr="001B7911">
        <w:rPr>
          <w:rFonts w:ascii="Times New Roman" w:hAnsi="Times New Roman" w:cs="Times New Roman"/>
          <w:sz w:val="28"/>
          <w:szCs w:val="28"/>
        </w:rPr>
        <w:t xml:space="preserve">in respect of the annexures attached </w:t>
      </w:r>
      <w:r w:rsidR="0002072E" w:rsidRPr="001B7911">
        <w:rPr>
          <w:rFonts w:ascii="Times New Roman" w:hAnsi="Times New Roman" w:cs="Times New Roman"/>
          <w:sz w:val="28"/>
          <w:szCs w:val="28"/>
        </w:rPr>
        <w:t xml:space="preserve">thereto, the objections centered </w:t>
      </w:r>
      <w:r w:rsidR="00B476B4" w:rsidRPr="001B7911">
        <w:rPr>
          <w:rFonts w:ascii="Times New Roman" w:hAnsi="Times New Roman" w:cs="Times New Roman"/>
          <w:sz w:val="28"/>
          <w:szCs w:val="28"/>
        </w:rPr>
        <w:t>on the</w:t>
      </w:r>
      <w:r w:rsidR="000C1936" w:rsidRPr="001B7911">
        <w:rPr>
          <w:rFonts w:ascii="Times New Roman" w:hAnsi="Times New Roman" w:cs="Times New Roman"/>
          <w:sz w:val="28"/>
          <w:szCs w:val="28"/>
        </w:rPr>
        <w:t xml:space="preserve"> annexures to the affidavit in support of the petition</w:t>
      </w:r>
      <w:r w:rsidR="00BE0C6C" w:rsidRPr="001B7911">
        <w:rPr>
          <w:rFonts w:ascii="Times New Roman" w:hAnsi="Times New Roman" w:cs="Times New Roman"/>
          <w:sz w:val="28"/>
          <w:szCs w:val="28"/>
        </w:rPr>
        <w:t>. H</w:t>
      </w:r>
      <w:r w:rsidR="000C1936" w:rsidRPr="001B7911">
        <w:rPr>
          <w:rFonts w:ascii="Times New Roman" w:hAnsi="Times New Roman" w:cs="Times New Roman"/>
          <w:sz w:val="28"/>
          <w:szCs w:val="28"/>
        </w:rPr>
        <w:t xml:space="preserve">e pointed out the following; </w:t>
      </w:r>
    </w:p>
    <w:p w:rsidR="009225FD" w:rsidRPr="001B7911" w:rsidRDefault="009225FD" w:rsidP="001B7911">
      <w:pPr>
        <w:pStyle w:val="ListParagraph"/>
        <w:numPr>
          <w:ilvl w:val="0"/>
          <w:numId w:val="20"/>
        </w:numPr>
        <w:spacing w:line="360" w:lineRule="auto"/>
        <w:jc w:val="both"/>
        <w:rPr>
          <w:rFonts w:cstheme="minorHAnsi"/>
          <w:b/>
          <w:sz w:val="28"/>
          <w:szCs w:val="28"/>
          <w:u w:val="single"/>
        </w:rPr>
      </w:pPr>
      <w:r w:rsidRPr="001B7911">
        <w:rPr>
          <w:rFonts w:eastAsia="Times New Roman" w:cstheme="minorHAnsi"/>
          <w:b/>
          <w:sz w:val="28"/>
          <w:szCs w:val="28"/>
          <w:u w:val="single"/>
        </w:rPr>
        <w:t xml:space="preserve">Unsealed annexures to the affidavit in support </w:t>
      </w:r>
    </w:p>
    <w:p w:rsidR="00107700" w:rsidRPr="001B7911" w:rsidRDefault="009225FD"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Counsel for the 2</w:t>
      </w:r>
      <w:r w:rsidRPr="001B7911">
        <w:rPr>
          <w:rFonts w:ascii="Times New Roman" w:hAnsi="Times New Roman" w:cs="Times New Roman"/>
          <w:sz w:val="28"/>
          <w:szCs w:val="28"/>
          <w:vertAlign w:val="superscript"/>
        </w:rPr>
        <w:t>nd</w:t>
      </w:r>
      <w:r w:rsidRPr="001B7911">
        <w:rPr>
          <w:rFonts w:ascii="Times New Roman" w:hAnsi="Times New Roman" w:cs="Times New Roman"/>
          <w:sz w:val="28"/>
          <w:szCs w:val="28"/>
        </w:rPr>
        <w:t xml:space="preserve"> respondent submitted</w:t>
      </w:r>
      <w:r w:rsidR="00107700" w:rsidRPr="001B7911">
        <w:rPr>
          <w:rFonts w:ascii="Times New Roman" w:hAnsi="Times New Roman" w:cs="Times New Roman"/>
          <w:sz w:val="28"/>
          <w:szCs w:val="28"/>
        </w:rPr>
        <w:t xml:space="preserve"> that the annexures to the affidavit in support of the petition are not serially marked as required by the commissioner for Oath Act and the rules made thereunder. He argued that the sole affidavit of the petitioner has several documents that are not marked and neither are they serialized as required by Rule 8 of the Commissioner for Oath Rules.</w:t>
      </w:r>
    </w:p>
    <w:p w:rsidR="00BD004E" w:rsidRPr="001B7911" w:rsidRDefault="008C5D2C"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Rule 8 of the commissioner for Oath Rules provides,</w:t>
      </w:r>
    </w:p>
    <w:p w:rsidR="008C5D2C" w:rsidRPr="001B7911" w:rsidRDefault="008C5D2C" w:rsidP="001B7911">
      <w:pPr>
        <w:spacing w:line="360" w:lineRule="auto"/>
        <w:jc w:val="both"/>
        <w:rPr>
          <w:rFonts w:cstheme="minorHAnsi"/>
          <w:b/>
          <w:sz w:val="28"/>
          <w:szCs w:val="28"/>
        </w:rPr>
      </w:pPr>
      <w:r w:rsidRPr="001B7911">
        <w:rPr>
          <w:rFonts w:cstheme="minorHAnsi"/>
          <w:b/>
          <w:sz w:val="28"/>
          <w:szCs w:val="28"/>
        </w:rPr>
        <w:t>“All exhibits to affidavits shall be securely sealed to the affidavits under the seal of the commissioner and shall be marked with serial letters of identification.”</w:t>
      </w:r>
    </w:p>
    <w:p w:rsidR="00AE03A7" w:rsidRPr="001B7911" w:rsidRDefault="00907D6A"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lastRenderedPageBreak/>
        <w:t>I have perused t</w:t>
      </w:r>
      <w:r w:rsidR="00C23BC8" w:rsidRPr="001B7911">
        <w:rPr>
          <w:rFonts w:ascii="Times New Roman" w:hAnsi="Times New Roman" w:cs="Times New Roman"/>
          <w:sz w:val="28"/>
          <w:szCs w:val="28"/>
        </w:rPr>
        <w:t xml:space="preserve">he attachments to the affidavit in support of the </w:t>
      </w:r>
      <w:r w:rsidR="00306B55" w:rsidRPr="001B7911">
        <w:rPr>
          <w:rFonts w:ascii="Times New Roman" w:hAnsi="Times New Roman" w:cs="Times New Roman"/>
          <w:sz w:val="28"/>
          <w:szCs w:val="28"/>
        </w:rPr>
        <w:t>petition and</w:t>
      </w:r>
      <w:r w:rsidR="008158E6" w:rsidRPr="001B7911">
        <w:rPr>
          <w:rFonts w:ascii="Times New Roman" w:hAnsi="Times New Roman" w:cs="Times New Roman"/>
          <w:sz w:val="28"/>
          <w:szCs w:val="28"/>
        </w:rPr>
        <w:t xml:space="preserve"> not</w:t>
      </w:r>
      <w:r w:rsidR="005614D9" w:rsidRPr="001B7911">
        <w:rPr>
          <w:rFonts w:ascii="Times New Roman" w:hAnsi="Times New Roman" w:cs="Times New Roman"/>
          <w:sz w:val="28"/>
          <w:szCs w:val="28"/>
        </w:rPr>
        <w:t>e</w:t>
      </w:r>
      <w:r w:rsidR="008158E6" w:rsidRPr="001B7911">
        <w:rPr>
          <w:rFonts w:ascii="Times New Roman" w:hAnsi="Times New Roman" w:cs="Times New Roman"/>
          <w:sz w:val="28"/>
          <w:szCs w:val="28"/>
        </w:rPr>
        <w:t xml:space="preserve"> that its</w:t>
      </w:r>
      <w:r w:rsidR="00C23BC8" w:rsidRPr="001B7911">
        <w:rPr>
          <w:rFonts w:ascii="Times New Roman" w:hAnsi="Times New Roman" w:cs="Times New Roman"/>
          <w:sz w:val="28"/>
          <w:szCs w:val="28"/>
        </w:rPr>
        <w:t xml:space="preserve"> indeed true that they are neither marked nor </w:t>
      </w:r>
      <w:r w:rsidR="005614D9" w:rsidRPr="001B7911">
        <w:rPr>
          <w:rFonts w:ascii="Times New Roman" w:hAnsi="Times New Roman" w:cs="Times New Roman"/>
          <w:sz w:val="28"/>
          <w:szCs w:val="28"/>
        </w:rPr>
        <w:t>sealed. The purpose of sealing annexures and marking them is to pre</w:t>
      </w:r>
      <w:r w:rsidR="00CE6E1B">
        <w:rPr>
          <w:rFonts w:ascii="Times New Roman" w:hAnsi="Times New Roman" w:cs="Times New Roman"/>
          <w:sz w:val="28"/>
          <w:szCs w:val="28"/>
        </w:rPr>
        <w:t xml:space="preserve">serve the integrity of the oath and </w:t>
      </w:r>
      <w:r w:rsidR="00CE6E1B" w:rsidRPr="001B7911">
        <w:rPr>
          <w:rFonts w:ascii="Times New Roman" w:hAnsi="Times New Roman" w:cs="Times New Roman"/>
          <w:sz w:val="28"/>
          <w:szCs w:val="28"/>
        </w:rPr>
        <w:t>the</w:t>
      </w:r>
      <w:r w:rsidR="008158E6" w:rsidRPr="001B7911">
        <w:rPr>
          <w:rFonts w:ascii="Times New Roman" w:hAnsi="Times New Roman" w:cs="Times New Roman"/>
          <w:sz w:val="28"/>
          <w:szCs w:val="28"/>
        </w:rPr>
        <w:t xml:space="preserve"> totality o</w:t>
      </w:r>
      <w:r w:rsidR="00CE6E1B">
        <w:rPr>
          <w:rFonts w:ascii="Times New Roman" w:hAnsi="Times New Roman" w:cs="Times New Roman"/>
          <w:sz w:val="28"/>
          <w:szCs w:val="28"/>
        </w:rPr>
        <w:t>f the evidence taken thereunder. T</w:t>
      </w:r>
      <w:r w:rsidR="008158E6" w:rsidRPr="001B7911">
        <w:rPr>
          <w:rFonts w:ascii="Times New Roman" w:hAnsi="Times New Roman" w:cs="Times New Roman"/>
          <w:sz w:val="28"/>
          <w:szCs w:val="28"/>
        </w:rPr>
        <w:t>he commissioner of Oaths must indicate that he viewed all docume</w:t>
      </w:r>
      <w:r w:rsidR="00CE6E1B">
        <w:rPr>
          <w:rFonts w:ascii="Times New Roman" w:hAnsi="Times New Roman" w:cs="Times New Roman"/>
          <w:sz w:val="28"/>
          <w:szCs w:val="28"/>
        </w:rPr>
        <w:t>nts referred to by the deponent; t</w:t>
      </w:r>
      <w:r w:rsidR="00BE0C6C" w:rsidRPr="001B7911">
        <w:rPr>
          <w:rFonts w:ascii="Times New Roman" w:hAnsi="Times New Roman" w:cs="Times New Roman"/>
          <w:sz w:val="28"/>
          <w:szCs w:val="28"/>
        </w:rPr>
        <w:t>his was not done</w:t>
      </w:r>
      <w:r w:rsidR="00AE03A7" w:rsidRPr="001B7911">
        <w:rPr>
          <w:rFonts w:ascii="Times New Roman" w:hAnsi="Times New Roman" w:cs="Times New Roman"/>
          <w:sz w:val="28"/>
          <w:szCs w:val="28"/>
        </w:rPr>
        <w:t>.</w:t>
      </w:r>
    </w:p>
    <w:p w:rsidR="00B755EA" w:rsidRPr="001B7911" w:rsidRDefault="00AE03A7"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Be as it </w:t>
      </w:r>
      <w:r w:rsidR="00771095" w:rsidRPr="001B7911">
        <w:rPr>
          <w:rFonts w:ascii="Times New Roman" w:hAnsi="Times New Roman" w:cs="Times New Roman"/>
          <w:sz w:val="28"/>
          <w:szCs w:val="28"/>
        </w:rPr>
        <w:t xml:space="preserve">may, </w:t>
      </w:r>
      <w:r w:rsidR="00B755EA" w:rsidRPr="001B7911">
        <w:rPr>
          <w:rFonts w:ascii="Times New Roman" w:hAnsi="Times New Roman" w:cs="Times New Roman"/>
          <w:sz w:val="28"/>
          <w:szCs w:val="28"/>
        </w:rPr>
        <w:t xml:space="preserve">and basing </w:t>
      </w:r>
      <w:r w:rsidR="00771095" w:rsidRPr="001B7911">
        <w:rPr>
          <w:rFonts w:ascii="Times New Roman" w:hAnsi="Times New Roman" w:cs="Times New Roman"/>
          <w:sz w:val="28"/>
          <w:szCs w:val="28"/>
        </w:rPr>
        <w:t>on</w:t>
      </w:r>
      <w:r w:rsidRPr="001B7911">
        <w:rPr>
          <w:rFonts w:ascii="Times New Roman" w:hAnsi="Times New Roman" w:cs="Times New Roman"/>
          <w:sz w:val="28"/>
          <w:szCs w:val="28"/>
        </w:rPr>
        <w:t xml:space="preserve"> the peculiar circumstance</w:t>
      </w:r>
      <w:r w:rsidR="00BE0C6C" w:rsidRPr="001B7911">
        <w:rPr>
          <w:rFonts w:ascii="Times New Roman" w:hAnsi="Times New Roman" w:cs="Times New Roman"/>
          <w:sz w:val="28"/>
          <w:szCs w:val="28"/>
        </w:rPr>
        <w:t>s</w:t>
      </w:r>
      <w:r w:rsidRPr="001B7911">
        <w:rPr>
          <w:rFonts w:ascii="Times New Roman" w:hAnsi="Times New Roman" w:cs="Times New Roman"/>
          <w:sz w:val="28"/>
          <w:szCs w:val="28"/>
        </w:rPr>
        <w:t xml:space="preserve"> of the </w:t>
      </w:r>
      <w:r w:rsidR="00771095" w:rsidRPr="001B7911">
        <w:rPr>
          <w:rFonts w:ascii="Times New Roman" w:hAnsi="Times New Roman" w:cs="Times New Roman"/>
          <w:sz w:val="28"/>
          <w:szCs w:val="28"/>
        </w:rPr>
        <w:t>proceeding</w:t>
      </w:r>
      <w:r w:rsidR="00B755EA" w:rsidRPr="001B7911">
        <w:rPr>
          <w:rFonts w:ascii="Times New Roman" w:hAnsi="Times New Roman" w:cs="Times New Roman"/>
          <w:sz w:val="28"/>
          <w:szCs w:val="28"/>
        </w:rPr>
        <w:t>s</w:t>
      </w:r>
      <w:r w:rsidR="00771095" w:rsidRPr="001B7911">
        <w:rPr>
          <w:rFonts w:ascii="Times New Roman" w:hAnsi="Times New Roman" w:cs="Times New Roman"/>
          <w:sz w:val="28"/>
          <w:szCs w:val="28"/>
        </w:rPr>
        <w:t xml:space="preserve"> before</w:t>
      </w:r>
      <w:r w:rsidRPr="001B7911">
        <w:rPr>
          <w:rFonts w:ascii="Times New Roman" w:hAnsi="Times New Roman" w:cs="Times New Roman"/>
          <w:sz w:val="28"/>
          <w:szCs w:val="28"/>
        </w:rPr>
        <w:t xml:space="preserve"> this court,</w:t>
      </w:r>
      <w:r w:rsidR="008158E6" w:rsidRPr="001B7911">
        <w:rPr>
          <w:rFonts w:ascii="Times New Roman" w:hAnsi="Times New Roman" w:cs="Times New Roman"/>
          <w:sz w:val="28"/>
          <w:szCs w:val="28"/>
        </w:rPr>
        <w:t xml:space="preserve"> </w:t>
      </w:r>
      <w:r w:rsidR="00771095" w:rsidRPr="001B7911">
        <w:rPr>
          <w:rFonts w:ascii="Times New Roman" w:hAnsi="Times New Roman" w:cs="Times New Roman"/>
          <w:sz w:val="28"/>
          <w:szCs w:val="28"/>
        </w:rPr>
        <w:t xml:space="preserve">I am reluctant to treat the omission to comply </w:t>
      </w:r>
      <w:r w:rsidR="00B755EA" w:rsidRPr="001B7911">
        <w:rPr>
          <w:rFonts w:ascii="Times New Roman" w:hAnsi="Times New Roman" w:cs="Times New Roman"/>
          <w:sz w:val="28"/>
          <w:szCs w:val="28"/>
        </w:rPr>
        <w:t xml:space="preserve">with </w:t>
      </w:r>
      <w:r w:rsidR="00771095" w:rsidRPr="001B7911">
        <w:rPr>
          <w:rFonts w:ascii="Times New Roman" w:hAnsi="Times New Roman" w:cs="Times New Roman"/>
          <w:sz w:val="28"/>
          <w:szCs w:val="28"/>
        </w:rPr>
        <w:t>Commissioner for Oath R</w:t>
      </w:r>
      <w:r w:rsidR="00BE0C6C" w:rsidRPr="001B7911">
        <w:rPr>
          <w:rFonts w:ascii="Times New Roman" w:hAnsi="Times New Roman" w:cs="Times New Roman"/>
          <w:sz w:val="28"/>
          <w:szCs w:val="28"/>
        </w:rPr>
        <w:t xml:space="preserve">ules as fatal because </w:t>
      </w:r>
      <w:r w:rsidR="0062671A" w:rsidRPr="001B7911">
        <w:rPr>
          <w:rFonts w:ascii="Times New Roman" w:hAnsi="Times New Roman" w:cs="Times New Roman"/>
          <w:sz w:val="28"/>
          <w:szCs w:val="28"/>
        </w:rPr>
        <w:t>the</w:t>
      </w:r>
      <w:r w:rsidR="005614D9" w:rsidRPr="001B7911">
        <w:rPr>
          <w:rFonts w:ascii="Times New Roman" w:hAnsi="Times New Roman" w:cs="Times New Roman"/>
          <w:sz w:val="28"/>
          <w:szCs w:val="28"/>
        </w:rPr>
        <w:t xml:space="preserve"> whole evidence in this petition has been laid before court which has a duty to determine the matter base</w:t>
      </w:r>
      <w:r w:rsidR="00BE0C6C" w:rsidRPr="001B7911">
        <w:rPr>
          <w:rFonts w:ascii="Times New Roman" w:hAnsi="Times New Roman" w:cs="Times New Roman"/>
          <w:sz w:val="28"/>
          <w:szCs w:val="28"/>
        </w:rPr>
        <w:t>d on all the evidence before</w:t>
      </w:r>
      <w:r w:rsidR="00CE6E1B">
        <w:rPr>
          <w:rFonts w:ascii="Times New Roman" w:hAnsi="Times New Roman" w:cs="Times New Roman"/>
          <w:sz w:val="28"/>
          <w:szCs w:val="28"/>
        </w:rPr>
        <w:t xml:space="preserve"> it especially after the objection </w:t>
      </w:r>
      <w:r w:rsidR="00BE0C6C" w:rsidRPr="001B7911">
        <w:rPr>
          <w:rFonts w:ascii="Times New Roman" w:hAnsi="Times New Roman" w:cs="Times New Roman"/>
          <w:sz w:val="28"/>
          <w:szCs w:val="28"/>
        </w:rPr>
        <w:t>was raised in the final submissions</w:t>
      </w:r>
      <w:r w:rsidR="00E46F7F">
        <w:rPr>
          <w:rFonts w:ascii="Times New Roman" w:hAnsi="Times New Roman" w:cs="Times New Roman"/>
          <w:sz w:val="28"/>
          <w:szCs w:val="28"/>
        </w:rPr>
        <w:t>.</w:t>
      </w:r>
    </w:p>
    <w:p w:rsidR="009225FD" w:rsidRPr="001B7911" w:rsidRDefault="005614D9" w:rsidP="001B7911">
      <w:pPr>
        <w:pStyle w:val="ListParagraph"/>
        <w:numPr>
          <w:ilvl w:val="0"/>
          <w:numId w:val="20"/>
        </w:numPr>
        <w:spacing w:line="360" w:lineRule="auto"/>
        <w:jc w:val="both"/>
        <w:rPr>
          <w:rFonts w:cstheme="minorHAnsi"/>
          <w:b/>
          <w:sz w:val="28"/>
          <w:szCs w:val="28"/>
          <w:u w:val="single"/>
        </w:rPr>
      </w:pPr>
      <w:r w:rsidRPr="001B7911">
        <w:rPr>
          <w:rFonts w:cstheme="minorHAnsi"/>
          <w:b/>
          <w:sz w:val="28"/>
          <w:szCs w:val="28"/>
          <w:u w:val="single"/>
        </w:rPr>
        <w:t xml:space="preserve"> </w:t>
      </w:r>
      <w:r w:rsidR="009225FD" w:rsidRPr="001B7911">
        <w:rPr>
          <w:rFonts w:cstheme="minorHAnsi"/>
          <w:b/>
          <w:sz w:val="28"/>
          <w:szCs w:val="28"/>
          <w:u w:val="single"/>
        </w:rPr>
        <w:t>Uncertified Declaration of Results Forms</w:t>
      </w:r>
    </w:p>
    <w:p w:rsidR="00306B55" w:rsidRPr="001B7911" w:rsidRDefault="00306B55"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Counsel for the 2</w:t>
      </w:r>
      <w:r w:rsidRPr="001B7911">
        <w:rPr>
          <w:rFonts w:ascii="Times New Roman" w:hAnsi="Times New Roman" w:cs="Times New Roman"/>
          <w:sz w:val="28"/>
          <w:szCs w:val="28"/>
          <w:vertAlign w:val="superscript"/>
        </w:rPr>
        <w:t>nd</w:t>
      </w:r>
      <w:r w:rsidRPr="001B7911">
        <w:rPr>
          <w:rFonts w:ascii="Times New Roman" w:hAnsi="Times New Roman" w:cs="Times New Roman"/>
          <w:sz w:val="28"/>
          <w:szCs w:val="28"/>
        </w:rPr>
        <w:t xml:space="preserve"> </w:t>
      </w:r>
      <w:r w:rsidR="008158E6" w:rsidRPr="001B7911">
        <w:rPr>
          <w:rFonts w:ascii="Times New Roman" w:hAnsi="Times New Roman" w:cs="Times New Roman"/>
          <w:sz w:val="28"/>
          <w:szCs w:val="28"/>
        </w:rPr>
        <w:t xml:space="preserve">respondent further submitted </w:t>
      </w:r>
      <w:r w:rsidRPr="001B7911">
        <w:rPr>
          <w:rFonts w:ascii="Times New Roman" w:hAnsi="Times New Roman" w:cs="Times New Roman"/>
          <w:sz w:val="28"/>
          <w:szCs w:val="28"/>
        </w:rPr>
        <w:t xml:space="preserve">that the </w:t>
      </w:r>
      <w:r w:rsidR="008158E6" w:rsidRPr="001B7911">
        <w:rPr>
          <w:rFonts w:ascii="Times New Roman" w:hAnsi="Times New Roman" w:cs="Times New Roman"/>
          <w:sz w:val="28"/>
          <w:szCs w:val="28"/>
        </w:rPr>
        <w:t>eight declaration</w:t>
      </w:r>
      <w:r w:rsidRPr="001B7911">
        <w:rPr>
          <w:rFonts w:ascii="Times New Roman" w:hAnsi="Times New Roman" w:cs="Times New Roman"/>
          <w:sz w:val="28"/>
          <w:szCs w:val="28"/>
        </w:rPr>
        <w:t xml:space="preserve"> of </w:t>
      </w:r>
      <w:r w:rsidR="008158E6" w:rsidRPr="001B7911">
        <w:rPr>
          <w:rFonts w:ascii="Times New Roman" w:hAnsi="Times New Roman" w:cs="Times New Roman"/>
          <w:sz w:val="28"/>
          <w:szCs w:val="28"/>
        </w:rPr>
        <w:t>r</w:t>
      </w:r>
      <w:r w:rsidRPr="001B7911">
        <w:rPr>
          <w:rFonts w:ascii="Times New Roman" w:hAnsi="Times New Roman" w:cs="Times New Roman"/>
          <w:sz w:val="28"/>
          <w:szCs w:val="28"/>
        </w:rPr>
        <w:t xml:space="preserve">esults </w:t>
      </w:r>
      <w:r w:rsidR="008158E6" w:rsidRPr="001B7911">
        <w:rPr>
          <w:rFonts w:ascii="Times New Roman" w:hAnsi="Times New Roman" w:cs="Times New Roman"/>
          <w:sz w:val="28"/>
          <w:szCs w:val="28"/>
        </w:rPr>
        <w:t>f</w:t>
      </w:r>
      <w:r w:rsidRPr="001B7911">
        <w:rPr>
          <w:rFonts w:ascii="Times New Roman" w:hAnsi="Times New Roman" w:cs="Times New Roman"/>
          <w:sz w:val="28"/>
          <w:szCs w:val="28"/>
        </w:rPr>
        <w:t>orms</w:t>
      </w:r>
      <w:r w:rsidR="008158E6" w:rsidRPr="001B7911">
        <w:rPr>
          <w:rFonts w:ascii="Times New Roman" w:hAnsi="Times New Roman" w:cs="Times New Roman"/>
          <w:sz w:val="28"/>
          <w:szCs w:val="28"/>
        </w:rPr>
        <w:t xml:space="preserve"> attached to the affidavit in support are</w:t>
      </w:r>
      <w:r w:rsidRPr="001B7911">
        <w:rPr>
          <w:rFonts w:ascii="Times New Roman" w:hAnsi="Times New Roman" w:cs="Times New Roman"/>
          <w:sz w:val="28"/>
          <w:szCs w:val="28"/>
        </w:rPr>
        <w:t xml:space="preserve"> not </w:t>
      </w:r>
      <w:r w:rsidR="004C5FC2" w:rsidRPr="001B7911">
        <w:rPr>
          <w:rFonts w:ascii="Times New Roman" w:hAnsi="Times New Roman" w:cs="Times New Roman"/>
          <w:sz w:val="28"/>
          <w:szCs w:val="28"/>
        </w:rPr>
        <w:t>certified, he</w:t>
      </w:r>
      <w:r w:rsidR="008158E6" w:rsidRPr="001B7911">
        <w:rPr>
          <w:rFonts w:ascii="Times New Roman" w:hAnsi="Times New Roman" w:cs="Times New Roman"/>
          <w:sz w:val="28"/>
          <w:szCs w:val="28"/>
        </w:rPr>
        <w:t xml:space="preserve"> submitted that </w:t>
      </w:r>
      <w:r w:rsidR="004C5FC2" w:rsidRPr="001B7911">
        <w:rPr>
          <w:rFonts w:ascii="Times New Roman" w:hAnsi="Times New Roman" w:cs="Times New Roman"/>
          <w:sz w:val="28"/>
          <w:szCs w:val="28"/>
        </w:rPr>
        <w:t>it is settled law that uncertified declaration of results forms cannot be relied on as their authenticity cannot be ascertained.</w:t>
      </w:r>
    </w:p>
    <w:p w:rsidR="003811C1" w:rsidRPr="001B7911" w:rsidRDefault="003811C1" w:rsidP="001B7911">
      <w:pPr>
        <w:spacing w:line="360" w:lineRule="auto"/>
        <w:jc w:val="both"/>
        <w:rPr>
          <w:rFonts w:ascii="Times New Roman" w:hAnsi="Times New Roman"/>
          <w:sz w:val="28"/>
          <w:szCs w:val="28"/>
        </w:rPr>
      </w:pPr>
      <w:r w:rsidRPr="001B7911">
        <w:rPr>
          <w:rFonts w:ascii="Times New Roman" w:hAnsi="Times New Roman"/>
          <w:sz w:val="28"/>
          <w:szCs w:val="28"/>
        </w:rPr>
        <w:t xml:space="preserve">Section 76 of the Evidence Act provides for proof of public documents by production of the original or certified copies. A declaration of results </w:t>
      </w:r>
      <w:r w:rsidR="0062671A" w:rsidRPr="001B7911">
        <w:rPr>
          <w:rFonts w:ascii="Times New Roman" w:hAnsi="Times New Roman"/>
          <w:sz w:val="28"/>
          <w:szCs w:val="28"/>
        </w:rPr>
        <w:t>form (DR Form)</w:t>
      </w:r>
      <w:r w:rsidRPr="001B7911">
        <w:rPr>
          <w:rFonts w:ascii="Times New Roman" w:hAnsi="Times New Roman"/>
          <w:sz w:val="28"/>
          <w:szCs w:val="28"/>
        </w:rPr>
        <w:t xml:space="preserve"> is a public document within the meaning of section 73(a) (ii) of the Evidence Act. It requires certification if it is to be presented as an authentic and valid document in </w:t>
      </w:r>
      <w:r w:rsidR="00187346" w:rsidRPr="001B7911">
        <w:rPr>
          <w:rFonts w:ascii="Times New Roman" w:hAnsi="Times New Roman"/>
          <w:sz w:val="28"/>
          <w:szCs w:val="28"/>
        </w:rPr>
        <w:t xml:space="preserve">evidence. </w:t>
      </w:r>
      <w:r w:rsidR="00187346" w:rsidRPr="001B7911">
        <w:rPr>
          <w:rFonts w:cstheme="minorHAnsi"/>
          <w:b/>
          <w:sz w:val="28"/>
          <w:szCs w:val="28"/>
        </w:rPr>
        <w:t>See: Kakooza John Baptist Vs Yiga Anthony and Anor EPA 11 of 2007</w:t>
      </w:r>
    </w:p>
    <w:p w:rsidR="00DE15C9" w:rsidRPr="001B7911" w:rsidRDefault="009131D7"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The only</w:t>
      </w:r>
      <w:r w:rsidR="00BE0C6C" w:rsidRPr="001B7911">
        <w:rPr>
          <w:rFonts w:ascii="Times New Roman" w:hAnsi="Times New Roman" w:cs="Times New Roman"/>
          <w:sz w:val="28"/>
          <w:szCs w:val="28"/>
        </w:rPr>
        <w:t xml:space="preserve"> exception to the admission of </w:t>
      </w:r>
      <w:r w:rsidRPr="001B7911">
        <w:rPr>
          <w:rFonts w:ascii="Times New Roman" w:hAnsi="Times New Roman" w:cs="Times New Roman"/>
          <w:sz w:val="28"/>
          <w:szCs w:val="28"/>
        </w:rPr>
        <w:t>certified copies of the DR forms</w:t>
      </w:r>
      <w:r w:rsidR="00CE6E1B">
        <w:rPr>
          <w:rFonts w:ascii="Times New Roman" w:hAnsi="Times New Roman" w:cs="Times New Roman"/>
          <w:sz w:val="28"/>
          <w:szCs w:val="28"/>
        </w:rPr>
        <w:t xml:space="preserve"> in this case would be </w:t>
      </w:r>
      <w:r w:rsidR="00CE6E1B" w:rsidRPr="001B7911">
        <w:rPr>
          <w:rFonts w:ascii="Times New Roman" w:hAnsi="Times New Roman" w:cs="Times New Roman"/>
          <w:sz w:val="28"/>
          <w:szCs w:val="28"/>
        </w:rPr>
        <w:t>if</w:t>
      </w:r>
      <w:r w:rsidRPr="001B7911">
        <w:rPr>
          <w:rFonts w:ascii="Times New Roman" w:hAnsi="Times New Roman" w:cs="Times New Roman"/>
          <w:sz w:val="28"/>
          <w:szCs w:val="28"/>
        </w:rPr>
        <w:t xml:space="preserve"> the petitioner had given notice to the Electoral commission to produce the particular declaration forms from the contested polling stations and it failed to do so. There is no evidence that the petitioner had given such noti</w:t>
      </w:r>
      <w:r w:rsidR="00CE6E1B">
        <w:rPr>
          <w:rFonts w:ascii="Times New Roman" w:hAnsi="Times New Roman" w:cs="Times New Roman"/>
          <w:sz w:val="28"/>
          <w:szCs w:val="28"/>
        </w:rPr>
        <w:t xml:space="preserve">ce to the Electoral Commission </w:t>
      </w:r>
      <w:r w:rsidRPr="001B7911">
        <w:rPr>
          <w:rFonts w:ascii="Times New Roman" w:hAnsi="Times New Roman" w:cs="Times New Roman"/>
          <w:sz w:val="28"/>
          <w:szCs w:val="28"/>
        </w:rPr>
        <w:t xml:space="preserve">or applied through court for the </w:t>
      </w:r>
      <w:r w:rsidR="00DE15C9" w:rsidRPr="001B7911">
        <w:rPr>
          <w:rFonts w:ascii="Times New Roman" w:hAnsi="Times New Roman" w:cs="Times New Roman"/>
          <w:sz w:val="28"/>
          <w:szCs w:val="28"/>
        </w:rPr>
        <w:t>Electoral Commission to produce at the trial the DR Forms for all the contested polling stations.</w:t>
      </w:r>
    </w:p>
    <w:p w:rsidR="00E54EEB" w:rsidRPr="001B7911" w:rsidRDefault="0062671A"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lastRenderedPageBreak/>
        <w:t>That notwithstanding, it</w:t>
      </w:r>
      <w:r w:rsidR="00BE0C6C" w:rsidRPr="001B7911">
        <w:rPr>
          <w:rFonts w:ascii="Times New Roman" w:hAnsi="Times New Roman" w:cs="Times New Roman"/>
          <w:sz w:val="28"/>
          <w:szCs w:val="28"/>
        </w:rPr>
        <w:t xml:space="preserve"> is</w:t>
      </w:r>
      <w:r w:rsidRPr="001B7911">
        <w:rPr>
          <w:rFonts w:ascii="Times New Roman" w:hAnsi="Times New Roman" w:cs="Times New Roman"/>
          <w:sz w:val="28"/>
          <w:szCs w:val="28"/>
        </w:rPr>
        <w:t xml:space="preserve"> imperative that the court determines</w:t>
      </w:r>
      <w:r w:rsidR="009225FD" w:rsidRPr="001B7911">
        <w:rPr>
          <w:rFonts w:ascii="Times New Roman" w:hAnsi="Times New Roman" w:cs="Times New Roman"/>
          <w:sz w:val="28"/>
          <w:szCs w:val="28"/>
        </w:rPr>
        <w:t xml:space="preserve"> the evidence that is before </w:t>
      </w:r>
      <w:r w:rsidR="00E04B29" w:rsidRPr="001B7911">
        <w:rPr>
          <w:rFonts w:ascii="Times New Roman" w:hAnsi="Times New Roman" w:cs="Times New Roman"/>
          <w:sz w:val="28"/>
          <w:szCs w:val="28"/>
        </w:rPr>
        <w:t>it, just</w:t>
      </w:r>
      <w:r w:rsidR="00E54EEB" w:rsidRPr="001B7911">
        <w:rPr>
          <w:rFonts w:ascii="Times New Roman" w:hAnsi="Times New Roman" w:cs="Times New Roman"/>
          <w:sz w:val="28"/>
          <w:szCs w:val="28"/>
        </w:rPr>
        <w:t xml:space="preserve"> striking out this petition after </w:t>
      </w:r>
      <w:r w:rsidR="000C1936" w:rsidRPr="001B7911">
        <w:rPr>
          <w:rFonts w:ascii="Times New Roman" w:hAnsi="Times New Roman" w:cs="Times New Roman"/>
          <w:sz w:val="28"/>
          <w:szCs w:val="28"/>
        </w:rPr>
        <w:t>witnesses</w:t>
      </w:r>
      <w:r w:rsidR="00E54EEB" w:rsidRPr="001B7911">
        <w:rPr>
          <w:rFonts w:ascii="Times New Roman" w:hAnsi="Times New Roman" w:cs="Times New Roman"/>
          <w:sz w:val="28"/>
          <w:szCs w:val="28"/>
        </w:rPr>
        <w:t xml:space="preserve"> have been crossed examined and their lawyers have made final submissions</w:t>
      </w:r>
      <w:r w:rsidRPr="001B7911">
        <w:rPr>
          <w:rFonts w:ascii="Times New Roman" w:hAnsi="Times New Roman" w:cs="Times New Roman"/>
          <w:sz w:val="28"/>
          <w:szCs w:val="28"/>
        </w:rPr>
        <w:t xml:space="preserve"> </w:t>
      </w:r>
      <w:r w:rsidR="00B755EA" w:rsidRPr="001B7911">
        <w:rPr>
          <w:rFonts w:ascii="Times New Roman" w:hAnsi="Times New Roman" w:cs="Times New Roman"/>
          <w:sz w:val="28"/>
          <w:szCs w:val="28"/>
        </w:rPr>
        <w:t xml:space="preserve">may </w:t>
      </w:r>
      <w:r w:rsidRPr="001B7911">
        <w:rPr>
          <w:rFonts w:ascii="Times New Roman" w:hAnsi="Times New Roman" w:cs="Times New Roman"/>
          <w:sz w:val="28"/>
          <w:szCs w:val="28"/>
        </w:rPr>
        <w:t>leave</w:t>
      </w:r>
      <w:r w:rsidR="00BE0C6C" w:rsidRPr="001B7911">
        <w:rPr>
          <w:rFonts w:ascii="Times New Roman" w:hAnsi="Times New Roman" w:cs="Times New Roman"/>
          <w:sz w:val="28"/>
          <w:szCs w:val="28"/>
        </w:rPr>
        <w:t xml:space="preserve"> out many</w:t>
      </w:r>
      <w:r w:rsidRPr="001B7911">
        <w:rPr>
          <w:rFonts w:ascii="Times New Roman" w:hAnsi="Times New Roman" w:cs="Times New Roman"/>
          <w:sz w:val="28"/>
          <w:szCs w:val="28"/>
        </w:rPr>
        <w:t xml:space="preserve"> unresolved matters.</w:t>
      </w:r>
      <w:r w:rsidR="00E54EEB" w:rsidRPr="001B7911">
        <w:rPr>
          <w:rFonts w:ascii="Times New Roman" w:hAnsi="Times New Roman" w:cs="Times New Roman"/>
          <w:sz w:val="28"/>
          <w:szCs w:val="28"/>
        </w:rPr>
        <w:t xml:space="preserve"> </w:t>
      </w:r>
    </w:p>
    <w:p w:rsidR="00183C7D" w:rsidRPr="001B7911" w:rsidRDefault="000C1936"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As for the competency of the petitioner to bring this petition</w:t>
      </w:r>
      <w:r w:rsidR="00B755EA" w:rsidRPr="001B7911">
        <w:rPr>
          <w:rFonts w:ascii="Times New Roman" w:hAnsi="Times New Roman" w:cs="Times New Roman"/>
          <w:sz w:val="28"/>
          <w:szCs w:val="28"/>
        </w:rPr>
        <w:t>,</w:t>
      </w:r>
      <w:r w:rsidRPr="001B7911">
        <w:rPr>
          <w:rFonts w:ascii="Times New Roman" w:hAnsi="Times New Roman" w:cs="Times New Roman"/>
          <w:sz w:val="28"/>
          <w:szCs w:val="28"/>
        </w:rPr>
        <w:t xml:space="preserve"> counsel for the petitioner submitted that</w:t>
      </w:r>
      <w:r w:rsidR="00140114" w:rsidRPr="001B7911">
        <w:rPr>
          <w:rFonts w:ascii="Times New Roman" w:hAnsi="Times New Roman" w:cs="Times New Roman"/>
          <w:sz w:val="28"/>
          <w:szCs w:val="28"/>
        </w:rPr>
        <w:t xml:space="preserve"> S</w:t>
      </w:r>
      <w:r w:rsidR="00183C7D" w:rsidRPr="001B7911">
        <w:rPr>
          <w:rFonts w:ascii="Times New Roman" w:hAnsi="Times New Roman" w:cs="Times New Roman"/>
          <w:sz w:val="28"/>
          <w:szCs w:val="28"/>
        </w:rPr>
        <w:t>ection 60 of the Parliamentary Elections Act</w:t>
      </w:r>
      <w:r w:rsidR="00140114" w:rsidRPr="001B7911">
        <w:rPr>
          <w:rFonts w:ascii="Times New Roman" w:hAnsi="Times New Roman" w:cs="Times New Roman"/>
          <w:sz w:val="28"/>
          <w:szCs w:val="28"/>
        </w:rPr>
        <w:t xml:space="preserve"> provides for who may challenge the results of a parliamentary Election Petition. He cited the case of </w:t>
      </w:r>
      <w:r w:rsidR="00140114" w:rsidRPr="001B7911">
        <w:rPr>
          <w:rFonts w:cstheme="minorHAnsi"/>
          <w:b/>
          <w:sz w:val="28"/>
          <w:szCs w:val="28"/>
        </w:rPr>
        <w:t>Ongole James Michael Vs Electoral Commission and Anor High Court Election Petition No.8 of 2006</w:t>
      </w:r>
      <w:r w:rsidR="00140114" w:rsidRPr="001B7911">
        <w:rPr>
          <w:rFonts w:ascii="Times New Roman" w:hAnsi="Times New Roman" w:cs="Times New Roman"/>
          <w:sz w:val="28"/>
          <w:szCs w:val="28"/>
        </w:rPr>
        <w:t xml:space="preserve"> where the court held that such a person must themselves have been a validly nominated candidate in possession of the requisite qualifications. </w:t>
      </w:r>
    </w:p>
    <w:p w:rsidR="00A61EE9" w:rsidRPr="001B7911" w:rsidRDefault="00A61EE9" w:rsidP="001B7911">
      <w:pPr>
        <w:spacing w:line="360" w:lineRule="auto"/>
        <w:jc w:val="both"/>
        <w:rPr>
          <w:rFonts w:cstheme="minorHAnsi"/>
          <w:b/>
          <w:sz w:val="28"/>
          <w:szCs w:val="28"/>
        </w:rPr>
      </w:pPr>
      <w:r w:rsidRPr="001B7911">
        <w:rPr>
          <w:rFonts w:cstheme="minorHAnsi"/>
          <w:b/>
          <w:sz w:val="28"/>
          <w:szCs w:val="28"/>
        </w:rPr>
        <w:t xml:space="preserve">Section 60 </w:t>
      </w:r>
      <w:r w:rsidR="00E343D8" w:rsidRPr="001B7911">
        <w:rPr>
          <w:rFonts w:cstheme="minorHAnsi"/>
          <w:b/>
          <w:sz w:val="28"/>
          <w:szCs w:val="28"/>
        </w:rPr>
        <w:t xml:space="preserve">(2) (a) </w:t>
      </w:r>
      <w:r w:rsidRPr="001B7911">
        <w:rPr>
          <w:rFonts w:cstheme="minorHAnsi"/>
          <w:b/>
          <w:sz w:val="28"/>
          <w:szCs w:val="28"/>
        </w:rPr>
        <w:t xml:space="preserve">of the Parliamentary </w:t>
      </w:r>
      <w:r w:rsidR="00E343D8" w:rsidRPr="001B7911">
        <w:rPr>
          <w:rFonts w:cstheme="minorHAnsi"/>
          <w:b/>
          <w:sz w:val="28"/>
          <w:szCs w:val="28"/>
        </w:rPr>
        <w:t>Election Act provides for who may present</w:t>
      </w:r>
      <w:r w:rsidR="0062671A" w:rsidRPr="001B7911">
        <w:rPr>
          <w:rFonts w:cstheme="minorHAnsi"/>
          <w:b/>
          <w:sz w:val="28"/>
          <w:szCs w:val="28"/>
        </w:rPr>
        <w:t xml:space="preserve"> </w:t>
      </w:r>
      <w:r w:rsidR="00BE0C6C" w:rsidRPr="001B7911">
        <w:rPr>
          <w:rFonts w:cstheme="minorHAnsi"/>
          <w:b/>
          <w:sz w:val="28"/>
          <w:szCs w:val="28"/>
        </w:rPr>
        <w:t xml:space="preserve">an </w:t>
      </w:r>
      <w:r w:rsidR="0062671A" w:rsidRPr="001B7911">
        <w:rPr>
          <w:rFonts w:cstheme="minorHAnsi"/>
          <w:b/>
          <w:sz w:val="28"/>
          <w:szCs w:val="28"/>
        </w:rPr>
        <w:t>election petition. It provides: -</w:t>
      </w:r>
    </w:p>
    <w:p w:rsidR="00E343D8" w:rsidRPr="001B7911" w:rsidRDefault="00E343D8" w:rsidP="001B7911">
      <w:pPr>
        <w:spacing w:line="360" w:lineRule="auto"/>
        <w:jc w:val="both"/>
        <w:rPr>
          <w:rFonts w:cstheme="minorHAnsi"/>
          <w:b/>
          <w:sz w:val="28"/>
          <w:szCs w:val="28"/>
        </w:rPr>
      </w:pPr>
      <w:r w:rsidRPr="001B7911">
        <w:rPr>
          <w:rFonts w:cstheme="minorHAnsi"/>
          <w:b/>
          <w:sz w:val="28"/>
          <w:szCs w:val="28"/>
        </w:rPr>
        <w:t>“……………………….</w:t>
      </w:r>
    </w:p>
    <w:p w:rsidR="00E343D8" w:rsidRPr="001B7911" w:rsidRDefault="00E343D8" w:rsidP="001B7911">
      <w:pPr>
        <w:spacing w:line="360" w:lineRule="auto"/>
        <w:jc w:val="both"/>
        <w:rPr>
          <w:rFonts w:cstheme="minorHAnsi"/>
          <w:b/>
          <w:sz w:val="28"/>
          <w:szCs w:val="28"/>
        </w:rPr>
      </w:pPr>
      <w:r w:rsidRPr="001B7911">
        <w:rPr>
          <w:rFonts w:cstheme="minorHAnsi"/>
          <w:b/>
          <w:i/>
          <w:sz w:val="28"/>
          <w:szCs w:val="28"/>
        </w:rPr>
        <w:t>(</w:t>
      </w:r>
      <w:r w:rsidRPr="001B7911">
        <w:rPr>
          <w:rFonts w:cstheme="minorHAnsi"/>
          <w:b/>
          <w:sz w:val="28"/>
          <w:szCs w:val="28"/>
        </w:rPr>
        <w:t>2) An election petition may be filed by any of the following persons-</w:t>
      </w:r>
    </w:p>
    <w:p w:rsidR="00E343D8" w:rsidRPr="001B7911" w:rsidRDefault="00E343D8" w:rsidP="001B7911">
      <w:pPr>
        <w:pStyle w:val="ListParagraph"/>
        <w:numPr>
          <w:ilvl w:val="0"/>
          <w:numId w:val="8"/>
        </w:numPr>
        <w:spacing w:line="360" w:lineRule="auto"/>
        <w:jc w:val="both"/>
        <w:rPr>
          <w:rFonts w:ascii="Times New Roman" w:hAnsi="Times New Roman" w:cs="Times New Roman"/>
          <w:sz w:val="28"/>
          <w:szCs w:val="28"/>
        </w:rPr>
      </w:pPr>
      <w:r w:rsidRPr="001B7911">
        <w:rPr>
          <w:rFonts w:cstheme="minorHAnsi"/>
          <w:b/>
          <w:sz w:val="28"/>
          <w:szCs w:val="28"/>
        </w:rPr>
        <w:t>a candidate who loses an election………….”</w:t>
      </w:r>
    </w:p>
    <w:p w:rsidR="00E343D8" w:rsidRPr="001B7911" w:rsidRDefault="00E343D8"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In the instant case the petitioner was a </w:t>
      </w:r>
      <w:r w:rsidR="00280AEA" w:rsidRPr="001B7911">
        <w:rPr>
          <w:rFonts w:ascii="Times New Roman" w:hAnsi="Times New Roman" w:cs="Times New Roman"/>
          <w:sz w:val="28"/>
          <w:szCs w:val="28"/>
        </w:rPr>
        <w:t xml:space="preserve">validly nominated </w:t>
      </w:r>
      <w:r w:rsidR="00773E3D" w:rsidRPr="001B7911">
        <w:rPr>
          <w:rFonts w:ascii="Times New Roman" w:hAnsi="Times New Roman" w:cs="Times New Roman"/>
          <w:sz w:val="28"/>
          <w:szCs w:val="28"/>
        </w:rPr>
        <w:t xml:space="preserve">candidate and brought the instant petition and </w:t>
      </w:r>
      <w:r w:rsidR="00BE0C6C" w:rsidRPr="001B7911">
        <w:rPr>
          <w:rFonts w:ascii="Times New Roman" w:hAnsi="Times New Roman" w:cs="Times New Roman"/>
          <w:sz w:val="28"/>
          <w:szCs w:val="28"/>
        </w:rPr>
        <w:t xml:space="preserve">in that sense </w:t>
      </w:r>
      <w:r w:rsidR="00773E3D" w:rsidRPr="001B7911">
        <w:rPr>
          <w:rFonts w:ascii="Times New Roman" w:hAnsi="Times New Roman" w:cs="Times New Roman"/>
          <w:sz w:val="28"/>
          <w:szCs w:val="28"/>
        </w:rPr>
        <w:t>the same is valid and competently before this court.</w:t>
      </w:r>
      <w:r w:rsidRPr="001B7911">
        <w:rPr>
          <w:rFonts w:ascii="Times New Roman" w:hAnsi="Times New Roman" w:cs="Times New Roman"/>
          <w:sz w:val="28"/>
          <w:szCs w:val="28"/>
        </w:rPr>
        <w:t xml:space="preserve"> </w:t>
      </w:r>
    </w:p>
    <w:p w:rsidR="00187346" w:rsidRPr="001B7911" w:rsidRDefault="00187346" w:rsidP="001B7911">
      <w:pPr>
        <w:spacing w:line="360" w:lineRule="auto"/>
        <w:jc w:val="both"/>
        <w:rPr>
          <w:rFonts w:cstheme="minorHAnsi"/>
          <w:b/>
          <w:sz w:val="28"/>
          <w:szCs w:val="28"/>
        </w:rPr>
      </w:pPr>
      <w:r w:rsidRPr="001B7911">
        <w:rPr>
          <w:rFonts w:cstheme="minorHAnsi"/>
          <w:b/>
          <w:sz w:val="28"/>
          <w:szCs w:val="28"/>
        </w:rPr>
        <w:t>2.Whether there were illegal practices or any electoral offences under the law committed by the 2</w:t>
      </w:r>
      <w:r w:rsidRPr="001B7911">
        <w:rPr>
          <w:rFonts w:cstheme="minorHAnsi"/>
          <w:b/>
          <w:sz w:val="28"/>
          <w:szCs w:val="28"/>
          <w:vertAlign w:val="superscript"/>
        </w:rPr>
        <w:t>nd</w:t>
      </w:r>
      <w:r w:rsidR="00BE0C6C" w:rsidRPr="001B7911">
        <w:rPr>
          <w:rFonts w:cstheme="minorHAnsi"/>
          <w:b/>
          <w:sz w:val="28"/>
          <w:szCs w:val="28"/>
        </w:rPr>
        <w:t xml:space="preserve"> respondent</w:t>
      </w:r>
      <w:r w:rsidRPr="001B7911">
        <w:rPr>
          <w:rFonts w:cstheme="minorHAnsi"/>
          <w:b/>
          <w:sz w:val="28"/>
          <w:szCs w:val="28"/>
        </w:rPr>
        <w:t xml:space="preserve"> particularly or his agents with his knowledge and consent or approval.</w:t>
      </w:r>
    </w:p>
    <w:p w:rsidR="00187346" w:rsidRPr="001B7911" w:rsidRDefault="00187346"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Section 61(1)(c) of the Parliamen</w:t>
      </w:r>
      <w:r w:rsidR="0062671A" w:rsidRPr="001B7911">
        <w:rPr>
          <w:rFonts w:ascii="Times New Roman" w:hAnsi="Times New Roman" w:cs="Times New Roman"/>
          <w:sz w:val="28"/>
          <w:szCs w:val="28"/>
        </w:rPr>
        <w:t>tary Elections Act provides: -</w:t>
      </w:r>
    </w:p>
    <w:p w:rsidR="00187346" w:rsidRPr="001B7911" w:rsidRDefault="00771095" w:rsidP="001B7911">
      <w:pPr>
        <w:spacing w:line="360" w:lineRule="auto"/>
        <w:jc w:val="both"/>
        <w:rPr>
          <w:rFonts w:cstheme="minorHAnsi"/>
          <w:b/>
          <w:sz w:val="28"/>
          <w:szCs w:val="28"/>
        </w:rPr>
      </w:pPr>
      <w:r w:rsidRPr="001B7911">
        <w:rPr>
          <w:rFonts w:ascii="Times New Roman" w:hAnsi="Times New Roman" w:cs="Times New Roman"/>
          <w:sz w:val="28"/>
          <w:szCs w:val="28"/>
        </w:rPr>
        <w:t>“</w:t>
      </w:r>
      <w:r w:rsidR="00187346" w:rsidRPr="001B7911">
        <w:rPr>
          <w:rFonts w:cstheme="minorHAnsi"/>
          <w:b/>
          <w:sz w:val="28"/>
          <w:szCs w:val="28"/>
        </w:rPr>
        <w:t xml:space="preserve">The election of a candidate as a Member of </w:t>
      </w:r>
      <w:r w:rsidR="00D25270" w:rsidRPr="001B7911">
        <w:rPr>
          <w:rFonts w:cstheme="minorHAnsi"/>
          <w:b/>
          <w:sz w:val="28"/>
          <w:szCs w:val="28"/>
        </w:rPr>
        <w:t>Parliament shall only be set aside on any of the following grounds if proved to the satisfaction of court;</w:t>
      </w:r>
    </w:p>
    <w:p w:rsidR="00D25270" w:rsidRPr="001B7911" w:rsidRDefault="00D25270" w:rsidP="001B7911">
      <w:pPr>
        <w:spacing w:line="360" w:lineRule="auto"/>
        <w:jc w:val="both"/>
        <w:rPr>
          <w:rFonts w:cstheme="minorHAnsi"/>
          <w:b/>
          <w:sz w:val="28"/>
          <w:szCs w:val="28"/>
        </w:rPr>
      </w:pPr>
      <w:r w:rsidRPr="001B7911">
        <w:rPr>
          <w:rFonts w:cstheme="minorHAnsi"/>
          <w:b/>
          <w:sz w:val="28"/>
          <w:szCs w:val="28"/>
        </w:rPr>
        <w:t>…………………………………</w:t>
      </w:r>
    </w:p>
    <w:p w:rsidR="00D25270" w:rsidRPr="001B7911" w:rsidRDefault="00D25270" w:rsidP="001B7911">
      <w:pPr>
        <w:spacing w:line="360" w:lineRule="auto"/>
        <w:jc w:val="both"/>
        <w:rPr>
          <w:rFonts w:cstheme="minorHAnsi"/>
          <w:b/>
          <w:sz w:val="28"/>
          <w:szCs w:val="28"/>
        </w:rPr>
      </w:pPr>
      <w:r w:rsidRPr="001B7911">
        <w:rPr>
          <w:rFonts w:cstheme="minorHAnsi"/>
          <w:b/>
          <w:i/>
          <w:sz w:val="28"/>
          <w:szCs w:val="28"/>
        </w:rPr>
        <w:lastRenderedPageBreak/>
        <w:t>(</w:t>
      </w:r>
      <w:r w:rsidRPr="001B7911">
        <w:rPr>
          <w:rFonts w:cstheme="minorHAnsi"/>
          <w:b/>
          <w:sz w:val="28"/>
          <w:szCs w:val="28"/>
        </w:rPr>
        <w:t>c) that an illegal practice or any other offence under this Act was committed in connection with the election by the candidate personally or with his or her knowledge and consent or approval</w:t>
      </w:r>
      <w:r w:rsidR="00771095" w:rsidRPr="001B7911">
        <w:rPr>
          <w:rFonts w:cstheme="minorHAnsi"/>
          <w:b/>
          <w:sz w:val="28"/>
          <w:szCs w:val="28"/>
        </w:rPr>
        <w:t>…….”</w:t>
      </w:r>
    </w:p>
    <w:p w:rsidR="00D25270" w:rsidRPr="001B7911" w:rsidRDefault="00D25270"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The petitioner set out the allegations of illegal practices and commission of electoral offences in paragraph 5(d) and (e) of the petition and reechoes the same in paragraphs 16 and 17 of the affidavit in support. The illegal practices relate to the allegations that the 1</w:t>
      </w:r>
      <w:r w:rsidRPr="001B7911">
        <w:rPr>
          <w:rFonts w:ascii="Times New Roman" w:hAnsi="Times New Roman" w:cs="Times New Roman"/>
          <w:sz w:val="28"/>
          <w:szCs w:val="28"/>
          <w:vertAlign w:val="superscript"/>
        </w:rPr>
        <w:t>st</w:t>
      </w:r>
      <w:r w:rsidRPr="001B7911">
        <w:rPr>
          <w:rFonts w:ascii="Times New Roman" w:hAnsi="Times New Roman" w:cs="Times New Roman"/>
          <w:sz w:val="28"/>
          <w:szCs w:val="28"/>
        </w:rPr>
        <w:t xml:space="preserve"> respondent allowed persons not being registered voters to cast votes and ballot stuffing by the 2</w:t>
      </w:r>
      <w:r w:rsidRPr="001B7911">
        <w:rPr>
          <w:rFonts w:ascii="Times New Roman" w:hAnsi="Times New Roman" w:cs="Times New Roman"/>
          <w:sz w:val="28"/>
          <w:szCs w:val="28"/>
          <w:vertAlign w:val="superscript"/>
        </w:rPr>
        <w:t>nd</w:t>
      </w:r>
      <w:r w:rsidRPr="001B7911">
        <w:rPr>
          <w:rFonts w:ascii="Times New Roman" w:hAnsi="Times New Roman" w:cs="Times New Roman"/>
          <w:sz w:val="28"/>
          <w:szCs w:val="28"/>
        </w:rPr>
        <w:t xml:space="preserve"> </w:t>
      </w:r>
      <w:r w:rsidR="00E65572" w:rsidRPr="001B7911">
        <w:rPr>
          <w:rFonts w:ascii="Times New Roman" w:hAnsi="Times New Roman" w:cs="Times New Roman"/>
          <w:sz w:val="28"/>
          <w:szCs w:val="28"/>
        </w:rPr>
        <w:t>respondent which tilted the results in his favor</w:t>
      </w:r>
    </w:p>
    <w:p w:rsidR="00E80149" w:rsidRPr="001B7911" w:rsidRDefault="00E65572"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Section 76 (f) of the Parliamentary Elections Act creates</w:t>
      </w:r>
      <w:r w:rsidR="00771095" w:rsidRPr="001B7911">
        <w:rPr>
          <w:rFonts w:ascii="Times New Roman" w:hAnsi="Times New Roman" w:cs="Times New Roman"/>
          <w:sz w:val="28"/>
          <w:szCs w:val="28"/>
        </w:rPr>
        <w:t xml:space="preserve"> the offence of ballot stuffing. Ballot</w:t>
      </w:r>
      <w:r w:rsidR="00E80149" w:rsidRPr="001B7911">
        <w:rPr>
          <w:rFonts w:ascii="Times New Roman" w:hAnsi="Times New Roman" w:cs="Times New Roman"/>
          <w:sz w:val="28"/>
          <w:szCs w:val="28"/>
        </w:rPr>
        <w:t xml:space="preserve"> stuffing is a form of electoral fraud whereby a person who was permitted only one vote cast more than one. It could also happen where a person, instead of casting their vote in a single booth, cast</w:t>
      </w:r>
      <w:r w:rsidR="00771095" w:rsidRPr="001B7911">
        <w:rPr>
          <w:rFonts w:ascii="Times New Roman" w:hAnsi="Times New Roman" w:cs="Times New Roman"/>
          <w:sz w:val="28"/>
          <w:szCs w:val="28"/>
        </w:rPr>
        <w:t>s it in</w:t>
      </w:r>
      <w:r w:rsidR="00E80149" w:rsidRPr="001B7911">
        <w:rPr>
          <w:rFonts w:ascii="Times New Roman" w:hAnsi="Times New Roman" w:cs="Times New Roman"/>
          <w:sz w:val="28"/>
          <w:szCs w:val="28"/>
        </w:rPr>
        <w:t xml:space="preserve"> multiple booths. Ballot stuffing can take various forms, such as casting votes on behalf of people who did not show up at the polls or for those who were long dead or voting by fictitious </w:t>
      </w:r>
      <w:r w:rsidR="00514053" w:rsidRPr="001B7911">
        <w:rPr>
          <w:rFonts w:ascii="Times New Roman" w:hAnsi="Times New Roman" w:cs="Times New Roman"/>
          <w:sz w:val="28"/>
          <w:szCs w:val="28"/>
        </w:rPr>
        <w:t xml:space="preserve">characters. </w:t>
      </w:r>
      <w:r w:rsidR="00514053" w:rsidRPr="001B7911">
        <w:rPr>
          <w:rFonts w:cstheme="minorHAnsi"/>
          <w:b/>
          <w:sz w:val="28"/>
          <w:szCs w:val="28"/>
        </w:rPr>
        <w:t xml:space="preserve">See Toolit Simon Akecha v Oulanyah Jacob </w:t>
      </w:r>
      <w:r w:rsidR="005F7ABA" w:rsidRPr="001B7911">
        <w:rPr>
          <w:rFonts w:cstheme="minorHAnsi"/>
          <w:b/>
          <w:sz w:val="28"/>
          <w:szCs w:val="28"/>
        </w:rPr>
        <w:t>L, Okori</w:t>
      </w:r>
      <w:r w:rsidR="00514053" w:rsidRPr="001B7911">
        <w:rPr>
          <w:rFonts w:cstheme="minorHAnsi"/>
          <w:b/>
          <w:sz w:val="28"/>
          <w:szCs w:val="28"/>
        </w:rPr>
        <w:t xml:space="preserve"> &amp;</w:t>
      </w:r>
      <w:r w:rsidR="00B755EA" w:rsidRPr="001B7911">
        <w:rPr>
          <w:rFonts w:cstheme="minorHAnsi"/>
          <w:b/>
          <w:sz w:val="28"/>
          <w:szCs w:val="28"/>
        </w:rPr>
        <w:t>EC EPA</w:t>
      </w:r>
      <w:r w:rsidR="00514053" w:rsidRPr="001B7911">
        <w:rPr>
          <w:rFonts w:cstheme="minorHAnsi"/>
          <w:b/>
          <w:sz w:val="28"/>
          <w:szCs w:val="28"/>
        </w:rPr>
        <w:t xml:space="preserve"> No.19 of 2011</w:t>
      </w:r>
    </w:p>
    <w:p w:rsidR="00514053" w:rsidRPr="001B7911" w:rsidRDefault="00514053"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In the case of </w:t>
      </w:r>
      <w:r w:rsidRPr="001B7911">
        <w:rPr>
          <w:rFonts w:cstheme="minorHAnsi"/>
          <w:b/>
          <w:sz w:val="28"/>
          <w:szCs w:val="28"/>
        </w:rPr>
        <w:t>Suubi Kinyamatama Vs Ssentongo Robinah Nakasirye EPA No.92 of 2016</w:t>
      </w:r>
      <w:r w:rsidRPr="001B7911">
        <w:rPr>
          <w:rFonts w:ascii="Times New Roman" w:hAnsi="Times New Roman" w:cs="Times New Roman"/>
          <w:sz w:val="28"/>
          <w:szCs w:val="28"/>
        </w:rPr>
        <w:t xml:space="preserve"> the court held that ballot stuffing is an election malpractice that involves voting more than once at a polling station or moving to various polling stations casting votes either in the names of the people who do not exist at all or those who are dead or absent at the time of voting and yet are recorded to have voted. Ideally, at the end of the polling exercise, the number of votes cast ought to be equal to the number of people who physically turned up to vote.</w:t>
      </w:r>
    </w:p>
    <w:p w:rsidR="00BB5E4A" w:rsidRPr="001B7911" w:rsidRDefault="00774146"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It is notable that </w:t>
      </w:r>
      <w:r w:rsidR="005F7ABA" w:rsidRPr="001B7911">
        <w:rPr>
          <w:rFonts w:ascii="Times New Roman" w:hAnsi="Times New Roman" w:cs="Times New Roman"/>
          <w:sz w:val="28"/>
          <w:szCs w:val="28"/>
        </w:rPr>
        <w:t>during cross examination</w:t>
      </w:r>
      <w:r w:rsidRPr="001B7911">
        <w:rPr>
          <w:rFonts w:ascii="Times New Roman" w:hAnsi="Times New Roman" w:cs="Times New Roman"/>
          <w:sz w:val="28"/>
          <w:szCs w:val="28"/>
        </w:rPr>
        <w:t xml:space="preserve"> the petitioner had no direct evidence to show that there was ballot stuffing wherein he stated</w:t>
      </w:r>
      <w:r w:rsidR="005F7ABA" w:rsidRPr="001B7911">
        <w:rPr>
          <w:rFonts w:ascii="Times New Roman" w:hAnsi="Times New Roman" w:cs="Times New Roman"/>
          <w:sz w:val="28"/>
          <w:szCs w:val="28"/>
        </w:rPr>
        <w:t xml:space="preserve"> that he could not confirm the names of the polling station</w:t>
      </w:r>
      <w:r w:rsidR="00BB5E4A" w:rsidRPr="001B7911">
        <w:rPr>
          <w:rFonts w:ascii="Times New Roman" w:hAnsi="Times New Roman" w:cs="Times New Roman"/>
          <w:sz w:val="28"/>
          <w:szCs w:val="28"/>
        </w:rPr>
        <w:t>s</w:t>
      </w:r>
      <w:r w:rsidR="005F7ABA" w:rsidRPr="001B7911">
        <w:rPr>
          <w:rFonts w:ascii="Times New Roman" w:hAnsi="Times New Roman" w:cs="Times New Roman"/>
          <w:sz w:val="28"/>
          <w:szCs w:val="28"/>
        </w:rPr>
        <w:t xml:space="preserve"> where there was ballot </w:t>
      </w:r>
      <w:r w:rsidR="00BB5E4A" w:rsidRPr="001B7911">
        <w:rPr>
          <w:rFonts w:ascii="Times New Roman" w:hAnsi="Times New Roman" w:cs="Times New Roman"/>
          <w:sz w:val="28"/>
          <w:szCs w:val="28"/>
        </w:rPr>
        <w:t>stuffing and</w:t>
      </w:r>
      <w:r w:rsidR="005F7ABA" w:rsidRPr="001B7911">
        <w:rPr>
          <w:rFonts w:ascii="Times New Roman" w:hAnsi="Times New Roman" w:cs="Times New Roman"/>
          <w:sz w:val="28"/>
          <w:szCs w:val="28"/>
        </w:rPr>
        <w:t xml:space="preserve"> neither did he state </w:t>
      </w:r>
      <w:r w:rsidR="005F7ABA" w:rsidRPr="001B7911">
        <w:rPr>
          <w:rFonts w:ascii="Times New Roman" w:hAnsi="Times New Roman" w:cs="Times New Roman"/>
          <w:sz w:val="28"/>
          <w:szCs w:val="28"/>
        </w:rPr>
        <w:lastRenderedPageBreak/>
        <w:t>that he personally witnessed the ballot stuff</w:t>
      </w:r>
      <w:r w:rsidR="00BE598E" w:rsidRPr="001B7911">
        <w:rPr>
          <w:rFonts w:ascii="Times New Roman" w:hAnsi="Times New Roman" w:cs="Times New Roman"/>
          <w:sz w:val="28"/>
          <w:szCs w:val="28"/>
        </w:rPr>
        <w:t>ing</w:t>
      </w:r>
      <w:r w:rsidR="00BB5E4A" w:rsidRPr="001B7911">
        <w:rPr>
          <w:rFonts w:ascii="Times New Roman" w:hAnsi="Times New Roman" w:cs="Times New Roman"/>
          <w:sz w:val="28"/>
          <w:szCs w:val="28"/>
        </w:rPr>
        <w:t>. Voting more than once is an offence under Section 31 of the Parliamentary Elections Act, and therefore, the petitioner has a higher burden than in a case of an election irregularity</w:t>
      </w:r>
      <w:r w:rsidR="00771095" w:rsidRPr="001B7911">
        <w:rPr>
          <w:rFonts w:ascii="Times New Roman" w:hAnsi="Times New Roman" w:cs="Times New Roman"/>
          <w:sz w:val="28"/>
          <w:szCs w:val="28"/>
        </w:rPr>
        <w:t xml:space="preserve"> to prove the allegation.</w:t>
      </w:r>
    </w:p>
    <w:p w:rsidR="00BB5E4A" w:rsidRPr="001B7911" w:rsidRDefault="00BB5E4A"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Further there is no agent who swore an affidavit to confirm to court that indeed there was ballot stuffing and people who, not being registered voters</w:t>
      </w:r>
      <w:r w:rsidR="00BE0C6C" w:rsidRPr="001B7911">
        <w:rPr>
          <w:rFonts w:ascii="Times New Roman" w:hAnsi="Times New Roman" w:cs="Times New Roman"/>
          <w:sz w:val="28"/>
          <w:szCs w:val="28"/>
        </w:rPr>
        <w:t>,</w:t>
      </w:r>
      <w:r w:rsidRPr="001B7911">
        <w:rPr>
          <w:rFonts w:ascii="Times New Roman" w:hAnsi="Times New Roman" w:cs="Times New Roman"/>
          <w:sz w:val="28"/>
          <w:szCs w:val="28"/>
        </w:rPr>
        <w:t xml:space="preserve"> were allowed to vote. The petitioner does not specifically allude to any polling station where these alleged illegal practices happened</w:t>
      </w:r>
      <w:r w:rsidR="00774146" w:rsidRPr="001B7911">
        <w:rPr>
          <w:rFonts w:ascii="Times New Roman" w:hAnsi="Times New Roman" w:cs="Times New Roman"/>
          <w:sz w:val="28"/>
          <w:szCs w:val="28"/>
        </w:rPr>
        <w:t>. It is not enough to merely harbor suspicion over one’s involvement in an electoral offence and illegal practice. Cogent and satisfactory evidence has to be adduced to prove that the 2</w:t>
      </w:r>
      <w:r w:rsidR="00774146" w:rsidRPr="001B7911">
        <w:rPr>
          <w:rFonts w:ascii="Times New Roman" w:hAnsi="Times New Roman" w:cs="Times New Roman"/>
          <w:sz w:val="28"/>
          <w:szCs w:val="28"/>
          <w:vertAlign w:val="superscript"/>
        </w:rPr>
        <w:t>nd</w:t>
      </w:r>
      <w:r w:rsidR="00774146" w:rsidRPr="001B7911">
        <w:rPr>
          <w:rFonts w:ascii="Times New Roman" w:hAnsi="Times New Roman" w:cs="Times New Roman"/>
          <w:sz w:val="28"/>
          <w:szCs w:val="28"/>
        </w:rPr>
        <w:t xml:space="preserve"> respondent parti</w:t>
      </w:r>
      <w:r w:rsidR="00BE0C6C" w:rsidRPr="001B7911">
        <w:rPr>
          <w:rFonts w:ascii="Times New Roman" w:hAnsi="Times New Roman" w:cs="Times New Roman"/>
          <w:sz w:val="28"/>
          <w:szCs w:val="28"/>
        </w:rPr>
        <w:t xml:space="preserve">cipated either personally or </w:t>
      </w:r>
      <w:r w:rsidR="00774146" w:rsidRPr="001B7911">
        <w:rPr>
          <w:rFonts w:ascii="Times New Roman" w:hAnsi="Times New Roman" w:cs="Times New Roman"/>
          <w:sz w:val="28"/>
          <w:szCs w:val="28"/>
        </w:rPr>
        <w:t xml:space="preserve">his agents with his consent and/or </w:t>
      </w:r>
      <w:r w:rsidR="00673B56" w:rsidRPr="001B7911">
        <w:rPr>
          <w:rFonts w:ascii="Times New Roman" w:hAnsi="Times New Roman" w:cs="Times New Roman"/>
          <w:sz w:val="28"/>
          <w:szCs w:val="28"/>
        </w:rPr>
        <w:t>approval.</w:t>
      </w:r>
    </w:p>
    <w:p w:rsidR="00673B56" w:rsidRPr="001B7911" w:rsidRDefault="00673B56"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The petitioner has failed to prove this allegation to the satisfaction of court</w:t>
      </w:r>
      <w:r w:rsidR="00D058F2" w:rsidRPr="001B7911">
        <w:rPr>
          <w:rFonts w:ascii="Times New Roman" w:hAnsi="Times New Roman" w:cs="Times New Roman"/>
          <w:sz w:val="28"/>
          <w:szCs w:val="28"/>
        </w:rPr>
        <w:t>.</w:t>
      </w:r>
      <w:r w:rsidRPr="001B7911">
        <w:rPr>
          <w:rFonts w:ascii="Times New Roman" w:hAnsi="Times New Roman" w:cs="Times New Roman"/>
          <w:sz w:val="28"/>
          <w:szCs w:val="28"/>
        </w:rPr>
        <w:t xml:space="preserve"> </w:t>
      </w:r>
    </w:p>
    <w:p w:rsidR="00673B56" w:rsidRPr="001B7911" w:rsidRDefault="00673B56" w:rsidP="001B7911">
      <w:pPr>
        <w:spacing w:line="360" w:lineRule="auto"/>
        <w:jc w:val="both"/>
        <w:rPr>
          <w:rFonts w:cstheme="minorHAnsi"/>
          <w:b/>
          <w:sz w:val="28"/>
          <w:szCs w:val="28"/>
        </w:rPr>
      </w:pPr>
      <w:r w:rsidRPr="001B7911">
        <w:rPr>
          <w:rFonts w:cstheme="minorHAnsi"/>
          <w:b/>
          <w:sz w:val="28"/>
          <w:szCs w:val="28"/>
        </w:rPr>
        <w:t>3.Whether there was noncompliance with the provisions of the Constitution, the Parliamentary Elections Act and the Electoral Commission Act (Electoral laws) by the respondents.</w:t>
      </w:r>
    </w:p>
    <w:p w:rsidR="00673B56" w:rsidRPr="001B7911" w:rsidRDefault="00673B56"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Section 61(1)(a) provides that the election of a </w:t>
      </w:r>
      <w:r w:rsidR="00796F24" w:rsidRPr="001B7911">
        <w:rPr>
          <w:rFonts w:ascii="Times New Roman" w:hAnsi="Times New Roman" w:cs="Times New Roman"/>
          <w:sz w:val="28"/>
          <w:szCs w:val="28"/>
        </w:rPr>
        <w:t>candidate</w:t>
      </w:r>
      <w:r w:rsidRPr="001B7911">
        <w:rPr>
          <w:rFonts w:ascii="Times New Roman" w:hAnsi="Times New Roman" w:cs="Times New Roman"/>
          <w:sz w:val="28"/>
          <w:szCs w:val="28"/>
        </w:rPr>
        <w:t xml:space="preserve"> as a member of Parliament shall only be set aside on any of the following grounds if proved to the satisfaction of </w:t>
      </w:r>
      <w:r w:rsidR="00344CF6" w:rsidRPr="001B7911">
        <w:rPr>
          <w:rFonts w:ascii="Times New Roman" w:hAnsi="Times New Roman" w:cs="Times New Roman"/>
          <w:sz w:val="28"/>
          <w:szCs w:val="28"/>
        </w:rPr>
        <w:t>court. The</w:t>
      </w:r>
      <w:r w:rsidR="00BE0C6C" w:rsidRPr="001B7911">
        <w:rPr>
          <w:rFonts w:ascii="Times New Roman" w:hAnsi="Times New Roman" w:cs="Times New Roman"/>
          <w:sz w:val="28"/>
          <w:szCs w:val="28"/>
        </w:rPr>
        <w:t xml:space="preserve"> relevant section </w:t>
      </w:r>
      <w:r w:rsidR="00344CF6" w:rsidRPr="001B7911">
        <w:rPr>
          <w:rFonts w:ascii="Times New Roman" w:hAnsi="Times New Roman" w:cs="Times New Roman"/>
          <w:sz w:val="28"/>
          <w:szCs w:val="28"/>
        </w:rPr>
        <w:t>provides: -</w:t>
      </w:r>
    </w:p>
    <w:p w:rsidR="00673B56" w:rsidRPr="001B7911" w:rsidRDefault="0002283A" w:rsidP="001B7911">
      <w:pPr>
        <w:pStyle w:val="ListParagraph"/>
        <w:numPr>
          <w:ilvl w:val="0"/>
          <w:numId w:val="13"/>
        </w:numPr>
        <w:spacing w:line="360" w:lineRule="auto"/>
        <w:jc w:val="both"/>
        <w:rPr>
          <w:rFonts w:cstheme="minorHAnsi"/>
          <w:b/>
          <w:sz w:val="28"/>
          <w:szCs w:val="28"/>
        </w:rPr>
      </w:pPr>
      <w:r w:rsidRPr="001B7911">
        <w:rPr>
          <w:rFonts w:cstheme="minorHAnsi"/>
          <w:b/>
          <w:sz w:val="28"/>
          <w:szCs w:val="28"/>
        </w:rPr>
        <w:t>“</w:t>
      </w:r>
      <w:r w:rsidR="00673B56" w:rsidRPr="001B7911">
        <w:rPr>
          <w:rFonts w:cstheme="minorHAnsi"/>
          <w:b/>
          <w:sz w:val="28"/>
          <w:szCs w:val="28"/>
        </w:rPr>
        <w:t xml:space="preserve">Non-compliance with the provisions of this Act relating to elections, if the court is satisfied that there has been failure to conduct the </w:t>
      </w:r>
      <w:r w:rsidR="00796F24" w:rsidRPr="001B7911">
        <w:rPr>
          <w:rFonts w:cstheme="minorHAnsi"/>
          <w:b/>
          <w:sz w:val="28"/>
          <w:szCs w:val="28"/>
        </w:rPr>
        <w:t>election</w:t>
      </w:r>
      <w:r w:rsidR="00673B56" w:rsidRPr="001B7911">
        <w:rPr>
          <w:rFonts w:cstheme="minorHAnsi"/>
          <w:b/>
          <w:sz w:val="28"/>
          <w:szCs w:val="28"/>
        </w:rPr>
        <w:t xml:space="preserve"> in accordance </w:t>
      </w:r>
      <w:r w:rsidR="00796F24" w:rsidRPr="001B7911">
        <w:rPr>
          <w:rFonts w:cstheme="minorHAnsi"/>
          <w:b/>
          <w:sz w:val="28"/>
          <w:szCs w:val="28"/>
        </w:rPr>
        <w:t>with the principles laid down in those provisions and that the noncompliance affected the result of th</w:t>
      </w:r>
      <w:r w:rsidR="00BE598E" w:rsidRPr="001B7911">
        <w:rPr>
          <w:rFonts w:cstheme="minorHAnsi"/>
          <w:b/>
          <w:sz w:val="28"/>
          <w:szCs w:val="28"/>
        </w:rPr>
        <w:t>e election in a substantial mann</w:t>
      </w:r>
      <w:r w:rsidR="00796F24" w:rsidRPr="001B7911">
        <w:rPr>
          <w:rFonts w:cstheme="minorHAnsi"/>
          <w:b/>
          <w:sz w:val="28"/>
          <w:szCs w:val="28"/>
        </w:rPr>
        <w:t>er</w:t>
      </w:r>
      <w:r w:rsidR="00344CF6" w:rsidRPr="001B7911">
        <w:rPr>
          <w:rFonts w:cstheme="minorHAnsi"/>
          <w:b/>
          <w:sz w:val="28"/>
          <w:szCs w:val="28"/>
        </w:rPr>
        <w:t>”</w:t>
      </w:r>
    </w:p>
    <w:p w:rsidR="00344CF6" w:rsidRPr="001B7911" w:rsidRDefault="00344CF6" w:rsidP="001B7911">
      <w:pPr>
        <w:pStyle w:val="ListParagraph"/>
        <w:spacing w:line="360" w:lineRule="auto"/>
        <w:jc w:val="both"/>
        <w:rPr>
          <w:rFonts w:cstheme="minorHAnsi"/>
          <w:b/>
          <w:sz w:val="28"/>
          <w:szCs w:val="28"/>
        </w:rPr>
      </w:pPr>
    </w:p>
    <w:p w:rsidR="0002283A" w:rsidRPr="001B7911" w:rsidRDefault="00796F24" w:rsidP="001B7911">
      <w:pPr>
        <w:pStyle w:val="ListParagraph"/>
        <w:numPr>
          <w:ilvl w:val="0"/>
          <w:numId w:val="24"/>
        </w:numPr>
        <w:spacing w:line="360" w:lineRule="auto"/>
        <w:jc w:val="both"/>
        <w:rPr>
          <w:rFonts w:cstheme="minorHAnsi"/>
          <w:b/>
          <w:sz w:val="28"/>
          <w:szCs w:val="28"/>
          <w:u w:val="single"/>
        </w:rPr>
      </w:pPr>
      <w:r w:rsidRPr="001B7911">
        <w:rPr>
          <w:rFonts w:cstheme="minorHAnsi"/>
          <w:b/>
          <w:sz w:val="28"/>
          <w:szCs w:val="28"/>
          <w:u w:val="single"/>
        </w:rPr>
        <w:t xml:space="preserve">Crossings on the Declaration of Results Forms </w:t>
      </w:r>
    </w:p>
    <w:p w:rsidR="00197738" w:rsidRPr="00CE6E1B" w:rsidRDefault="00796F24"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Counsel for the petitioner submitted that the doubtful entries contained in the declaration of results forms</w:t>
      </w:r>
      <w:r w:rsidR="00344CF6" w:rsidRPr="001B7911">
        <w:rPr>
          <w:rFonts w:ascii="Times New Roman" w:hAnsi="Times New Roman" w:cs="Times New Roman"/>
          <w:sz w:val="28"/>
          <w:szCs w:val="28"/>
        </w:rPr>
        <w:t xml:space="preserve"> render the results therein </w:t>
      </w:r>
      <w:r w:rsidR="00197738" w:rsidRPr="001B7911">
        <w:rPr>
          <w:rFonts w:ascii="Times New Roman" w:hAnsi="Times New Roman" w:cs="Times New Roman"/>
          <w:sz w:val="28"/>
          <w:szCs w:val="28"/>
        </w:rPr>
        <w:t>unreliable.</w:t>
      </w:r>
      <w:r w:rsidRPr="001B7911">
        <w:rPr>
          <w:rFonts w:ascii="Times New Roman" w:hAnsi="Times New Roman" w:cs="Times New Roman"/>
          <w:sz w:val="28"/>
          <w:szCs w:val="28"/>
        </w:rPr>
        <w:t xml:space="preserve"> </w:t>
      </w:r>
      <w:r w:rsidR="00344CF6" w:rsidRPr="001B7911">
        <w:rPr>
          <w:rFonts w:ascii="Times New Roman" w:hAnsi="Times New Roman" w:cs="Times New Roman"/>
          <w:sz w:val="28"/>
          <w:szCs w:val="28"/>
        </w:rPr>
        <w:t xml:space="preserve">He argued </w:t>
      </w:r>
      <w:r w:rsidR="00197738" w:rsidRPr="001B7911">
        <w:rPr>
          <w:rFonts w:ascii="Times New Roman" w:hAnsi="Times New Roman" w:cs="Times New Roman"/>
          <w:sz w:val="28"/>
          <w:szCs w:val="28"/>
        </w:rPr>
        <w:t xml:space="preserve">that </w:t>
      </w:r>
      <w:r w:rsidR="00197738" w:rsidRPr="001B7911">
        <w:rPr>
          <w:rFonts w:ascii="Times New Roman" w:hAnsi="Times New Roman" w:cs="Times New Roman"/>
          <w:sz w:val="28"/>
          <w:szCs w:val="28"/>
        </w:rPr>
        <w:lastRenderedPageBreak/>
        <w:t>filling of DR Forms as required by the 1</w:t>
      </w:r>
      <w:r w:rsidR="00197738" w:rsidRPr="001B7911">
        <w:rPr>
          <w:rFonts w:ascii="Times New Roman" w:hAnsi="Times New Roman" w:cs="Times New Roman"/>
          <w:sz w:val="28"/>
          <w:szCs w:val="28"/>
          <w:vertAlign w:val="superscript"/>
        </w:rPr>
        <w:t>st</w:t>
      </w:r>
      <w:r w:rsidR="00197738" w:rsidRPr="001B7911">
        <w:rPr>
          <w:rFonts w:ascii="Times New Roman" w:hAnsi="Times New Roman" w:cs="Times New Roman"/>
          <w:sz w:val="28"/>
          <w:szCs w:val="28"/>
        </w:rPr>
        <w:t xml:space="preserve"> respondent is not a mere formality but one of substance He argued that these results ought not to have been relied upon. He cited the case of </w:t>
      </w:r>
      <w:r w:rsidR="00197738" w:rsidRPr="00CE6E1B">
        <w:rPr>
          <w:rFonts w:cstheme="minorHAnsi"/>
          <w:b/>
          <w:sz w:val="28"/>
          <w:szCs w:val="28"/>
        </w:rPr>
        <w:t xml:space="preserve">Betty Muzanira Bamukwatsa Vs Masiko Winifred Komuhangi &amp;Anor EPA No.81 of 2021 </w:t>
      </w:r>
      <w:r w:rsidR="00CE6E1B" w:rsidRPr="00CE6E1B">
        <w:rPr>
          <w:rFonts w:ascii="Times New Roman" w:hAnsi="Times New Roman" w:cs="Times New Roman"/>
          <w:sz w:val="28"/>
          <w:szCs w:val="28"/>
        </w:rPr>
        <w:t>to support his claim.</w:t>
      </w:r>
    </w:p>
    <w:p w:rsidR="008B0B1C" w:rsidRPr="001B7911" w:rsidRDefault="00796F24"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During cross examination of the 2</w:t>
      </w:r>
      <w:r w:rsidRPr="001B7911">
        <w:rPr>
          <w:rFonts w:ascii="Times New Roman" w:hAnsi="Times New Roman" w:cs="Times New Roman"/>
          <w:sz w:val="28"/>
          <w:szCs w:val="28"/>
          <w:vertAlign w:val="superscript"/>
        </w:rPr>
        <w:t>nd</w:t>
      </w:r>
      <w:r w:rsidRPr="001B7911">
        <w:rPr>
          <w:rFonts w:ascii="Times New Roman" w:hAnsi="Times New Roman" w:cs="Times New Roman"/>
          <w:sz w:val="28"/>
          <w:szCs w:val="28"/>
        </w:rPr>
        <w:t xml:space="preserve"> respondent, counsel for the </w:t>
      </w:r>
      <w:r w:rsidR="008B0B1C" w:rsidRPr="001B7911">
        <w:rPr>
          <w:rFonts w:ascii="Times New Roman" w:hAnsi="Times New Roman" w:cs="Times New Roman"/>
          <w:sz w:val="28"/>
          <w:szCs w:val="28"/>
        </w:rPr>
        <w:t>petitioner</w:t>
      </w:r>
      <w:r w:rsidR="0086670A" w:rsidRPr="001B7911">
        <w:rPr>
          <w:rFonts w:ascii="Times New Roman" w:hAnsi="Times New Roman" w:cs="Times New Roman"/>
          <w:sz w:val="28"/>
          <w:szCs w:val="28"/>
        </w:rPr>
        <w:t xml:space="preserve"> pointed out the</w:t>
      </w:r>
      <w:r w:rsidR="00CE7CDC" w:rsidRPr="001B7911">
        <w:rPr>
          <w:rFonts w:ascii="Times New Roman" w:hAnsi="Times New Roman" w:cs="Times New Roman"/>
          <w:sz w:val="28"/>
          <w:szCs w:val="28"/>
        </w:rPr>
        <w:t xml:space="preserve"> </w:t>
      </w:r>
      <w:r w:rsidR="008B0B1C" w:rsidRPr="001B7911">
        <w:rPr>
          <w:rFonts w:ascii="Times New Roman" w:hAnsi="Times New Roman" w:cs="Times New Roman"/>
          <w:sz w:val="28"/>
          <w:szCs w:val="28"/>
        </w:rPr>
        <w:t xml:space="preserve">impugned </w:t>
      </w:r>
      <w:r w:rsidRPr="001B7911">
        <w:rPr>
          <w:rFonts w:ascii="Times New Roman" w:hAnsi="Times New Roman" w:cs="Times New Roman"/>
          <w:sz w:val="28"/>
          <w:szCs w:val="28"/>
        </w:rPr>
        <w:t xml:space="preserve">DR form for </w:t>
      </w:r>
      <w:r w:rsidRPr="001B7911">
        <w:rPr>
          <w:rFonts w:cstheme="minorHAnsi"/>
          <w:b/>
          <w:sz w:val="28"/>
          <w:szCs w:val="28"/>
        </w:rPr>
        <w:t>LC1 Meeting place (N-Z)</w:t>
      </w:r>
      <w:r w:rsidRPr="001B7911">
        <w:rPr>
          <w:rFonts w:ascii="Times New Roman" w:hAnsi="Times New Roman" w:cs="Times New Roman"/>
          <w:sz w:val="28"/>
          <w:szCs w:val="28"/>
        </w:rPr>
        <w:t xml:space="preserve"> wherein he submitted that the crossings and material irregularities affected the result in a substantial manner</w:t>
      </w:r>
      <w:r w:rsidR="0086670A" w:rsidRPr="001B7911">
        <w:rPr>
          <w:rFonts w:ascii="Times New Roman" w:hAnsi="Times New Roman" w:cs="Times New Roman"/>
          <w:sz w:val="28"/>
          <w:szCs w:val="28"/>
        </w:rPr>
        <w:t>.</w:t>
      </w:r>
    </w:p>
    <w:p w:rsidR="008B0B1C" w:rsidRPr="001B7911" w:rsidRDefault="008B0B1C"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I have looked at the impugned DR Form for </w:t>
      </w:r>
      <w:r w:rsidRPr="001B7911">
        <w:rPr>
          <w:rFonts w:cstheme="minorHAnsi"/>
          <w:b/>
          <w:sz w:val="28"/>
          <w:szCs w:val="28"/>
        </w:rPr>
        <w:t>LC1 Meeting place</w:t>
      </w:r>
      <w:r w:rsidR="00D058F2" w:rsidRPr="001B7911">
        <w:rPr>
          <w:rFonts w:cstheme="minorHAnsi"/>
          <w:b/>
          <w:sz w:val="28"/>
          <w:szCs w:val="28"/>
        </w:rPr>
        <w:t>(N-Z)</w:t>
      </w:r>
      <w:r w:rsidRPr="001B7911">
        <w:rPr>
          <w:rFonts w:ascii="Times New Roman" w:hAnsi="Times New Roman" w:cs="Times New Roman"/>
          <w:sz w:val="28"/>
          <w:szCs w:val="28"/>
        </w:rPr>
        <w:t xml:space="preserve"> and it had alterations </w:t>
      </w:r>
      <w:r w:rsidR="0086670A" w:rsidRPr="001B7911">
        <w:rPr>
          <w:rFonts w:ascii="Times New Roman" w:hAnsi="Times New Roman" w:cs="Times New Roman"/>
          <w:sz w:val="28"/>
          <w:szCs w:val="28"/>
        </w:rPr>
        <w:t>crossing the petitioner’s votes</w:t>
      </w:r>
      <w:r w:rsidRPr="001B7911">
        <w:rPr>
          <w:rFonts w:ascii="Times New Roman" w:hAnsi="Times New Roman" w:cs="Times New Roman"/>
          <w:sz w:val="28"/>
          <w:szCs w:val="28"/>
        </w:rPr>
        <w:t xml:space="preserve"> from 158</w:t>
      </w:r>
      <w:r w:rsidR="00DF6619" w:rsidRPr="001B7911">
        <w:rPr>
          <w:rFonts w:ascii="Times New Roman" w:hAnsi="Times New Roman" w:cs="Times New Roman"/>
          <w:sz w:val="28"/>
          <w:szCs w:val="28"/>
        </w:rPr>
        <w:t xml:space="preserve"> votes</w:t>
      </w:r>
      <w:r w:rsidR="0086670A" w:rsidRPr="001B7911">
        <w:rPr>
          <w:rFonts w:ascii="Times New Roman" w:hAnsi="Times New Roman" w:cs="Times New Roman"/>
          <w:sz w:val="28"/>
          <w:szCs w:val="28"/>
        </w:rPr>
        <w:t xml:space="preserve"> to 05 votes and further the</w:t>
      </w:r>
      <w:r w:rsidRPr="001B7911">
        <w:rPr>
          <w:rFonts w:ascii="Times New Roman" w:hAnsi="Times New Roman" w:cs="Times New Roman"/>
          <w:sz w:val="28"/>
          <w:szCs w:val="28"/>
        </w:rPr>
        <w:t xml:space="preserve"> 2</w:t>
      </w:r>
      <w:r w:rsidRPr="001B7911">
        <w:rPr>
          <w:rFonts w:ascii="Times New Roman" w:hAnsi="Times New Roman" w:cs="Times New Roman"/>
          <w:sz w:val="28"/>
          <w:szCs w:val="28"/>
          <w:vertAlign w:val="superscript"/>
        </w:rPr>
        <w:t>nd</w:t>
      </w:r>
      <w:r w:rsidRPr="001B7911">
        <w:rPr>
          <w:rFonts w:ascii="Times New Roman" w:hAnsi="Times New Roman" w:cs="Times New Roman"/>
          <w:sz w:val="28"/>
          <w:szCs w:val="28"/>
        </w:rPr>
        <w:t xml:space="preserve"> </w:t>
      </w:r>
      <w:r w:rsidR="00CE6E1B">
        <w:rPr>
          <w:rFonts w:ascii="Times New Roman" w:hAnsi="Times New Roman" w:cs="Times New Roman"/>
          <w:sz w:val="28"/>
          <w:szCs w:val="28"/>
        </w:rPr>
        <w:t>respondent’s votes were increased</w:t>
      </w:r>
      <w:r w:rsidRPr="001B7911">
        <w:rPr>
          <w:rFonts w:ascii="Times New Roman" w:hAnsi="Times New Roman" w:cs="Times New Roman"/>
          <w:sz w:val="28"/>
          <w:szCs w:val="28"/>
        </w:rPr>
        <w:t xml:space="preserve"> from 81</w:t>
      </w:r>
      <w:r w:rsidR="00DF6619" w:rsidRPr="001B7911">
        <w:rPr>
          <w:rFonts w:ascii="Times New Roman" w:hAnsi="Times New Roman" w:cs="Times New Roman"/>
          <w:sz w:val="28"/>
          <w:szCs w:val="28"/>
        </w:rPr>
        <w:t>votes to</w:t>
      </w:r>
      <w:r w:rsidRPr="001B7911">
        <w:rPr>
          <w:rFonts w:ascii="Times New Roman" w:hAnsi="Times New Roman" w:cs="Times New Roman"/>
          <w:sz w:val="28"/>
          <w:szCs w:val="28"/>
        </w:rPr>
        <w:t xml:space="preserve"> 158 </w:t>
      </w:r>
      <w:r w:rsidR="008319EA" w:rsidRPr="001B7911">
        <w:rPr>
          <w:rFonts w:ascii="Times New Roman" w:hAnsi="Times New Roman" w:cs="Times New Roman"/>
          <w:sz w:val="28"/>
          <w:szCs w:val="28"/>
        </w:rPr>
        <w:t xml:space="preserve">votes. While it is true that there are some alterations in the impugned DR form, the petitioner’s DR form for </w:t>
      </w:r>
      <w:r w:rsidR="008319EA" w:rsidRPr="001B7911">
        <w:rPr>
          <w:rFonts w:cstheme="minorHAnsi"/>
          <w:b/>
          <w:sz w:val="28"/>
          <w:szCs w:val="28"/>
        </w:rPr>
        <w:t>LC1 Meeting place</w:t>
      </w:r>
      <w:r w:rsidR="00DF6619" w:rsidRPr="001B7911">
        <w:rPr>
          <w:rFonts w:cstheme="minorHAnsi"/>
          <w:b/>
          <w:sz w:val="28"/>
          <w:szCs w:val="28"/>
        </w:rPr>
        <w:t xml:space="preserve"> (N-Z)</w:t>
      </w:r>
      <w:r w:rsidR="008319EA" w:rsidRPr="001B7911">
        <w:rPr>
          <w:rFonts w:ascii="Times New Roman" w:hAnsi="Times New Roman" w:cs="Times New Roman"/>
          <w:sz w:val="28"/>
          <w:szCs w:val="28"/>
        </w:rPr>
        <w:t xml:space="preserve"> is not signed whereas the 2</w:t>
      </w:r>
      <w:r w:rsidR="008319EA" w:rsidRPr="001B7911">
        <w:rPr>
          <w:rFonts w:ascii="Times New Roman" w:hAnsi="Times New Roman" w:cs="Times New Roman"/>
          <w:sz w:val="28"/>
          <w:szCs w:val="28"/>
          <w:vertAlign w:val="superscript"/>
        </w:rPr>
        <w:t>nd</w:t>
      </w:r>
      <w:r w:rsidR="008319EA" w:rsidRPr="001B7911">
        <w:rPr>
          <w:rFonts w:ascii="Times New Roman" w:hAnsi="Times New Roman" w:cs="Times New Roman"/>
          <w:sz w:val="28"/>
          <w:szCs w:val="28"/>
        </w:rPr>
        <w:t xml:space="preserve"> Respondents </w:t>
      </w:r>
      <w:r w:rsidR="0086670A" w:rsidRPr="001B7911">
        <w:rPr>
          <w:rFonts w:ascii="Times New Roman" w:hAnsi="Times New Roman" w:cs="Times New Roman"/>
          <w:sz w:val="28"/>
          <w:szCs w:val="28"/>
        </w:rPr>
        <w:t>DR form is signed. I</w:t>
      </w:r>
      <w:r w:rsidR="008319EA" w:rsidRPr="001B7911">
        <w:rPr>
          <w:rFonts w:ascii="Times New Roman" w:hAnsi="Times New Roman" w:cs="Times New Roman"/>
          <w:sz w:val="28"/>
          <w:szCs w:val="28"/>
        </w:rPr>
        <w:t xml:space="preserve">n my view this crossing is attributed to </w:t>
      </w:r>
      <w:r w:rsidR="00BE598E" w:rsidRPr="001B7911">
        <w:rPr>
          <w:rFonts w:ascii="Times New Roman" w:hAnsi="Times New Roman" w:cs="Times New Roman"/>
          <w:sz w:val="28"/>
          <w:szCs w:val="28"/>
        </w:rPr>
        <w:t xml:space="preserve">a correction </w:t>
      </w:r>
      <w:r w:rsidR="008319EA" w:rsidRPr="001B7911">
        <w:rPr>
          <w:rFonts w:ascii="Times New Roman" w:hAnsi="Times New Roman" w:cs="Times New Roman"/>
          <w:sz w:val="28"/>
          <w:szCs w:val="28"/>
        </w:rPr>
        <w:t>as the DR form in possession of the petitioner largely bears the same content as the one attached to the 2</w:t>
      </w:r>
      <w:r w:rsidR="008319EA" w:rsidRPr="001B7911">
        <w:rPr>
          <w:rFonts w:ascii="Times New Roman" w:hAnsi="Times New Roman" w:cs="Times New Roman"/>
          <w:sz w:val="28"/>
          <w:szCs w:val="28"/>
          <w:vertAlign w:val="superscript"/>
        </w:rPr>
        <w:t>nd</w:t>
      </w:r>
      <w:r w:rsidR="008319EA" w:rsidRPr="001B7911">
        <w:rPr>
          <w:rFonts w:ascii="Times New Roman" w:hAnsi="Times New Roman" w:cs="Times New Roman"/>
          <w:sz w:val="28"/>
          <w:szCs w:val="28"/>
        </w:rPr>
        <w:t xml:space="preserve"> respondent’s affidavit.</w:t>
      </w:r>
    </w:p>
    <w:p w:rsidR="008319EA" w:rsidRPr="001B7911" w:rsidRDefault="008319EA"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There is no evidence of disparity</w:t>
      </w:r>
      <w:r w:rsidR="0086670A" w:rsidRPr="001B7911">
        <w:rPr>
          <w:rFonts w:ascii="Times New Roman" w:hAnsi="Times New Roman" w:cs="Times New Roman"/>
          <w:sz w:val="28"/>
          <w:szCs w:val="28"/>
        </w:rPr>
        <w:t xml:space="preserve"> provided by the petitioner for example a</w:t>
      </w:r>
      <w:r w:rsidRPr="001B7911">
        <w:rPr>
          <w:rFonts w:ascii="Times New Roman" w:hAnsi="Times New Roman" w:cs="Times New Roman"/>
          <w:sz w:val="28"/>
          <w:szCs w:val="28"/>
        </w:rPr>
        <w:t xml:space="preserve"> certified copy of the results for this court to arrive at a conclusion that the statistical data from above impugned polling </w:t>
      </w:r>
      <w:r w:rsidR="00CE6E1B" w:rsidRPr="001B7911">
        <w:rPr>
          <w:rFonts w:ascii="Times New Roman" w:hAnsi="Times New Roman" w:cs="Times New Roman"/>
          <w:sz w:val="28"/>
          <w:szCs w:val="28"/>
        </w:rPr>
        <w:t xml:space="preserve">station </w:t>
      </w:r>
      <w:r w:rsidR="00CE6E1B">
        <w:rPr>
          <w:rFonts w:ascii="Times New Roman" w:hAnsi="Times New Roman" w:cs="Times New Roman"/>
          <w:sz w:val="28"/>
          <w:szCs w:val="28"/>
        </w:rPr>
        <w:t>was altered</w:t>
      </w:r>
      <w:r w:rsidRPr="001B7911">
        <w:rPr>
          <w:rFonts w:ascii="Times New Roman" w:hAnsi="Times New Roman" w:cs="Times New Roman"/>
          <w:sz w:val="28"/>
          <w:szCs w:val="28"/>
        </w:rPr>
        <w:t>. Further</w:t>
      </w:r>
      <w:r w:rsidR="00A026B5" w:rsidRPr="001B7911">
        <w:rPr>
          <w:rFonts w:ascii="Times New Roman" w:hAnsi="Times New Roman" w:cs="Times New Roman"/>
          <w:sz w:val="28"/>
          <w:szCs w:val="28"/>
        </w:rPr>
        <w:t>,</w:t>
      </w:r>
      <w:r w:rsidRPr="001B7911">
        <w:rPr>
          <w:rFonts w:ascii="Times New Roman" w:hAnsi="Times New Roman" w:cs="Times New Roman"/>
          <w:sz w:val="28"/>
          <w:szCs w:val="28"/>
        </w:rPr>
        <w:t xml:space="preserve"> there is no evidence of complaints whatsoever raised by the petitioner’s agent at the time of counting of votes, the agents signed the impugned DR form without any </w:t>
      </w:r>
      <w:r w:rsidR="00212153" w:rsidRPr="001B7911">
        <w:rPr>
          <w:rFonts w:ascii="Times New Roman" w:hAnsi="Times New Roman" w:cs="Times New Roman"/>
          <w:sz w:val="28"/>
          <w:szCs w:val="28"/>
        </w:rPr>
        <w:t>complaint and the presiding officer signed on the same confirming the results. In any case whatever crossing that may have occurred did not affect the elector</w:t>
      </w:r>
      <w:r w:rsidR="0086670A" w:rsidRPr="001B7911">
        <w:rPr>
          <w:rFonts w:ascii="Times New Roman" w:hAnsi="Times New Roman" w:cs="Times New Roman"/>
          <w:sz w:val="28"/>
          <w:szCs w:val="28"/>
        </w:rPr>
        <w:t>al result from the said</w:t>
      </w:r>
      <w:r w:rsidR="00212153" w:rsidRPr="001B7911">
        <w:rPr>
          <w:rFonts w:ascii="Times New Roman" w:hAnsi="Times New Roman" w:cs="Times New Roman"/>
          <w:sz w:val="28"/>
          <w:szCs w:val="28"/>
        </w:rPr>
        <w:t xml:space="preserve"> polling station</w:t>
      </w:r>
      <w:r w:rsidR="00D058F2" w:rsidRPr="001B7911">
        <w:rPr>
          <w:rFonts w:ascii="Times New Roman" w:hAnsi="Times New Roman" w:cs="Times New Roman"/>
          <w:sz w:val="28"/>
          <w:szCs w:val="28"/>
        </w:rPr>
        <w:t>.</w:t>
      </w:r>
      <w:r w:rsidR="00212153" w:rsidRPr="001B7911">
        <w:rPr>
          <w:rFonts w:ascii="Times New Roman" w:hAnsi="Times New Roman" w:cs="Times New Roman"/>
          <w:sz w:val="28"/>
          <w:szCs w:val="28"/>
        </w:rPr>
        <w:t xml:space="preserve"> </w:t>
      </w:r>
    </w:p>
    <w:p w:rsidR="00212153" w:rsidRPr="001B7911" w:rsidRDefault="00212153"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The above notwithstanding, let’s suppose that the doubted and suspicious vote</w:t>
      </w:r>
      <w:r w:rsidR="00CE6E1B">
        <w:rPr>
          <w:rFonts w:ascii="Times New Roman" w:hAnsi="Times New Roman" w:cs="Times New Roman"/>
          <w:sz w:val="28"/>
          <w:szCs w:val="28"/>
        </w:rPr>
        <w:t xml:space="preserve">s of the petitioner were altered </w:t>
      </w:r>
      <w:r w:rsidR="00CE6E1B" w:rsidRPr="001B7911">
        <w:rPr>
          <w:rFonts w:ascii="Times New Roman" w:hAnsi="Times New Roman" w:cs="Times New Roman"/>
          <w:sz w:val="28"/>
          <w:szCs w:val="28"/>
        </w:rPr>
        <w:t>from</w:t>
      </w:r>
      <w:r w:rsidRPr="001B7911">
        <w:rPr>
          <w:rFonts w:ascii="Times New Roman" w:hAnsi="Times New Roman" w:cs="Times New Roman"/>
          <w:sz w:val="28"/>
          <w:szCs w:val="28"/>
        </w:rPr>
        <w:t xml:space="preserve"> </w:t>
      </w:r>
      <w:r w:rsidRPr="001B7911">
        <w:rPr>
          <w:rFonts w:cstheme="minorHAnsi"/>
          <w:b/>
          <w:sz w:val="28"/>
          <w:szCs w:val="28"/>
        </w:rPr>
        <w:t>158</w:t>
      </w:r>
      <w:r w:rsidR="00D058F2" w:rsidRPr="001B7911">
        <w:rPr>
          <w:rFonts w:cstheme="minorHAnsi"/>
          <w:b/>
          <w:sz w:val="28"/>
          <w:szCs w:val="28"/>
        </w:rPr>
        <w:t xml:space="preserve"> votes</w:t>
      </w:r>
      <w:r w:rsidR="00D058F2" w:rsidRPr="001B7911">
        <w:rPr>
          <w:rFonts w:ascii="Times New Roman" w:hAnsi="Times New Roman" w:cs="Times New Roman"/>
          <w:b/>
          <w:sz w:val="28"/>
          <w:szCs w:val="28"/>
        </w:rPr>
        <w:t xml:space="preserve"> </w:t>
      </w:r>
      <w:r w:rsidR="00D058F2" w:rsidRPr="001B7911">
        <w:rPr>
          <w:rFonts w:ascii="Times New Roman" w:hAnsi="Times New Roman" w:cs="Times New Roman"/>
          <w:sz w:val="28"/>
          <w:szCs w:val="28"/>
        </w:rPr>
        <w:t>to</w:t>
      </w:r>
      <w:r w:rsidRPr="001B7911">
        <w:rPr>
          <w:rFonts w:ascii="Times New Roman" w:hAnsi="Times New Roman" w:cs="Times New Roman"/>
          <w:b/>
          <w:sz w:val="28"/>
          <w:szCs w:val="28"/>
        </w:rPr>
        <w:t xml:space="preserve"> </w:t>
      </w:r>
      <w:r w:rsidRPr="001B7911">
        <w:rPr>
          <w:rFonts w:cstheme="minorHAnsi"/>
          <w:b/>
          <w:sz w:val="28"/>
          <w:szCs w:val="28"/>
        </w:rPr>
        <w:t>05</w:t>
      </w:r>
      <w:r w:rsidR="00D058F2" w:rsidRPr="001B7911">
        <w:rPr>
          <w:rFonts w:cstheme="minorHAnsi"/>
          <w:b/>
          <w:sz w:val="28"/>
          <w:szCs w:val="28"/>
        </w:rPr>
        <w:t xml:space="preserve"> votes</w:t>
      </w:r>
      <w:r w:rsidR="00CE6E1B">
        <w:rPr>
          <w:rFonts w:ascii="Times New Roman" w:hAnsi="Times New Roman" w:cs="Times New Roman"/>
          <w:sz w:val="28"/>
          <w:szCs w:val="28"/>
        </w:rPr>
        <w:t xml:space="preserve"> </w:t>
      </w:r>
      <w:r w:rsidR="00D058F2" w:rsidRPr="001B7911">
        <w:rPr>
          <w:rFonts w:ascii="Times New Roman" w:hAnsi="Times New Roman" w:cs="Times New Roman"/>
          <w:sz w:val="28"/>
          <w:szCs w:val="28"/>
        </w:rPr>
        <w:t>and</w:t>
      </w:r>
      <w:r w:rsidRPr="001B7911">
        <w:rPr>
          <w:rFonts w:ascii="Times New Roman" w:hAnsi="Times New Roman" w:cs="Times New Roman"/>
          <w:sz w:val="28"/>
          <w:szCs w:val="28"/>
        </w:rPr>
        <w:t xml:space="preserve"> the 2</w:t>
      </w:r>
      <w:r w:rsidRPr="001B7911">
        <w:rPr>
          <w:rFonts w:ascii="Times New Roman" w:hAnsi="Times New Roman" w:cs="Times New Roman"/>
          <w:sz w:val="28"/>
          <w:szCs w:val="28"/>
          <w:vertAlign w:val="superscript"/>
        </w:rPr>
        <w:t>nd</w:t>
      </w:r>
      <w:r w:rsidR="00CE6E1B">
        <w:rPr>
          <w:rFonts w:ascii="Times New Roman" w:hAnsi="Times New Roman" w:cs="Times New Roman"/>
          <w:sz w:val="28"/>
          <w:szCs w:val="28"/>
        </w:rPr>
        <w:t xml:space="preserve"> respondent was given </w:t>
      </w:r>
      <w:r w:rsidR="00CE6E1B">
        <w:rPr>
          <w:rFonts w:cstheme="minorHAnsi"/>
          <w:b/>
          <w:sz w:val="28"/>
          <w:szCs w:val="28"/>
        </w:rPr>
        <w:t xml:space="preserve">158 </w:t>
      </w:r>
      <w:r w:rsidR="00D058F2" w:rsidRPr="001B7911">
        <w:rPr>
          <w:rFonts w:cstheme="minorHAnsi"/>
          <w:b/>
          <w:sz w:val="28"/>
          <w:szCs w:val="28"/>
        </w:rPr>
        <w:t>votes</w:t>
      </w:r>
      <w:r w:rsidR="00D058F2" w:rsidRPr="001B7911">
        <w:rPr>
          <w:rFonts w:ascii="Times New Roman" w:hAnsi="Times New Roman" w:cs="Times New Roman"/>
          <w:sz w:val="28"/>
          <w:szCs w:val="28"/>
        </w:rPr>
        <w:t xml:space="preserve"> instead</w:t>
      </w:r>
      <w:r w:rsidRPr="001B7911">
        <w:rPr>
          <w:rFonts w:ascii="Times New Roman" w:hAnsi="Times New Roman" w:cs="Times New Roman"/>
          <w:sz w:val="28"/>
          <w:szCs w:val="28"/>
        </w:rPr>
        <w:t xml:space="preserve"> of </w:t>
      </w:r>
      <w:r w:rsidRPr="001B7911">
        <w:rPr>
          <w:rFonts w:cstheme="minorHAnsi"/>
          <w:b/>
          <w:sz w:val="28"/>
          <w:szCs w:val="28"/>
        </w:rPr>
        <w:t>8</w:t>
      </w:r>
      <w:r w:rsidR="00CE6E1B">
        <w:rPr>
          <w:rFonts w:cstheme="minorHAnsi"/>
          <w:b/>
          <w:sz w:val="28"/>
          <w:szCs w:val="28"/>
        </w:rPr>
        <w:t>1</w:t>
      </w:r>
      <w:r w:rsidR="00D058F2" w:rsidRPr="001B7911">
        <w:rPr>
          <w:rFonts w:cstheme="minorHAnsi"/>
          <w:b/>
          <w:sz w:val="28"/>
          <w:szCs w:val="28"/>
        </w:rPr>
        <w:t xml:space="preserve"> votes</w:t>
      </w:r>
      <w:r w:rsidR="00D058F2" w:rsidRPr="001B7911">
        <w:rPr>
          <w:rFonts w:ascii="Times New Roman" w:hAnsi="Times New Roman" w:cs="Times New Roman"/>
          <w:sz w:val="28"/>
          <w:szCs w:val="28"/>
        </w:rPr>
        <w:t>,</w:t>
      </w:r>
      <w:r w:rsidRPr="001B7911">
        <w:rPr>
          <w:rFonts w:ascii="Times New Roman" w:hAnsi="Times New Roman" w:cs="Times New Roman"/>
          <w:sz w:val="28"/>
          <w:szCs w:val="28"/>
        </w:rPr>
        <w:t xml:space="preserve"> the following scenario would </w:t>
      </w:r>
      <w:r w:rsidR="00BE598E" w:rsidRPr="001B7911">
        <w:rPr>
          <w:rFonts w:ascii="Times New Roman" w:hAnsi="Times New Roman" w:cs="Times New Roman"/>
          <w:sz w:val="28"/>
          <w:szCs w:val="28"/>
        </w:rPr>
        <w:t>emerge: -</w:t>
      </w:r>
    </w:p>
    <w:p w:rsidR="00212153" w:rsidRPr="001B7911" w:rsidRDefault="00141933" w:rsidP="001B7911">
      <w:pPr>
        <w:spacing w:line="360" w:lineRule="auto"/>
        <w:jc w:val="both"/>
        <w:rPr>
          <w:rFonts w:cstheme="minorHAnsi"/>
          <w:b/>
          <w:sz w:val="28"/>
          <w:szCs w:val="28"/>
        </w:rPr>
      </w:pPr>
      <w:r w:rsidRPr="001B7911">
        <w:rPr>
          <w:rFonts w:cstheme="minorHAnsi"/>
          <w:b/>
          <w:sz w:val="28"/>
          <w:szCs w:val="28"/>
        </w:rPr>
        <w:lastRenderedPageBreak/>
        <w:t>Petitioner:</w:t>
      </w:r>
      <w:r w:rsidR="00212153" w:rsidRPr="001B7911">
        <w:rPr>
          <w:rFonts w:cstheme="minorHAnsi"/>
          <w:b/>
          <w:sz w:val="28"/>
          <w:szCs w:val="28"/>
        </w:rPr>
        <w:t xml:space="preserve"> </w:t>
      </w:r>
      <w:r w:rsidR="001D4F61" w:rsidRPr="001B7911">
        <w:rPr>
          <w:rFonts w:cstheme="minorHAnsi"/>
          <w:b/>
          <w:sz w:val="28"/>
          <w:szCs w:val="28"/>
        </w:rPr>
        <w:t xml:space="preserve">                </w:t>
      </w:r>
      <w:r w:rsidR="00C83591" w:rsidRPr="001B7911">
        <w:rPr>
          <w:rFonts w:cstheme="minorHAnsi"/>
          <w:b/>
          <w:sz w:val="28"/>
          <w:szCs w:val="28"/>
        </w:rPr>
        <w:t xml:space="preserve">                806 - 5+158        =95</w:t>
      </w:r>
      <w:r w:rsidR="00212153" w:rsidRPr="001B7911">
        <w:rPr>
          <w:rFonts w:cstheme="minorHAnsi"/>
          <w:b/>
          <w:sz w:val="28"/>
          <w:szCs w:val="28"/>
        </w:rPr>
        <w:t>9 votes</w:t>
      </w:r>
    </w:p>
    <w:p w:rsidR="00212153" w:rsidRPr="001B7911" w:rsidRDefault="00212153" w:rsidP="001B7911">
      <w:pPr>
        <w:spacing w:line="360" w:lineRule="auto"/>
        <w:jc w:val="both"/>
        <w:rPr>
          <w:rFonts w:cstheme="minorHAnsi"/>
          <w:b/>
          <w:sz w:val="28"/>
          <w:szCs w:val="28"/>
        </w:rPr>
      </w:pPr>
      <w:r w:rsidRPr="001B7911">
        <w:rPr>
          <w:rFonts w:cstheme="minorHAnsi"/>
          <w:b/>
          <w:sz w:val="28"/>
          <w:szCs w:val="28"/>
        </w:rPr>
        <w:t>2</w:t>
      </w:r>
      <w:r w:rsidRPr="001B7911">
        <w:rPr>
          <w:rFonts w:cstheme="minorHAnsi"/>
          <w:b/>
          <w:sz w:val="28"/>
          <w:szCs w:val="28"/>
          <w:vertAlign w:val="superscript"/>
        </w:rPr>
        <w:t>nd</w:t>
      </w:r>
      <w:r w:rsidRPr="001B7911">
        <w:rPr>
          <w:rFonts w:cstheme="minorHAnsi"/>
          <w:b/>
          <w:sz w:val="28"/>
          <w:szCs w:val="28"/>
        </w:rPr>
        <w:t xml:space="preserve"> </w:t>
      </w:r>
      <w:r w:rsidR="00141933" w:rsidRPr="001B7911">
        <w:rPr>
          <w:rFonts w:cstheme="minorHAnsi"/>
          <w:b/>
          <w:sz w:val="28"/>
          <w:szCs w:val="28"/>
        </w:rPr>
        <w:t xml:space="preserve">respondent: </w:t>
      </w:r>
      <w:r w:rsidR="001D4F61" w:rsidRPr="001B7911">
        <w:rPr>
          <w:rFonts w:cstheme="minorHAnsi"/>
          <w:b/>
          <w:sz w:val="28"/>
          <w:szCs w:val="28"/>
        </w:rPr>
        <w:t xml:space="preserve">       </w:t>
      </w:r>
      <w:r w:rsidR="00C83591" w:rsidRPr="001B7911">
        <w:rPr>
          <w:rFonts w:cstheme="minorHAnsi"/>
          <w:b/>
          <w:sz w:val="28"/>
          <w:szCs w:val="28"/>
        </w:rPr>
        <w:t xml:space="preserve">                31653 -</w:t>
      </w:r>
      <w:r w:rsidR="00141933" w:rsidRPr="001B7911">
        <w:rPr>
          <w:rFonts w:cstheme="minorHAnsi"/>
          <w:b/>
          <w:sz w:val="28"/>
          <w:szCs w:val="28"/>
        </w:rPr>
        <w:t>158+81</w:t>
      </w:r>
      <w:r w:rsidR="00C83591" w:rsidRPr="001B7911">
        <w:rPr>
          <w:rFonts w:cstheme="minorHAnsi"/>
          <w:b/>
          <w:sz w:val="28"/>
          <w:szCs w:val="28"/>
        </w:rPr>
        <w:t xml:space="preserve">   </w:t>
      </w:r>
      <w:r w:rsidR="00141933" w:rsidRPr="001B7911">
        <w:rPr>
          <w:rFonts w:cstheme="minorHAnsi"/>
          <w:b/>
          <w:sz w:val="28"/>
          <w:szCs w:val="28"/>
        </w:rPr>
        <w:t xml:space="preserve">=31,576 votes </w:t>
      </w:r>
    </w:p>
    <w:p w:rsidR="00141933" w:rsidRPr="001B7911" w:rsidRDefault="00141933"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The 2</w:t>
      </w:r>
      <w:r w:rsidRPr="001B7911">
        <w:rPr>
          <w:rFonts w:ascii="Times New Roman" w:hAnsi="Times New Roman" w:cs="Times New Roman"/>
          <w:sz w:val="28"/>
          <w:szCs w:val="28"/>
          <w:vertAlign w:val="superscript"/>
        </w:rPr>
        <w:t>nd</w:t>
      </w:r>
      <w:r w:rsidRPr="001B7911">
        <w:rPr>
          <w:rFonts w:ascii="Times New Roman" w:hAnsi="Times New Roman" w:cs="Times New Roman"/>
          <w:sz w:val="28"/>
          <w:szCs w:val="28"/>
        </w:rPr>
        <w:t xml:space="preserve"> respondent would therefore still win by a</w:t>
      </w:r>
      <w:r w:rsidR="0086670A" w:rsidRPr="001B7911">
        <w:rPr>
          <w:rFonts w:ascii="Times New Roman" w:hAnsi="Times New Roman" w:cs="Times New Roman"/>
          <w:sz w:val="28"/>
          <w:szCs w:val="28"/>
        </w:rPr>
        <w:t xml:space="preserve"> wide margin</w:t>
      </w:r>
      <w:r w:rsidRPr="001B7911">
        <w:rPr>
          <w:rFonts w:ascii="Times New Roman" w:hAnsi="Times New Roman" w:cs="Times New Roman"/>
          <w:sz w:val="28"/>
          <w:szCs w:val="28"/>
        </w:rPr>
        <w:t>.</w:t>
      </w:r>
    </w:p>
    <w:p w:rsidR="00141933" w:rsidRPr="001B7911" w:rsidRDefault="0086670A"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I find that the alleged</w:t>
      </w:r>
      <w:r w:rsidR="00141933" w:rsidRPr="001B7911">
        <w:rPr>
          <w:rFonts w:ascii="Times New Roman" w:hAnsi="Times New Roman" w:cs="Times New Roman"/>
          <w:sz w:val="28"/>
          <w:szCs w:val="28"/>
        </w:rPr>
        <w:t xml:space="preserve"> noncompliance </w:t>
      </w:r>
      <w:r w:rsidRPr="001B7911">
        <w:rPr>
          <w:rFonts w:ascii="Times New Roman" w:hAnsi="Times New Roman" w:cs="Times New Roman"/>
          <w:sz w:val="28"/>
          <w:szCs w:val="28"/>
        </w:rPr>
        <w:t>has</w:t>
      </w:r>
      <w:r w:rsidR="00BE598E" w:rsidRPr="001B7911">
        <w:rPr>
          <w:rFonts w:ascii="Times New Roman" w:hAnsi="Times New Roman" w:cs="Times New Roman"/>
          <w:sz w:val="28"/>
          <w:szCs w:val="28"/>
        </w:rPr>
        <w:t xml:space="preserve"> not</w:t>
      </w:r>
      <w:r w:rsidRPr="001B7911">
        <w:rPr>
          <w:rFonts w:ascii="Times New Roman" w:hAnsi="Times New Roman" w:cs="Times New Roman"/>
          <w:sz w:val="28"/>
          <w:szCs w:val="28"/>
        </w:rPr>
        <w:t xml:space="preserve"> been proved, but even if it had been,</w:t>
      </w:r>
      <w:r w:rsidR="00BE598E" w:rsidRPr="001B7911">
        <w:rPr>
          <w:rFonts w:ascii="Times New Roman" w:hAnsi="Times New Roman" w:cs="Times New Roman"/>
          <w:sz w:val="28"/>
          <w:szCs w:val="28"/>
        </w:rPr>
        <w:t xml:space="preserve"> it</w:t>
      </w:r>
      <w:r w:rsidRPr="001B7911">
        <w:rPr>
          <w:rFonts w:ascii="Times New Roman" w:hAnsi="Times New Roman" w:cs="Times New Roman"/>
          <w:sz w:val="28"/>
          <w:szCs w:val="28"/>
        </w:rPr>
        <w:t xml:space="preserve"> would not have affected the</w:t>
      </w:r>
      <w:r w:rsidR="00141933" w:rsidRPr="001B7911">
        <w:rPr>
          <w:rFonts w:ascii="Times New Roman" w:hAnsi="Times New Roman" w:cs="Times New Roman"/>
          <w:sz w:val="28"/>
          <w:szCs w:val="28"/>
        </w:rPr>
        <w:t xml:space="preserve"> elections outcome in a substantial manner. </w:t>
      </w:r>
    </w:p>
    <w:p w:rsidR="00141933" w:rsidRPr="001B7911" w:rsidRDefault="00141933" w:rsidP="001B7911">
      <w:pPr>
        <w:pStyle w:val="ListParagraph"/>
        <w:numPr>
          <w:ilvl w:val="0"/>
          <w:numId w:val="24"/>
        </w:numPr>
        <w:spacing w:line="360" w:lineRule="auto"/>
        <w:jc w:val="both"/>
        <w:rPr>
          <w:rFonts w:cstheme="minorHAnsi"/>
          <w:b/>
          <w:sz w:val="28"/>
          <w:szCs w:val="28"/>
          <w:u w:val="single"/>
        </w:rPr>
      </w:pPr>
      <w:r w:rsidRPr="001B7911">
        <w:rPr>
          <w:rFonts w:cstheme="minorHAnsi"/>
          <w:b/>
          <w:sz w:val="28"/>
          <w:szCs w:val="28"/>
          <w:u w:val="single"/>
        </w:rPr>
        <w:t xml:space="preserve">Unsigned Declaration Forms </w:t>
      </w:r>
    </w:p>
    <w:p w:rsidR="00141933" w:rsidRPr="001B7911" w:rsidRDefault="00141933"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Section 47(5) of the Parliamentary Elections Act provides that;</w:t>
      </w:r>
    </w:p>
    <w:p w:rsidR="00141933" w:rsidRPr="001B7911" w:rsidRDefault="00141933" w:rsidP="001B7911">
      <w:pPr>
        <w:spacing w:line="360" w:lineRule="auto"/>
        <w:jc w:val="both"/>
        <w:rPr>
          <w:rFonts w:cstheme="minorHAnsi"/>
          <w:b/>
          <w:sz w:val="28"/>
          <w:szCs w:val="28"/>
        </w:rPr>
      </w:pPr>
      <w:r w:rsidRPr="001B7911">
        <w:rPr>
          <w:rFonts w:cstheme="minorHAnsi"/>
          <w:b/>
          <w:sz w:val="28"/>
          <w:szCs w:val="28"/>
        </w:rPr>
        <w:t>“The presiding officer and the candidates or their agents, if any shall sign and r</w:t>
      </w:r>
      <w:r w:rsidR="0086670A" w:rsidRPr="001B7911">
        <w:rPr>
          <w:rFonts w:cstheme="minorHAnsi"/>
          <w:b/>
          <w:sz w:val="28"/>
          <w:szCs w:val="28"/>
        </w:rPr>
        <w:t>etain a copy of the declaration stating</w:t>
      </w:r>
      <w:r w:rsidR="00CE6E1B">
        <w:rPr>
          <w:rFonts w:cstheme="minorHAnsi"/>
          <w:b/>
          <w:sz w:val="28"/>
          <w:szCs w:val="28"/>
        </w:rPr>
        <w:t>;</w:t>
      </w:r>
      <w:r w:rsidR="0086670A" w:rsidRPr="001B7911">
        <w:rPr>
          <w:rFonts w:cstheme="minorHAnsi"/>
          <w:b/>
          <w:sz w:val="28"/>
          <w:szCs w:val="28"/>
        </w:rPr>
        <w:t xml:space="preserve"> </w:t>
      </w:r>
    </w:p>
    <w:p w:rsidR="006819EF" w:rsidRPr="001B7911" w:rsidRDefault="00141933" w:rsidP="001B7911">
      <w:pPr>
        <w:pStyle w:val="ListParagraph"/>
        <w:numPr>
          <w:ilvl w:val="0"/>
          <w:numId w:val="14"/>
        </w:numPr>
        <w:spacing w:line="360" w:lineRule="auto"/>
        <w:jc w:val="both"/>
        <w:rPr>
          <w:rFonts w:cstheme="minorHAnsi"/>
          <w:b/>
          <w:sz w:val="28"/>
          <w:szCs w:val="28"/>
        </w:rPr>
      </w:pPr>
      <w:r w:rsidRPr="001B7911">
        <w:rPr>
          <w:rFonts w:cstheme="minorHAnsi"/>
          <w:b/>
          <w:sz w:val="28"/>
          <w:szCs w:val="28"/>
        </w:rPr>
        <w:t xml:space="preserve"> the polling station;</w:t>
      </w:r>
    </w:p>
    <w:p w:rsidR="00A04F70" w:rsidRPr="001B7911" w:rsidRDefault="006819EF" w:rsidP="001B7911">
      <w:pPr>
        <w:pStyle w:val="ListParagraph"/>
        <w:numPr>
          <w:ilvl w:val="0"/>
          <w:numId w:val="14"/>
        </w:numPr>
        <w:spacing w:line="360" w:lineRule="auto"/>
        <w:jc w:val="both"/>
        <w:rPr>
          <w:rFonts w:cstheme="minorHAnsi"/>
          <w:b/>
          <w:sz w:val="28"/>
          <w:szCs w:val="28"/>
        </w:rPr>
      </w:pPr>
      <w:r w:rsidRPr="001B7911">
        <w:rPr>
          <w:rFonts w:cstheme="minorHAnsi"/>
          <w:b/>
          <w:sz w:val="28"/>
          <w:szCs w:val="28"/>
        </w:rPr>
        <w:t xml:space="preserve"> the number of votes cast in favour of each candidate; and the presiding officer shall there and then announce the results of the voting at that polling station before communicating them to the returning officer.</w:t>
      </w:r>
      <w:r w:rsidR="00DF6619" w:rsidRPr="001B7911">
        <w:rPr>
          <w:rFonts w:cstheme="minorHAnsi"/>
          <w:b/>
          <w:sz w:val="28"/>
          <w:szCs w:val="28"/>
        </w:rPr>
        <w:t>”</w:t>
      </w:r>
    </w:p>
    <w:p w:rsidR="00141933" w:rsidRPr="001B7911" w:rsidRDefault="0086670A" w:rsidP="001B7911">
      <w:pPr>
        <w:spacing w:line="360" w:lineRule="auto"/>
        <w:jc w:val="both"/>
        <w:rPr>
          <w:rFonts w:cstheme="minorHAnsi"/>
          <w:b/>
          <w:sz w:val="28"/>
          <w:szCs w:val="28"/>
        </w:rPr>
      </w:pPr>
      <w:r w:rsidRPr="001B7911">
        <w:rPr>
          <w:rFonts w:ascii="Times New Roman" w:hAnsi="Times New Roman" w:cs="Times New Roman"/>
          <w:sz w:val="28"/>
          <w:szCs w:val="28"/>
        </w:rPr>
        <w:t>It</w:t>
      </w:r>
      <w:r w:rsidR="00A04F70" w:rsidRPr="001B7911">
        <w:rPr>
          <w:rFonts w:ascii="Times New Roman" w:hAnsi="Times New Roman" w:cs="Times New Roman"/>
          <w:sz w:val="28"/>
          <w:szCs w:val="28"/>
        </w:rPr>
        <w:t xml:space="preserve"> follows from the above cited law that signing of declaratio</w:t>
      </w:r>
      <w:r w:rsidR="005A15C3" w:rsidRPr="001B7911">
        <w:rPr>
          <w:rFonts w:ascii="Times New Roman" w:hAnsi="Times New Roman" w:cs="Times New Roman"/>
          <w:sz w:val="28"/>
          <w:szCs w:val="28"/>
        </w:rPr>
        <w:t xml:space="preserve">n of results forms is </w:t>
      </w:r>
      <w:r w:rsidR="00AA2DA4" w:rsidRPr="001B7911">
        <w:rPr>
          <w:rFonts w:ascii="Times New Roman" w:hAnsi="Times New Roman" w:cs="Times New Roman"/>
          <w:sz w:val="28"/>
          <w:szCs w:val="28"/>
        </w:rPr>
        <w:t>mandatory</w:t>
      </w:r>
      <w:r w:rsidR="00AA2DA4" w:rsidRPr="001B7911">
        <w:rPr>
          <w:rFonts w:ascii="Times New Roman" w:hAnsi="Times New Roman" w:cs="Times New Roman"/>
          <w:b/>
          <w:sz w:val="28"/>
          <w:szCs w:val="28"/>
        </w:rPr>
        <w:t xml:space="preserve">. </w:t>
      </w:r>
      <w:r w:rsidR="00AA2DA4" w:rsidRPr="001B7911">
        <w:rPr>
          <w:rFonts w:cstheme="minorHAnsi"/>
          <w:b/>
          <w:sz w:val="28"/>
          <w:szCs w:val="28"/>
        </w:rPr>
        <w:t>See:</w:t>
      </w:r>
      <w:r w:rsidR="005A15C3" w:rsidRPr="001B7911">
        <w:rPr>
          <w:rFonts w:cstheme="minorHAnsi"/>
          <w:b/>
          <w:sz w:val="28"/>
          <w:szCs w:val="28"/>
        </w:rPr>
        <w:t xml:space="preserve"> Kakooza John Baptist Vs Yiga Anthony and Anor EPA 11 of 2007</w:t>
      </w:r>
      <w:r w:rsidR="001D4F61" w:rsidRPr="001B7911">
        <w:rPr>
          <w:rFonts w:cstheme="minorHAnsi"/>
          <w:b/>
          <w:sz w:val="28"/>
          <w:szCs w:val="28"/>
        </w:rPr>
        <w:t>.</w:t>
      </w:r>
    </w:p>
    <w:p w:rsidR="006819EF" w:rsidRPr="001B7911" w:rsidRDefault="0086670A"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In this case, the</w:t>
      </w:r>
      <w:r w:rsidR="006819EF" w:rsidRPr="001B7911">
        <w:rPr>
          <w:rFonts w:ascii="Times New Roman" w:hAnsi="Times New Roman" w:cs="Times New Roman"/>
          <w:sz w:val="28"/>
          <w:szCs w:val="28"/>
        </w:rPr>
        <w:t xml:space="preserve"> petitioner in his affidavit alludes to the fact that some of the DR forms in the final tally of the Electoral results were unsigned by the presiding officers as required by the law</w:t>
      </w:r>
      <w:r w:rsidR="00E102A6" w:rsidRPr="001B7911">
        <w:rPr>
          <w:rFonts w:ascii="Times New Roman" w:hAnsi="Times New Roman" w:cs="Times New Roman"/>
          <w:sz w:val="28"/>
          <w:szCs w:val="28"/>
        </w:rPr>
        <w:t xml:space="preserve"> and that the same affected the results in a substantial manner </w:t>
      </w:r>
    </w:p>
    <w:p w:rsidR="006819EF" w:rsidRPr="001B7911" w:rsidRDefault="006819EF" w:rsidP="001B7911">
      <w:pPr>
        <w:spacing w:line="360" w:lineRule="auto"/>
        <w:jc w:val="both"/>
        <w:rPr>
          <w:rFonts w:cstheme="minorHAnsi"/>
          <w:b/>
          <w:sz w:val="28"/>
          <w:szCs w:val="28"/>
        </w:rPr>
      </w:pPr>
      <w:r w:rsidRPr="001B7911">
        <w:rPr>
          <w:rFonts w:ascii="Times New Roman" w:hAnsi="Times New Roman" w:cs="Times New Roman"/>
          <w:sz w:val="28"/>
          <w:szCs w:val="28"/>
        </w:rPr>
        <w:t xml:space="preserve">The impugned </w:t>
      </w:r>
      <w:r w:rsidR="00E102A6" w:rsidRPr="001B7911">
        <w:rPr>
          <w:rFonts w:ascii="Times New Roman" w:hAnsi="Times New Roman" w:cs="Times New Roman"/>
          <w:sz w:val="28"/>
          <w:szCs w:val="28"/>
        </w:rPr>
        <w:t xml:space="preserve">DR forms </w:t>
      </w:r>
      <w:r w:rsidR="008E232E" w:rsidRPr="001B7911">
        <w:rPr>
          <w:rFonts w:ascii="Times New Roman" w:hAnsi="Times New Roman" w:cs="Times New Roman"/>
          <w:sz w:val="28"/>
          <w:szCs w:val="28"/>
        </w:rPr>
        <w:t xml:space="preserve">that are not signed </w:t>
      </w:r>
      <w:r w:rsidR="00E102A6" w:rsidRPr="001B7911">
        <w:rPr>
          <w:rFonts w:ascii="Times New Roman" w:hAnsi="Times New Roman" w:cs="Times New Roman"/>
          <w:sz w:val="28"/>
          <w:szCs w:val="28"/>
        </w:rPr>
        <w:t xml:space="preserve">are from the following </w:t>
      </w:r>
      <w:r w:rsidRPr="001B7911">
        <w:rPr>
          <w:rFonts w:ascii="Times New Roman" w:hAnsi="Times New Roman" w:cs="Times New Roman"/>
          <w:sz w:val="28"/>
          <w:szCs w:val="28"/>
        </w:rPr>
        <w:t>polling station</w:t>
      </w:r>
      <w:r w:rsidR="00E102A6" w:rsidRPr="001B7911">
        <w:rPr>
          <w:rFonts w:ascii="Times New Roman" w:hAnsi="Times New Roman" w:cs="Times New Roman"/>
          <w:sz w:val="28"/>
          <w:szCs w:val="28"/>
        </w:rPr>
        <w:t>s</w:t>
      </w:r>
      <w:r w:rsidR="008E232E" w:rsidRPr="001B7911">
        <w:rPr>
          <w:rFonts w:ascii="Times New Roman" w:hAnsi="Times New Roman" w:cs="Times New Roman"/>
          <w:sz w:val="28"/>
          <w:szCs w:val="28"/>
        </w:rPr>
        <w:t xml:space="preserve"> </w:t>
      </w:r>
      <w:r w:rsidR="00267425" w:rsidRPr="001B7911">
        <w:rPr>
          <w:rFonts w:ascii="Times New Roman" w:hAnsi="Times New Roman" w:cs="Times New Roman"/>
          <w:sz w:val="28"/>
          <w:szCs w:val="28"/>
        </w:rPr>
        <w:t xml:space="preserve">of </w:t>
      </w:r>
      <w:r w:rsidR="00267425" w:rsidRPr="001B7911">
        <w:rPr>
          <w:rFonts w:cstheme="minorHAnsi"/>
          <w:b/>
          <w:sz w:val="28"/>
          <w:szCs w:val="28"/>
        </w:rPr>
        <w:t>LC</w:t>
      </w:r>
      <w:r w:rsidRPr="001B7911">
        <w:rPr>
          <w:rFonts w:cstheme="minorHAnsi"/>
          <w:b/>
          <w:sz w:val="28"/>
          <w:szCs w:val="28"/>
        </w:rPr>
        <w:t>1 Meeting place (N-Z</w:t>
      </w:r>
      <w:r w:rsidR="00E102A6" w:rsidRPr="001B7911">
        <w:rPr>
          <w:rFonts w:cstheme="minorHAnsi"/>
          <w:b/>
          <w:sz w:val="28"/>
          <w:szCs w:val="28"/>
        </w:rPr>
        <w:t>)</w:t>
      </w:r>
      <w:r w:rsidR="00E102A6" w:rsidRPr="001B7911">
        <w:rPr>
          <w:rFonts w:ascii="Times New Roman" w:hAnsi="Times New Roman" w:cs="Times New Roman"/>
          <w:sz w:val="28"/>
          <w:szCs w:val="28"/>
        </w:rPr>
        <w:t xml:space="preserve">, </w:t>
      </w:r>
      <w:r w:rsidR="00E102A6" w:rsidRPr="001B7911">
        <w:rPr>
          <w:rFonts w:cstheme="minorHAnsi"/>
          <w:b/>
          <w:sz w:val="28"/>
          <w:szCs w:val="28"/>
        </w:rPr>
        <w:t>Kimwanyi</w:t>
      </w:r>
      <w:r w:rsidRPr="001B7911">
        <w:rPr>
          <w:rFonts w:cstheme="minorHAnsi"/>
          <w:b/>
          <w:sz w:val="28"/>
          <w:szCs w:val="28"/>
        </w:rPr>
        <w:t xml:space="preserve"> LC1</w:t>
      </w:r>
      <w:r w:rsidR="00B755EA" w:rsidRPr="001B7911">
        <w:rPr>
          <w:rFonts w:cstheme="minorHAnsi"/>
          <w:b/>
          <w:sz w:val="28"/>
          <w:szCs w:val="28"/>
        </w:rPr>
        <w:t xml:space="preserve"> G</w:t>
      </w:r>
      <w:r w:rsidR="00100B9F" w:rsidRPr="001B7911">
        <w:rPr>
          <w:rFonts w:cstheme="minorHAnsi"/>
          <w:b/>
          <w:sz w:val="28"/>
          <w:szCs w:val="28"/>
        </w:rPr>
        <w:t>rounds –at trailers parking,</w:t>
      </w:r>
      <w:r w:rsidR="00100B9F" w:rsidRPr="001B7911">
        <w:rPr>
          <w:rFonts w:ascii="Times New Roman" w:hAnsi="Times New Roman" w:cs="Times New Roman"/>
          <w:sz w:val="28"/>
          <w:szCs w:val="28"/>
        </w:rPr>
        <w:t xml:space="preserve"> </w:t>
      </w:r>
      <w:r w:rsidR="00100B9F" w:rsidRPr="001B7911">
        <w:rPr>
          <w:rFonts w:cstheme="minorHAnsi"/>
          <w:b/>
          <w:sz w:val="28"/>
          <w:szCs w:val="28"/>
        </w:rPr>
        <w:t>LCII Offices at Ngoga, s</w:t>
      </w:r>
      <w:r w:rsidRPr="001B7911">
        <w:rPr>
          <w:rFonts w:cstheme="minorHAnsi"/>
          <w:b/>
          <w:sz w:val="28"/>
          <w:szCs w:val="28"/>
        </w:rPr>
        <w:t xml:space="preserve"> </w:t>
      </w:r>
      <w:r w:rsidR="00E102A6" w:rsidRPr="001B7911">
        <w:rPr>
          <w:rFonts w:cstheme="minorHAnsi"/>
          <w:b/>
          <w:sz w:val="28"/>
          <w:szCs w:val="28"/>
        </w:rPr>
        <w:t>Compound,</w:t>
      </w:r>
      <w:r w:rsidR="00E102A6" w:rsidRPr="001B7911">
        <w:rPr>
          <w:rFonts w:ascii="Times New Roman" w:hAnsi="Times New Roman" w:cs="Times New Roman"/>
          <w:sz w:val="28"/>
          <w:szCs w:val="28"/>
        </w:rPr>
        <w:t xml:space="preserve"> </w:t>
      </w:r>
      <w:r w:rsidR="00100B9F" w:rsidRPr="001B7911">
        <w:rPr>
          <w:rFonts w:cstheme="minorHAnsi"/>
          <w:b/>
          <w:sz w:val="28"/>
          <w:szCs w:val="28"/>
        </w:rPr>
        <w:t xml:space="preserve">Mulimira (KAN-MAR)-Bukoto </w:t>
      </w:r>
      <w:r w:rsidR="00267425" w:rsidRPr="001B7911">
        <w:rPr>
          <w:rFonts w:cstheme="minorHAnsi"/>
          <w:b/>
          <w:sz w:val="28"/>
          <w:szCs w:val="28"/>
        </w:rPr>
        <w:t>Evangelic</w:t>
      </w:r>
      <w:r w:rsidR="00267425" w:rsidRPr="001B7911">
        <w:rPr>
          <w:rFonts w:ascii="Times New Roman" w:hAnsi="Times New Roman" w:cs="Times New Roman"/>
          <w:sz w:val="28"/>
          <w:szCs w:val="28"/>
        </w:rPr>
        <w:t>, and</w:t>
      </w:r>
      <w:r w:rsidR="00100B9F" w:rsidRPr="001B7911">
        <w:rPr>
          <w:rFonts w:ascii="Times New Roman" w:hAnsi="Times New Roman" w:cs="Times New Roman"/>
          <w:sz w:val="28"/>
          <w:szCs w:val="28"/>
        </w:rPr>
        <w:t xml:space="preserve"> </w:t>
      </w:r>
      <w:r w:rsidR="00100B9F" w:rsidRPr="001B7911">
        <w:rPr>
          <w:rFonts w:cstheme="minorHAnsi"/>
          <w:b/>
          <w:sz w:val="28"/>
          <w:szCs w:val="28"/>
        </w:rPr>
        <w:t>Kiboko</w:t>
      </w:r>
      <w:r w:rsidR="00E102A6" w:rsidRPr="001B7911">
        <w:rPr>
          <w:rFonts w:cstheme="minorHAnsi"/>
          <w:b/>
          <w:sz w:val="28"/>
          <w:szCs w:val="28"/>
        </w:rPr>
        <w:t>s place (</w:t>
      </w:r>
      <w:r w:rsidRPr="001B7911">
        <w:rPr>
          <w:rFonts w:cstheme="minorHAnsi"/>
          <w:b/>
          <w:sz w:val="28"/>
          <w:szCs w:val="28"/>
        </w:rPr>
        <w:t>A-B)</w:t>
      </w:r>
    </w:p>
    <w:p w:rsidR="00166990" w:rsidRPr="001B7911" w:rsidRDefault="00D058F2"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I have looked at the said DR </w:t>
      </w:r>
      <w:r w:rsidR="00E4631E" w:rsidRPr="001B7911">
        <w:rPr>
          <w:rFonts w:ascii="Times New Roman" w:hAnsi="Times New Roman" w:cs="Times New Roman"/>
          <w:sz w:val="28"/>
          <w:szCs w:val="28"/>
        </w:rPr>
        <w:t>forms;</w:t>
      </w:r>
      <w:r w:rsidR="00A04F70" w:rsidRPr="001B7911">
        <w:rPr>
          <w:rFonts w:ascii="Times New Roman" w:hAnsi="Times New Roman" w:cs="Times New Roman"/>
          <w:sz w:val="28"/>
          <w:szCs w:val="28"/>
        </w:rPr>
        <w:t xml:space="preserve"> they were neither certified nor marked at th</w:t>
      </w:r>
      <w:r w:rsidR="00E4631E" w:rsidRPr="001B7911">
        <w:rPr>
          <w:rFonts w:ascii="Times New Roman" w:hAnsi="Times New Roman" w:cs="Times New Roman"/>
          <w:sz w:val="28"/>
          <w:szCs w:val="28"/>
        </w:rPr>
        <w:t xml:space="preserve">e time of commissioning which renders </w:t>
      </w:r>
      <w:r w:rsidR="00A04F70" w:rsidRPr="001B7911">
        <w:rPr>
          <w:rFonts w:ascii="Times New Roman" w:hAnsi="Times New Roman" w:cs="Times New Roman"/>
          <w:sz w:val="28"/>
          <w:szCs w:val="28"/>
        </w:rPr>
        <w:t xml:space="preserve">them </w:t>
      </w:r>
      <w:r w:rsidR="0086670A" w:rsidRPr="001B7911">
        <w:rPr>
          <w:rFonts w:ascii="Times New Roman" w:hAnsi="Times New Roman" w:cs="Times New Roman"/>
          <w:sz w:val="28"/>
          <w:szCs w:val="28"/>
        </w:rPr>
        <w:t>suspect. However</w:t>
      </w:r>
      <w:r w:rsidR="00166990" w:rsidRPr="001B7911">
        <w:rPr>
          <w:rFonts w:ascii="Times New Roman" w:hAnsi="Times New Roman" w:cs="Times New Roman"/>
          <w:sz w:val="28"/>
          <w:szCs w:val="28"/>
        </w:rPr>
        <w:t xml:space="preserve">, the same </w:t>
      </w:r>
      <w:r w:rsidR="00A04F70" w:rsidRPr="001B7911">
        <w:rPr>
          <w:rFonts w:ascii="Times New Roman" w:hAnsi="Times New Roman" w:cs="Times New Roman"/>
          <w:sz w:val="28"/>
          <w:szCs w:val="28"/>
        </w:rPr>
        <w:t xml:space="preserve">impugned </w:t>
      </w:r>
      <w:r w:rsidR="00A04F70" w:rsidRPr="001B7911">
        <w:rPr>
          <w:rFonts w:ascii="Times New Roman" w:hAnsi="Times New Roman" w:cs="Times New Roman"/>
          <w:sz w:val="28"/>
          <w:szCs w:val="28"/>
        </w:rPr>
        <w:lastRenderedPageBreak/>
        <w:t xml:space="preserve">DR forms </w:t>
      </w:r>
      <w:r w:rsidR="00E4631E" w:rsidRPr="001B7911">
        <w:rPr>
          <w:rFonts w:ascii="Times New Roman" w:hAnsi="Times New Roman" w:cs="Times New Roman"/>
          <w:sz w:val="28"/>
          <w:szCs w:val="28"/>
        </w:rPr>
        <w:t>attached to the respondent’s answer are</w:t>
      </w:r>
      <w:r w:rsidR="00A04F70" w:rsidRPr="001B7911">
        <w:rPr>
          <w:rFonts w:ascii="Times New Roman" w:hAnsi="Times New Roman" w:cs="Times New Roman"/>
          <w:sz w:val="28"/>
          <w:szCs w:val="28"/>
        </w:rPr>
        <w:t xml:space="preserve"> signed</w:t>
      </w:r>
      <w:r w:rsidR="00267425" w:rsidRPr="001B7911">
        <w:rPr>
          <w:rFonts w:ascii="Times New Roman" w:hAnsi="Times New Roman" w:cs="Times New Roman"/>
          <w:sz w:val="28"/>
          <w:szCs w:val="28"/>
        </w:rPr>
        <w:t xml:space="preserve"> by the presiding officer</w:t>
      </w:r>
      <w:r w:rsidR="00A04F70" w:rsidRPr="001B7911">
        <w:rPr>
          <w:rFonts w:ascii="Times New Roman" w:hAnsi="Times New Roman" w:cs="Times New Roman"/>
          <w:sz w:val="28"/>
          <w:szCs w:val="28"/>
        </w:rPr>
        <w:t xml:space="preserve">. The petitioner has </w:t>
      </w:r>
      <w:r w:rsidR="0086670A" w:rsidRPr="001B7911">
        <w:rPr>
          <w:rFonts w:ascii="Times New Roman" w:hAnsi="Times New Roman" w:cs="Times New Roman"/>
          <w:sz w:val="28"/>
          <w:szCs w:val="28"/>
        </w:rPr>
        <w:t xml:space="preserve">not disclosed the source of his </w:t>
      </w:r>
      <w:r w:rsidR="00A04F70" w:rsidRPr="001B7911">
        <w:rPr>
          <w:rFonts w:ascii="Times New Roman" w:hAnsi="Times New Roman" w:cs="Times New Roman"/>
          <w:sz w:val="28"/>
          <w:szCs w:val="28"/>
        </w:rPr>
        <w:t>impugned decl</w:t>
      </w:r>
      <w:r w:rsidR="0086670A" w:rsidRPr="001B7911">
        <w:rPr>
          <w:rFonts w:ascii="Times New Roman" w:hAnsi="Times New Roman" w:cs="Times New Roman"/>
          <w:sz w:val="28"/>
          <w:szCs w:val="28"/>
        </w:rPr>
        <w:t>aration of results forms. There</w:t>
      </w:r>
      <w:r w:rsidR="00E4631E" w:rsidRPr="001B7911">
        <w:rPr>
          <w:rFonts w:ascii="Times New Roman" w:hAnsi="Times New Roman" w:cs="Times New Roman"/>
          <w:sz w:val="28"/>
          <w:szCs w:val="28"/>
        </w:rPr>
        <w:t xml:space="preserve"> is no basis to believe the petitioner</w:t>
      </w:r>
      <w:r w:rsidR="00CE6E1B">
        <w:rPr>
          <w:rFonts w:ascii="Times New Roman" w:hAnsi="Times New Roman" w:cs="Times New Roman"/>
          <w:sz w:val="28"/>
          <w:szCs w:val="28"/>
        </w:rPr>
        <w:t>’</w:t>
      </w:r>
      <w:r w:rsidR="00E4631E" w:rsidRPr="001B7911">
        <w:rPr>
          <w:rFonts w:ascii="Times New Roman" w:hAnsi="Times New Roman" w:cs="Times New Roman"/>
          <w:sz w:val="28"/>
          <w:szCs w:val="28"/>
        </w:rPr>
        <w:t xml:space="preserve">s </w:t>
      </w:r>
      <w:r w:rsidR="0086670A" w:rsidRPr="001B7911">
        <w:rPr>
          <w:rFonts w:ascii="Times New Roman" w:hAnsi="Times New Roman" w:cs="Times New Roman"/>
          <w:sz w:val="28"/>
          <w:szCs w:val="28"/>
        </w:rPr>
        <w:t xml:space="preserve">allegations </w:t>
      </w:r>
      <w:r w:rsidR="00E4631E" w:rsidRPr="001B7911">
        <w:rPr>
          <w:rFonts w:ascii="Times New Roman" w:hAnsi="Times New Roman" w:cs="Times New Roman"/>
          <w:sz w:val="28"/>
          <w:szCs w:val="28"/>
        </w:rPr>
        <w:t>that the forms handed to his agents were not signe</w:t>
      </w:r>
      <w:r w:rsidR="0086670A" w:rsidRPr="001B7911">
        <w:rPr>
          <w:rFonts w:ascii="Times New Roman" w:hAnsi="Times New Roman" w:cs="Times New Roman"/>
          <w:sz w:val="28"/>
          <w:szCs w:val="28"/>
        </w:rPr>
        <w:t xml:space="preserve">d by the presiding officer. I </w:t>
      </w:r>
      <w:r w:rsidR="00D81C67" w:rsidRPr="001B7911">
        <w:rPr>
          <w:rFonts w:ascii="Times New Roman" w:hAnsi="Times New Roman" w:cs="Times New Roman"/>
          <w:sz w:val="28"/>
          <w:szCs w:val="28"/>
        </w:rPr>
        <w:t>would</w:t>
      </w:r>
      <w:r w:rsidR="00E4631E" w:rsidRPr="001B7911">
        <w:rPr>
          <w:rFonts w:ascii="Times New Roman" w:hAnsi="Times New Roman" w:cs="Times New Roman"/>
          <w:sz w:val="28"/>
          <w:szCs w:val="28"/>
        </w:rPr>
        <w:t xml:space="preserve"> have been inclined to believe the same if the petitioner had </w:t>
      </w:r>
      <w:r w:rsidR="00D81C67" w:rsidRPr="001B7911">
        <w:rPr>
          <w:rFonts w:ascii="Times New Roman" w:hAnsi="Times New Roman" w:cs="Times New Roman"/>
          <w:sz w:val="28"/>
          <w:szCs w:val="28"/>
        </w:rPr>
        <w:t>supplied court with</w:t>
      </w:r>
      <w:r w:rsidR="00E4631E" w:rsidRPr="001B7911">
        <w:rPr>
          <w:rFonts w:ascii="Times New Roman" w:hAnsi="Times New Roman" w:cs="Times New Roman"/>
          <w:sz w:val="28"/>
          <w:szCs w:val="28"/>
        </w:rPr>
        <w:t xml:space="preserve"> certified </w:t>
      </w:r>
      <w:r w:rsidR="00D81C67" w:rsidRPr="001B7911">
        <w:rPr>
          <w:rFonts w:ascii="Times New Roman" w:hAnsi="Times New Roman" w:cs="Times New Roman"/>
          <w:sz w:val="28"/>
          <w:szCs w:val="28"/>
        </w:rPr>
        <w:t>copies of the DR forms from these impugned polling stations. In</w:t>
      </w:r>
      <w:r w:rsidR="0086670A" w:rsidRPr="001B7911">
        <w:rPr>
          <w:rFonts w:ascii="Times New Roman" w:hAnsi="Times New Roman" w:cs="Times New Roman"/>
          <w:sz w:val="28"/>
          <w:szCs w:val="28"/>
        </w:rPr>
        <w:t xml:space="preserve"> the absence of that, I find</w:t>
      </w:r>
      <w:r w:rsidR="00D81C67" w:rsidRPr="001B7911">
        <w:rPr>
          <w:rFonts w:ascii="Times New Roman" w:hAnsi="Times New Roman" w:cs="Times New Roman"/>
          <w:sz w:val="28"/>
          <w:szCs w:val="28"/>
        </w:rPr>
        <w:t xml:space="preserve"> it hard to believe the petitioner. </w:t>
      </w:r>
    </w:p>
    <w:p w:rsidR="004F637C" w:rsidRPr="001B7911" w:rsidRDefault="00D81C67"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What is remarkable about these impugned </w:t>
      </w:r>
      <w:r w:rsidR="004F637C" w:rsidRPr="001B7911">
        <w:rPr>
          <w:rFonts w:ascii="Times New Roman" w:hAnsi="Times New Roman" w:cs="Times New Roman"/>
          <w:sz w:val="28"/>
          <w:szCs w:val="28"/>
        </w:rPr>
        <w:t xml:space="preserve">DR forms </w:t>
      </w:r>
      <w:r w:rsidRPr="001B7911">
        <w:rPr>
          <w:rFonts w:ascii="Times New Roman" w:hAnsi="Times New Roman" w:cs="Times New Roman"/>
          <w:sz w:val="28"/>
          <w:szCs w:val="28"/>
        </w:rPr>
        <w:t xml:space="preserve">is that </w:t>
      </w:r>
      <w:r w:rsidR="004F637C" w:rsidRPr="001B7911">
        <w:rPr>
          <w:rFonts w:ascii="Times New Roman" w:hAnsi="Times New Roman" w:cs="Times New Roman"/>
          <w:sz w:val="28"/>
          <w:szCs w:val="28"/>
        </w:rPr>
        <w:t>all his agents signed</w:t>
      </w:r>
      <w:r w:rsidR="00F43436" w:rsidRPr="001B7911">
        <w:rPr>
          <w:rFonts w:ascii="Times New Roman" w:hAnsi="Times New Roman" w:cs="Times New Roman"/>
          <w:sz w:val="28"/>
          <w:szCs w:val="28"/>
        </w:rPr>
        <w:t xml:space="preserve"> the copies of the </w:t>
      </w:r>
      <w:r w:rsidR="001B7911" w:rsidRPr="001B7911">
        <w:rPr>
          <w:rFonts w:ascii="Times New Roman" w:hAnsi="Times New Roman" w:cs="Times New Roman"/>
          <w:sz w:val="28"/>
          <w:szCs w:val="28"/>
        </w:rPr>
        <w:t>respondents further</w:t>
      </w:r>
      <w:r w:rsidR="004F637C" w:rsidRPr="001B7911">
        <w:rPr>
          <w:rFonts w:ascii="Times New Roman" w:hAnsi="Times New Roman" w:cs="Times New Roman"/>
          <w:sz w:val="28"/>
          <w:szCs w:val="28"/>
        </w:rPr>
        <w:t xml:space="preserve"> confirming the results obtained by all the candidates. </w:t>
      </w:r>
      <w:r w:rsidR="00CE6E1B">
        <w:rPr>
          <w:rFonts w:cstheme="minorHAnsi"/>
          <w:b/>
          <w:sz w:val="28"/>
          <w:szCs w:val="28"/>
        </w:rPr>
        <w:t>In Ba</w:t>
      </w:r>
      <w:r w:rsidR="004F637C" w:rsidRPr="001B7911">
        <w:rPr>
          <w:rFonts w:cstheme="minorHAnsi"/>
          <w:b/>
          <w:sz w:val="28"/>
          <w:szCs w:val="28"/>
        </w:rPr>
        <w:t>bu Edward Francis Vs EC &amp;Erias Lukwago HC EP.No.10 of 2006 High Court Kampala, Civil Division</w:t>
      </w:r>
      <w:r w:rsidR="004F637C" w:rsidRPr="001B7911">
        <w:rPr>
          <w:rFonts w:ascii="Times New Roman" w:hAnsi="Times New Roman" w:cs="Times New Roman"/>
          <w:sz w:val="28"/>
          <w:szCs w:val="28"/>
        </w:rPr>
        <w:t xml:space="preserve"> the court had this to say about agents signing DR forms</w:t>
      </w:r>
      <w:r w:rsidR="001D4F61" w:rsidRPr="001B7911">
        <w:rPr>
          <w:rFonts w:ascii="Times New Roman" w:hAnsi="Times New Roman" w:cs="Times New Roman"/>
          <w:sz w:val="28"/>
          <w:szCs w:val="28"/>
        </w:rPr>
        <w:t>;</w:t>
      </w:r>
    </w:p>
    <w:p w:rsidR="004F637C" w:rsidRPr="001B7911" w:rsidRDefault="001B7911" w:rsidP="001B7911">
      <w:pPr>
        <w:spacing w:line="360" w:lineRule="auto"/>
        <w:jc w:val="both"/>
        <w:rPr>
          <w:rFonts w:cstheme="minorHAnsi"/>
          <w:b/>
          <w:i/>
          <w:sz w:val="28"/>
          <w:szCs w:val="28"/>
        </w:rPr>
      </w:pPr>
      <w:r>
        <w:rPr>
          <w:rFonts w:cstheme="minorHAnsi"/>
          <w:b/>
          <w:sz w:val="28"/>
          <w:szCs w:val="28"/>
        </w:rPr>
        <w:t>“W</w:t>
      </w:r>
      <w:r w:rsidR="004F637C" w:rsidRPr="001B7911">
        <w:rPr>
          <w:rFonts w:cstheme="minorHAnsi"/>
          <w:b/>
          <w:sz w:val="28"/>
          <w:szCs w:val="28"/>
        </w:rPr>
        <w:t>hen an agent signs a DR Form, he is confirming the truth of what is contained in the DR Form. He is confirming to his Principal that this is the correct result of what transpired at the polling station. The candidate in particular is therefore estop</w:t>
      </w:r>
      <w:r w:rsidR="00F43436" w:rsidRPr="001B7911">
        <w:rPr>
          <w:rFonts w:cstheme="minorHAnsi"/>
          <w:b/>
          <w:sz w:val="28"/>
          <w:szCs w:val="28"/>
        </w:rPr>
        <w:t>p</w:t>
      </w:r>
      <w:r w:rsidR="004F637C" w:rsidRPr="001B7911">
        <w:rPr>
          <w:rFonts w:cstheme="minorHAnsi"/>
          <w:b/>
          <w:sz w:val="28"/>
          <w:szCs w:val="28"/>
        </w:rPr>
        <w:t>ed from challenging the contents of the form because he is the appointing authority of the agent</w:t>
      </w:r>
      <w:r w:rsidR="004F637C" w:rsidRPr="001B7911">
        <w:rPr>
          <w:rFonts w:cstheme="minorHAnsi"/>
          <w:b/>
          <w:i/>
          <w:sz w:val="28"/>
          <w:szCs w:val="28"/>
        </w:rPr>
        <w:t>”</w:t>
      </w:r>
    </w:p>
    <w:p w:rsidR="005A15C3" w:rsidRPr="001B7911" w:rsidRDefault="00EB3FBD"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The DR forms in question are signed by the respective </w:t>
      </w:r>
      <w:r w:rsidR="00D81C67" w:rsidRPr="001B7911">
        <w:rPr>
          <w:rFonts w:ascii="Times New Roman" w:hAnsi="Times New Roman" w:cs="Times New Roman"/>
          <w:sz w:val="28"/>
          <w:szCs w:val="28"/>
        </w:rPr>
        <w:t xml:space="preserve">polling </w:t>
      </w:r>
      <w:r w:rsidRPr="001B7911">
        <w:rPr>
          <w:rFonts w:ascii="Times New Roman" w:hAnsi="Times New Roman" w:cs="Times New Roman"/>
          <w:sz w:val="28"/>
          <w:szCs w:val="28"/>
        </w:rPr>
        <w:t>station presiding officers as well as a set of two agents for the petitioner and also for the 2</w:t>
      </w:r>
      <w:r w:rsidRPr="001B7911">
        <w:rPr>
          <w:rFonts w:ascii="Times New Roman" w:hAnsi="Times New Roman" w:cs="Times New Roman"/>
          <w:sz w:val="28"/>
          <w:szCs w:val="28"/>
          <w:vertAlign w:val="superscript"/>
        </w:rPr>
        <w:t>nd</w:t>
      </w:r>
      <w:r w:rsidRPr="001B7911">
        <w:rPr>
          <w:rFonts w:ascii="Times New Roman" w:hAnsi="Times New Roman" w:cs="Times New Roman"/>
          <w:sz w:val="28"/>
          <w:szCs w:val="28"/>
        </w:rPr>
        <w:t xml:space="preserve"> respondent. It follows therefore that if any o</w:t>
      </w:r>
      <w:r w:rsidR="00166990" w:rsidRPr="001B7911">
        <w:rPr>
          <w:rFonts w:ascii="Times New Roman" w:hAnsi="Times New Roman" w:cs="Times New Roman"/>
          <w:sz w:val="28"/>
          <w:szCs w:val="28"/>
        </w:rPr>
        <w:t xml:space="preserve">f these </w:t>
      </w:r>
      <w:r w:rsidR="005F3C4A" w:rsidRPr="001B7911">
        <w:rPr>
          <w:rFonts w:ascii="Times New Roman" w:hAnsi="Times New Roman" w:cs="Times New Roman"/>
          <w:sz w:val="28"/>
          <w:szCs w:val="28"/>
        </w:rPr>
        <w:t xml:space="preserve">DR forms were a forgery, then the </w:t>
      </w:r>
      <w:r w:rsidR="00F43436" w:rsidRPr="001B7911">
        <w:rPr>
          <w:rFonts w:ascii="Times New Roman" w:hAnsi="Times New Roman" w:cs="Times New Roman"/>
          <w:sz w:val="28"/>
          <w:szCs w:val="28"/>
        </w:rPr>
        <w:t>agents would</w:t>
      </w:r>
      <w:r w:rsidR="005F3C4A" w:rsidRPr="001B7911">
        <w:rPr>
          <w:rFonts w:ascii="Times New Roman" w:hAnsi="Times New Roman" w:cs="Times New Roman"/>
          <w:sz w:val="28"/>
          <w:szCs w:val="28"/>
        </w:rPr>
        <w:t xml:space="preserve"> have straight</w:t>
      </w:r>
      <w:r w:rsidRPr="001B7911">
        <w:rPr>
          <w:rFonts w:ascii="Times New Roman" w:hAnsi="Times New Roman" w:cs="Times New Roman"/>
          <w:sz w:val="28"/>
          <w:szCs w:val="28"/>
        </w:rPr>
        <w:t xml:space="preserve"> away po</w:t>
      </w:r>
      <w:r w:rsidR="00166990" w:rsidRPr="001B7911">
        <w:rPr>
          <w:rFonts w:ascii="Times New Roman" w:hAnsi="Times New Roman" w:cs="Times New Roman"/>
          <w:sz w:val="28"/>
          <w:szCs w:val="28"/>
        </w:rPr>
        <w:t>int</w:t>
      </w:r>
      <w:r w:rsidR="00A026B5" w:rsidRPr="001B7911">
        <w:rPr>
          <w:rFonts w:ascii="Times New Roman" w:hAnsi="Times New Roman" w:cs="Times New Roman"/>
          <w:sz w:val="28"/>
          <w:szCs w:val="28"/>
        </w:rPr>
        <w:t>ed</w:t>
      </w:r>
      <w:r w:rsidR="00166990" w:rsidRPr="001B7911">
        <w:rPr>
          <w:rFonts w:ascii="Times New Roman" w:hAnsi="Times New Roman" w:cs="Times New Roman"/>
          <w:sz w:val="28"/>
          <w:szCs w:val="28"/>
        </w:rPr>
        <w:t xml:space="preserve"> it out but </w:t>
      </w:r>
      <w:r w:rsidR="00F43436" w:rsidRPr="001B7911">
        <w:rPr>
          <w:rFonts w:ascii="Times New Roman" w:hAnsi="Times New Roman" w:cs="Times New Roman"/>
          <w:sz w:val="28"/>
          <w:szCs w:val="28"/>
        </w:rPr>
        <w:t>t</w:t>
      </w:r>
      <w:r w:rsidR="00166990" w:rsidRPr="001B7911">
        <w:rPr>
          <w:rFonts w:ascii="Times New Roman" w:hAnsi="Times New Roman" w:cs="Times New Roman"/>
          <w:sz w:val="28"/>
          <w:szCs w:val="28"/>
        </w:rPr>
        <w:t>he</w:t>
      </w:r>
      <w:r w:rsidR="00F43436" w:rsidRPr="001B7911">
        <w:rPr>
          <w:rFonts w:ascii="Times New Roman" w:hAnsi="Times New Roman" w:cs="Times New Roman"/>
          <w:sz w:val="28"/>
          <w:szCs w:val="28"/>
        </w:rPr>
        <w:t>y</w:t>
      </w:r>
      <w:r w:rsidR="00166990" w:rsidRPr="001B7911">
        <w:rPr>
          <w:rFonts w:ascii="Times New Roman" w:hAnsi="Times New Roman" w:cs="Times New Roman"/>
          <w:sz w:val="28"/>
          <w:szCs w:val="28"/>
        </w:rPr>
        <w:t xml:space="preserve"> did not.</w:t>
      </w:r>
    </w:p>
    <w:p w:rsidR="00FF6B9D" w:rsidRPr="001B7911" w:rsidRDefault="00EB3FBD" w:rsidP="001B7911">
      <w:pPr>
        <w:spacing w:line="360" w:lineRule="auto"/>
        <w:jc w:val="both"/>
        <w:rPr>
          <w:rFonts w:cstheme="minorHAnsi"/>
          <w:b/>
          <w:i/>
          <w:sz w:val="28"/>
          <w:szCs w:val="28"/>
        </w:rPr>
      </w:pPr>
      <w:r w:rsidRPr="001B7911">
        <w:rPr>
          <w:rFonts w:ascii="Times New Roman" w:hAnsi="Times New Roman" w:cs="Times New Roman"/>
          <w:sz w:val="28"/>
          <w:szCs w:val="28"/>
        </w:rPr>
        <w:t xml:space="preserve">In </w:t>
      </w:r>
      <w:r w:rsidRPr="001B7911">
        <w:rPr>
          <w:rFonts w:cstheme="minorHAnsi"/>
          <w:b/>
          <w:sz w:val="28"/>
          <w:szCs w:val="28"/>
        </w:rPr>
        <w:t>George Patrick Kassaja vs Fredrick Ngobi Gume EPA 68 of 2016</w:t>
      </w:r>
      <w:r w:rsidRPr="001B7911">
        <w:rPr>
          <w:rFonts w:cstheme="minorHAnsi"/>
          <w:b/>
          <w:i/>
          <w:sz w:val="28"/>
          <w:szCs w:val="28"/>
        </w:rPr>
        <w:t xml:space="preserve"> </w:t>
      </w:r>
      <w:r w:rsidRPr="001B7911">
        <w:rPr>
          <w:rFonts w:ascii="Times New Roman" w:hAnsi="Times New Roman" w:cs="Times New Roman"/>
          <w:sz w:val="28"/>
          <w:szCs w:val="28"/>
        </w:rPr>
        <w:t xml:space="preserve">it was held that </w:t>
      </w:r>
      <w:r w:rsidR="00267425" w:rsidRPr="001B7911">
        <w:rPr>
          <w:rFonts w:cstheme="minorHAnsi"/>
          <w:sz w:val="28"/>
          <w:szCs w:val="28"/>
        </w:rPr>
        <w:t>“</w:t>
      </w:r>
      <w:r w:rsidR="00267425" w:rsidRPr="001B7911">
        <w:rPr>
          <w:rFonts w:cstheme="minorHAnsi"/>
          <w:b/>
          <w:sz w:val="28"/>
          <w:szCs w:val="28"/>
        </w:rPr>
        <w:t>I</w:t>
      </w:r>
      <w:r w:rsidR="00FF6B9D" w:rsidRPr="001B7911">
        <w:rPr>
          <w:rFonts w:cstheme="minorHAnsi"/>
          <w:b/>
          <w:sz w:val="28"/>
          <w:szCs w:val="28"/>
        </w:rPr>
        <w:t>t</w:t>
      </w:r>
      <w:r w:rsidR="00FF6B9D" w:rsidRPr="001B7911">
        <w:rPr>
          <w:rFonts w:ascii="Times New Roman" w:hAnsi="Times New Roman" w:cs="Times New Roman"/>
          <w:sz w:val="28"/>
          <w:szCs w:val="28"/>
        </w:rPr>
        <w:t xml:space="preserve"> </w:t>
      </w:r>
      <w:r w:rsidR="00FF6B9D" w:rsidRPr="001B7911">
        <w:rPr>
          <w:rFonts w:cstheme="minorHAnsi"/>
          <w:b/>
          <w:sz w:val="28"/>
          <w:szCs w:val="28"/>
        </w:rPr>
        <w:t xml:space="preserve">is trite that signed declaration of results forms are proof that the agents were satisfied with what transpired at the time of voting. Consequently, the candidate whose agents sign a DR form is estopped from challenging the contents of the </w:t>
      </w:r>
      <w:r w:rsidR="00FF6B9D" w:rsidRPr="001B7911">
        <w:rPr>
          <w:rFonts w:cstheme="minorHAnsi"/>
          <w:b/>
          <w:sz w:val="28"/>
          <w:szCs w:val="28"/>
        </w:rPr>
        <w:lastRenderedPageBreak/>
        <w:t>form because he or she is the appointing authority of his or her agents</w:t>
      </w:r>
      <w:r w:rsidR="00267425" w:rsidRPr="001B7911">
        <w:rPr>
          <w:rFonts w:cstheme="minorHAnsi"/>
          <w:b/>
          <w:sz w:val="28"/>
          <w:szCs w:val="28"/>
        </w:rPr>
        <w:t>”</w:t>
      </w:r>
      <w:r w:rsidR="00FF6B9D" w:rsidRPr="001B7911">
        <w:rPr>
          <w:rFonts w:cstheme="minorHAnsi"/>
          <w:b/>
          <w:sz w:val="28"/>
          <w:szCs w:val="28"/>
        </w:rPr>
        <w:t>.</w:t>
      </w:r>
      <w:r w:rsidRPr="001B7911">
        <w:rPr>
          <w:rFonts w:cstheme="minorHAnsi"/>
          <w:b/>
          <w:i/>
          <w:sz w:val="28"/>
          <w:szCs w:val="28"/>
        </w:rPr>
        <w:t xml:space="preserve">  </w:t>
      </w:r>
      <w:r w:rsidR="00FF6B9D" w:rsidRPr="001B7911">
        <w:rPr>
          <w:rFonts w:ascii="Times New Roman" w:hAnsi="Times New Roman" w:cs="Times New Roman"/>
          <w:sz w:val="28"/>
          <w:szCs w:val="28"/>
        </w:rPr>
        <w:t>Failure by the presiding officer to sign some of the DR</w:t>
      </w:r>
      <w:r w:rsidR="00F43436" w:rsidRPr="001B7911">
        <w:rPr>
          <w:rFonts w:ascii="Times New Roman" w:hAnsi="Times New Roman" w:cs="Times New Roman"/>
          <w:sz w:val="28"/>
          <w:szCs w:val="28"/>
        </w:rPr>
        <w:t xml:space="preserve"> forms cannot be used as a ground,</w:t>
      </w:r>
      <w:r w:rsidR="00FF6B9D" w:rsidRPr="001B7911">
        <w:rPr>
          <w:rFonts w:ascii="Times New Roman" w:hAnsi="Times New Roman" w:cs="Times New Roman"/>
          <w:sz w:val="28"/>
          <w:szCs w:val="28"/>
        </w:rPr>
        <w:t xml:space="preserve"> </w:t>
      </w:r>
      <w:r w:rsidR="00F43436" w:rsidRPr="001B7911">
        <w:rPr>
          <w:rFonts w:ascii="Times New Roman" w:hAnsi="Times New Roman" w:cs="Times New Roman"/>
          <w:sz w:val="28"/>
          <w:szCs w:val="28"/>
        </w:rPr>
        <w:t>where the agents signed.</w:t>
      </w:r>
    </w:p>
    <w:p w:rsidR="005A15C3" w:rsidRPr="001B7911" w:rsidRDefault="00FF6B9D"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The petitioner is on record having stated in cross examination that his ag</w:t>
      </w:r>
      <w:r w:rsidR="00D81C67" w:rsidRPr="001B7911">
        <w:rPr>
          <w:rFonts w:ascii="Times New Roman" w:hAnsi="Times New Roman" w:cs="Times New Roman"/>
          <w:sz w:val="28"/>
          <w:szCs w:val="28"/>
        </w:rPr>
        <w:t>ents signed the Declaration of Results F</w:t>
      </w:r>
      <w:r w:rsidRPr="001B7911">
        <w:rPr>
          <w:rFonts w:ascii="Times New Roman" w:hAnsi="Times New Roman" w:cs="Times New Roman"/>
          <w:sz w:val="28"/>
          <w:szCs w:val="28"/>
        </w:rPr>
        <w:t>orms and is thus estoped from raising these issues as his agents duly signed the said DR forms</w:t>
      </w:r>
      <w:r w:rsidR="00CC47F5" w:rsidRPr="001B7911">
        <w:rPr>
          <w:rFonts w:ascii="Times New Roman" w:hAnsi="Times New Roman" w:cs="Times New Roman"/>
          <w:sz w:val="28"/>
          <w:szCs w:val="28"/>
        </w:rPr>
        <w:t>.</w:t>
      </w:r>
    </w:p>
    <w:p w:rsidR="00FF6B9D" w:rsidRPr="001B7911" w:rsidRDefault="005A15C3"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If there was any noncompliance with the electoral laws, </w:t>
      </w:r>
      <w:r w:rsidR="005F3C4A" w:rsidRPr="001B7911">
        <w:rPr>
          <w:rFonts w:ascii="Times New Roman" w:hAnsi="Times New Roman" w:cs="Times New Roman"/>
          <w:sz w:val="28"/>
          <w:szCs w:val="28"/>
        </w:rPr>
        <w:t xml:space="preserve">then </w:t>
      </w:r>
      <w:r w:rsidRPr="001B7911">
        <w:rPr>
          <w:rFonts w:ascii="Times New Roman" w:hAnsi="Times New Roman" w:cs="Times New Roman"/>
          <w:sz w:val="28"/>
          <w:szCs w:val="28"/>
        </w:rPr>
        <w:t xml:space="preserve">the petitioner has </w:t>
      </w:r>
      <w:r w:rsidR="00957417" w:rsidRPr="001B7911">
        <w:rPr>
          <w:rFonts w:ascii="Times New Roman" w:hAnsi="Times New Roman" w:cs="Times New Roman"/>
          <w:sz w:val="28"/>
          <w:szCs w:val="28"/>
        </w:rPr>
        <w:t xml:space="preserve">failed </w:t>
      </w:r>
      <w:r w:rsidRPr="001B7911">
        <w:rPr>
          <w:rFonts w:ascii="Times New Roman" w:hAnsi="Times New Roman" w:cs="Times New Roman"/>
          <w:sz w:val="28"/>
          <w:szCs w:val="28"/>
        </w:rPr>
        <w:t xml:space="preserve">to adduce cogent evidence to prove </w:t>
      </w:r>
      <w:r w:rsidR="00957417" w:rsidRPr="001B7911">
        <w:rPr>
          <w:rFonts w:ascii="Times New Roman" w:hAnsi="Times New Roman" w:cs="Times New Roman"/>
          <w:sz w:val="28"/>
          <w:szCs w:val="28"/>
        </w:rPr>
        <w:t>the allegations to the satisfaction of court. It is safer to infer that the crossings relating to the valid votes casts, or rejected or ballot papers c</w:t>
      </w:r>
      <w:r w:rsidR="005F3C4A" w:rsidRPr="001B7911">
        <w:rPr>
          <w:rFonts w:ascii="Times New Roman" w:hAnsi="Times New Roman" w:cs="Times New Roman"/>
          <w:sz w:val="28"/>
          <w:szCs w:val="28"/>
        </w:rPr>
        <w:t xml:space="preserve">ounted or spoilt are corrections which conform to </w:t>
      </w:r>
      <w:r w:rsidR="00F43436" w:rsidRPr="001B7911">
        <w:rPr>
          <w:rFonts w:ascii="Times New Roman" w:hAnsi="Times New Roman" w:cs="Times New Roman"/>
          <w:sz w:val="28"/>
          <w:szCs w:val="28"/>
        </w:rPr>
        <w:t>the votes of the parties.</w:t>
      </w:r>
    </w:p>
    <w:p w:rsidR="00957417" w:rsidRPr="001B7911" w:rsidRDefault="00957417" w:rsidP="001B7911">
      <w:pPr>
        <w:spacing w:line="360" w:lineRule="auto"/>
        <w:jc w:val="both"/>
        <w:rPr>
          <w:rFonts w:cstheme="minorHAnsi"/>
          <w:b/>
          <w:sz w:val="28"/>
          <w:szCs w:val="28"/>
          <w:u w:val="single"/>
        </w:rPr>
      </w:pPr>
      <w:r w:rsidRPr="001B7911">
        <w:rPr>
          <w:rFonts w:cstheme="minorHAnsi"/>
          <w:b/>
          <w:sz w:val="28"/>
          <w:szCs w:val="28"/>
          <w:u w:val="single"/>
        </w:rPr>
        <w:t>4.If so, whether the noncompliance substantially affected the results</w:t>
      </w:r>
    </w:p>
    <w:p w:rsidR="00957417" w:rsidRPr="001B7911" w:rsidRDefault="00957417"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Section 61(1)(a) provides that the election of a candidate as a member of Parliament shall only be set aside on any of the following grounds if proved to the satisfaction of court</w:t>
      </w:r>
    </w:p>
    <w:p w:rsidR="00957417" w:rsidRPr="001B7911" w:rsidRDefault="00267425" w:rsidP="001B7911">
      <w:pPr>
        <w:pStyle w:val="ListParagraph"/>
        <w:numPr>
          <w:ilvl w:val="0"/>
          <w:numId w:val="18"/>
        </w:numPr>
        <w:spacing w:line="360" w:lineRule="auto"/>
        <w:jc w:val="both"/>
        <w:rPr>
          <w:rFonts w:cstheme="minorHAnsi"/>
          <w:b/>
          <w:sz w:val="28"/>
          <w:szCs w:val="28"/>
        </w:rPr>
      </w:pPr>
      <w:r w:rsidRPr="001B7911">
        <w:rPr>
          <w:rFonts w:cstheme="minorHAnsi"/>
          <w:b/>
          <w:sz w:val="28"/>
          <w:szCs w:val="28"/>
        </w:rPr>
        <w:t>“</w:t>
      </w:r>
      <w:r w:rsidR="00957417" w:rsidRPr="001B7911">
        <w:rPr>
          <w:rFonts w:cstheme="minorHAnsi"/>
          <w:b/>
          <w:sz w:val="28"/>
          <w:szCs w:val="28"/>
        </w:rPr>
        <w:t xml:space="preserve">Non-compliance with the provisions of this Act relating to elections, if the court is satisfied that there has been failure to conduct the election in accordance with the principles laid down in those provisions and that the noncompliance affected the result of the </w:t>
      </w:r>
      <w:r w:rsidR="005F3C4A" w:rsidRPr="001B7911">
        <w:rPr>
          <w:rFonts w:cstheme="minorHAnsi"/>
          <w:b/>
          <w:sz w:val="28"/>
          <w:szCs w:val="28"/>
        </w:rPr>
        <w:t>election in a substantial manner.”</w:t>
      </w:r>
    </w:p>
    <w:p w:rsidR="00957417" w:rsidRPr="001B7911" w:rsidRDefault="004159E1"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Noncompliance</w:t>
      </w:r>
      <w:r w:rsidR="00957417" w:rsidRPr="001B7911">
        <w:rPr>
          <w:rFonts w:ascii="Times New Roman" w:hAnsi="Times New Roman" w:cs="Times New Roman"/>
          <w:sz w:val="28"/>
          <w:szCs w:val="28"/>
        </w:rPr>
        <w:t xml:space="preserve"> with the electoral laws pe</w:t>
      </w:r>
      <w:r w:rsidR="00CC47F5" w:rsidRPr="001B7911">
        <w:rPr>
          <w:rFonts w:ascii="Times New Roman" w:hAnsi="Times New Roman" w:cs="Times New Roman"/>
          <w:sz w:val="28"/>
          <w:szCs w:val="28"/>
        </w:rPr>
        <w:t>r se cannot overturn</w:t>
      </w:r>
      <w:r w:rsidRPr="001B7911">
        <w:rPr>
          <w:rFonts w:ascii="Times New Roman" w:hAnsi="Times New Roman" w:cs="Times New Roman"/>
          <w:sz w:val="28"/>
          <w:szCs w:val="28"/>
        </w:rPr>
        <w:t xml:space="preserve"> an election. The</w:t>
      </w:r>
      <w:r w:rsidR="00957417" w:rsidRPr="001B7911">
        <w:rPr>
          <w:rFonts w:ascii="Times New Roman" w:hAnsi="Times New Roman" w:cs="Times New Roman"/>
          <w:sz w:val="28"/>
          <w:szCs w:val="28"/>
        </w:rPr>
        <w:t xml:space="preserve"> </w:t>
      </w:r>
      <w:r w:rsidRPr="001B7911">
        <w:rPr>
          <w:rFonts w:ascii="Times New Roman" w:hAnsi="Times New Roman" w:cs="Times New Roman"/>
          <w:sz w:val="28"/>
          <w:szCs w:val="28"/>
        </w:rPr>
        <w:t>noncompliance</w:t>
      </w:r>
      <w:r w:rsidR="00957417" w:rsidRPr="001B7911">
        <w:rPr>
          <w:rFonts w:ascii="Times New Roman" w:hAnsi="Times New Roman" w:cs="Times New Roman"/>
          <w:sz w:val="28"/>
          <w:szCs w:val="28"/>
        </w:rPr>
        <w:t xml:space="preserve"> must be so significant as to substantially affect the results of the </w:t>
      </w:r>
      <w:r w:rsidR="005F3C4A" w:rsidRPr="001B7911">
        <w:rPr>
          <w:rFonts w:ascii="Times New Roman" w:hAnsi="Times New Roman" w:cs="Times New Roman"/>
          <w:sz w:val="28"/>
          <w:szCs w:val="28"/>
        </w:rPr>
        <w:t>election</w:t>
      </w:r>
      <w:r w:rsidR="00957417" w:rsidRPr="001B7911">
        <w:rPr>
          <w:rFonts w:ascii="Times New Roman" w:hAnsi="Times New Roman" w:cs="Times New Roman"/>
          <w:sz w:val="28"/>
          <w:szCs w:val="28"/>
        </w:rPr>
        <w:t xml:space="preserve">. </w:t>
      </w:r>
      <w:r w:rsidR="00957417" w:rsidRPr="001B7911">
        <w:rPr>
          <w:rFonts w:cstheme="minorHAnsi"/>
          <w:b/>
          <w:sz w:val="28"/>
          <w:szCs w:val="28"/>
        </w:rPr>
        <w:t>See</w:t>
      </w:r>
      <w:r w:rsidR="001D4F61" w:rsidRPr="001B7911">
        <w:rPr>
          <w:rFonts w:cstheme="minorHAnsi"/>
          <w:b/>
          <w:sz w:val="28"/>
          <w:szCs w:val="28"/>
        </w:rPr>
        <w:t>:</w:t>
      </w:r>
      <w:r w:rsidR="00957417" w:rsidRPr="001B7911">
        <w:rPr>
          <w:rFonts w:cstheme="minorHAnsi"/>
          <w:b/>
          <w:sz w:val="28"/>
          <w:szCs w:val="28"/>
        </w:rPr>
        <w:t xml:space="preserve"> Sarah Opendi &amp;</w:t>
      </w:r>
      <w:r w:rsidRPr="001B7911">
        <w:rPr>
          <w:rFonts w:cstheme="minorHAnsi"/>
          <w:b/>
          <w:sz w:val="28"/>
          <w:szCs w:val="28"/>
        </w:rPr>
        <w:t>Anor vs Ayo Jacinta EPA 59&amp;61 of 2016</w:t>
      </w:r>
      <w:r w:rsidRPr="001B7911">
        <w:rPr>
          <w:rFonts w:ascii="Times New Roman" w:hAnsi="Times New Roman" w:cs="Times New Roman"/>
          <w:sz w:val="28"/>
          <w:szCs w:val="28"/>
        </w:rPr>
        <w:t xml:space="preserve"> </w:t>
      </w:r>
    </w:p>
    <w:p w:rsidR="004159E1" w:rsidRPr="001B7911" w:rsidRDefault="004159E1"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The law on the substantiality test to nullify an </w:t>
      </w:r>
      <w:r w:rsidR="005F3C4A" w:rsidRPr="001B7911">
        <w:rPr>
          <w:rFonts w:ascii="Times New Roman" w:hAnsi="Times New Roman" w:cs="Times New Roman"/>
          <w:sz w:val="28"/>
          <w:szCs w:val="28"/>
        </w:rPr>
        <w:t>election</w:t>
      </w:r>
      <w:r w:rsidRPr="001B7911">
        <w:rPr>
          <w:rFonts w:ascii="Times New Roman" w:hAnsi="Times New Roman" w:cs="Times New Roman"/>
          <w:sz w:val="28"/>
          <w:szCs w:val="28"/>
        </w:rPr>
        <w:t xml:space="preserve"> has been set by the Supreme Court in </w:t>
      </w:r>
      <w:r w:rsidRPr="001B7911">
        <w:rPr>
          <w:rFonts w:cstheme="minorHAnsi"/>
          <w:b/>
          <w:sz w:val="28"/>
          <w:szCs w:val="28"/>
        </w:rPr>
        <w:t>Col.(Rtd) Dr. Besigye Kiiza Vs Museveni Yoweri Supreme Court Presidential Election Petition No. 1 of 2001</w:t>
      </w:r>
      <w:r w:rsidR="00CC47F5" w:rsidRPr="001B7911">
        <w:rPr>
          <w:rFonts w:ascii="Times New Roman" w:hAnsi="Times New Roman" w:cs="Times New Roman"/>
          <w:sz w:val="28"/>
          <w:szCs w:val="28"/>
        </w:rPr>
        <w:t xml:space="preserve"> on</w:t>
      </w:r>
      <w:r w:rsidRPr="001B7911">
        <w:rPr>
          <w:rFonts w:ascii="Times New Roman" w:hAnsi="Times New Roman" w:cs="Times New Roman"/>
          <w:sz w:val="28"/>
          <w:szCs w:val="28"/>
        </w:rPr>
        <w:t xml:space="preserve"> the following </w:t>
      </w:r>
      <w:r w:rsidR="00524870" w:rsidRPr="001B7911">
        <w:rPr>
          <w:rFonts w:ascii="Times New Roman" w:hAnsi="Times New Roman" w:cs="Times New Roman"/>
          <w:sz w:val="28"/>
          <w:szCs w:val="28"/>
        </w:rPr>
        <w:t>principles: -</w:t>
      </w:r>
    </w:p>
    <w:p w:rsidR="004159E1" w:rsidRPr="001B7911" w:rsidRDefault="004159E1" w:rsidP="001B7911">
      <w:pPr>
        <w:pStyle w:val="ListParagraph"/>
        <w:numPr>
          <w:ilvl w:val="0"/>
          <w:numId w:val="19"/>
        </w:numPr>
        <w:spacing w:line="360" w:lineRule="auto"/>
        <w:jc w:val="both"/>
        <w:rPr>
          <w:rFonts w:cstheme="minorHAnsi"/>
          <w:b/>
          <w:sz w:val="28"/>
          <w:szCs w:val="28"/>
        </w:rPr>
      </w:pPr>
      <w:r w:rsidRPr="001B7911">
        <w:rPr>
          <w:rFonts w:cstheme="minorHAnsi"/>
          <w:b/>
          <w:sz w:val="28"/>
          <w:szCs w:val="28"/>
        </w:rPr>
        <w:lastRenderedPageBreak/>
        <w:t>The effect of noncompliance must be calculated to influence the result in a significant manner;</w:t>
      </w:r>
    </w:p>
    <w:p w:rsidR="004159E1" w:rsidRPr="001B7911" w:rsidRDefault="004159E1" w:rsidP="001B7911">
      <w:pPr>
        <w:pStyle w:val="ListParagraph"/>
        <w:numPr>
          <w:ilvl w:val="0"/>
          <w:numId w:val="19"/>
        </w:numPr>
        <w:spacing w:line="360" w:lineRule="auto"/>
        <w:jc w:val="both"/>
        <w:rPr>
          <w:rFonts w:cstheme="minorHAnsi"/>
          <w:b/>
          <w:sz w:val="28"/>
          <w:szCs w:val="28"/>
        </w:rPr>
      </w:pPr>
      <w:r w:rsidRPr="001B7911">
        <w:rPr>
          <w:rFonts w:cstheme="minorHAnsi"/>
          <w:b/>
          <w:sz w:val="28"/>
          <w:szCs w:val="28"/>
        </w:rPr>
        <w:t>To assess the effect of noncompliance, the court has to evaluate the whole electoral process to determine how the result was affected, and then assess the degree of that effect;</w:t>
      </w:r>
    </w:p>
    <w:p w:rsidR="004159E1" w:rsidRPr="001B7911" w:rsidRDefault="004159E1" w:rsidP="001B7911">
      <w:pPr>
        <w:pStyle w:val="ListParagraph"/>
        <w:numPr>
          <w:ilvl w:val="0"/>
          <w:numId w:val="19"/>
        </w:numPr>
        <w:spacing w:line="360" w:lineRule="auto"/>
        <w:jc w:val="both"/>
        <w:rPr>
          <w:rFonts w:cstheme="minorHAnsi"/>
          <w:b/>
          <w:sz w:val="28"/>
          <w:szCs w:val="28"/>
        </w:rPr>
      </w:pPr>
      <w:r w:rsidRPr="001B7911">
        <w:rPr>
          <w:rFonts w:cstheme="minorHAnsi"/>
          <w:b/>
          <w:sz w:val="28"/>
          <w:szCs w:val="28"/>
        </w:rPr>
        <w:t>Numbers are useful and so are the conditions that produced those numbers;</w:t>
      </w:r>
    </w:p>
    <w:p w:rsidR="004159E1" w:rsidRPr="001B7911" w:rsidRDefault="004159E1" w:rsidP="001B7911">
      <w:pPr>
        <w:pStyle w:val="ListParagraph"/>
        <w:numPr>
          <w:ilvl w:val="0"/>
          <w:numId w:val="19"/>
        </w:numPr>
        <w:spacing w:line="360" w:lineRule="auto"/>
        <w:jc w:val="both"/>
        <w:rPr>
          <w:rFonts w:cstheme="minorHAnsi"/>
          <w:b/>
          <w:sz w:val="28"/>
          <w:szCs w:val="28"/>
        </w:rPr>
      </w:pPr>
      <w:r w:rsidRPr="001B7911">
        <w:rPr>
          <w:rFonts w:cstheme="minorHAnsi"/>
          <w:b/>
          <w:sz w:val="28"/>
          <w:szCs w:val="28"/>
        </w:rPr>
        <w:t xml:space="preserve">There must be cogent evidence whether direct or circumstantial to establish both the effect of the non-compliance and the substantiality </w:t>
      </w:r>
      <w:r w:rsidR="007564B3" w:rsidRPr="001B7911">
        <w:rPr>
          <w:rFonts w:cstheme="minorHAnsi"/>
          <w:b/>
          <w:sz w:val="28"/>
          <w:szCs w:val="28"/>
        </w:rPr>
        <w:t>thereof; and</w:t>
      </w:r>
      <w:r w:rsidRPr="001B7911">
        <w:rPr>
          <w:rFonts w:cstheme="minorHAnsi"/>
          <w:b/>
          <w:sz w:val="28"/>
          <w:szCs w:val="28"/>
        </w:rPr>
        <w:t xml:space="preserve"> </w:t>
      </w:r>
    </w:p>
    <w:p w:rsidR="004159E1" w:rsidRPr="001B7911" w:rsidRDefault="007564B3" w:rsidP="001B7911">
      <w:pPr>
        <w:pStyle w:val="ListParagraph"/>
        <w:numPr>
          <w:ilvl w:val="0"/>
          <w:numId w:val="19"/>
        </w:numPr>
        <w:spacing w:line="360" w:lineRule="auto"/>
        <w:jc w:val="both"/>
        <w:rPr>
          <w:rFonts w:ascii="Times New Roman" w:hAnsi="Times New Roman" w:cs="Times New Roman"/>
          <w:sz w:val="28"/>
          <w:szCs w:val="28"/>
        </w:rPr>
      </w:pPr>
      <w:r w:rsidRPr="001B7911">
        <w:rPr>
          <w:rFonts w:cstheme="minorHAnsi"/>
          <w:b/>
          <w:sz w:val="28"/>
          <w:szCs w:val="28"/>
        </w:rPr>
        <w:t>The substantiality test is whether the votes a candidate obtained would have been different in a substantial manner, if it were not for the noncompliance substantially</w:t>
      </w:r>
      <w:r w:rsidRPr="001B7911">
        <w:rPr>
          <w:rFonts w:ascii="Times New Roman" w:hAnsi="Times New Roman" w:cs="Times New Roman"/>
          <w:sz w:val="28"/>
          <w:szCs w:val="28"/>
        </w:rPr>
        <w:t>.</w:t>
      </w:r>
    </w:p>
    <w:p w:rsidR="007564B3" w:rsidRPr="001B7911" w:rsidRDefault="007564B3"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Hence to succeed, the petitioner should prove that the noncompliance was such that the winning majority would have reduced enough to put the victory in doubt</w:t>
      </w:r>
      <w:r w:rsidR="00CC47F5" w:rsidRPr="001B7911">
        <w:rPr>
          <w:rFonts w:ascii="Times New Roman" w:hAnsi="Times New Roman" w:cs="Times New Roman"/>
          <w:sz w:val="28"/>
          <w:szCs w:val="28"/>
        </w:rPr>
        <w:t>.</w:t>
      </w:r>
      <w:r w:rsidRPr="001B7911">
        <w:rPr>
          <w:rFonts w:ascii="Times New Roman" w:hAnsi="Times New Roman" w:cs="Times New Roman"/>
          <w:sz w:val="28"/>
          <w:szCs w:val="28"/>
        </w:rPr>
        <w:t xml:space="preserve"> </w:t>
      </w:r>
    </w:p>
    <w:p w:rsidR="007564B3" w:rsidRPr="001B7911" w:rsidRDefault="007564B3"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In the instant case, </w:t>
      </w:r>
      <w:r w:rsidR="00F43436" w:rsidRPr="001B7911">
        <w:rPr>
          <w:rFonts w:ascii="Times New Roman" w:hAnsi="Times New Roman" w:cs="Times New Roman"/>
          <w:sz w:val="28"/>
          <w:szCs w:val="28"/>
        </w:rPr>
        <w:t>the petitioner testified</w:t>
      </w:r>
      <w:r w:rsidR="00D81C67" w:rsidRPr="001B7911">
        <w:rPr>
          <w:rFonts w:ascii="Times New Roman" w:hAnsi="Times New Roman" w:cs="Times New Roman"/>
          <w:sz w:val="28"/>
          <w:szCs w:val="28"/>
        </w:rPr>
        <w:t xml:space="preserve"> that </w:t>
      </w:r>
      <w:r w:rsidRPr="001B7911">
        <w:rPr>
          <w:rFonts w:ascii="Times New Roman" w:hAnsi="Times New Roman" w:cs="Times New Roman"/>
          <w:sz w:val="28"/>
          <w:szCs w:val="28"/>
        </w:rPr>
        <w:t xml:space="preserve">Nakawa West Constituency </w:t>
      </w:r>
      <w:r w:rsidR="00F43436" w:rsidRPr="001B7911">
        <w:rPr>
          <w:rFonts w:ascii="Times New Roman" w:hAnsi="Times New Roman" w:cs="Times New Roman"/>
          <w:sz w:val="28"/>
          <w:szCs w:val="28"/>
        </w:rPr>
        <w:t>has approximately 165 polling stations,</w:t>
      </w:r>
      <w:r w:rsidRPr="001B7911">
        <w:rPr>
          <w:rFonts w:ascii="Times New Roman" w:hAnsi="Times New Roman" w:cs="Times New Roman"/>
          <w:sz w:val="28"/>
          <w:szCs w:val="28"/>
        </w:rPr>
        <w:t xml:space="preserve"> the petitioner only contested results from 8 polling stations. It is worth noting that with </w:t>
      </w:r>
      <w:r w:rsidR="00292A18" w:rsidRPr="001B7911">
        <w:rPr>
          <w:rFonts w:ascii="Times New Roman" w:hAnsi="Times New Roman" w:cs="Times New Roman"/>
          <w:sz w:val="28"/>
          <w:szCs w:val="28"/>
        </w:rPr>
        <w:t>t</w:t>
      </w:r>
      <w:r w:rsidRPr="001B7911">
        <w:rPr>
          <w:rFonts w:ascii="Times New Roman" w:hAnsi="Times New Roman" w:cs="Times New Roman"/>
          <w:sz w:val="28"/>
          <w:szCs w:val="28"/>
        </w:rPr>
        <w:t>he declared results in the constituency, the difference in votes obtained by the 2</w:t>
      </w:r>
      <w:r w:rsidRPr="001B7911">
        <w:rPr>
          <w:rFonts w:ascii="Times New Roman" w:hAnsi="Times New Roman" w:cs="Times New Roman"/>
          <w:sz w:val="28"/>
          <w:szCs w:val="28"/>
          <w:vertAlign w:val="superscript"/>
        </w:rPr>
        <w:t>nd</w:t>
      </w:r>
      <w:r w:rsidR="00B717DA">
        <w:rPr>
          <w:rFonts w:ascii="Times New Roman" w:hAnsi="Times New Roman" w:cs="Times New Roman"/>
          <w:sz w:val="28"/>
          <w:szCs w:val="28"/>
        </w:rPr>
        <w:t xml:space="preserve"> respondent-</w:t>
      </w:r>
      <w:r w:rsidRPr="001B7911">
        <w:rPr>
          <w:rFonts w:ascii="Times New Roman" w:hAnsi="Times New Roman" w:cs="Times New Roman"/>
          <w:sz w:val="28"/>
          <w:szCs w:val="28"/>
        </w:rPr>
        <w:t xml:space="preserve"> the eventual winner and the petitioner is 30,847 (Thirty-Eight Hundred </w:t>
      </w:r>
      <w:r w:rsidR="00524870" w:rsidRPr="001B7911">
        <w:rPr>
          <w:rFonts w:ascii="Times New Roman" w:hAnsi="Times New Roman" w:cs="Times New Roman"/>
          <w:sz w:val="28"/>
          <w:szCs w:val="28"/>
        </w:rPr>
        <w:t>Forty-Seven</w:t>
      </w:r>
      <w:r w:rsidRPr="001B7911">
        <w:rPr>
          <w:rFonts w:ascii="Times New Roman" w:hAnsi="Times New Roman" w:cs="Times New Roman"/>
          <w:sz w:val="28"/>
          <w:szCs w:val="28"/>
        </w:rPr>
        <w:t xml:space="preserve">) votes </w:t>
      </w:r>
      <w:r w:rsidR="00F43436" w:rsidRPr="001B7911">
        <w:rPr>
          <w:rFonts w:ascii="Times New Roman" w:hAnsi="Times New Roman" w:cs="Times New Roman"/>
          <w:sz w:val="28"/>
          <w:szCs w:val="28"/>
        </w:rPr>
        <w:t>which is overwhelming</w:t>
      </w:r>
      <w:r w:rsidR="00606C9A">
        <w:rPr>
          <w:rFonts w:ascii="Times New Roman" w:hAnsi="Times New Roman" w:cs="Times New Roman"/>
          <w:sz w:val="28"/>
          <w:szCs w:val="28"/>
        </w:rPr>
        <w:t>.</w:t>
      </w:r>
      <w:r w:rsidR="00F43436" w:rsidRPr="001B7911">
        <w:rPr>
          <w:rFonts w:ascii="Times New Roman" w:hAnsi="Times New Roman" w:cs="Times New Roman"/>
          <w:sz w:val="28"/>
          <w:szCs w:val="28"/>
        </w:rPr>
        <w:t xml:space="preserve"> </w:t>
      </w:r>
    </w:p>
    <w:p w:rsidR="00524870" w:rsidRPr="001B7911" w:rsidRDefault="005F3C4A"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Alternatively, </w:t>
      </w:r>
      <w:r w:rsidR="00F43436" w:rsidRPr="001B7911">
        <w:rPr>
          <w:rFonts w:ascii="Times New Roman" w:hAnsi="Times New Roman" w:cs="Times New Roman"/>
          <w:sz w:val="28"/>
          <w:szCs w:val="28"/>
        </w:rPr>
        <w:t>even if all</w:t>
      </w:r>
      <w:r w:rsidR="00524870" w:rsidRPr="001B7911">
        <w:rPr>
          <w:rFonts w:ascii="Times New Roman" w:hAnsi="Times New Roman" w:cs="Times New Roman"/>
          <w:sz w:val="28"/>
          <w:szCs w:val="28"/>
        </w:rPr>
        <w:t xml:space="preserve"> the valid votes cast</w:t>
      </w:r>
      <w:r w:rsidR="00F43436" w:rsidRPr="001B7911">
        <w:rPr>
          <w:rFonts w:ascii="Times New Roman" w:hAnsi="Times New Roman" w:cs="Times New Roman"/>
          <w:sz w:val="28"/>
          <w:szCs w:val="28"/>
        </w:rPr>
        <w:t xml:space="preserve"> in the </w:t>
      </w:r>
      <w:r w:rsidR="00606C9A">
        <w:rPr>
          <w:rFonts w:ascii="Times New Roman" w:hAnsi="Times New Roman" w:cs="Times New Roman"/>
          <w:sz w:val="28"/>
          <w:szCs w:val="28"/>
        </w:rPr>
        <w:t xml:space="preserve">8 </w:t>
      </w:r>
      <w:r w:rsidR="00F43436" w:rsidRPr="001B7911">
        <w:rPr>
          <w:rFonts w:ascii="Times New Roman" w:hAnsi="Times New Roman" w:cs="Times New Roman"/>
          <w:sz w:val="28"/>
          <w:szCs w:val="28"/>
        </w:rPr>
        <w:t>polling station</w:t>
      </w:r>
      <w:r w:rsidR="001C4DB2">
        <w:rPr>
          <w:rFonts w:ascii="Times New Roman" w:hAnsi="Times New Roman" w:cs="Times New Roman"/>
          <w:sz w:val="28"/>
          <w:szCs w:val="28"/>
        </w:rPr>
        <w:t>s</w:t>
      </w:r>
      <w:r w:rsidR="00F43436" w:rsidRPr="001B7911">
        <w:rPr>
          <w:rFonts w:ascii="Times New Roman" w:hAnsi="Times New Roman" w:cs="Times New Roman"/>
          <w:sz w:val="28"/>
          <w:szCs w:val="28"/>
        </w:rPr>
        <w:t xml:space="preserve"> were</w:t>
      </w:r>
      <w:r w:rsidR="00524870" w:rsidRPr="001B7911">
        <w:rPr>
          <w:rFonts w:ascii="Times New Roman" w:hAnsi="Times New Roman" w:cs="Times New Roman"/>
          <w:sz w:val="28"/>
          <w:szCs w:val="28"/>
        </w:rPr>
        <w:t xml:space="preserve"> in favor of the pe</w:t>
      </w:r>
      <w:r w:rsidR="00F43436" w:rsidRPr="001B7911">
        <w:rPr>
          <w:rFonts w:ascii="Times New Roman" w:hAnsi="Times New Roman" w:cs="Times New Roman"/>
          <w:sz w:val="28"/>
          <w:szCs w:val="28"/>
        </w:rPr>
        <w:t xml:space="preserve">titioner, </w:t>
      </w:r>
      <w:r w:rsidRPr="001B7911">
        <w:rPr>
          <w:rFonts w:ascii="Times New Roman" w:hAnsi="Times New Roman" w:cs="Times New Roman"/>
          <w:sz w:val="28"/>
          <w:szCs w:val="28"/>
        </w:rPr>
        <w:t>the winning margin would</w:t>
      </w:r>
      <w:r w:rsidR="00524870" w:rsidRPr="001B7911">
        <w:rPr>
          <w:rFonts w:ascii="Times New Roman" w:hAnsi="Times New Roman" w:cs="Times New Roman"/>
          <w:sz w:val="28"/>
          <w:szCs w:val="28"/>
        </w:rPr>
        <w:t xml:space="preserve"> stil</w:t>
      </w:r>
      <w:r w:rsidRPr="001B7911">
        <w:rPr>
          <w:rFonts w:ascii="Times New Roman" w:hAnsi="Times New Roman" w:cs="Times New Roman"/>
          <w:sz w:val="28"/>
          <w:szCs w:val="28"/>
        </w:rPr>
        <w:t>l remain huge to upset the victory</w:t>
      </w:r>
      <w:r w:rsidR="00524870" w:rsidRPr="001B7911">
        <w:rPr>
          <w:rFonts w:ascii="Times New Roman" w:hAnsi="Times New Roman" w:cs="Times New Roman"/>
          <w:sz w:val="28"/>
          <w:szCs w:val="28"/>
        </w:rPr>
        <w:t xml:space="preserve"> of the 2</w:t>
      </w:r>
      <w:r w:rsidR="00524870" w:rsidRPr="001B7911">
        <w:rPr>
          <w:rFonts w:ascii="Times New Roman" w:hAnsi="Times New Roman" w:cs="Times New Roman"/>
          <w:sz w:val="28"/>
          <w:szCs w:val="28"/>
          <w:vertAlign w:val="superscript"/>
        </w:rPr>
        <w:t>nd</w:t>
      </w:r>
      <w:r w:rsidR="00CC47F5" w:rsidRPr="001B7911">
        <w:rPr>
          <w:rFonts w:ascii="Times New Roman" w:hAnsi="Times New Roman" w:cs="Times New Roman"/>
          <w:sz w:val="28"/>
          <w:szCs w:val="28"/>
        </w:rPr>
        <w:t xml:space="preserve"> respondent</w:t>
      </w:r>
      <w:r w:rsidR="00524870" w:rsidRPr="001B7911">
        <w:rPr>
          <w:rFonts w:ascii="Times New Roman" w:hAnsi="Times New Roman" w:cs="Times New Roman"/>
          <w:sz w:val="28"/>
          <w:szCs w:val="28"/>
        </w:rPr>
        <w:t>.</w:t>
      </w:r>
      <w:r w:rsidRPr="001B7911">
        <w:rPr>
          <w:rFonts w:ascii="Times New Roman" w:hAnsi="Times New Roman" w:cs="Times New Roman"/>
          <w:sz w:val="28"/>
          <w:szCs w:val="28"/>
        </w:rPr>
        <w:t xml:space="preserve"> No irregularities have been proved in this case but even</w:t>
      </w:r>
      <w:r w:rsidR="00524870" w:rsidRPr="001B7911">
        <w:rPr>
          <w:rFonts w:ascii="Times New Roman" w:hAnsi="Times New Roman" w:cs="Times New Roman"/>
          <w:sz w:val="28"/>
          <w:szCs w:val="28"/>
        </w:rPr>
        <w:t xml:space="preserve"> </w:t>
      </w:r>
      <w:r w:rsidRPr="001B7911">
        <w:rPr>
          <w:rFonts w:ascii="Times New Roman" w:hAnsi="Times New Roman" w:cs="Times New Roman"/>
          <w:sz w:val="28"/>
          <w:szCs w:val="28"/>
        </w:rPr>
        <w:t xml:space="preserve">if they </w:t>
      </w:r>
      <w:r w:rsidRPr="001B7911">
        <w:rPr>
          <w:rFonts w:ascii="Times New Roman" w:hAnsi="Times New Roman" w:cs="Times New Roman"/>
          <w:sz w:val="28"/>
          <w:szCs w:val="28"/>
        </w:rPr>
        <w:lastRenderedPageBreak/>
        <w:t>had been, the irregularities</w:t>
      </w:r>
      <w:r w:rsidR="00524870" w:rsidRPr="001B7911">
        <w:rPr>
          <w:rFonts w:ascii="Times New Roman" w:hAnsi="Times New Roman" w:cs="Times New Roman"/>
          <w:sz w:val="28"/>
          <w:szCs w:val="28"/>
        </w:rPr>
        <w:t xml:space="preserve"> as alleged by the </w:t>
      </w:r>
      <w:r w:rsidR="00B717DA">
        <w:rPr>
          <w:rFonts w:ascii="Times New Roman" w:hAnsi="Times New Roman" w:cs="Times New Roman"/>
          <w:sz w:val="28"/>
          <w:szCs w:val="28"/>
        </w:rPr>
        <w:t xml:space="preserve">petitioner </w:t>
      </w:r>
      <w:r w:rsidR="001D4F61" w:rsidRPr="001B7911">
        <w:rPr>
          <w:rFonts w:ascii="Times New Roman" w:hAnsi="Times New Roman" w:cs="Times New Roman"/>
          <w:sz w:val="28"/>
          <w:szCs w:val="28"/>
        </w:rPr>
        <w:t xml:space="preserve">could not have affected the results of the entire constituency in a substantial manner. </w:t>
      </w:r>
    </w:p>
    <w:p w:rsidR="00292A18" w:rsidRPr="001B7911" w:rsidRDefault="00292A18"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In conclusion therefore, </w:t>
      </w:r>
      <w:r w:rsidR="001B7911" w:rsidRPr="001B7911">
        <w:rPr>
          <w:rFonts w:ascii="Times New Roman" w:hAnsi="Times New Roman" w:cs="Times New Roman"/>
          <w:sz w:val="28"/>
          <w:szCs w:val="28"/>
        </w:rPr>
        <w:t xml:space="preserve">I am unable to set aside or declare void the </w:t>
      </w:r>
      <w:r w:rsidR="001D4F61" w:rsidRPr="001B7911">
        <w:rPr>
          <w:rFonts w:ascii="Times New Roman" w:hAnsi="Times New Roman" w:cs="Times New Roman"/>
          <w:sz w:val="28"/>
          <w:szCs w:val="28"/>
        </w:rPr>
        <w:t xml:space="preserve">election </w:t>
      </w:r>
      <w:r w:rsidR="001B7911" w:rsidRPr="001B7911">
        <w:rPr>
          <w:rFonts w:ascii="Times New Roman" w:hAnsi="Times New Roman" w:cs="Times New Roman"/>
          <w:sz w:val="28"/>
          <w:szCs w:val="28"/>
        </w:rPr>
        <w:t xml:space="preserve">in this case </w:t>
      </w:r>
      <w:r w:rsidR="001D4F61" w:rsidRPr="001B7911">
        <w:rPr>
          <w:rFonts w:ascii="Times New Roman" w:hAnsi="Times New Roman" w:cs="Times New Roman"/>
          <w:sz w:val="28"/>
          <w:szCs w:val="28"/>
        </w:rPr>
        <w:t>for the reasons that the petitioner has failed to adduce cogent evidenc</w:t>
      </w:r>
      <w:r w:rsidR="001B7911" w:rsidRPr="001B7911">
        <w:rPr>
          <w:rFonts w:ascii="Times New Roman" w:hAnsi="Times New Roman" w:cs="Times New Roman"/>
          <w:sz w:val="28"/>
          <w:szCs w:val="28"/>
        </w:rPr>
        <w:t xml:space="preserve">e to prove </w:t>
      </w:r>
      <w:r w:rsidRPr="001B7911">
        <w:rPr>
          <w:rFonts w:ascii="Times New Roman" w:hAnsi="Times New Roman" w:cs="Times New Roman"/>
          <w:sz w:val="28"/>
          <w:szCs w:val="28"/>
        </w:rPr>
        <w:t xml:space="preserve">to the satisfaction of court </w:t>
      </w:r>
      <w:r w:rsidR="009D6E80" w:rsidRPr="001B7911">
        <w:rPr>
          <w:rFonts w:ascii="Times New Roman" w:hAnsi="Times New Roman" w:cs="Times New Roman"/>
          <w:sz w:val="28"/>
          <w:szCs w:val="28"/>
        </w:rPr>
        <w:t xml:space="preserve">the grounds </w:t>
      </w:r>
      <w:r w:rsidR="001B7911" w:rsidRPr="001B7911">
        <w:rPr>
          <w:rFonts w:ascii="Times New Roman" w:hAnsi="Times New Roman" w:cs="Times New Roman"/>
          <w:sz w:val="28"/>
          <w:szCs w:val="28"/>
        </w:rPr>
        <w:t xml:space="preserve">to set aside the election as laid </w:t>
      </w:r>
      <w:r w:rsidR="009D6E80" w:rsidRPr="001B7911">
        <w:rPr>
          <w:rFonts w:ascii="Times New Roman" w:hAnsi="Times New Roman" w:cs="Times New Roman"/>
          <w:sz w:val="28"/>
          <w:szCs w:val="28"/>
        </w:rPr>
        <w:t>out in section 61 of the P</w:t>
      </w:r>
      <w:r w:rsidR="001B7911" w:rsidRPr="001B7911">
        <w:rPr>
          <w:rFonts w:ascii="Times New Roman" w:hAnsi="Times New Roman" w:cs="Times New Roman"/>
          <w:sz w:val="28"/>
          <w:szCs w:val="28"/>
        </w:rPr>
        <w:t>arliamentary Election</w:t>
      </w:r>
      <w:r w:rsidR="00B82FAF">
        <w:rPr>
          <w:rFonts w:ascii="Times New Roman" w:hAnsi="Times New Roman" w:cs="Times New Roman"/>
          <w:sz w:val="28"/>
          <w:szCs w:val="28"/>
        </w:rPr>
        <w:t>s</w:t>
      </w:r>
      <w:r w:rsidR="001B7911" w:rsidRPr="001B7911">
        <w:rPr>
          <w:rFonts w:ascii="Times New Roman" w:hAnsi="Times New Roman" w:cs="Times New Roman"/>
          <w:sz w:val="28"/>
          <w:szCs w:val="28"/>
        </w:rPr>
        <w:t xml:space="preserve"> Act. The petition</w:t>
      </w:r>
      <w:r w:rsidR="009D6E80" w:rsidRPr="001B7911">
        <w:rPr>
          <w:rFonts w:ascii="Times New Roman" w:hAnsi="Times New Roman" w:cs="Times New Roman"/>
          <w:sz w:val="28"/>
          <w:szCs w:val="28"/>
        </w:rPr>
        <w:t xml:space="preserve"> is accordingly dismissed with costs to the respondents</w:t>
      </w:r>
      <w:r w:rsidR="00871D1E" w:rsidRPr="001B7911">
        <w:rPr>
          <w:rFonts w:ascii="Times New Roman" w:hAnsi="Times New Roman" w:cs="Times New Roman"/>
          <w:sz w:val="28"/>
          <w:szCs w:val="28"/>
        </w:rPr>
        <w:t>.</w:t>
      </w:r>
    </w:p>
    <w:p w:rsidR="009D6E80" w:rsidRPr="001B7911" w:rsidRDefault="001D4F61"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I</w:t>
      </w:r>
      <w:r w:rsidR="001B7911" w:rsidRPr="001B7911">
        <w:rPr>
          <w:rFonts w:ascii="Times New Roman" w:hAnsi="Times New Roman" w:cs="Times New Roman"/>
          <w:sz w:val="28"/>
          <w:szCs w:val="28"/>
        </w:rPr>
        <w:t>n view of the forego</w:t>
      </w:r>
      <w:r w:rsidR="00B717DA">
        <w:rPr>
          <w:rFonts w:ascii="Times New Roman" w:hAnsi="Times New Roman" w:cs="Times New Roman"/>
          <w:sz w:val="28"/>
          <w:szCs w:val="28"/>
        </w:rPr>
        <w:t xml:space="preserve">ing </w:t>
      </w:r>
      <w:r w:rsidR="00574CC5">
        <w:rPr>
          <w:rFonts w:ascii="Times New Roman" w:hAnsi="Times New Roman" w:cs="Times New Roman"/>
          <w:sz w:val="28"/>
          <w:szCs w:val="28"/>
        </w:rPr>
        <w:t xml:space="preserve">I </w:t>
      </w:r>
      <w:r w:rsidR="00574CC5" w:rsidRPr="001B7911">
        <w:rPr>
          <w:rFonts w:ascii="Times New Roman" w:hAnsi="Times New Roman" w:cs="Times New Roman"/>
          <w:sz w:val="28"/>
          <w:szCs w:val="28"/>
        </w:rPr>
        <w:t>uphold</w:t>
      </w:r>
      <w:r w:rsidR="009D6E80" w:rsidRPr="001B7911">
        <w:rPr>
          <w:rFonts w:ascii="Times New Roman" w:hAnsi="Times New Roman" w:cs="Times New Roman"/>
          <w:sz w:val="28"/>
          <w:szCs w:val="28"/>
        </w:rPr>
        <w:t xml:space="preserve"> the victory of the 2</w:t>
      </w:r>
      <w:r w:rsidR="009D6E80" w:rsidRPr="001B7911">
        <w:rPr>
          <w:rFonts w:ascii="Times New Roman" w:hAnsi="Times New Roman" w:cs="Times New Roman"/>
          <w:sz w:val="28"/>
          <w:szCs w:val="28"/>
          <w:vertAlign w:val="superscript"/>
        </w:rPr>
        <w:t>nd</w:t>
      </w:r>
      <w:r w:rsidR="009D6E80" w:rsidRPr="001B7911">
        <w:rPr>
          <w:rFonts w:ascii="Times New Roman" w:hAnsi="Times New Roman" w:cs="Times New Roman"/>
          <w:sz w:val="28"/>
          <w:szCs w:val="28"/>
        </w:rPr>
        <w:t xml:space="preserve"> respondent as the validly elected Member of Parliament </w:t>
      </w:r>
      <w:r w:rsidR="00F71B17" w:rsidRPr="001B7911">
        <w:rPr>
          <w:rFonts w:ascii="Times New Roman" w:hAnsi="Times New Roman" w:cs="Times New Roman"/>
          <w:sz w:val="28"/>
          <w:szCs w:val="28"/>
        </w:rPr>
        <w:t xml:space="preserve">for Nakawa West Constituency </w:t>
      </w:r>
    </w:p>
    <w:p w:rsidR="00F71B17" w:rsidRPr="001B7911" w:rsidRDefault="001D4F61"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I so find</w:t>
      </w:r>
      <w:r w:rsidR="00C172EC">
        <w:rPr>
          <w:rFonts w:ascii="Times New Roman" w:hAnsi="Times New Roman" w:cs="Times New Roman"/>
          <w:sz w:val="28"/>
          <w:szCs w:val="28"/>
        </w:rPr>
        <w:t>.</w:t>
      </w:r>
      <w:bookmarkStart w:id="0" w:name="_GoBack"/>
      <w:bookmarkEnd w:id="0"/>
    </w:p>
    <w:p w:rsidR="00F71B17" w:rsidRPr="001B7911" w:rsidRDefault="00F71B17" w:rsidP="001B7911">
      <w:pPr>
        <w:spacing w:line="360" w:lineRule="auto"/>
        <w:jc w:val="both"/>
        <w:rPr>
          <w:rFonts w:cstheme="minorHAnsi"/>
          <w:b/>
          <w:sz w:val="28"/>
          <w:szCs w:val="28"/>
        </w:rPr>
      </w:pPr>
      <w:r w:rsidRPr="001B7911">
        <w:rPr>
          <w:rFonts w:cstheme="minorHAnsi"/>
          <w:b/>
          <w:sz w:val="28"/>
          <w:szCs w:val="28"/>
        </w:rPr>
        <w:t>JUDGE</w:t>
      </w:r>
    </w:p>
    <w:p w:rsidR="00CC47F5" w:rsidRPr="001B7911" w:rsidRDefault="00CC47F5" w:rsidP="001B7911">
      <w:pPr>
        <w:spacing w:line="360" w:lineRule="auto"/>
        <w:jc w:val="both"/>
        <w:rPr>
          <w:rFonts w:cstheme="minorHAnsi"/>
          <w:b/>
          <w:sz w:val="28"/>
          <w:szCs w:val="28"/>
        </w:rPr>
      </w:pPr>
      <w:r w:rsidRPr="001B7911">
        <w:rPr>
          <w:rFonts w:cstheme="minorHAnsi"/>
          <w:b/>
          <w:sz w:val="28"/>
          <w:szCs w:val="28"/>
        </w:rPr>
        <w:t>14/10/2021</w:t>
      </w:r>
    </w:p>
    <w:p w:rsidR="004159E1" w:rsidRPr="001B7911" w:rsidRDefault="004159E1" w:rsidP="001B7911">
      <w:pPr>
        <w:spacing w:line="360" w:lineRule="auto"/>
        <w:jc w:val="both"/>
        <w:rPr>
          <w:rFonts w:ascii="Times New Roman" w:hAnsi="Times New Roman" w:cs="Times New Roman"/>
          <w:sz w:val="28"/>
          <w:szCs w:val="28"/>
        </w:rPr>
      </w:pPr>
      <w:r w:rsidRPr="001B7911">
        <w:rPr>
          <w:rFonts w:ascii="Times New Roman" w:hAnsi="Times New Roman" w:cs="Times New Roman"/>
          <w:sz w:val="28"/>
          <w:szCs w:val="28"/>
        </w:rPr>
        <w:t xml:space="preserve"> </w:t>
      </w:r>
    </w:p>
    <w:p w:rsidR="00957417" w:rsidRPr="001B7911" w:rsidRDefault="00957417" w:rsidP="001B7911">
      <w:pPr>
        <w:spacing w:line="360" w:lineRule="auto"/>
        <w:jc w:val="both"/>
        <w:rPr>
          <w:rFonts w:ascii="Times New Roman" w:hAnsi="Times New Roman" w:cs="Times New Roman"/>
          <w:sz w:val="28"/>
          <w:szCs w:val="28"/>
        </w:rPr>
      </w:pPr>
    </w:p>
    <w:p w:rsidR="00FF6B9D" w:rsidRPr="001B7911" w:rsidRDefault="00FF6B9D" w:rsidP="001B7911">
      <w:pPr>
        <w:spacing w:line="360" w:lineRule="auto"/>
        <w:jc w:val="both"/>
        <w:rPr>
          <w:rFonts w:ascii="Times New Roman" w:hAnsi="Times New Roman" w:cs="Times New Roman"/>
          <w:sz w:val="28"/>
          <w:szCs w:val="28"/>
        </w:rPr>
      </w:pPr>
    </w:p>
    <w:p w:rsidR="004F637C" w:rsidRPr="001B7911" w:rsidRDefault="004F637C" w:rsidP="001B7911">
      <w:pPr>
        <w:spacing w:line="360" w:lineRule="auto"/>
        <w:jc w:val="both"/>
        <w:rPr>
          <w:rFonts w:ascii="Times New Roman" w:hAnsi="Times New Roman" w:cs="Times New Roman"/>
          <w:sz w:val="28"/>
          <w:szCs w:val="28"/>
        </w:rPr>
      </w:pPr>
    </w:p>
    <w:p w:rsidR="0047329F" w:rsidRPr="001B7911" w:rsidRDefault="0047329F" w:rsidP="001B7911">
      <w:pPr>
        <w:spacing w:line="360" w:lineRule="auto"/>
        <w:jc w:val="both"/>
        <w:rPr>
          <w:rFonts w:ascii="Times New Roman" w:hAnsi="Times New Roman" w:cs="Times New Roman"/>
          <w:sz w:val="28"/>
          <w:szCs w:val="28"/>
        </w:rPr>
      </w:pPr>
    </w:p>
    <w:p w:rsidR="00851B0E" w:rsidRPr="001B7911" w:rsidRDefault="00851B0E" w:rsidP="001B7911">
      <w:pPr>
        <w:spacing w:line="360" w:lineRule="auto"/>
        <w:rPr>
          <w:rFonts w:ascii="Times New Roman" w:hAnsi="Times New Roman" w:cs="Times New Roman"/>
          <w:sz w:val="28"/>
          <w:szCs w:val="28"/>
        </w:rPr>
      </w:pPr>
    </w:p>
    <w:sectPr w:rsidR="00851B0E" w:rsidRPr="001B7911" w:rsidSect="00A039A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1B" w:rsidRPr="00CC47F5" w:rsidRDefault="00E4021B" w:rsidP="00AA2DA4">
      <w:pPr>
        <w:spacing w:after="0"/>
        <w:rPr>
          <w:sz w:val="20"/>
          <w:szCs w:val="20"/>
        </w:rPr>
      </w:pPr>
      <w:r w:rsidRPr="00CC47F5">
        <w:rPr>
          <w:sz w:val="20"/>
          <w:szCs w:val="20"/>
        </w:rPr>
        <w:separator/>
      </w:r>
    </w:p>
  </w:endnote>
  <w:endnote w:type="continuationSeparator" w:id="0">
    <w:p w:rsidR="00E4021B" w:rsidRPr="00CC47F5" w:rsidRDefault="00E4021B" w:rsidP="00AA2DA4">
      <w:pPr>
        <w:spacing w:after="0"/>
        <w:rPr>
          <w:sz w:val="20"/>
          <w:szCs w:val="20"/>
        </w:rPr>
      </w:pPr>
      <w:r w:rsidRPr="00CC47F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92276269"/>
      <w:docPartObj>
        <w:docPartGallery w:val="Page Numbers (Bottom of Page)"/>
        <w:docPartUnique/>
      </w:docPartObj>
    </w:sdtPr>
    <w:sdtEndPr>
      <w:rPr>
        <w:noProof/>
      </w:rPr>
    </w:sdtEndPr>
    <w:sdtContent>
      <w:p w:rsidR="00166990" w:rsidRPr="00CC47F5" w:rsidRDefault="00166990">
        <w:pPr>
          <w:pStyle w:val="Footer"/>
          <w:jc w:val="center"/>
          <w:rPr>
            <w:sz w:val="20"/>
            <w:szCs w:val="20"/>
          </w:rPr>
        </w:pPr>
        <w:r w:rsidRPr="00CC47F5">
          <w:rPr>
            <w:sz w:val="20"/>
            <w:szCs w:val="20"/>
          </w:rPr>
          <w:fldChar w:fldCharType="begin"/>
        </w:r>
        <w:r w:rsidRPr="00CC47F5">
          <w:rPr>
            <w:sz w:val="20"/>
            <w:szCs w:val="20"/>
          </w:rPr>
          <w:instrText xml:space="preserve"> PAGE   \* MERGEFORMAT </w:instrText>
        </w:r>
        <w:r w:rsidRPr="00CC47F5">
          <w:rPr>
            <w:sz w:val="20"/>
            <w:szCs w:val="20"/>
          </w:rPr>
          <w:fldChar w:fldCharType="separate"/>
        </w:r>
        <w:r w:rsidR="00C172EC">
          <w:rPr>
            <w:noProof/>
            <w:sz w:val="20"/>
            <w:szCs w:val="20"/>
          </w:rPr>
          <w:t>16</w:t>
        </w:r>
        <w:r w:rsidRPr="00CC47F5">
          <w:rPr>
            <w:noProof/>
            <w:sz w:val="20"/>
            <w:szCs w:val="20"/>
          </w:rPr>
          <w:fldChar w:fldCharType="end"/>
        </w:r>
      </w:p>
    </w:sdtContent>
  </w:sdt>
  <w:p w:rsidR="00166990" w:rsidRPr="00CC47F5" w:rsidRDefault="00166990">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1B" w:rsidRPr="00CC47F5" w:rsidRDefault="00E4021B" w:rsidP="00AA2DA4">
      <w:pPr>
        <w:spacing w:after="0"/>
        <w:rPr>
          <w:sz w:val="20"/>
          <w:szCs w:val="20"/>
        </w:rPr>
      </w:pPr>
      <w:r w:rsidRPr="00CC47F5">
        <w:rPr>
          <w:sz w:val="20"/>
          <w:szCs w:val="20"/>
        </w:rPr>
        <w:separator/>
      </w:r>
    </w:p>
  </w:footnote>
  <w:footnote w:type="continuationSeparator" w:id="0">
    <w:p w:rsidR="00E4021B" w:rsidRPr="00CC47F5" w:rsidRDefault="00E4021B" w:rsidP="00AA2DA4">
      <w:pPr>
        <w:spacing w:after="0"/>
        <w:rPr>
          <w:sz w:val="20"/>
          <w:szCs w:val="20"/>
        </w:rPr>
      </w:pPr>
      <w:r w:rsidRPr="00CC47F5">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BD7"/>
    <w:multiLevelType w:val="hybridMultilevel"/>
    <w:tmpl w:val="412C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23B58"/>
    <w:multiLevelType w:val="hybridMultilevel"/>
    <w:tmpl w:val="412C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F003E"/>
    <w:multiLevelType w:val="hybridMultilevel"/>
    <w:tmpl w:val="6EB47240"/>
    <w:lvl w:ilvl="0" w:tplc="794E2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32AB1"/>
    <w:multiLevelType w:val="hybridMultilevel"/>
    <w:tmpl w:val="55C83A16"/>
    <w:lvl w:ilvl="0" w:tplc="1486B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A5E95"/>
    <w:multiLevelType w:val="hybridMultilevel"/>
    <w:tmpl w:val="EE4C9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488F"/>
    <w:multiLevelType w:val="hybridMultilevel"/>
    <w:tmpl w:val="3B7C8182"/>
    <w:lvl w:ilvl="0" w:tplc="BBA08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E5726"/>
    <w:multiLevelType w:val="hybridMultilevel"/>
    <w:tmpl w:val="29342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95102"/>
    <w:multiLevelType w:val="hybridMultilevel"/>
    <w:tmpl w:val="412C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17897"/>
    <w:multiLevelType w:val="hybridMultilevel"/>
    <w:tmpl w:val="3ABEF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02450"/>
    <w:multiLevelType w:val="hybridMultilevel"/>
    <w:tmpl w:val="412C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61638"/>
    <w:multiLevelType w:val="hybridMultilevel"/>
    <w:tmpl w:val="CBF6106A"/>
    <w:lvl w:ilvl="0" w:tplc="294A7E00">
      <w:start w:val="1"/>
      <w:numFmt w:val="lowerLetter"/>
      <w:lvlText w:val="%1)"/>
      <w:lvlJc w:val="left"/>
      <w:pPr>
        <w:ind w:left="1440" w:hanging="360"/>
      </w:pPr>
      <w:rPr>
        <w:rFonts w:asciiTheme="minorHAnsi" w:hAnsiTheme="minorHAnsi" w:cstheme="minorHAnsi"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553A44"/>
    <w:multiLevelType w:val="hybridMultilevel"/>
    <w:tmpl w:val="CFDA81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8352C"/>
    <w:multiLevelType w:val="hybridMultilevel"/>
    <w:tmpl w:val="412C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167A7"/>
    <w:multiLevelType w:val="hybridMultilevel"/>
    <w:tmpl w:val="74762D0A"/>
    <w:lvl w:ilvl="0" w:tplc="094E3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F1804"/>
    <w:multiLevelType w:val="hybridMultilevel"/>
    <w:tmpl w:val="29FC1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C2A8E"/>
    <w:multiLevelType w:val="hybridMultilevel"/>
    <w:tmpl w:val="74762D0A"/>
    <w:lvl w:ilvl="0" w:tplc="094E3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A6423"/>
    <w:multiLevelType w:val="hybridMultilevel"/>
    <w:tmpl w:val="412C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57B5A"/>
    <w:multiLevelType w:val="hybridMultilevel"/>
    <w:tmpl w:val="412C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00A79"/>
    <w:multiLevelType w:val="hybridMultilevel"/>
    <w:tmpl w:val="F68A9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64201"/>
    <w:multiLevelType w:val="hybridMultilevel"/>
    <w:tmpl w:val="91422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A73E3"/>
    <w:multiLevelType w:val="hybridMultilevel"/>
    <w:tmpl w:val="412C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5A2C4E"/>
    <w:multiLevelType w:val="hybridMultilevel"/>
    <w:tmpl w:val="74762D0A"/>
    <w:lvl w:ilvl="0" w:tplc="094E3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E61FC"/>
    <w:multiLevelType w:val="hybridMultilevel"/>
    <w:tmpl w:val="412C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21C34"/>
    <w:multiLevelType w:val="hybridMultilevel"/>
    <w:tmpl w:val="41ACB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20"/>
  </w:num>
  <w:num w:numId="4">
    <w:abstractNumId w:val="8"/>
  </w:num>
  <w:num w:numId="5">
    <w:abstractNumId w:val="12"/>
  </w:num>
  <w:num w:numId="6">
    <w:abstractNumId w:val="7"/>
  </w:num>
  <w:num w:numId="7">
    <w:abstractNumId w:val="2"/>
  </w:num>
  <w:num w:numId="8">
    <w:abstractNumId w:val="10"/>
  </w:num>
  <w:num w:numId="9">
    <w:abstractNumId w:val="9"/>
  </w:num>
  <w:num w:numId="10">
    <w:abstractNumId w:val="16"/>
  </w:num>
  <w:num w:numId="11">
    <w:abstractNumId w:val="17"/>
  </w:num>
  <w:num w:numId="12">
    <w:abstractNumId w:val="22"/>
  </w:num>
  <w:num w:numId="13">
    <w:abstractNumId w:val="21"/>
  </w:num>
  <w:num w:numId="14">
    <w:abstractNumId w:val="3"/>
  </w:num>
  <w:num w:numId="15">
    <w:abstractNumId w:val="0"/>
  </w:num>
  <w:num w:numId="16">
    <w:abstractNumId w:val="1"/>
  </w:num>
  <w:num w:numId="17">
    <w:abstractNumId w:val="15"/>
  </w:num>
  <w:num w:numId="18">
    <w:abstractNumId w:val="13"/>
  </w:num>
  <w:num w:numId="19">
    <w:abstractNumId w:val="23"/>
  </w:num>
  <w:num w:numId="20">
    <w:abstractNumId w:val="11"/>
  </w:num>
  <w:num w:numId="21">
    <w:abstractNumId w:val="14"/>
  </w:num>
  <w:num w:numId="22">
    <w:abstractNumId w:val="5"/>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A4"/>
    <w:rsid w:val="0002072E"/>
    <w:rsid w:val="0002283A"/>
    <w:rsid w:val="000A13ED"/>
    <w:rsid w:val="000A260C"/>
    <w:rsid w:val="000C1936"/>
    <w:rsid w:val="00100B9F"/>
    <w:rsid w:val="00107700"/>
    <w:rsid w:val="00140114"/>
    <w:rsid w:val="00141933"/>
    <w:rsid w:val="001562F5"/>
    <w:rsid w:val="00166990"/>
    <w:rsid w:val="00183C7D"/>
    <w:rsid w:val="00187346"/>
    <w:rsid w:val="00197738"/>
    <w:rsid w:val="001A34FE"/>
    <w:rsid w:val="001B4938"/>
    <w:rsid w:val="001B7911"/>
    <w:rsid w:val="001C4DB2"/>
    <w:rsid w:val="001D4F61"/>
    <w:rsid w:val="001F3C70"/>
    <w:rsid w:val="00212153"/>
    <w:rsid w:val="0026049F"/>
    <w:rsid w:val="00267425"/>
    <w:rsid w:val="00280AEA"/>
    <w:rsid w:val="00292A18"/>
    <w:rsid w:val="002B49A5"/>
    <w:rsid w:val="00306B55"/>
    <w:rsid w:val="00344CF6"/>
    <w:rsid w:val="00353C94"/>
    <w:rsid w:val="0035470B"/>
    <w:rsid w:val="003701D4"/>
    <w:rsid w:val="003811C1"/>
    <w:rsid w:val="003E26E9"/>
    <w:rsid w:val="00406320"/>
    <w:rsid w:val="004159E1"/>
    <w:rsid w:val="0045030C"/>
    <w:rsid w:val="00464E20"/>
    <w:rsid w:val="0047329F"/>
    <w:rsid w:val="00480B7B"/>
    <w:rsid w:val="00487BB3"/>
    <w:rsid w:val="004C0464"/>
    <w:rsid w:val="004C5FC2"/>
    <w:rsid w:val="004F637C"/>
    <w:rsid w:val="00501730"/>
    <w:rsid w:val="00514053"/>
    <w:rsid w:val="00524870"/>
    <w:rsid w:val="00557947"/>
    <w:rsid w:val="005614D9"/>
    <w:rsid w:val="00573B9A"/>
    <w:rsid w:val="00574CC5"/>
    <w:rsid w:val="005A15C3"/>
    <w:rsid w:val="005B3CBB"/>
    <w:rsid w:val="005F3C4A"/>
    <w:rsid w:val="005F7ABA"/>
    <w:rsid w:val="00606C9A"/>
    <w:rsid w:val="00611B5F"/>
    <w:rsid w:val="00623796"/>
    <w:rsid w:val="0062671A"/>
    <w:rsid w:val="00673B56"/>
    <w:rsid w:val="006819EF"/>
    <w:rsid w:val="006F0825"/>
    <w:rsid w:val="007125A4"/>
    <w:rsid w:val="007129D6"/>
    <w:rsid w:val="007321BA"/>
    <w:rsid w:val="007361A3"/>
    <w:rsid w:val="007564B3"/>
    <w:rsid w:val="00771095"/>
    <w:rsid w:val="00773E3D"/>
    <w:rsid w:val="00774146"/>
    <w:rsid w:val="0079318F"/>
    <w:rsid w:val="00796F24"/>
    <w:rsid w:val="007B61A9"/>
    <w:rsid w:val="008153AD"/>
    <w:rsid w:val="008158E6"/>
    <w:rsid w:val="008319EA"/>
    <w:rsid w:val="00845668"/>
    <w:rsid w:val="00851B0E"/>
    <w:rsid w:val="00862DD1"/>
    <w:rsid w:val="0086670A"/>
    <w:rsid w:val="00871D1E"/>
    <w:rsid w:val="008B0B1C"/>
    <w:rsid w:val="008C5D2C"/>
    <w:rsid w:val="008E232E"/>
    <w:rsid w:val="00907D6A"/>
    <w:rsid w:val="009131D7"/>
    <w:rsid w:val="009225FD"/>
    <w:rsid w:val="00957417"/>
    <w:rsid w:val="00961BD8"/>
    <w:rsid w:val="009D48D9"/>
    <w:rsid w:val="009D6E80"/>
    <w:rsid w:val="009F5CBB"/>
    <w:rsid w:val="00A026B5"/>
    <w:rsid w:val="00A039A4"/>
    <w:rsid w:val="00A04F70"/>
    <w:rsid w:val="00A279CE"/>
    <w:rsid w:val="00A61EE9"/>
    <w:rsid w:val="00A638B7"/>
    <w:rsid w:val="00A81114"/>
    <w:rsid w:val="00A871AD"/>
    <w:rsid w:val="00AA0392"/>
    <w:rsid w:val="00AA2DA4"/>
    <w:rsid w:val="00AE03A7"/>
    <w:rsid w:val="00B476B4"/>
    <w:rsid w:val="00B717DA"/>
    <w:rsid w:val="00B73168"/>
    <w:rsid w:val="00B755EA"/>
    <w:rsid w:val="00B82FAF"/>
    <w:rsid w:val="00BB5E4A"/>
    <w:rsid w:val="00BB7FBC"/>
    <w:rsid w:val="00BD004E"/>
    <w:rsid w:val="00BE0C6C"/>
    <w:rsid w:val="00BE598E"/>
    <w:rsid w:val="00C172EC"/>
    <w:rsid w:val="00C23BC8"/>
    <w:rsid w:val="00C40AE3"/>
    <w:rsid w:val="00C614A2"/>
    <w:rsid w:val="00C83591"/>
    <w:rsid w:val="00CA38B9"/>
    <w:rsid w:val="00CB4AE0"/>
    <w:rsid w:val="00CC47F5"/>
    <w:rsid w:val="00CE6E1B"/>
    <w:rsid w:val="00CE7CDC"/>
    <w:rsid w:val="00CF3A8A"/>
    <w:rsid w:val="00D058F2"/>
    <w:rsid w:val="00D14109"/>
    <w:rsid w:val="00D21B1B"/>
    <w:rsid w:val="00D25270"/>
    <w:rsid w:val="00D81C67"/>
    <w:rsid w:val="00D9771D"/>
    <w:rsid w:val="00DE15C9"/>
    <w:rsid w:val="00DE36A5"/>
    <w:rsid w:val="00DF6619"/>
    <w:rsid w:val="00E04B29"/>
    <w:rsid w:val="00E102A6"/>
    <w:rsid w:val="00E21641"/>
    <w:rsid w:val="00E343D8"/>
    <w:rsid w:val="00E4021B"/>
    <w:rsid w:val="00E40803"/>
    <w:rsid w:val="00E44662"/>
    <w:rsid w:val="00E4631E"/>
    <w:rsid w:val="00E46F7F"/>
    <w:rsid w:val="00E54EEB"/>
    <w:rsid w:val="00E56690"/>
    <w:rsid w:val="00E65572"/>
    <w:rsid w:val="00E76EA3"/>
    <w:rsid w:val="00E80149"/>
    <w:rsid w:val="00EA15A9"/>
    <w:rsid w:val="00EA555D"/>
    <w:rsid w:val="00EB2A83"/>
    <w:rsid w:val="00EB3FBD"/>
    <w:rsid w:val="00EE077A"/>
    <w:rsid w:val="00EF0F51"/>
    <w:rsid w:val="00F43436"/>
    <w:rsid w:val="00F71B17"/>
    <w:rsid w:val="00FB05B2"/>
    <w:rsid w:val="00FB2BFA"/>
    <w:rsid w:val="00FF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4B24"/>
  <w15:chartTrackingRefBased/>
  <w15:docId w15:val="{1A9BCCBB-8BB7-4781-BC6D-898EDD97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A4"/>
    <w:pPr>
      <w:ind w:left="720"/>
      <w:contextualSpacing/>
    </w:pPr>
  </w:style>
  <w:style w:type="character" w:styleId="LineNumber">
    <w:name w:val="line number"/>
    <w:basedOn w:val="DefaultParagraphFont"/>
    <w:uiPriority w:val="99"/>
    <w:semiHidden/>
    <w:unhideWhenUsed/>
    <w:rsid w:val="00A039A4"/>
  </w:style>
  <w:style w:type="paragraph" w:styleId="Header">
    <w:name w:val="header"/>
    <w:basedOn w:val="Normal"/>
    <w:link w:val="HeaderChar"/>
    <w:uiPriority w:val="99"/>
    <w:unhideWhenUsed/>
    <w:rsid w:val="00AA2DA4"/>
    <w:pPr>
      <w:tabs>
        <w:tab w:val="center" w:pos="4680"/>
        <w:tab w:val="right" w:pos="9360"/>
      </w:tabs>
      <w:spacing w:after="0"/>
    </w:pPr>
  </w:style>
  <w:style w:type="character" w:customStyle="1" w:styleId="HeaderChar">
    <w:name w:val="Header Char"/>
    <w:basedOn w:val="DefaultParagraphFont"/>
    <w:link w:val="Header"/>
    <w:uiPriority w:val="99"/>
    <w:rsid w:val="00AA2DA4"/>
  </w:style>
  <w:style w:type="paragraph" w:styleId="Footer">
    <w:name w:val="footer"/>
    <w:basedOn w:val="Normal"/>
    <w:link w:val="FooterChar"/>
    <w:uiPriority w:val="99"/>
    <w:unhideWhenUsed/>
    <w:rsid w:val="00AA2DA4"/>
    <w:pPr>
      <w:tabs>
        <w:tab w:val="center" w:pos="4680"/>
        <w:tab w:val="right" w:pos="9360"/>
      </w:tabs>
      <w:spacing w:after="0"/>
    </w:pPr>
  </w:style>
  <w:style w:type="character" w:customStyle="1" w:styleId="FooterChar">
    <w:name w:val="Footer Char"/>
    <w:basedOn w:val="DefaultParagraphFont"/>
    <w:link w:val="Footer"/>
    <w:uiPriority w:val="99"/>
    <w:rsid w:val="00AA2DA4"/>
  </w:style>
  <w:style w:type="paragraph" w:styleId="BalloonText">
    <w:name w:val="Balloon Text"/>
    <w:basedOn w:val="Normal"/>
    <w:link w:val="BalloonTextChar"/>
    <w:uiPriority w:val="99"/>
    <w:semiHidden/>
    <w:unhideWhenUsed/>
    <w:rsid w:val="00AA0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085A8-DBCE-48EC-AAE7-2B9C401A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16</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cp:lastPrinted>2021-10-26T12:51:00Z</cp:lastPrinted>
  <dcterms:created xsi:type="dcterms:W3CDTF">2021-10-06T06:41:00Z</dcterms:created>
  <dcterms:modified xsi:type="dcterms:W3CDTF">2021-10-26T14:17:00Z</dcterms:modified>
</cp:coreProperties>
</file>