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44" w:rsidRPr="00245E60" w:rsidRDefault="00CC7544" w:rsidP="00245E60">
      <w:pPr>
        <w:spacing w:after="0" w:line="360" w:lineRule="auto"/>
        <w:jc w:val="both"/>
        <w:rPr>
          <w:rFonts w:ascii="Times New Roman" w:hAnsi="Times New Roman"/>
          <w:b/>
          <w:sz w:val="24"/>
          <w:szCs w:val="24"/>
        </w:rPr>
      </w:pPr>
      <w:r w:rsidRPr="00245E60">
        <w:rPr>
          <w:rFonts w:ascii="Times New Roman" w:hAnsi="Times New Roman"/>
          <w:b/>
          <w:sz w:val="24"/>
          <w:szCs w:val="24"/>
        </w:rPr>
        <w:t>THE REPUBLIC OF UGANDA</w:t>
      </w:r>
      <w:bookmarkStart w:id="0" w:name="_GoBack"/>
      <w:bookmarkEnd w:id="0"/>
    </w:p>
    <w:p w:rsidR="00CC7544" w:rsidRPr="00245E60" w:rsidRDefault="00CC7544" w:rsidP="00245E60">
      <w:pPr>
        <w:spacing w:after="0" w:line="360" w:lineRule="auto"/>
        <w:jc w:val="both"/>
        <w:rPr>
          <w:rFonts w:ascii="Times New Roman" w:hAnsi="Times New Roman"/>
          <w:b/>
          <w:sz w:val="24"/>
          <w:szCs w:val="24"/>
        </w:rPr>
      </w:pPr>
      <w:r w:rsidRPr="00245E60">
        <w:rPr>
          <w:rFonts w:ascii="Times New Roman" w:hAnsi="Times New Roman"/>
          <w:b/>
          <w:sz w:val="24"/>
          <w:szCs w:val="24"/>
        </w:rPr>
        <w:t>IN THE HIGH COURT OF UGANDA AT JINJA</w:t>
      </w:r>
    </w:p>
    <w:p w:rsidR="00CC7544" w:rsidRPr="00245E60" w:rsidRDefault="00CC7544" w:rsidP="00245E60">
      <w:pPr>
        <w:spacing w:after="0" w:line="360" w:lineRule="auto"/>
        <w:jc w:val="both"/>
        <w:rPr>
          <w:rFonts w:ascii="Times New Roman" w:hAnsi="Times New Roman"/>
          <w:b/>
          <w:sz w:val="24"/>
          <w:szCs w:val="24"/>
        </w:rPr>
      </w:pPr>
    </w:p>
    <w:p w:rsidR="00CC7544" w:rsidRPr="00245E60" w:rsidRDefault="00CC7544" w:rsidP="00245E60">
      <w:pPr>
        <w:spacing w:after="0" w:line="360" w:lineRule="auto"/>
        <w:jc w:val="both"/>
        <w:rPr>
          <w:rFonts w:ascii="Times New Roman" w:hAnsi="Times New Roman"/>
          <w:b/>
          <w:sz w:val="24"/>
          <w:szCs w:val="24"/>
        </w:rPr>
      </w:pPr>
      <w:proofErr w:type="gramStart"/>
      <w:r w:rsidRPr="00245E60">
        <w:rPr>
          <w:rFonts w:ascii="Times New Roman" w:hAnsi="Times New Roman"/>
          <w:b/>
          <w:sz w:val="24"/>
          <w:szCs w:val="24"/>
        </w:rPr>
        <w:t>HCCS NO.</w:t>
      </w:r>
      <w:proofErr w:type="gramEnd"/>
      <w:r w:rsidRPr="00245E60">
        <w:rPr>
          <w:rFonts w:ascii="Times New Roman" w:hAnsi="Times New Roman"/>
          <w:b/>
          <w:sz w:val="24"/>
          <w:szCs w:val="24"/>
        </w:rPr>
        <w:t xml:space="preserve"> 066 OF 2008</w:t>
      </w:r>
    </w:p>
    <w:p w:rsidR="00CC7544" w:rsidRPr="00245E60" w:rsidRDefault="00CC7544" w:rsidP="00245E60">
      <w:pPr>
        <w:spacing w:after="0" w:line="360" w:lineRule="auto"/>
        <w:jc w:val="both"/>
        <w:rPr>
          <w:rFonts w:ascii="Times New Roman" w:hAnsi="Times New Roman"/>
          <w:b/>
          <w:sz w:val="24"/>
          <w:szCs w:val="24"/>
        </w:rPr>
      </w:pPr>
    </w:p>
    <w:p w:rsidR="00CC7544" w:rsidRPr="00245E60" w:rsidRDefault="00CC7544" w:rsidP="00245E60">
      <w:pPr>
        <w:spacing w:after="0" w:line="360" w:lineRule="auto"/>
        <w:jc w:val="both"/>
        <w:rPr>
          <w:rFonts w:ascii="Times New Roman" w:hAnsi="Times New Roman"/>
          <w:b/>
          <w:sz w:val="24"/>
          <w:szCs w:val="24"/>
        </w:rPr>
      </w:pPr>
      <w:r w:rsidRPr="00245E60">
        <w:rPr>
          <w:rFonts w:ascii="Times New Roman" w:hAnsi="Times New Roman"/>
          <w:b/>
          <w:sz w:val="24"/>
          <w:szCs w:val="24"/>
        </w:rPr>
        <w:t>AKUZZE PETER SIMPLE &amp; ORS</w:t>
      </w:r>
      <w:proofErr w:type="gramStart"/>
      <w:r w:rsidRPr="00245E60">
        <w:rPr>
          <w:rFonts w:ascii="Times New Roman" w:hAnsi="Times New Roman"/>
          <w:b/>
          <w:sz w:val="24"/>
          <w:szCs w:val="24"/>
        </w:rPr>
        <w:t>…………..…..…</w:t>
      </w:r>
      <w:proofErr w:type="gramEnd"/>
      <w:r w:rsidRPr="00245E60">
        <w:rPr>
          <w:rFonts w:ascii="Times New Roman" w:hAnsi="Times New Roman"/>
          <w:b/>
          <w:sz w:val="24"/>
          <w:szCs w:val="24"/>
        </w:rPr>
        <w:t>..PLAINTIFFS</w:t>
      </w:r>
    </w:p>
    <w:p w:rsidR="00CC7544" w:rsidRPr="00245E60" w:rsidRDefault="00CC7544" w:rsidP="00245E60">
      <w:pPr>
        <w:spacing w:after="0" w:line="360" w:lineRule="auto"/>
        <w:jc w:val="both"/>
        <w:rPr>
          <w:rFonts w:ascii="Times New Roman" w:hAnsi="Times New Roman"/>
          <w:b/>
          <w:sz w:val="24"/>
          <w:szCs w:val="24"/>
        </w:rPr>
      </w:pPr>
    </w:p>
    <w:p w:rsidR="00CC7544" w:rsidRPr="00245E60" w:rsidRDefault="00CC7544" w:rsidP="00245E60">
      <w:pPr>
        <w:spacing w:after="0" w:line="360" w:lineRule="auto"/>
        <w:jc w:val="both"/>
        <w:rPr>
          <w:rFonts w:ascii="Times New Roman" w:hAnsi="Times New Roman"/>
          <w:b/>
          <w:sz w:val="24"/>
          <w:szCs w:val="24"/>
        </w:rPr>
      </w:pPr>
      <w:r w:rsidRPr="00245E60">
        <w:rPr>
          <w:rFonts w:ascii="Times New Roman" w:hAnsi="Times New Roman"/>
          <w:b/>
          <w:sz w:val="24"/>
          <w:szCs w:val="24"/>
        </w:rPr>
        <w:t>VERSUS</w:t>
      </w:r>
    </w:p>
    <w:p w:rsidR="00CC7544" w:rsidRPr="00245E60" w:rsidRDefault="00CC7544" w:rsidP="00245E60">
      <w:pPr>
        <w:spacing w:after="0" w:line="360" w:lineRule="auto"/>
        <w:jc w:val="both"/>
        <w:rPr>
          <w:rFonts w:ascii="Times New Roman" w:hAnsi="Times New Roman"/>
          <w:b/>
          <w:sz w:val="24"/>
          <w:szCs w:val="24"/>
        </w:rPr>
      </w:pPr>
    </w:p>
    <w:p w:rsidR="001D462B" w:rsidRPr="00245E60" w:rsidRDefault="001D462B" w:rsidP="00245E60">
      <w:pPr>
        <w:pStyle w:val="ListParagraph"/>
        <w:numPr>
          <w:ilvl w:val="0"/>
          <w:numId w:val="6"/>
        </w:numPr>
        <w:spacing w:after="0" w:line="360" w:lineRule="auto"/>
        <w:jc w:val="both"/>
        <w:rPr>
          <w:rFonts w:ascii="Times New Roman" w:hAnsi="Times New Roman"/>
          <w:b/>
          <w:sz w:val="24"/>
          <w:szCs w:val="24"/>
        </w:rPr>
      </w:pPr>
      <w:r w:rsidRPr="00245E60">
        <w:rPr>
          <w:rFonts w:ascii="Times New Roman" w:hAnsi="Times New Roman"/>
          <w:b/>
          <w:sz w:val="24"/>
          <w:szCs w:val="24"/>
        </w:rPr>
        <w:t>THE UGANDA NATIONAL ROADS</w:t>
      </w:r>
    </w:p>
    <w:p w:rsidR="000017BA" w:rsidRPr="00245E60" w:rsidRDefault="00CC7544" w:rsidP="00245E60">
      <w:pPr>
        <w:spacing w:after="0" w:line="360" w:lineRule="auto"/>
        <w:ind w:left="360" w:firstLine="360"/>
        <w:jc w:val="both"/>
        <w:rPr>
          <w:rFonts w:ascii="Times New Roman" w:hAnsi="Times New Roman"/>
          <w:b/>
          <w:sz w:val="24"/>
          <w:szCs w:val="24"/>
        </w:rPr>
      </w:pPr>
      <w:r w:rsidRPr="00245E60">
        <w:rPr>
          <w:rFonts w:ascii="Times New Roman" w:hAnsi="Times New Roman"/>
          <w:b/>
          <w:sz w:val="24"/>
          <w:szCs w:val="24"/>
        </w:rPr>
        <w:t>AUTHORITY</w:t>
      </w:r>
    </w:p>
    <w:p w:rsidR="00CC7544" w:rsidRPr="00245E60" w:rsidRDefault="000017BA" w:rsidP="00245E60">
      <w:pPr>
        <w:pStyle w:val="ListParagraph"/>
        <w:numPr>
          <w:ilvl w:val="0"/>
          <w:numId w:val="6"/>
        </w:numPr>
        <w:spacing w:after="0" w:line="360" w:lineRule="auto"/>
        <w:jc w:val="both"/>
        <w:rPr>
          <w:rFonts w:ascii="Times New Roman" w:hAnsi="Times New Roman"/>
          <w:b/>
          <w:sz w:val="24"/>
          <w:szCs w:val="24"/>
        </w:rPr>
      </w:pPr>
      <w:r w:rsidRPr="00245E60">
        <w:rPr>
          <w:rFonts w:ascii="Times New Roman" w:hAnsi="Times New Roman"/>
          <w:b/>
          <w:sz w:val="24"/>
          <w:szCs w:val="24"/>
        </w:rPr>
        <w:t>SONITRA JOINT VENTURE (RCC SOJU)</w:t>
      </w:r>
      <w:r w:rsidR="001D462B" w:rsidRPr="00245E60">
        <w:rPr>
          <w:rFonts w:ascii="Times New Roman" w:hAnsi="Times New Roman"/>
          <w:b/>
          <w:sz w:val="24"/>
          <w:szCs w:val="24"/>
        </w:rPr>
        <w:t>……. DEFEN</w:t>
      </w:r>
      <w:r w:rsidR="00CC7544" w:rsidRPr="00245E60">
        <w:rPr>
          <w:rFonts w:ascii="Times New Roman" w:hAnsi="Times New Roman"/>
          <w:b/>
          <w:sz w:val="24"/>
          <w:szCs w:val="24"/>
        </w:rPr>
        <w:t>DANTS</w:t>
      </w:r>
    </w:p>
    <w:p w:rsidR="00CC7544" w:rsidRPr="00245E60" w:rsidRDefault="00CC7544" w:rsidP="00245E60">
      <w:pPr>
        <w:pStyle w:val="ListParagraph"/>
        <w:spacing w:after="0" w:line="360" w:lineRule="auto"/>
        <w:jc w:val="both"/>
        <w:rPr>
          <w:rFonts w:ascii="Times New Roman" w:hAnsi="Times New Roman"/>
          <w:b/>
          <w:sz w:val="24"/>
          <w:szCs w:val="24"/>
        </w:rPr>
      </w:pPr>
    </w:p>
    <w:p w:rsidR="00CC7544" w:rsidRPr="00245E60" w:rsidRDefault="00CC7544" w:rsidP="00245E60">
      <w:pPr>
        <w:pStyle w:val="ListParagraph"/>
        <w:spacing w:after="0" w:line="360" w:lineRule="auto"/>
        <w:jc w:val="both"/>
        <w:rPr>
          <w:rFonts w:ascii="Times New Roman" w:hAnsi="Times New Roman"/>
          <w:b/>
          <w:sz w:val="24"/>
          <w:szCs w:val="24"/>
          <w:u w:val="single"/>
        </w:rPr>
      </w:pPr>
      <w:r w:rsidRPr="00245E60">
        <w:rPr>
          <w:rFonts w:ascii="Times New Roman" w:hAnsi="Times New Roman"/>
          <w:b/>
          <w:sz w:val="24"/>
          <w:szCs w:val="24"/>
          <w:u w:val="single"/>
        </w:rPr>
        <w:t>RULING</w:t>
      </w:r>
    </w:p>
    <w:p w:rsidR="00CC7544" w:rsidRPr="00245E60" w:rsidRDefault="00CC7544" w:rsidP="00245E60">
      <w:pPr>
        <w:pStyle w:val="ListParagraph"/>
        <w:spacing w:after="0" w:line="360" w:lineRule="auto"/>
        <w:jc w:val="both"/>
        <w:rPr>
          <w:rFonts w:ascii="Times New Roman" w:hAnsi="Times New Roman"/>
          <w:b/>
          <w:sz w:val="24"/>
          <w:szCs w:val="24"/>
          <w:u w:val="single"/>
        </w:rPr>
      </w:pPr>
      <w:r w:rsidRPr="00245E60">
        <w:rPr>
          <w:rFonts w:ascii="Times New Roman" w:hAnsi="Times New Roman"/>
          <w:b/>
          <w:sz w:val="24"/>
          <w:szCs w:val="24"/>
          <w:u w:val="single"/>
        </w:rPr>
        <w:t>BEFORE: HON. LADY JUSTICE EVA K. LUSWATA</w:t>
      </w:r>
    </w:p>
    <w:p w:rsidR="00CC7544" w:rsidRPr="00245E60" w:rsidRDefault="00CC7544" w:rsidP="00245E60">
      <w:pPr>
        <w:pStyle w:val="ListParagraph"/>
        <w:spacing w:after="0" w:line="360" w:lineRule="auto"/>
        <w:jc w:val="both"/>
        <w:rPr>
          <w:rFonts w:ascii="Times New Roman" w:hAnsi="Times New Roman"/>
          <w:b/>
          <w:sz w:val="24"/>
          <w:szCs w:val="24"/>
          <w:u w:val="single"/>
        </w:rPr>
      </w:pPr>
    </w:p>
    <w:p w:rsidR="00B03857" w:rsidRPr="00245E60" w:rsidRDefault="00B03857" w:rsidP="00245E60">
      <w:pPr>
        <w:pStyle w:val="ListParagraph"/>
        <w:spacing w:after="0" w:line="360" w:lineRule="auto"/>
        <w:ind w:left="0"/>
        <w:jc w:val="both"/>
        <w:rPr>
          <w:rFonts w:ascii="Times New Roman" w:hAnsi="Times New Roman"/>
          <w:b/>
          <w:sz w:val="24"/>
          <w:szCs w:val="24"/>
        </w:rPr>
      </w:pPr>
      <w:r w:rsidRPr="00245E60">
        <w:rPr>
          <w:rFonts w:ascii="Times New Roman" w:hAnsi="Times New Roman"/>
          <w:b/>
          <w:sz w:val="24"/>
          <w:szCs w:val="24"/>
        </w:rPr>
        <w:t>A brief background</w:t>
      </w:r>
    </w:p>
    <w:p w:rsidR="001F6462" w:rsidRPr="00245E60" w:rsidRDefault="009E3215" w:rsidP="00245E60">
      <w:pPr>
        <w:pStyle w:val="ListParagraph"/>
        <w:spacing w:after="0" w:line="360" w:lineRule="auto"/>
        <w:ind w:left="0"/>
        <w:jc w:val="both"/>
        <w:rPr>
          <w:rFonts w:ascii="Times New Roman" w:hAnsi="Times New Roman"/>
          <w:sz w:val="24"/>
          <w:szCs w:val="24"/>
        </w:rPr>
      </w:pPr>
      <w:r w:rsidRPr="00245E60">
        <w:rPr>
          <w:rFonts w:ascii="Times New Roman" w:hAnsi="Times New Roman"/>
          <w:sz w:val="24"/>
          <w:szCs w:val="24"/>
        </w:rPr>
        <w:t xml:space="preserve">By their plaint, the plaintiffs claim special and general damages against the defendants for unauthorized entry into their land for excavation of rock leading to loss and damage. It is claimed that a company called Basil Read </w:t>
      </w:r>
      <w:proofErr w:type="spellStart"/>
      <w:r w:rsidRPr="00245E60">
        <w:rPr>
          <w:rFonts w:ascii="Times New Roman" w:hAnsi="Times New Roman"/>
          <w:sz w:val="24"/>
          <w:szCs w:val="24"/>
        </w:rPr>
        <w:t>Boryques</w:t>
      </w:r>
      <w:proofErr w:type="spellEnd"/>
      <w:r w:rsidRPr="00245E60">
        <w:rPr>
          <w:rFonts w:ascii="Times New Roman" w:hAnsi="Times New Roman"/>
          <w:sz w:val="24"/>
          <w:szCs w:val="24"/>
        </w:rPr>
        <w:t xml:space="preserve"> TP Joint Venture (BTJV) made the initial entry with full knowledge and authorization of the Road Agency Formation Unit</w:t>
      </w:r>
      <w:r w:rsidR="00B80A01" w:rsidRPr="00245E60">
        <w:rPr>
          <w:rFonts w:ascii="Times New Roman" w:hAnsi="Times New Roman"/>
          <w:sz w:val="24"/>
          <w:szCs w:val="24"/>
        </w:rPr>
        <w:t xml:space="preserve"> (RAFU)</w:t>
      </w:r>
      <w:r w:rsidRPr="00245E60">
        <w:rPr>
          <w:rFonts w:ascii="Times New Roman" w:hAnsi="Times New Roman"/>
          <w:sz w:val="24"/>
          <w:szCs w:val="24"/>
        </w:rPr>
        <w:t xml:space="preserve"> of the Ministry of W</w:t>
      </w:r>
      <w:r w:rsidR="00B80A01" w:rsidRPr="00245E60">
        <w:rPr>
          <w:rFonts w:ascii="Times New Roman" w:hAnsi="Times New Roman"/>
          <w:sz w:val="24"/>
          <w:szCs w:val="24"/>
        </w:rPr>
        <w:t xml:space="preserve">orks, Housing and Communication. </w:t>
      </w:r>
      <w:r w:rsidRPr="00245E60">
        <w:rPr>
          <w:rFonts w:ascii="Times New Roman" w:hAnsi="Times New Roman"/>
          <w:sz w:val="24"/>
          <w:szCs w:val="24"/>
        </w:rPr>
        <w:t xml:space="preserve">That </w:t>
      </w:r>
      <w:r w:rsidR="00453C4A" w:rsidRPr="00245E60">
        <w:rPr>
          <w:rFonts w:ascii="Times New Roman" w:hAnsi="Times New Roman"/>
          <w:sz w:val="24"/>
          <w:szCs w:val="24"/>
        </w:rPr>
        <w:t>after</w:t>
      </w:r>
      <w:r w:rsidRPr="00245E60">
        <w:rPr>
          <w:rFonts w:ascii="Times New Roman" w:hAnsi="Times New Roman"/>
          <w:sz w:val="24"/>
          <w:szCs w:val="24"/>
        </w:rPr>
        <w:t xml:space="preserve"> BTJV left the </w:t>
      </w:r>
      <w:proofErr w:type="gramStart"/>
      <w:r w:rsidRPr="00245E60">
        <w:rPr>
          <w:rFonts w:ascii="Times New Roman" w:hAnsi="Times New Roman"/>
          <w:sz w:val="24"/>
          <w:szCs w:val="24"/>
        </w:rPr>
        <w:t>land,</w:t>
      </w:r>
      <w:proofErr w:type="gramEnd"/>
      <w:r w:rsidRPr="00245E60">
        <w:rPr>
          <w:rFonts w:ascii="Times New Roman" w:hAnsi="Times New Roman"/>
          <w:sz w:val="24"/>
          <w:szCs w:val="24"/>
        </w:rPr>
        <w:t xml:space="preserve">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took over the site and continued with similar and more unauthorized activities.</w:t>
      </w:r>
    </w:p>
    <w:p w:rsidR="001F6462" w:rsidRPr="00245E60" w:rsidRDefault="001F6462" w:rsidP="00245E60">
      <w:pPr>
        <w:pStyle w:val="ListParagraph"/>
        <w:spacing w:after="0" w:line="360" w:lineRule="auto"/>
        <w:ind w:left="0"/>
        <w:jc w:val="both"/>
        <w:rPr>
          <w:rFonts w:ascii="Times New Roman" w:hAnsi="Times New Roman"/>
          <w:sz w:val="24"/>
          <w:szCs w:val="24"/>
        </w:rPr>
      </w:pPr>
    </w:p>
    <w:p w:rsidR="001F6462" w:rsidRPr="00245E60" w:rsidRDefault="009E3215" w:rsidP="00245E60">
      <w:pPr>
        <w:pStyle w:val="ListParagraph"/>
        <w:spacing w:after="0" w:line="360" w:lineRule="auto"/>
        <w:ind w:left="0"/>
        <w:jc w:val="both"/>
        <w:rPr>
          <w:rFonts w:ascii="Times New Roman" w:hAnsi="Times New Roman"/>
          <w:sz w:val="24"/>
          <w:szCs w:val="24"/>
        </w:rPr>
      </w:pPr>
      <w:r w:rsidRPr="00245E60">
        <w:rPr>
          <w:rFonts w:ascii="Times New Roman" w:hAnsi="Times New Roman"/>
          <w:sz w:val="24"/>
          <w:szCs w:val="24"/>
        </w:rPr>
        <w:t>It is stated further that during March 2007, RAFU communicated to the plaintiffs’ lawyers indicating their willingness to pay general damages of the excavated rock. The plaintiffs claim further that, the 1</w:t>
      </w:r>
      <w:r w:rsidRPr="00245E60">
        <w:rPr>
          <w:rFonts w:ascii="Times New Roman" w:hAnsi="Times New Roman"/>
          <w:sz w:val="24"/>
          <w:szCs w:val="24"/>
          <w:vertAlign w:val="superscript"/>
        </w:rPr>
        <w:t>st</w:t>
      </w:r>
      <w:r w:rsidRPr="00245E60">
        <w:rPr>
          <w:rFonts w:ascii="Times New Roman" w:hAnsi="Times New Roman"/>
          <w:sz w:val="24"/>
          <w:szCs w:val="24"/>
        </w:rPr>
        <w:t xml:space="preserve"> defendant is the body that took over all the activities of RAFU and are thereby vicariously liable under the law to compensate the plaintiffs.</w:t>
      </w:r>
      <w:r w:rsidR="00A82EA1" w:rsidRPr="00245E60">
        <w:rPr>
          <w:rFonts w:ascii="Times New Roman" w:hAnsi="Times New Roman"/>
          <w:sz w:val="24"/>
          <w:szCs w:val="24"/>
        </w:rPr>
        <w:t xml:space="preserve"> Similarly that the 2</w:t>
      </w:r>
      <w:r w:rsidR="00A82EA1" w:rsidRPr="00245E60">
        <w:rPr>
          <w:rFonts w:ascii="Times New Roman" w:hAnsi="Times New Roman"/>
          <w:sz w:val="24"/>
          <w:szCs w:val="24"/>
          <w:vertAlign w:val="superscript"/>
        </w:rPr>
        <w:t>nd</w:t>
      </w:r>
      <w:r w:rsidR="00A82EA1" w:rsidRPr="00245E60">
        <w:rPr>
          <w:rFonts w:ascii="Times New Roman" w:hAnsi="Times New Roman"/>
          <w:sz w:val="24"/>
          <w:szCs w:val="24"/>
        </w:rPr>
        <w:t xml:space="preserve"> defendant who took over from BTJV and continued with similar activities on the suit land, became strictly liable </w:t>
      </w:r>
      <w:r w:rsidR="001F6462" w:rsidRPr="00245E60">
        <w:rPr>
          <w:rFonts w:ascii="Times New Roman" w:hAnsi="Times New Roman"/>
          <w:sz w:val="24"/>
          <w:szCs w:val="24"/>
        </w:rPr>
        <w:t xml:space="preserve">to </w:t>
      </w:r>
      <w:r w:rsidR="00A82EA1" w:rsidRPr="00245E60">
        <w:rPr>
          <w:rFonts w:ascii="Times New Roman" w:hAnsi="Times New Roman"/>
          <w:sz w:val="24"/>
          <w:szCs w:val="24"/>
        </w:rPr>
        <w:t>compensate the plaintiffs.</w:t>
      </w:r>
    </w:p>
    <w:p w:rsidR="001F6462" w:rsidRPr="00245E60" w:rsidRDefault="001F6462" w:rsidP="00245E60">
      <w:pPr>
        <w:pStyle w:val="ListParagraph"/>
        <w:spacing w:after="0" w:line="360" w:lineRule="auto"/>
        <w:ind w:left="0"/>
        <w:jc w:val="both"/>
        <w:rPr>
          <w:rFonts w:ascii="Times New Roman" w:hAnsi="Times New Roman"/>
          <w:sz w:val="24"/>
          <w:szCs w:val="24"/>
        </w:rPr>
      </w:pPr>
    </w:p>
    <w:p w:rsidR="00CC7544" w:rsidRPr="00245E60" w:rsidRDefault="00CC7544" w:rsidP="00245E60">
      <w:pPr>
        <w:pStyle w:val="ListParagraph"/>
        <w:spacing w:after="0" w:line="360" w:lineRule="auto"/>
        <w:ind w:left="0"/>
        <w:jc w:val="both"/>
        <w:rPr>
          <w:rFonts w:ascii="Times New Roman" w:hAnsi="Times New Roman"/>
          <w:sz w:val="24"/>
          <w:szCs w:val="24"/>
        </w:rPr>
      </w:pPr>
      <w:r w:rsidRPr="00245E60">
        <w:rPr>
          <w:rFonts w:ascii="Times New Roman" w:hAnsi="Times New Roman"/>
          <w:sz w:val="24"/>
          <w:szCs w:val="24"/>
        </w:rPr>
        <w:t>When the suit came up for hearing</w:t>
      </w:r>
      <w:r w:rsidR="00101EBF" w:rsidRPr="00245E60">
        <w:rPr>
          <w:rFonts w:ascii="Times New Roman" w:hAnsi="Times New Roman"/>
          <w:sz w:val="24"/>
          <w:szCs w:val="24"/>
        </w:rPr>
        <w:t>,</w:t>
      </w:r>
      <w:r w:rsidRPr="00245E60">
        <w:rPr>
          <w:rFonts w:ascii="Times New Roman" w:hAnsi="Times New Roman"/>
          <w:sz w:val="24"/>
          <w:szCs w:val="24"/>
        </w:rPr>
        <w:t xml:space="preserve"> counsel for the 1</w:t>
      </w:r>
      <w:r w:rsidRPr="00245E60">
        <w:rPr>
          <w:rFonts w:ascii="Times New Roman" w:hAnsi="Times New Roman"/>
          <w:sz w:val="24"/>
          <w:szCs w:val="24"/>
          <w:vertAlign w:val="superscript"/>
        </w:rPr>
        <w:t>st</w:t>
      </w:r>
      <w:r w:rsidRPr="00245E60">
        <w:rPr>
          <w:rFonts w:ascii="Times New Roman" w:hAnsi="Times New Roman"/>
          <w:sz w:val="24"/>
          <w:szCs w:val="24"/>
        </w:rPr>
        <w:t xml:space="preserve"> and 2</w:t>
      </w:r>
      <w:r w:rsidRPr="00245E60">
        <w:rPr>
          <w:rFonts w:ascii="Times New Roman" w:hAnsi="Times New Roman"/>
          <w:sz w:val="24"/>
          <w:szCs w:val="24"/>
          <w:vertAlign w:val="superscript"/>
        </w:rPr>
        <w:t>nd</w:t>
      </w:r>
      <w:r w:rsidR="001F6462" w:rsidRPr="00245E60">
        <w:rPr>
          <w:rFonts w:ascii="Times New Roman" w:hAnsi="Times New Roman"/>
          <w:sz w:val="24"/>
          <w:szCs w:val="24"/>
        </w:rPr>
        <w:t xml:space="preserve"> defendants raised</w:t>
      </w:r>
      <w:r w:rsidR="00B03857" w:rsidRPr="00245E60">
        <w:rPr>
          <w:rFonts w:ascii="Times New Roman" w:hAnsi="Times New Roman"/>
          <w:sz w:val="24"/>
          <w:szCs w:val="24"/>
        </w:rPr>
        <w:t xml:space="preserve"> </w:t>
      </w:r>
      <w:r w:rsidRPr="00245E60">
        <w:rPr>
          <w:rFonts w:ascii="Times New Roman" w:hAnsi="Times New Roman"/>
          <w:sz w:val="24"/>
          <w:szCs w:val="24"/>
        </w:rPr>
        <w:t>preliminary points of law that the plaint discloses no cause of action against the defendants.</w:t>
      </w:r>
      <w:r w:rsidR="00DE32D7" w:rsidRPr="00245E60">
        <w:rPr>
          <w:rFonts w:ascii="Times New Roman" w:hAnsi="Times New Roman"/>
          <w:sz w:val="24"/>
          <w:szCs w:val="24"/>
        </w:rPr>
        <w:t xml:space="preserve"> It was in addition raised in objection for the 2</w:t>
      </w:r>
      <w:r w:rsidR="00DE32D7" w:rsidRPr="00245E60">
        <w:rPr>
          <w:rFonts w:ascii="Times New Roman" w:hAnsi="Times New Roman"/>
          <w:sz w:val="24"/>
          <w:szCs w:val="24"/>
          <w:vertAlign w:val="superscript"/>
        </w:rPr>
        <w:t>nd</w:t>
      </w:r>
      <w:r w:rsidR="00DE32D7" w:rsidRPr="00245E60">
        <w:rPr>
          <w:rFonts w:ascii="Times New Roman" w:hAnsi="Times New Roman"/>
          <w:sz w:val="24"/>
          <w:szCs w:val="24"/>
        </w:rPr>
        <w:t xml:space="preserve"> defendant that:-</w:t>
      </w:r>
    </w:p>
    <w:p w:rsidR="00DE32D7" w:rsidRPr="00245E60" w:rsidRDefault="00DE32D7" w:rsidP="00245E60">
      <w:pPr>
        <w:pStyle w:val="ListParagraph"/>
        <w:numPr>
          <w:ilvl w:val="0"/>
          <w:numId w:val="7"/>
        </w:numPr>
        <w:spacing w:after="0" w:line="360" w:lineRule="auto"/>
        <w:jc w:val="both"/>
        <w:rPr>
          <w:rFonts w:ascii="Times New Roman" w:hAnsi="Times New Roman"/>
          <w:sz w:val="24"/>
          <w:szCs w:val="24"/>
        </w:rPr>
      </w:pPr>
      <w:r w:rsidRPr="00245E60">
        <w:rPr>
          <w:rFonts w:ascii="Times New Roman" w:hAnsi="Times New Roman"/>
          <w:sz w:val="24"/>
          <w:szCs w:val="24"/>
        </w:rPr>
        <w:t xml:space="preserve">The plaintiff has no </w:t>
      </w:r>
      <w:r w:rsidRPr="00245E60">
        <w:rPr>
          <w:rFonts w:ascii="Times New Roman" w:hAnsi="Times New Roman"/>
          <w:i/>
          <w:sz w:val="24"/>
          <w:szCs w:val="24"/>
        </w:rPr>
        <w:t xml:space="preserve">locus </w:t>
      </w:r>
      <w:proofErr w:type="spellStart"/>
      <w:r w:rsidRPr="00245E60">
        <w:rPr>
          <w:rFonts w:ascii="Times New Roman" w:hAnsi="Times New Roman"/>
          <w:i/>
          <w:sz w:val="24"/>
          <w:szCs w:val="24"/>
        </w:rPr>
        <w:t>standi</w:t>
      </w:r>
      <w:proofErr w:type="spellEnd"/>
      <w:r w:rsidRPr="00245E60">
        <w:rPr>
          <w:rFonts w:ascii="Times New Roman" w:hAnsi="Times New Roman"/>
          <w:sz w:val="24"/>
          <w:szCs w:val="24"/>
        </w:rPr>
        <w:t xml:space="preserve"> to bring this suit against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w:t>
      </w:r>
    </w:p>
    <w:p w:rsidR="00DE32D7" w:rsidRPr="00245E60" w:rsidRDefault="00DE32D7" w:rsidP="00245E60">
      <w:pPr>
        <w:pStyle w:val="ListParagraph"/>
        <w:numPr>
          <w:ilvl w:val="0"/>
          <w:numId w:val="7"/>
        </w:numPr>
        <w:spacing w:after="0" w:line="360" w:lineRule="auto"/>
        <w:jc w:val="both"/>
        <w:rPr>
          <w:rFonts w:ascii="Times New Roman" w:hAnsi="Times New Roman"/>
          <w:i/>
          <w:sz w:val="24"/>
          <w:szCs w:val="24"/>
        </w:rPr>
      </w:pPr>
      <w:r w:rsidRPr="00245E60">
        <w:rPr>
          <w:rFonts w:ascii="Times New Roman" w:hAnsi="Times New Roman"/>
          <w:sz w:val="24"/>
          <w:szCs w:val="24"/>
        </w:rPr>
        <w:t>The suit against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is </w:t>
      </w:r>
      <w:r w:rsidRPr="00245E60">
        <w:rPr>
          <w:rFonts w:ascii="Times New Roman" w:hAnsi="Times New Roman"/>
          <w:i/>
          <w:sz w:val="24"/>
          <w:szCs w:val="24"/>
        </w:rPr>
        <w:t>res judicata</w:t>
      </w:r>
    </w:p>
    <w:p w:rsidR="00DE32D7" w:rsidRPr="00245E60" w:rsidRDefault="00DE32D7" w:rsidP="00245E60">
      <w:pPr>
        <w:pStyle w:val="ListParagraph"/>
        <w:spacing w:after="0" w:line="360" w:lineRule="auto"/>
        <w:ind w:left="0"/>
        <w:jc w:val="both"/>
        <w:rPr>
          <w:rFonts w:ascii="Times New Roman" w:hAnsi="Times New Roman"/>
          <w:b/>
          <w:sz w:val="24"/>
          <w:szCs w:val="24"/>
        </w:rPr>
      </w:pPr>
    </w:p>
    <w:p w:rsidR="00CC7544" w:rsidRPr="00245E60" w:rsidRDefault="00CC7544" w:rsidP="00245E60">
      <w:pPr>
        <w:pStyle w:val="ListParagraph"/>
        <w:spacing w:after="0" w:line="360" w:lineRule="auto"/>
        <w:ind w:left="0"/>
        <w:jc w:val="both"/>
        <w:rPr>
          <w:rFonts w:ascii="Times New Roman" w:hAnsi="Times New Roman"/>
          <w:sz w:val="24"/>
          <w:szCs w:val="24"/>
        </w:rPr>
      </w:pPr>
      <w:r w:rsidRPr="00245E60">
        <w:rPr>
          <w:rFonts w:ascii="Times New Roman" w:hAnsi="Times New Roman"/>
          <w:sz w:val="24"/>
          <w:szCs w:val="24"/>
        </w:rPr>
        <w:t xml:space="preserve">Parties were </w:t>
      </w:r>
      <w:r w:rsidR="00A82EA1" w:rsidRPr="00245E60">
        <w:rPr>
          <w:rFonts w:ascii="Times New Roman" w:hAnsi="Times New Roman"/>
          <w:sz w:val="24"/>
          <w:szCs w:val="24"/>
        </w:rPr>
        <w:t>allowed to</w:t>
      </w:r>
      <w:r w:rsidRPr="00245E60">
        <w:rPr>
          <w:rFonts w:ascii="Times New Roman" w:hAnsi="Times New Roman"/>
          <w:sz w:val="24"/>
          <w:szCs w:val="24"/>
        </w:rPr>
        <w:t xml:space="preserve"> file written submissions which </w:t>
      </w:r>
      <w:r w:rsidR="00B03857" w:rsidRPr="00245E60">
        <w:rPr>
          <w:rFonts w:ascii="Times New Roman" w:hAnsi="Times New Roman"/>
          <w:sz w:val="24"/>
          <w:szCs w:val="24"/>
        </w:rPr>
        <w:t>they did.</w:t>
      </w:r>
    </w:p>
    <w:p w:rsidR="00B03857" w:rsidRPr="00245E60" w:rsidRDefault="00B03857" w:rsidP="00245E60">
      <w:pPr>
        <w:pStyle w:val="NormalWeb"/>
        <w:spacing w:before="0" w:beforeAutospacing="0" w:after="0" w:afterAutospacing="0" w:line="360" w:lineRule="auto"/>
        <w:jc w:val="both"/>
      </w:pPr>
    </w:p>
    <w:p w:rsidR="00B03857" w:rsidRPr="00245E60" w:rsidRDefault="00B03857" w:rsidP="00245E60">
      <w:pPr>
        <w:pStyle w:val="NormalWeb"/>
        <w:spacing w:before="0" w:beforeAutospacing="0" w:after="0" w:afterAutospacing="0" w:line="360" w:lineRule="auto"/>
        <w:jc w:val="both"/>
        <w:rPr>
          <w:b/>
        </w:rPr>
      </w:pPr>
      <w:r w:rsidRPr="00245E60">
        <w:rPr>
          <w:b/>
        </w:rPr>
        <w:t>The Law</w:t>
      </w:r>
    </w:p>
    <w:p w:rsidR="00CC7544" w:rsidRPr="00245E60" w:rsidRDefault="00CC7544" w:rsidP="00245E60">
      <w:pPr>
        <w:pStyle w:val="NormalWeb"/>
        <w:spacing w:before="0" w:beforeAutospacing="0" w:after="0" w:afterAutospacing="0" w:line="360" w:lineRule="auto"/>
        <w:jc w:val="both"/>
      </w:pPr>
      <w:r w:rsidRPr="00245E60">
        <w:t xml:space="preserve">A cause of action was defined in the case of </w:t>
      </w:r>
      <w:r w:rsidRPr="00245E60">
        <w:rPr>
          <w:rStyle w:val="Strong"/>
        </w:rPr>
        <w:t xml:space="preserve">Auto Garage &amp; others Ltd vs. </w:t>
      </w:r>
      <w:proofErr w:type="spellStart"/>
      <w:r w:rsidRPr="00245E60">
        <w:rPr>
          <w:rStyle w:val="Strong"/>
        </w:rPr>
        <w:t>Motokov</w:t>
      </w:r>
      <w:proofErr w:type="spellEnd"/>
      <w:r w:rsidRPr="00245E60">
        <w:rPr>
          <w:rStyle w:val="Strong"/>
        </w:rPr>
        <w:t xml:space="preserve"> (No. 3) [1971] E.A 514), </w:t>
      </w:r>
      <w:r w:rsidRPr="00245E60">
        <w:t xml:space="preserve">where it was held that; </w:t>
      </w:r>
    </w:p>
    <w:p w:rsidR="00CC7544" w:rsidRPr="00245E60" w:rsidRDefault="00CC7544" w:rsidP="00245E60">
      <w:pPr>
        <w:pStyle w:val="NormalWeb"/>
        <w:spacing w:before="0" w:beforeAutospacing="0" w:after="0" w:afterAutospacing="0" w:line="360" w:lineRule="auto"/>
        <w:ind w:left="900"/>
        <w:jc w:val="both"/>
      </w:pPr>
      <w:r w:rsidRPr="00245E60">
        <w:t>“</w:t>
      </w:r>
      <w:r w:rsidRPr="00245E60">
        <w:rPr>
          <w:i/>
        </w:rPr>
        <w:t>For the plaint to disclose a cause of action</w:t>
      </w:r>
      <w:r w:rsidR="001F6462" w:rsidRPr="00245E60">
        <w:rPr>
          <w:i/>
        </w:rPr>
        <w:t>,</w:t>
      </w:r>
      <w:r w:rsidRPr="00245E60">
        <w:rPr>
          <w:i/>
        </w:rPr>
        <w:t xml:space="preserve"> it must demonstrate that; the plaintiff enjoyed a right, the right was violated and it is the defendant who is liable</w:t>
      </w:r>
      <w:r w:rsidRPr="00245E60">
        <w:t xml:space="preserve">.” </w:t>
      </w:r>
    </w:p>
    <w:p w:rsidR="00CA746A" w:rsidRPr="00245E60" w:rsidRDefault="00CA746A" w:rsidP="00245E60">
      <w:pPr>
        <w:pStyle w:val="NormalWeb"/>
        <w:spacing w:before="0" w:beforeAutospacing="0" w:after="0" w:afterAutospacing="0" w:line="360" w:lineRule="auto"/>
        <w:jc w:val="both"/>
        <w:rPr>
          <w:b/>
        </w:rPr>
      </w:pPr>
      <w:r w:rsidRPr="00245E60">
        <w:t xml:space="preserve">It is settled that all three elements above must be present for a cause of action to be maintained. See for example, </w:t>
      </w:r>
      <w:proofErr w:type="spellStart"/>
      <w:r w:rsidR="001F6462" w:rsidRPr="00245E60">
        <w:rPr>
          <w:b/>
        </w:rPr>
        <w:t>Tororo</w:t>
      </w:r>
      <w:proofErr w:type="spellEnd"/>
      <w:r w:rsidR="001F6462" w:rsidRPr="00245E60">
        <w:rPr>
          <w:b/>
        </w:rPr>
        <w:t xml:space="preserve"> Cement Co. Ltd vs. </w:t>
      </w:r>
      <w:proofErr w:type="spellStart"/>
      <w:r w:rsidR="001F6462" w:rsidRPr="00245E60">
        <w:rPr>
          <w:b/>
        </w:rPr>
        <w:t>Frokina</w:t>
      </w:r>
      <w:proofErr w:type="spellEnd"/>
      <w:r w:rsidR="001F6462" w:rsidRPr="00245E60">
        <w:rPr>
          <w:b/>
        </w:rPr>
        <w:t xml:space="preserve"> International Ltd SCCA No. 02/2001</w:t>
      </w:r>
      <w:r w:rsidRPr="00245E60">
        <w:rPr>
          <w:b/>
        </w:rPr>
        <w:t>.</w:t>
      </w:r>
    </w:p>
    <w:p w:rsidR="00CC7544" w:rsidRPr="00245E60" w:rsidRDefault="00CC7544" w:rsidP="00245E60">
      <w:pPr>
        <w:pStyle w:val="NormalWeb"/>
        <w:spacing w:before="0" w:beforeAutospacing="0" w:after="0" w:afterAutospacing="0" w:line="360" w:lineRule="auto"/>
        <w:jc w:val="both"/>
      </w:pPr>
    </w:p>
    <w:p w:rsidR="00CC7544" w:rsidRPr="00245E60" w:rsidRDefault="00CC7544" w:rsidP="00245E60">
      <w:pPr>
        <w:pStyle w:val="NormalWeb"/>
        <w:spacing w:before="0" w:beforeAutospacing="0" w:after="0" w:afterAutospacing="0" w:line="360" w:lineRule="auto"/>
        <w:jc w:val="both"/>
      </w:pPr>
      <w:r w:rsidRPr="00245E60">
        <w:t xml:space="preserve">Further in </w:t>
      </w:r>
      <w:proofErr w:type="spellStart"/>
      <w:r w:rsidRPr="00245E60">
        <w:rPr>
          <w:rStyle w:val="Strong"/>
        </w:rPr>
        <w:t>Jeraj</w:t>
      </w:r>
      <w:proofErr w:type="spellEnd"/>
      <w:r w:rsidRPr="00245E60">
        <w:rPr>
          <w:rStyle w:val="Strong"/>
        </w:rPr>
        <w:t xml:space="preserve"> Sharif vs. </w:t>
      </w:r>
      <w:proofErr w:type="spellStart"/>
      <w:r w:rsidRPr="00245E60">
        <w:rPr>
          <w:rStyle w:val="Strong"/>
        </w:rPr>
        <w:t>Chotai</w:t>
      </w:r>
      <w:proofErr w:type="spellEnd"/>
      <w:r w:rsidRPr="00245E60">
        <w:rPr>
          <w:rStyle w:val="Strong"/>
        </w:rPr>
        <w:t xml:space="preserve"> Fancy [1960] EA 374 at 375 Windham J.A</w:t>
      </w:r>
      <w:r w:rsidRPr="00245E60">
        <w:t>, held that;</w:t>
      </w:r>
    </w:p>
    <w:p w:rsidR="00CC7544" w:rsidRPr="00245E60" w:rsidRDefault="00CC7544" w:rsidP="00245E60">
      <w:pPr>
        <w:pStyle w:val="NormalWeb"/>
        <w:spacing w:after="0" w:afterAutospacing="0" w:line="360" w:lineRule="auto"/>
        <w:ind w:left="900"/>
        <w:jc w:val="both"/>
        <w:rPr>
          <w:rStyle w:val="Strong"/>
          <w:b w:val="0"/>
          <w:i/>
        </w:rPr>
      </w:pPr>
      <w:r w:rsidRPr="00245E60">
        <w:rPr>
          <w:rStyle w:val="Strong"/>
          <w:b w:val="0"/>
          <w:i/>
        </w:rPr>
        <w:t>“The question whether a plaint discloses a cause of action must be determined upon perusal of the plaint alone together with anything attached so as to form part of it and upon the assumption that any express or implied allegations of fact in it are true”.</w:t>
      </w:r>
    </w:p>
    <w:p w:rsidR="00B03857" w:rsidRPr="00245E60" w:rsidRDefault="00453C4A" w:rsidP="00245E60">
      <w:pPr>
        <w:pStyle w:val="NormalWeb"/>
        <w:spacing w:after="0" w:afterAutospacing="0" w:line="360" w:lineRule="auto"/>
        <w:jc w:val="both"/>
        <w:rPr>
          <w:b/>
        </w:rPr>
      </w:pPr>
      <w:r w:rsidRPr="00245E60">
        <w:t>T</w:t>
      </w:r>
      <w:r w:rsidR="00B03857" w:rsidRPr="00245E60">
        <w:t>herefore it is settled that the cause of action must be plainly apparent on the face of the plaint</w:t>
      </w:r>
      <w:r w:rsidR="00CA746A" w:rsidRPr="00245E60">
        <w:t xml:space="preserve"> and a plaint that does not disclose a cause of action, must be as a matter of course</w:t>
      </w:r>
      <w:r w:rsidR="00591285" w:rsidRPr="00245E60">
        <w:t>,</w:t>
      </w:r>
      <w:r w:rsidR="00CA746A" w:rsidRPr="00245E60">
        <w:t xml:space="preserve"> rejected</w:t>
      </w:r>
      <w:r w:rsidR="00B03857" w:rsidRPr="00245E60">
        <w:t xml:space="preserve">. </w:t>
      </w:r>
      <w:r w:rsidR="00B03857" w:rsidRPr="00245E60">
        <w:rPr>
          <w:b/>
        </w:rPr>
        <w:t xml:space="preserve">See: Attorney General vs. Major General David </w:t>
      </w:r>
      <w:proofErr w:type="spellStart"/>
      <w:r w:rsidR="00B03857" w:rsidRPr="00245E60">
        <w:rPr>
          <w:b/>
        </w:rPr>
        <w:t>Tinyenfuza</w:t>
      </w:r>
      <w:proofErr w:type="spellEnd"/>
      <w:r w:rsidR="00B03857" w:rsidRPr="00245E60">
        <w:rPr>
          <w:b/>
        </w:rPr>
        <w:t xml:space="preserve"> SC Constitutional Appeal No. 1 of 1997.</w:t>
      </w:r>
    </w:p>
    <w:p w:rsidR="00453C4A" w:rsidRPr="00245E60" w:rsidRDefault="00453C4A" w:rsidP="00245E60">
      <w:pPr>
        <w:pStyle w:val="NormalWeb"/>
        <w:spacing w:after="0" w:afterAutospacing="0" w:line="360" w:lineRule="auto"/>
        <w:jc w:val="both"/>
        <w:rPr>
          <w:b/>
        </w:rPr>
      </w:pPr>
    </w:p>
    <w:p w:rsidR="00591285" w:rsidRPr="00245E60" w:rsidRDefault="00453C4A" w:rsidP="00245E60">
      <w:pPr>
        <w:pStyle w:val="NormalWeb"/>
        <w:spacing w:after="0" w:afterAutospacing="0" w:line="360" w:lineRule="auto"/>
        <w:jc w:val="both"/>
        <w:rPr>
          <w:rStyle w:val="Strong"/>
          <w:b w:val="0"/>
        </w:rPr>
      </w:pPr>
      <w:r w:rsidRPr="00245E60">
        <w:rPr>
          <w:rStyle w:val="Strong"/>
          <w:b w:val="0"/>
        </w:rPr>
        <w:t>For a bet</w:t>
      </w:r>
      <w:r w:rsidR="00591285" w:rsidRPr="00245E60">
        <w:rPr>
          <w:rStyle w:val="Strong"/>
          <w:b w:val="0"/>
        </w:rPr>
        <w:t>ter understanding of the context</w:t>
      </w:r>
      <w:r w:rsidRPr="00245E60">
        <w:rPr>
          <w:rStyle w:val="Strong"/>
          <w:b w:val="0"/>
        </w:rPr>
        <w:t xml:space="preserve"> of what the Court should consider, the Court in</w:t>
      </w:r>
      <w:r w:rsidR="00591285" w:rsidRPr="00245E60">
        <w:rPr>
          <w:rStyle w:val="Strong"/>
          <w:b w:val="0"/>
        </w:rPr>
        <w:t xml:space="preserve"> the </w:t>
      </w:r>
      <w:proofErr w:type="spellStart"/>
      <w:r w:rsidR="00591285" w:rsidRPr="00245E60">
        <w:rPr>
          <w:rStyle w:val="Strong"/>
          <w:b w:val="0"/>
        </w:rPr>
        <w:t>Tinyenfunza’s</w:t>
      </w:r>
      <w:proofErr w:type="spellEnd"/>
      <w:r w:rsidR="00591285" w:rsidRPr="00245E60">
        <w:rPr>
          <w:rStyle w:val="Strong"/>
          <w:b w:val="0"/>
        </w:rPr>
        <w:t xml:space="preserve"> appeal emphasized </w:t>
      </w:r>
      <w:r w:rsidRPr="00245E60">
        <w:rPr>
          <w:rStyle w:val="Strong"/>
          <w:b w:val="0"/>
        </w:rPr>
        <w:t>that</w:t>
      </w:r>
      <w:r w:rsidR="00591285" w:rsidRPr="00245E60">
        <w:rPr>
          <w:rStyle w:val="Strong"/>
          <w:b w:val="0"/>
        </w:rPr>
        <w:t>:</w:t>
      </w:r>
    </w:p>
    <w:p w:rsidR="00CC7544" w:rsidRPr="00245E60" w:rsidRDefault="00A97499" w:rsidP="00245E60">
      <w:pPr>
        <w:pStyle w:val="NormalWeb"/>
        <w:spacing w:after="0" w:afterAutospacing="0" w:line="360" w:lineRule="auto"/>
        <w:ind w:left="720"/>
        <w:jc w:val="both"/>
        <w:rPr>
          <w:b/>
          <w:bCs/>
          <w:i/>
        </w:rPr>
      </w:pPr>
      <w:r w:rsidRPr="00245E60">
        <w:rPr>
          <w:rStyle w:val="Strong"/>
          <w:i/>
        </w:rPr>
        <w:lastRenderedPageBreak/>
        <w:t>“A</w:t>
      </w:r>
      <w:r w:rsidR="00591285" w:rsidRPr="00245E60">
        <w:rPr>
          <w:rStyle w:val="Strong"/>
          <w:i/>
        </w:rPr>
        <w:t xml:space="preserve"> cause of action mea</w:t>
      </w:r>
      <w:r w:rsidR="00A97106" w:rsidRPr="00245E60">
        <w:rPr>
          <w:rStyle w:val="Strong"/>
          <w:i/>
        </w:rPr>
        <w:t>ns every fact which if traversed</w:t>
      </w:r>
      <w:r w:rsidR="00591285" w:rsidRPr="00245E60">
        <w:rPr>
          <w:rStyle w:val="Strong"/>
          <w:i/>
        </w:rPr>
        <w:t xml:space="preserve">, it would be necessary for the plaintiff to prove in order to support his right to a judgment of court. </w:t>
      </w:r>
      <w:r w:rsidRPr="00245E60">
        <w:rPr>
          <w:rStyle w:val="Strong"/>
          <w:i/>
        </w:rPr>
        <w:t>In</w:t>
      </w:r>
      <w:r w:rsidR="00591285" w:rsidRPr="00245E60">
        <w:rPr>
          <w:rStyle w:val="Strong"/>
          <w:i/>
        </w:rPr>
        <w:t xml:space="preserve"> other words, </w:t>
      </w:r>
      <w:r w:rsidR="00B80A01" w:rsidRPr="00245E60">
        <w:rPr>
          <w:rStyle w:val="Strong"/>
          <w:i/>
        </w:rPr>
        <w:t>it is a bundle of facts which if</w:t>
      </w:r>
      <w:r w:rsidR="00591285" w:rsidRPr="00245E60">
        <w:rPr>
          <w:rStyle w:val="Strong"/>
          <w:i/>
        </w:rPr>
        <w:t xml:space="preserve"> taken with the law applicable to them</w:t>
      </w:r>
      <w:r w:rsidR="00A672EC" w:rsidRPr="00245E60">
        <w:rPr>
          <w:rStyle w:val="Strong"/>
          <w:i/>
        </w:rPr>
        <w:t>,</w:t>
      </w:r>
      <w:r w:rsidR="00591285" w:rsidRPr="00245E60">
        <w:rPr>
          <w:rStyle w:val="Strong"/>
          <w:i/>
        </w:rPr>
        <w:t xml:space="preserve"> gives the plaintiff a right to relief against the defendant. It must include some act done by the defendant since in the absence of such</w:t>
      </w:r>
      <w:r w:rsidR="00317228" w:rsidRPr="00245E60">
        <w:rPr>
          <w:rStyle w:val="Strong"/>
          <w:i/>
        </w:rPr>
        <w:t xml:space="preserve"> an act no cause of action can possibly accrue. It is not limited to the actual infringement of the right sued</w:t>
      </w:r>
      <w:r w:rsidRPr="00245E60">
        <w:rPr>
          <w:rStyle w:val="Strong"/>
          <w:i/>
        </w:rPr>
        <w:t xml:space="preserve"> </w:t>
      </w:r>
      <w:r w:rsidR="00317228" w:rsidRPr="00245E60">
        <w:rPr>
          <w:rStyle w:val="Strong"/>
          <w:i/>
        </w:rPr>
        <w:t>on, but includes</w:t>
      </w:r>
      <w:r w:rsidRPr="00245E60">
        <w:rPr>
          <w:rStyle w:val="Strong"/>
          <w:i/>
        </w:rPr>
        <w:t xml:space="preserve"> all the material facts on which it is found.”</w:t>
      </w:r>
    </w:p>
    <w:p w:rsidR="00B03857" w:rsidRPr="00245E60" w:rsidRDefault="00C9616A" w:rsidP="00245E60">
      <w:pPr>
        <w:spacing w:after="0" w:line="360" w:lineRule="auto"/>
        <w:jc w:val="both"/>
        <w:rPr>
          <w:rFonts w:ascii="Times New Roman" w:hAnsi="Times New Roman"/>
          <w:b/>
          <w:sz w:val="24"/>
          <w:szCs w:val="24"/>
        </w:rPr>
      </w:pPr>
      <w:r w:rsidRPr="00245E60">
        <w:rPr>
          <w:rFonts w:ascii="Times New Roman" w:hAnsi="Times New Roman"/>
          <w:b/>
          <w:sz w:val="24"/>
          <w:szCs w:val="24"/>
        </w:rPr>
        <w:t>The submission</w:t>
      </w:r>
      <w:r w:rsidR="006D3556" w:rsidRPr="00245E60">
        <w:rPr>
          <w:rFonts w:ascii="Times New Roman" w:hAnsi="Times New Roman"/>
          <w:b/>
          <w:sz w:val="24"/>
          <w:szCs w:val="24"/>
        </w:rPr>
        <w:t>s</w:t>
      </w:r>
    </w:p>
    <w:p w:rsidR="00CC7544" w:rsidRPr="00245E60" w:rsidRDefault="00A82EA1"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It was submitted that </w:t>
      </w:r>
      <w:r w:rsidR="002100C5" w:rsidRPr="00245E60">
        <w:rPr>
          <w:rFonts w:ascii="Times New Roman" w:hAnsi="Times New Roman"/>
          <w:sz w:val="24"/>
          <w:szCs w:val="24"/>
        </w:rPr>
        <w:t>the Uganda</w:t>
      </w:r>
      <w:r w:rsidR="0051563F" w:rsidRPr="00245E60">
        <w:rPr>
          <w:rFonts w:ascii="Times New Roman" w:hAnsi="Times New Roman"/>
          <w:sz w:val="24"/>
          <w:szCs w:val="24"/>
        </w:rPr>
        <w:t xml:space="preserve"> National Roads Authority (</w:t>
      </w:r>
      <w:r w:rsidRPr="00245E60">
        <w:rPr>
          <w:rFonts w:ascii="Times New Roman" w:hAnsi="Times New Roman"/>
          <w:sz w:val="24"/>
          <w:szCs w:val="24"/>
        </w:rPr>
        <w:t>UNRA</w:t>
      </w:r>
      <w:r w:rsidR="0051563F" w:rsidRPr="00245E60">
        <w:rPr>
          <w:rFonts w:ascii="Times New Roman" w:hAnsi="Times New Roman"/>
          <w:sz w:val="24"/>
          <w:szCs w:val="24"/>
        </w:rPr>
        <w:t>)</w:t>
      </w:r>
      <w:r w:rsidRPr="00245E60">
        <w:rPr>
          <w:rFonts w:ascii="Times New Roman" w:hAnsi="Times New Roman"/>
          <w:sz w:val="24"/>
          <w:szCs w:val="24"/>
        </w:rPr>
        <w:t xml:space="preserve"> was established by the Uganda National Roads Authority Act 2006 (UNRA Act) and became operational on 1/7/2008. Thereafter, the Uganda National Roads Authority (Transfer of Assets and Liabilities) Regulations 2012 (The Regulations) were passed in order to transfer and vest particular </w:t>
      </w:r>
      <w:r w:rsidR="004542C2" w:rsidRPr="00245E60">
        <w:rPr>
          <w:rFonts w:ascii="Times New Roman" w:hAnsi="Times New Roman"/>
          <w:sz w:val="24"/>
          <w:szCs w:val="24"/>
        </w:rPr>
        <w:t>assets</w:t>
      </w:r>
      <w:r w:rsidRPr="00245E60">
        <w:rPr>
          <w:rFonts w:ascii="Times New Roman" w:hAnsi="Times New Roman"/>
          <w:sz w:val="24"/>
          <w:szCs w:val="24"/>
        </w:rPr>
        <w:t xml:space="preserve"> and liabilities of the Government of Uganda (GOU) into UNRA. Counsel argued that the claim in the suit accrued in 2004</w:t>
      </w:r>
      <w:r w:rsidR="00DE32D7" w:rsidRPr="00245E60">
        <w:rPr>
          <w:rFonts w:ascii="Times New Roman" w:hAnsi="Times New Roman"/>
          <w:sz w:val="24"/>
          <w:szCs w:val="24"/>
        </w:rPr>
        <w:t xml:space="preserve"> before the UNRA Act came into f</w:t>
      </w:r>
      <w:r w:rsidRPr="00245E60">
        <w:rPr>
          <w:rFonts w:ascii="Times New Roman" w:hAnsi="Times New Roman"/>
          <w:sz w:val="24"/>
          <w:szCs w:val="24"/>
        </w:rPr>
        <w:t xml:space="preserve">orce and even then, </w:t>
      </w:r>
      <w:r w:rsidR="00CC4E0F" w:rsidRPr="00245E60">
        <w:rPr>
          <w:rFonts w:ascii="Times New Roman" w:hAnsi="Times New Roman"/>
          <w:sz w:val="24"/>
          <w:szCs w:val="24"/>
        </w:rPr>
        <w:t>UNRA is only subject to assets</w:t>
      </w:r>
      <w:r w:rsidR="00DE32D7" w:rsidRPr="00245E60">
        <w:rPr>
          <w:rFonts w:ascii="Times New Roman" w:hAnsi="Times New Roman"/>
          <w:sz w:val="24"/>
          <w:szCs w:val="24"/>
        </w:rPr>
        <w:t xml:space="preserve"> and liabilities specified in the schedules to the Act, which are restricted to equipment and office furniture, excluding land.</w:t>
      </w:r>
    </w:p>
    <w:p w:rsidR="00DE32D7" w:rsidRPr="00245E60" w:rsidRDefault="00DE32D7" w:rsidP="00245E60">
      <w:pPr>
        <w:spacing w:after="0" w:line="360" w:lineRule="auto"/>
        <w:jc w:val="both"/>
        <w:rPr>
          <w:rFonts w:ascii="Times New Roman" w:hAnsi="Times New Roman"/>
          <w:sz w:val="24"/>
          <w:szCs w:val="24"/>
        </w:rPr>
      </w:pPr>
    </w:p>
    <w:p w:rsidR="00DE32D7" w:rsidRPr="00245E60" w:rsidRDefault="00E673B3" w:rsidP="00245E60">
      <w:pPr>
        <w:spacing w:after="0" w:line="360" w:lineRule="auto"/>
        <w:jc w:val="both"/>
        <w:rPr>
          <w:rFonts w:ascii="Times New Roman" w:hAnsi="Times New Roman"/>
          <w:sz w:val="24"/>
          <w:szCs w:val="24"/>
        </w:rPr>
      </w:pPr>
      <w:r w:rsidRPr="00245E60">
        <w:rPr>
          <w:rFonts w:ascii="Times New Roman" w:hAnsi="Times New Roman"/>
          <w:sz w:val="24"/>
          <w:szCs w:val="24"/>
        </w:rPr>
        <w:t>It was argued for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that </w:t>
      </w:r>
      <w:r w:rsidR="00CC4E0F" w:rsidRPr="00245E60">
        <w:rPr>
          <w:rFonts w:ascii="Times New Roman" w:hAnsi="Times New Roman"/>
          <w:sz w:val="24"/>
          <w:szCs w:val="24"/>
        </w:rPr>
        <w:t>in the</w:t>
      </w:r>
      <w:r w:rsidRPr="00245E60">
        <w:rPr>
          <w:rFonts w:ascii="Times New Roman" w:hAnsi="Times New Roman"/>
          <w:sz w:val="24"/>
          <w:szCs w:val="24"/>
        </w:rPr>
        <w:t xml:space="preserve"> plaint</w:t>
      </w:r>
      <w:r w:rsidR="00CC4E0F" w:rsidRPr="00245E60">
        <w:rPr>
          <w:rFonts w:ascii="Times New Roman" w:hAnsi="Times New Roman"/>
          <w:sz w:val="24"/>
          <w:szCs w:val="24"/>
        </w:rPr>
        <w:t>,</w:t>
      </w:r>
      <w:r w:rsidRPr="00245E60">
        <w:rPr>
          <w:rFonts w:ascii="Times New Roman" w:hAnsi="Times New Roman"/>
          <w:sz w:val="24"/>
          <w:szCs w:val="24"/>
        </w:rPr>
        <w:t xml:space="preserve"> it is claimed that it is BTJV that entered into the suit land with full knowledge and authority of RAFU and carried out activities detrimental to the plaintiff</w:t>
      </w:r>
      <w:r w:rsidR="002100C5" w:rsidRPr="00245E60">
        <w:rPr>
          <w:rFonts w:ascii="Times New Roman" w:hAnsi="Times New Roman"/>
          <w:sz w:val="24"/>
          <w:szCs w:val="24"/>
        </w:rPr>
        <w:t>s’</w:t>
      </w:r>
      <w:r w:rsidR="002B76B6" w:rsidRPr="00245E60">
        <w:rPr>
          <w:rFonts w:ascii="Times New Roman" w:hAnsi="Times New Roman"/>
          <w:sz w:val="24"/>
          <w:szCs w:val="24"/>
        </w:rPr>
        <w:t xml:space="preserve"> int</w:t>
      </w:r>
      <w:r w:rsidR="002100C5" w:rsidRPr="00245E60">
        <w:rPr>
          <w:rFonts w:ascii="Times New Roman" w:hAnsi="Times New Roman"/>
          <w:sz w:val="24"/>
          <w:szCs w:val="24"/>
        </w:rPr>
        <w:t>erests</w:t>
      </w:r>
      <w:r w:rsidR="00CA746A" w:rsidRPr="00245E60">
        <w:rPr>
          <w:rFonts w:ascii="Times New Roman" w:hAnsi="Times New Roman"/>
          <w:sz w:val="24"/>
          <w:szCs w:val="24"/>
        </w:rPr>
        <w:t>. It was therefore BTJV and not 2</w:t>
      </w:r>
      <w:r w:rsidR="00CA746A" w:rsidRPr="00245E60">
        <w:rPr>
          <w:rFonts w:ascii="Times New Roman" w:hAnsi="Times New Roman"/>
          <w:sz w:val="24"/>
          <w:szCs w:val="24"/>
          <w:vertAlign w:val="superscript"/>
        </w:rPr>
        <w:t>nd</w:t>
      </w:r>
      <w:r w:rsidR="00CA746A" w:rsidRPr="00245E60">
        <w:rPr>
          <w:rFonts w:ascii="Times New Roman" w:hAnsi="Times New Roman"/>
          <w:sz w:val="24"/>
          <w:szCs w:val="24"/>
        </w:rPr>
        <w:t xml:space="preserve"> defendant who should have been sued. That BTJV did not commit the wrongs complained of because they were contracted way after the alleged destruction and excavations on the suit land had taken place. Counsel concluded that this would make the suit bad in law and liable to be dismissed under order 11</w:t>
      </w:r>
      <w:r w:rsidR="00CC4E0F" w:rsidRPr="00245E60">
        <w:rPr>
          <w:rFonts w:ascii="Times New Roman" w:hAnsi="Times New Roman"/>
          <w:sz w:val="24"/>
          <w:szCs w:val="24"/>
        </w:rPr>
        <w:t xml:space="preserve"> rule 7(a), (d) and (e)</w:t>
      </w:r>
      <w:r w:rsidR="00CA746A" w:rsidRPr="00245E60">
        <w:rPr>
          <w:rFonts w:ascii="Times New Roman" w:hAnsi="Times New Roman"/>
          <w:sz w:val="24"/>
          <w:szCs w:val="24"/>
        </w:rPr>
        <w:t xml:space="preserve"> and order 6 </w:t>
      </w:r>
      <w:proofErr w:type="spellStart"/>
      <w:proofErr w:type="gramStart"/>
      <w:r w:rsidR="00CA746A" w:rsidRPr="00245E60">
        <w:rPr>
          <w:rFonts w:ascii="Times New Roman" w:hAnsi="Times New Roman"/>
          <w:sz w:val="24"/>
          <w:szCs w:val="24"/>
        </w:rPr>
        <w:t>rr</w:t>
      </w:r>
      <w:proofErr w:type="spellEnd"/>
      <w:proofErr w:type="gramEnd"/>
      <w:r w:rsidR="00CA746A" w:rsidRPr="00245E60">
        <w:rPr>
          <w:rFonts w:ascii="Times New Roman" w:hAnsi="Times New Roman"/>
          <w:sz w:val="24"/>
          <w:szCs w:val="24"/>
        </w:rPr>
        <w:t xml:space="preserve">. 29. </w:t>
      </w:r>
    </w:p>
    <w:p w:rsidR="006D3556" w:rsidRPr="00245E60" w:rsidRDefault="006D3556" w:rsidP="00245E60">
      <w:pPr>
        <w:spacing w:after="0" w:line="360" w:lineRule="auto"/>
        <w:jc w:val="both"/>
        <w:rPr>
          <w:rFonts w:ascii="Times New Roman" w:hAnsi="Times New Roman"/>
          <w:sz w:val="24"/>
          <w:szCs w:val="24"/>
        </w:rPr>
      </w:pPr>
    </w:p>
    <w:p w:rsidR="006D3556" w:rsidRPr="00245E60" w:rsidRDefault="006D3556" w:rsidP="00245E60">
      <w:pPr>
        <w:spacing w:after="0" w:line="360" w:lineRule="auto"/>
        <w:jc w:val="both"/>
        <w:rPr>
          <w:rFonts w:ascii="Times New Roman" w:hAnsi="Times New Roman"/>
          <w:sz w:val="24"/>
          <w:szCs w:val="24"/>
        </w:rPr>
      </w:pPr>
      <w:r w:rsidRPr="00245E60">
        <w:rPr>
          <w:rFonts w:ascii="Times New Roman" w:hAnsi="Times New Roman"/>
          <w:sz w:val="24"/>
          <w:szCs w:val="24"/>
        </w:rPr>
        <w:t>It was in the alternative argued for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that the plaintiffs who were neither administrators nor executors of their late father (hereinafter the deceased) </w:t>
      </w:r>
      <w:r w:rsidR="00CC4E0F" w:rsidRPr="00245E60">
        <w:rPr>
          <w:rFonts w:ascii="Times New Roman" w:hAnsi="Times New Roman"/>
          <w:sz w:val="24"/>
          <w:szCs w:val="24"/>
        </w:rPr>
        <w:t>cannot</w:t>
      </w:r>
      <w:r w:rsidRPr="00245E60">
        <w:rPr>
          <w:rFonts w:ascii="Times New Roman" w:hAnsi="Times New Roman"/>
          <w:sz w:val="24"/>
          <w:szCs w:val="24"/>
        </w:rPr>
        <w:t xml:space="preserve"> maintain a claim for compensation relating to property that belonged to the deceased’s estate. They therefore had no </w:t>
      </w:r>
      <w:r w:rsidRPr="00245E60">
        <w:rPr>
          <w:rFonts w:ascii="Times New Roman" w:hAnsi="Times New Roman"/>
          <w:i/>
          <w:sz w:val="24"/>
          <w:szCs w:val="24"/>
        </w:rPr>
        <w:t xml:space="preserve">locus </w:t>
      </w:r>
      <w:proofErr w:type="spellStart"/>
      <w:r w:rsidRPr="00245E60">
        <w:rPr>
          <w:rFonts w:ascii="Times New Roman" w:hAnsi="Times New Roman"/>
          <w:i/>
          <w:sz w:val="24"/>
          <w:szCs w:val="24"/>
        </w:rPr>
        <w:t>standi</w:t>
      </w:r>
      <w:proofErr w:type="spellEnd"/>
      <w:r w:rsidRPr="00245E60">
        <w:rPr>
          <w:rFonts w:ascii="Times New Roman" w:hAnsi="Times New Roman"/>
          <w:sz w:val="24"/>
          <w:szCs w:val="24"/>
        </w:rPr>
        <w:t xml:space="preserve"> to bring this action</w:t>
      </w:r>
    </w:p>
    <w:p w:rsidR="006D3556" w:rsidRPr="00245E60" w:rsidRDefault="006D3556" w:rsidP="00245E60">
      <w:pPr>
        <w:spacing w:after="0" w:line="360" w:lineRule="auto"/>
        <w:jc w:val="both"/>
        <w:rPr>
          <w:rFonts w:ascii="Times New Roman" w:hAnsi="Times New Roman"/>
          <w:sz w:val="24"/>
          <w:szCs w:val="24"/>
        </w:rPr>
      </w:pPr>
    </w:p>
    <w:p w:rsidR="006D3556" w:rsidRPr="00245E60" w:rsidRDefault="006D3556" w:rsidP="00245E60">
      <w:pPr>
        <w:spacing w:after="0" w:line="360" w:lineRule="auto"/>
        <w:jc w:val="both"/>
        <w:rPr>
          <w:rFonts w:ascii="Times New Roman" w:hAnsi="Times New Roman"/>
          <w:sz w:val="24"/>
          <w:szCs w:val="24"/>
        </w:rPr>
      </w:pPr>
      <w:r w:rsidRPr="00245E60">
        <w:rPr>
          <w:rFonts w:ascii="Times New Roman" w:hAnsi="Times New Roman"/>
          <w:sz w:val="24"/>
          <w:szCs w:val="24"/>
        </w:rPr>
        <w:lastRenderedPageBreak/>
        <w:t>In brief rejoinder to the above, plaintiff’s counsel submitted that the plaintiffs own the suit land with the first three being registered proprietors thereof. That UNRA became liable to compensate the plaintiffs for the wrongs of RAFU by virtue of transferred responsibility, and that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entered onto and excavated the suit land with full authority and consent of UNRA. That the issue whether UNRA indeed took over the </w:t>
      </w:r>
      <w:proofErr w:type="spellStart"/>
      <w:r w:rsidRPr="00245E60">
        <w:rPr>
          <w:rFonts w:ascii="Times New Roman" w:hAnsi="Times New Roman"/>
          <w:sz w:val="24"/>
          <w:szCs w:val="24"/>
        </w:rPr>
        <w:t>liablities</w:t>
      </w:r>
      <w:proofErr w:type="spellEnd"/>
      <w:r w:rsidRPr="00245E60">
        <w:rPr>
          <w:rFonts w:ascii="Times New Roman" w:hAnsi="Times New Roman"/>
          <w:sz w:val="24"/>
          <w:szCs w:val="24"/>
        </w:rPr>
        <w:t xml:space="preserve"> of RAFU is a matter of evidence that cannot be determined at this preliminary stage. That in any case, the Regulations came into force on 16/3/2012, four years after the suit was filed </w:t>
      </w:r>
      <w:r w:rsidR="0058020E" w:rsidRPr="00245E60">
        <w:rPr>
          <w:rFonts w:ascii="Times New Roman" w:hAnsi="Times New Roman"/>
          <w:sz w:val="24"/>
          <w:szCs w:val="24"/>
        </w:rPr>
        <w:t>which would cover the current claim</w:t>
      </w:r>
    </w:p>
    <w:p w:rsidR="0058020E" w:rsidRPr="00245E60" w:rsidRDefault="0058020E" w:rsidP="00245E60">
      <w:pPr>
        <w:spacing w:after="0" w:line="360" w:lineRule="auto"/>
        <w:jc w:val="both"/>
        <w:rPr>
          <w:rFonts w:ascii="Times New Roman" w:hAnsi="Times New Roman"/>
          <w:sz w:val="24"/>
          <w:szCs w:val="24"/>
        </w:rPr>
      </w:pPr>
    </w:p>
    <w:p w:rsidR="0058020E" w:rsidRPr="00245E60" w:rsidRDefault="0058020E" w:rsidP="00245E60">
      <w:pPr>
        <w:spacing w:after="0" w:line="360" w:lineRule="auto"/>
        <w:jc w:val="both"/>
        <w:rPr>
          <w:rFonts w:ascii="Times New Roman" w:hAnsi="Times New Roman"/>
          <w:b/>
          <w:sz w:val="24"/>
          <w:szCs w:val="24"/>
        </w:rPr>
      </w:pPr>
      <w:proofErr w:type="gramStart"/>
      <w:r w:rsidRPr="00245E60">
        <w:rPr>
          <w:rFonts w:ascii="Times New Roman" w:hAnsi="Times New Roman"/>
          <w:b/>
          <w:sz w:val="24"/>
          <w:szCs w:val="24"/>
        </w:rPr>
        <w:t>My decision.</w:t>
      </w:r>
      <w:proofErr w:type="gramEnd"/>
    </w:p>
    <w:p w:rsidR="0071554E" w:rsidRPr="00245E60" w:rsidRDefault="0071554E"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The present suit was filed on 18/12/2008 with </w:t>
      </w:r>
      <w:r w:rsidR="00892F2D" w:rsidRPr="00245E60">
        <w:rPr>
          <w:rFonts w:ascii="Times New Roman" w:hAnsi="Times New Roman"/>
          <w:sz w:val="24"/>
          <w:szCs w:val="24"/>
        </w:rPr>
        <w:t xml:space="preserve">respect to a claim against actions of BTJV </w:t>
      </w:r>
      <w:r w:rsidR="00C26FDF" w:rsidRPr="00245E60">
        <w:rPr>
          <w:rFonts w:ascii="Times New Roman" w:hAnsi="Times New Roman"/>
          <w:sz w:val="24"/>
          <w:szCs w:val="24"/>
        </w:rPr>
        <w:t>during 2004</w:t>
      </w:r>
      <w:r w:rsidR="00CC4E0F" w:rsidRPr="00245E60">
        <w:rPr>
          <w:rFonts w:ascii="Times New Roman" w:hAnsi="Times New Roman"/>
          <w:sz w:val="24"/>
          <w:szCs w:val="24"/>
        </w:rPr>
        <w:t>,</w:t>
      </w:r>
      <w:r w:rsidR="00C26FDF" w:rsidRPr="00245E60">
        <w:rPr>
          <w:rFonts w:ascii="Times New Roman" w:hAnsi="Times New Roman"/>
          <w:sz w:val="24"/>
          <w:szCs w:val="24"/>
        </w:rPr>
        <w:t xml:space="preserve"> </w:t>
      </w:r>
      <w:r w:rsidR="00892F2D" w:rsidRPr="00245E60">
        <w:rPr>
          <w:rFonts w:ascii="Times New Roman" w:hAnsi="Times New Roman"/>
          <w:sz w:val="24"/>
          <w:szCs w:val="24"/>
        </w:rPr>
        <w:t>which it is stated</w:t>
      </w:r>
      <w:r w:rsidR="00CC4E0F" w:rsidRPr="00245E60">
        <w:rPr>
          <w:rFonts w:ascii="Times New Roman" w:hAnsi="Times New Roman"/>
          <w:sz w:val="24"/>
          <w:szCs w:val="24"/>
        </w:rPr>
        <w:t>,</w:t>
      </w:r>
      <w:r w:rsidR="00892F2D" w:rsidRPr="00245E60">
        <w:rPr>
          <w:rFonts w:ascii="Times New Roman" w:hAnsi="Times New Roman"/>
          <w:sz w:val="24"/>
          <w:szCs w:val="24"/>
        </w:rPr>
        <w:t xml:space="preserve"> acted on authority of RAFU. </w:t>
      </w:r>
      <w:proofErr w:type="gramStart"/>
      <w:r w:rsidR="00892F2D" w:rsidRPr="00245E60">
        <w:rPr>
          <w:rFonts w:ascii="Times New Roman" w:hAnsi="Times New Roman"/>
          <w:sz w:val="24"/>
          <w:szCs w:val="24"/>
        </w:rPr>
        <w:t xml:space="preserve">That the </w:t>
      </w:r>
      <w:r w:rsidR="00C26FDF" w:rsidRPr="00245E60">
        <w:rPr>
          <w:rFonts w:ascii="Times New Roman" w:hAnsi="Times New Roman"/>
          <w:sz w:val="24"/>
          <w:szCs w:val="24"/>
        </w:rPr>
        <w:t>assets</w:t>
      </w:r>
      <w:r w:rsidR="00892F2D" w:rsidRPr="00245E60">
        <w:rPr>
          <w:rFonts w:ascii="Times New Roman" w:hAnsi="Times New Roman"/>
          <w:sz w:val="24"/>
          <w:szCs w:val="24"/>
        </w:rPr>
        <w:t xml:space="preserve"> and liabilities of RAFU were by law taken over by the Act and Regulations </w:t>
      </w:r>
      <w:r w:rsidR="00CC4E0F" w:rsidRPr="00245E60">
        <w:rPr>
          <w:rFonts w:ascii="Times New Roman" w:hAnsi="Times New Roman"/>
          <w:sz w:val="24"/>
          <w:szCs w:val="24"/>
        </w:rPr>
        <w:t>thereunder</w:t>
      </w:r>
      <w:r w:rsidR="00892F2D" w:rsidRPr="00245E60">
        <w:rPr>
          <w:rFonts w:ascii="Times New Roman" w:hAnsi="Times New Roman"/>
          <w:sz w:val="24"/>
          <w:szCs w:val="24"/>
        </w:rPr>
        <w:t>.</w:t>
      </w:r>
      <w:proofErr w:type="gramEnd"/>
      <w:r w:rsidR="00892F2D" w:rsidRPr="00245E60">
        <w:rPr>
          <w:rFonts w:ascii="Times New Roman" w:hAnsi="Times New Roman"/>
          <w:sz w:val="24"/>
          <w:szCs w:val="24"/>
        </w:rPr>
        <w:t xml:space="preserve"> I understand RAFU to have been a department under the Ministry of Finance and thus, an entity of </w:t>
      </w:r>
      <w:r w:rsidR="000E6EA5" w:rsidRPr="00245E60">
        <w:rPr>
          <w:rFonts w:ascii="Times New Roman" w:hAnsi="Times New Roman"/>
          <w:sz w:val="24"/>
          <w:szCs w:val="24"/>
        </w:rPr>
        <w:t>the Government of Uganda (</w:t>
      </w:r>
      <w:r w:rsidR="00892F2D" w:rsidRPr="00245E60">
        <w:rPr>
          <w:rFonts w:ascii="Times New Roman" w:hAnsi="Times New Roman"/>
          <w:sz w:val="24"/>
          <w:szCs w:val="24"/>
        </w:rPr>
        <w:t>GOU</w:t>
      </w:r>
      <w:r w:rsidR="000E6EA5" w:rsidRPr="00245E60">
        <w:rPr>
          <w:rFonts w:ascii="Times New Roman" w:hAnsi="Times New Roman"/>
          <w:sz w:val="24"/>
          <w:szCs w:val="24"/>
        </w:rPr>
        <w:t>)</w:t>
      </w:r>
      <w:r w:rsidR="00892F2D" w:rsidRPr="00245E60">
        <w:rPr>
          <w:rFonts w:ascii="Times New Roman" w:hAnsi="Times New Roman"/>
          <w:sz w:val="24"/>
          <w:szCs w:val="24"/>
        </w:rPr>
        <w:t>.</w:t>
      </w:r>
    </w:p>
    <w:p w:rsidR="00892F2D" w:rsidRPr="00245E60" w:rsidRDefault="00892F2D" w:rsidP="00245E60">
      <w:pPr>
        <w:spacing w:after="0" w:line="360" w:lineRule="auto"/>
        <w:jc w:val="both"/>
        <w:rPr>
          <w:rFonts w:ascii="Times New Roman" w:hAnsi="Times New Roman"/>
          <w:sz w:val="24"/>
          <w:szCs w:val="24"/>
        </w:rPr>
      </w:pPr>
    </w:p>
    <w:p w:rsidR="008E2C9A" w:rsidRPr="00245E60" w:rsidRDefault="00C26FDF" w:rsidP="00245E60">
      <w:pPr>
        <w:spacing w:after="0" w:line="360" w:lineRule="auto"/>
        <w:jc w:val="both"/>
        <w:rPr>
          <w:rFonts w:ascii="Times New Roman" w:hAnsi="Times New Roman"/>
          <w:sz w:val="24"/>
          <w:szCs w:val="24"/>
        </w:rPr>
      </w:pPr>
      <w:r w:rsidRPr="00245E60">
        <w:rPr>
          <w:rFonts w:ascii="Times New Roman" w:hAnsi="Times New Roman"/>
          <w:sz w:val="24"/>
          <w:szCs w:val="24"/>
        </w:rPr>
        <w:t>It is not in dispute that UNRA was established under the Act in 2006 and</w:t>
      </w:r>
      <w:r w:rsidR="000E6EA5" w:rsidRPr="00245E60">
        <w:rPr>
          <w:rFonts w:ascii="Times New Roman" w:hAnsi="Times New Roman"/>
          <w:sz w:val="24"/>
          <w:szCs w:val="24"/>
        </w:rPr>
        <w:t xml:space="preserve"> assumed certain liabilities of the GOU</w:t>
      </w:r>
      <w:r w:rsidRPr="00245E60">
        <w:rPr>
          <w:rFonts w:ascii="Times New Roman" w:hAnsi="Times New Roman"/>
          <w:sz w:val="24"/>
          <w:szCs w:val="24"/>
        </w:rPr>
        <w:t xml:space="preserve"> when the Regulations </w:t>
      </w:r>
      <w:r w:rsidR="000E6EA5" w:rsidRPr="00245E60">
        <w:rPr>
          <w:rFonts w:ascii="Times New Roman" w:hAnsi="Times New Roman"/>
          <w:sz w:val="24"/>
          <w:szCs w:val="24"/>
        </w:rPr>
        <w:t>became</w:t>
      </w:r>
      <w:r w:rsidRPr="00245E60">
        <w:rPr>
          <w:rFonts w:ascii="Times New Roman" w:hAnsi="Times New Roman"/>
          <w:sz w:val="24"/>
          <w:szCs w:val="24"/>
        </w:rPr>
        <w:t xml:space="preserve"> enforceable </w:t>
      </w:r>
      <w:r w:rsidR="000E6EA5" w:rsidRPr="00245E60">
        <w:rPr>
          <w:rFonts w:ascii="Times New Roman" w:hAnsi="Times New Roman"/>
          <w:sz w:val="24"/>
          <w:szCs w:val="24"/>
        </w:rPr>
        <w:t>on 16/03/2012.</w:t>
      </w:r>
      <w:r w:rsidRPr="00245E60">
        <w:rPr>
          <w:rFonts w:ascii="Times New Roman" w:hAnsi="Times New Roman"/>
          <w:sz w:val="24"/>
          <w:szCs w:val="24"/>
        </w:rPr>
        <w:t xml:space="preserve"> Section 39 of the Act provides that</w:t>
      </w:r>
      <w:r w:rsidR="008E2C9A" w:rsidRPr="00245E60">
        <w:rPr>
          <w:rFonts w:ascii="Times New Roman" w:hAnsi="Times New Roman"/>
          <w:sz w:val="24"/>
          <w:szCs w:val="24"/>
        </w:rPr>
        <w:t>;</w:t>
      </w:r>
    </w:p>
    <w:p w:rsidR="008E2C9A" w:rsidRPr="00245E60" w:rsidRDefault="008E2C9A" w:rsidP="00245E60">
      <w:pPr>
        <w:spacing w:after="0" w:line="360" w:lineRule="auto"/>
        <w:jc w:val="both"/>
        <w:rPr>
          <w:rFonts w:ascii="Times New Roman" w:hAnsi="Times New Roman"/>
          <w:b/>
          <w:sz w:val="24"/>
          <w:szCs w:val="24"/>
        </w:rPr>
      </w:pPr>
      <w:r w:rsidRPr="00245E60">
        <w:rPr>
          <w:rFonts w:ascii="Times New Roman" w:hAnsi="Times New Roman"/>
          <w:sz w:val="24"/>
          <w:szCs w:val="24"/>
        </w:rPr>
        <w:t>“</w:t>
      </w:r>
      <w:r w:rsidRPr="00245E60">
        <w:rPr>
          <w:rFonts w:ascii="Times New Roman" w:hAnsi="Times New Roman"/>
          <w:b/>
          <w:sz w:val="24"/>
          <w:szCs w:val="24"/>
        </w:rPr>
        <w:t>The Minister may, by statutory instrument, make regulations for the transfer to the Authority of the ownership or possession of assets belonging to the Government which, by virtue of this Act in his or her opinion, are necessary for the performance of the functions of the Authority”.</w:t>
      </w:r>
    </w:p>
    <w:p w:rsidR="008E2C9A" w:rsidRPr="00245E60" w:rsidRDefault="00C26FDF" w:rsidP="00245E60">
      <w:pPr>
        <w:spacing w:after="0" w:line="360" w:lineRule="auto"/>
        <w:jc w:val="both"/>
        <w:rPr>
          <w:rFonts w:ascii="Times New Roman" w:hAnsi="Times New Roman"/>
          <w:b/>
          <w:sz w:val="24"/>
          <w:szCs w:val="24"/>
        </w:rPr>
      </w:pPr>
      <w:r w:rsidRPr="00245E60">
        <w:rPr>
          <w:rFonts w:ascii="Times New Roman" w:hAnsi="Times New Roman"/>
          <w:sz w:val="24"/>
          <w:szCs w:val="24"/>
        </w:rPr>
        <w:t xml:space="preserve"> </w:t>
      </w:r>
    </w:p>
    <w:p w:rsidR="009A4BD1" w:rsidRPr="00245E60" w:rsidRDefault="00C26FDF"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On the other </w:t>
      </w:r>
      <w:r w:rsidR="009A4BD1" w:rsidRPr="00245E60">
        <w:rPr>
          <w:rFonts w:ascii="Times New Roman" w:hAnsi="Times New Roman"/>
          <w:sz w:val="24"/>
          <w:szCs w:val="24"/>
        </w:rPr>
        <w:t>hand, under</w:t>
      </w:r>
      <w:r w:rsidRPr="00245E60">
        <w:rPr>
          <w:rFonts w:ascii="Times New Roman" w:hAnsi="Times New Roman"/>
          <w:sz w:val="24"/>
          <w:szCs w:val="24"/>
        </w:rPr>
        <w:t xml:space="preserve"> Regulation</w:t>
      </w:r>
      <w:r w:rsidR="009A4BD1" w:rsidRPr="00245E60">
        <w:rPr>
          <w:rFonts w:ascii="Times New Roman" w:hAnsi="Times New Roman"/>
          <w:sz w:val="24"/>
          <w:szCs w:val="24"/>
        </w:rPr>
        <w:t xml:space="preserve">s </w:t>
      </w:r>
      <w:r w:rsidRPr="00245E60">
        <w:rPr>
          <w:rFonts w:ascii="Times New Roman" w:hAnsi="Times New Roman"/>
          <w:sz w:val="24"/>
          <w:szCs w:val="24"/>
        </w:rPr>
        <w:t>2</w:t>
      </w:r>
      <w:r w:rsidR="009A4BD1" w:rsidRPr="00245E60">
        <w:rPr>
          <w:rFonts w:ascii="Times New Roman" w:hAnsi="Times New Roman"/>
          <w:sz w:val="24"/>
          <w:szCs w:val="24"/>
        </w:rPr>
        <w:t xml:space="preserve"> (1) and (2)</w:t>
      </w:r>
      <w:r w:rsidRPr="00245E60">
        <w:rPr>
          <w:rFonts w:ascii="Times New Roman" w:hAnsi="Times New Roman"/>
          <w:sz w:val="24"/>
          <w:szCs w:val="24"/>
        </w:rPr>
        <w:t xml:space="preserve"> of the Regulations</w:t>
      </w:r>
      <w:r w:rsidR="009A4BD1" w:rsidRPr="00245E60">
        <w:rPr>
          <w:rFonts w:ascii="Times New Roman" w:hAnsi="Times New Roman"/>
          <w:sz w:val="24"/>
          <w:szCs w:val="24"/>
        </w:rPr>
        <w:t>, all assets specifie</w:t>
      </w:r>
      <w:r w:rsidR="001E15ED" w:rsidRPr="00245E60">
        <w:rPr>
          <w:rFonts w:ascii="Times New Roman" w:hAnsi="Times New Roman"/>
          <w:sz w:val="24"/>
          <w:szCs w:val="24"/>
        </w:rPr>
        <w:t>d in the schedule thereto that h</w:t>
      </w:r>
      <w:r w:rsidR="009A4BD1" w:rsidRPr="00245E60">
        <w:rPr>
          <w:rFonts w:ascii="Times New Roman" w:hAnsi="Times New Roman"/>
          <w:sz w:val="24"/>
          <w:szCs w:val="24"/>
        </w:rPr>
        <w:t>ither</w:t>
      </w:r>
      <w:r w:rsidR="001E15ED" w:rsidRPr="00245E60">
        <w:rPr>
          <w:rFonts w:ascii="Times New Roman" w:hAnsi="Times New Roman"/>
          <w:sz w:val="24"/>
          <w:szCs w:val="24"/>
        </w:rPr>
        <w:t xml:space="preserve">to </w:t>
      </w:r>
      <w:r w:rsidR="009A4BD1" w:rsidRPr="00245E60">
        <w:rPr>
          <w:rFonts w:ascii="Times New Roman" w:hAnsi="Times New Roman"/>
          <w:sz w:val="24"/>
          <w:szCs w:val="24"/>
        </w:rPr>
        <w:t xml:space="preserve"> belonged to the Government of Uganda were transferred to UNRA and thereby UNRA obtained all rights and liabilities attached to them. It is clearly stated in Regulation 3 that-:</w:t>
      </w:r>
    </w:p>
    <w:p w:rsidR="00C26FDF" w:rsidRPr="00245E60" w:rsidRDefault="009A4BD1" w:rsidP="00245E60">
      <w:pPr>
        <w:spacing w:after="0" w:line="360" w:lineRule="auto"/>
        <w:ind w:left="720"/>
        <w:jc w:val="both"/>
        <w:rPr>
          <w:rFonts w:ascii="Times New Roman" w:hAnsi="Times New Roman"/>
          <w:sz w:val="24"/>
          <w:szCs w:val="24"/>
        </w:rPr>
      </w:pPr>
      <w:r w:rsidRPr="00245E60">
        <w:rPr>
          <w:rFonts w:ascii="Times New Roman" w:hAnsi="Times New Roman"/>
          <w:b/>
          <w:sz w:val="24"/>
          <w:szCs w:val="24"/>
        </w:rPr>
        <w:t>“</w:t>
      </w:r>
      <w:r w:rsidRPr="00245E60">
        <w:rPr>
          <w:rFonts w:ascii="Times New Roman" w:hAnsi="Times New Roman"/>
          <w:b/>
          <w:i/>
          <w:sz w:val="24"/>
          <w:szCs w:val="24"/>
        </w:rPr>
        <w:t>All assets and liabilities not listed in the schedule to those Regulations shall remain vested in the Government of Uganda</w:t>
      </w:r>
      <w:r w:rsidRPr="00245E60">
        <w:rPr>
          <w:rFonts w:ascii="Times New Roman" w:hAnsi="Times New Roman"/>
          <w:sz w:val="24"/>
          <w:szCs w:val="24"/>
        </w:rPr>
        <w:t>.</w:t>
      </w:r>
      <w:r w:rsidRPr="00245E60">
        <w:rPr>
          <w:rFonts w:ascii="Times New Roman" w:hAnsi="Times New Roman"/>
          <w:b/>
          <w:sz w:val="24"/>
          <w:szCs w:val="24"/>
        </w:rPr>
        <w:t>”</w:t>
      </w:r>
      <w:r w:rsidR="00C26FDF" w:rsidRPr="00245E60">
        <w:rPr>
          <w:rFonts w:ascii="Times New Roman" w:hAnsi="Times New Roman"/>
          <w:b/>
          <w:sz w:val="24"/>
          <w:szCs w:val="24"/>
        </w:rPr>
        <w:t xml:space="preserve"> </w:t>
      </w:r>
    </w:p>
    <w:p w:rsidR="008E2C9A" w:rsidRPr="00245E60" w:rsidRDefault="008E2C9A" w:rsidP="00245E60">
      <w:pPr>
        <w:spacing w:after="0" w:line="360" w:lineRule="auto"/>
        <w:jc w:val="both"/>
        <w:rPr>
          <w:rFonts w:ascii="Times New Roman" w:hAnsi="Times New Roman"/>
          <w:sz w:val="24"/>
          <w:szCs w:val="24"/>
        </w:rPr>
      </w:pPr>
    </w:p>
    <w:p w:rsidR="00C26FDF" w:rsidRPr="00245E60" w:rsidRDefault="009A59EC" w:rsidP="00245E60">
      <w:pPr>
        <w:spacing w:after="0" w:line="360" w:lineRule="auto"/>
        <w:jc w:val="both"/>
        <w:rPr>
          <w:rFonts w:ascii="Times New Roman" w:hAnsi="Times New Roman"/>
          <w:sz w:val="24"/>
          <w:szCs w:val="24"/>
        </w:rPr>
      </w:pPr>
      <w:r w:rsidRPr="00245E60">
        <w:rPr>
          <w:rFonts w:ascii="Times New Roman" w:hAnsi="Times New Roman"/>
          <w:sz w:val="24"/>
          <w:szCs w:val="24"/>
        </w:rPr>
        <w:lastRenderedPageBreak/>
        <w:t>The Act has</w:t>
      </w:r>
      <w:r w:rsidR="00C26FDF" w:rsidRPr="00245E60">
        <w:rPr>
          <w:rFonts w:ascii="Times New Roman" w:hAnsi="Times New Roman"/>
          <w:sz w:val="24"/>
          <w:szCs w:val="24"/>
        </w:rPr>
        <w:t xml:space="preserve"> no retrospective provisions and thus alleged actions of trespass in 2004 are not covered by its provisions. It is stated in paragraph 4(b) of the plaint that BTJV left the suit land on an unspecified date when their contract was terminated by Government. </w:t>
      </w:r>
      <w:r w:rsidR="003F2FCA" w:rsidRPr="00245E60">
        <w:rPr>
          <w:rFonts w:ascii="Times New Roman" w:hAnsi="Times New Roman"/>
          <w:sz w:val="24"/>
          <w:szCs w:val="24"/>
        </w:rPr>
        <w:t>With those facts, it cannot be stated that UNRA, a body corporate is liable for the loss, for by then, they were not yet legally in place.</w:t>
      </w:r>
    </w:p>
    <w:p w:rsidR="003F2FCA" w:rsidRPr="00245E60" w:rsidRDefault="003F2FCA" w:rsidP="00245E60">
      <w:pPr>
        <w:spacing w:after="0" w:line="360" w:lineRule="auto"/>
        <w:jc w:val="both"/>
        <w:rPr>
          <w:rFonts w:ascii="Times New Roman" w:hAnsi="Times New Roman"/>
          <w:sz w:val="24"/>
          <w:szCs w:val="24"/>
        </w:rPr>
      </w:pPr>
    </w:p>
    <w:p w:rsidR="003F2FCA" w:rsidRPr="00245E60" w:rsidRDefault="003F2FCA" w:rsidP="00245E60">
      <w:pPr>
        <w:spacing w:after="0" w:line="360" w:lineRule="auto"/>
        <w:jc w:val="both"/>
        <w:rPr>
          <w:rFonts w:ascii="Times New Roman" w:hAnsi="Times New Roman"/>
          <w:b/>
          <w:sz w:val="24"/>
          <w:szCs w:val="24"/>
        </w:rPr>
      </w:pPr>
      <w:r w:rsidRPr="00245E60">
        <w:rPr>
          <w:rFonts w:ascii="Times New Roman" w:hAnsi="Times New Roman"/>
          <w:sz w:val="24"/>
          <w:szCs w:val="24"/>
        </w:rPr>
        <w:t>Secondly, the arg</w:t>
      </w:r>
      <w:r w:rsidR="009A59EC" w:rsidRPr="00245E60">
        <w:rPr>
          <w:rFonts w:ascii="Times New Roman" w:hAnsi="Times New Roman"/>
          <w:sz w:val="24"/>
          <w:szCs w:val="24"/>
        </w:rPr>
        <w:t>ument by plaintiff’s counsel of</w:t>
      </w:r>
      <w:r w:rsidRPr="00245E60">
        <w:rPr>
          <w:rFonts w:ascii="Times New Roman" w:hAnsi="Times New Roman"/>
          <w:sz w:val="24"/>
          <w:szCs w:val="24"/>
        </w:rPr>
        <w:t xml:space="preserve"> transferred liability can only be </w:t>
      </w:r>
      <w:proofErr w:type="gramStart"/>
      <w:r w:rsidRPr="00245E60">
        <w:rPr>
          <w:rFonts w:ascii="Times New Roman" w:hAnsi="Times New Roman"/>
          <w:sz w:val="24"/>
          <w:szCs w:val="24"/>
        </w:rPr>
        <w:t>effected</w:t>
      </w:r>
      <w:proofErr w:type="gramEnd"/>
      <w:r w:rsidRPr="00245E60">
        <w:rPr>
          <w:rFonts w:ascii="Times New Roman" w:hAnsi="Times New Roman"/>
          <w:sz w:val="24"/>
          <w:szCs w:val="24"/>
        </w:rPr>
        <w:t xml:space="preserve"> by law, in this case the Regulations. I have </w:t>
      </w:r>
      <w:r w:rsidR="009A59EC" w:rsidRPr="00245E60">
        <w:rPr>
          <w:rFonts w:ascii="Times New Roman" w:hAnsi="Times New Roman"/>
          <w:sz w:val="24"/>
          <w:szCs w:val="24"/>
        </w:rPr>
        <w:t xml:space="preserve">had </w:t>
      </w:r>
      <w:r w:rsidRPr="00245E60">
        <w:rPr>
          <w:rFonts w:ascii="Times New Roman" w:hAnsi="Times New Roman"/>
          <w:sz w:val="24"/>
          <w:szCs w:val="24"/>
        </w:rPr>
        <w:t>an opportunity to peruse</w:t>
      </w:r>
      <w:r w:rsidR="007C5EFC" w:rsidRPr="00245E60">
        <w:rPr>
          <w:rFonts w:ascii="Times New Roman" w:hAnsi="Times New Roman"/>
          <w:sz w:val="24"/>
          <w:szCs w:val="24"/>
        </w:rPr>
        <w:t xml:space="preserve"> the Regulations which I find majorly refer to moveable property </w:t>
      </w:r>
      <w:r w:rsidR="009A59EC" w:rsidRPr="00245E60">
        <w:rPr>
          <w:rFonts w:ascii="Times New Roman" w:hAnsi="Times New Roman"/>
          <w:sz w:val="24"/>
          <w:szCs w:val="24"/>
        </w:rPr>
        <w:t>formerly under</w:t>
      </w:r>
      <w:r w:rsidR="007C5EFC" w:rsidRPr="00245E60">
        <w:rPr>
          <w:rFonts w:ascii="Times New Roman" w:hAnsi="Times New Roman"/>
          <w:sz w:val="24"/>
          <w:szCs w:val="24"/>
        </w:rPr>
        <w:t xml:space="preserve"> control of RAFU. No mention was made of matters to do with acquisition or compensation for land</w:t>
      </w:r>
      <w:r w:rsidR="009A59EC" w:rsidRPr="00245E60">
        <w:rPr>
          <w:rFonts w:ascii="Times New Roman" w:hAnsi="Times New Roman"/>
          <w:sz w:val="24"/>
          <w:szCs w:val="24"/>
        </w:rPr>
        <w:t xml:space="preserve">. </w:t>
      </w:r>
      <w:r w:rsidR="007C5EFC" w:rsidRPr="00245E60">
        <w:rPr>
          <w:rFonts w:ascii="Times New Roman" w:hAnsi="Times New Roman"/>
          <w:sz w:val="24"/>
          <w:szCs w:val="24"/>
        </w:rPr>
        <w:t xml:space="preserve">I was faced with the same situation in a claim against UNRA with respect of liabilities incurred by RAFU during the construction of parts of the Northern </w:t>
      </w:r>
      <w:proofErr w:type="gramStart"/>
      <w:r w:rsidR="007C5EFC" w:rsidRPr="00245E60">
        <w:rPr>
          <w:rFonts w:ascii="Times New Roman" w:hAnsi="Times New Roman"/>
          <w:sz w:val="24"/>
          <w:szCs w:val="24"/>
        </w:rPr>
        <w:t>By</w:t>
      </w:r>
      <w:proofErr w:type="gramEnd"/>
      <w:r w:rsidR="007C5EFC" w:rsidRPr="00245E60">
        <w:rPr>
          <w:rFonts w:ascii="Times New Roman" w:hAnsi="Times New Roman"/>
          <w:sz w:val="24"/>
          <w:szCs w:val="24"/>
        </w:rPr>
        <w:t xml:space="preserve"> Pass in </w:t>
      </w:r>
      <w:proofErr w:type="spellStart"/>
      <w:r w:rsidR="007C5EFC" w:rsidRPr="00245E60">
        <w:rPr>
          <w:rFonts w:ascii="Times New Roman" w:hAnsi="Times New Roman"/>
          <w:sz w:val="24"/>
          <w:szCs w:val="24"/>
        </w:rPr>
        <w:t>Bweyogerere</w:t>
      </w:r>
      <w:proofErr w:type="spellEnd"/>
      <w:r w:rsidR="007C5EFC" w:rsidRPr="00245E60">
        <w:rPr>
          <w:rFonts w:ascii="Times New Roman" w:hAnsi="Times New Roman"/>
          <w:sz w:val="24"/>
          <w:szCs w:val="24"/>
        </w:rPr>
        <w:t xml:space="preserve">. I found that UNRA could not be held accountable for any liabilities that befell before it came into force and for liabilities not listed in the Regulations. </w:t>
      </w:r>
      <w:proofErr w:type="gramStart"/>
      <w:r w:rsidR="007C5EFC" w:rsidRPr="00245E60">
        <w:rPr>
          <w:rFonts w:ascii="Times New Roman" w:hAnsi="Times New Roman"/>
          <w:sz w:val="24"/>
          <w:szCs w:val="24"/>
        </w:rPr>
        <w:t xml:space="preserve">See </w:t>
      </w:r>
      <w:proofErr w:type="spellStart"/>
      <w:r w:rsidR="007C5EFC" w:rsidRPr="00245E60">
        <w:rPr>
          <w:rFonts w:ascii="Times New Roman" w:hAnsi="Times New Roman"/>
          <w:b/>
          <w:sz w:val="24"/>
          <w:szCs w:val="24"/>
        </w:rPr>
        <w:t>Nabuwati</w:t>
      </w:r>
      <w:proofErr w:type="spellEnd"/>
      <w:r w:rsidR="007C5EFC" w:rsidRPr="00245E60">
        <w:rPr>
          <w:rFonts w:ascii="Times New Roman" w:hAnsi="Times New Roman"/>
          <w:b/>
          <w:sz w:val="24"/>
          <w:szCs w:val="24"/>
        </w:rPr>
        <w:t xml:space="preserve"> </w:t>
      </w:r>
      <w:proofErr w:type="spellStart"/>
      <w:r w:rsidR="007C5EFC" w:rsidRPr="00245E60">
        <w:rPr>
          <w:rFonts w:ascii="Times New Roman" w:hAnsi="Times New Roman"/>
          <w:b/>
          <w:sz w:val="24"/>
          <w:szCs w:val="24"/>
        </w:rPr>
        <w:t>Namyalo</w:t>
      </w:r>
      <w:proofErr w:type="spellEnd"/>
      <w:r w:rsidR="007C5EFC" w:rsidRPr="00245E60">
        <w:rPr>
          <w:rFonts w:ascii="Times New Roman" w:hAnsi="Times New Roman"/>
          <w:b/>
          <w:sz w:val="24"/>
          <w:szCs w:val="24"/>
        </w:rPr>
        <w:t xml:space="preserve"> &amp; </w:t>
      </w:r>
      <w:proofErr w:type="spellStart"/>
      <w:r w:rsidR="007C5EFC" w:rsidRPr="00245E60">
        <w:rPr>
          <w:rFonts w:ascii="Times New Roman" w:hAnsi="Times New Roman"/>
          <w:b/>
          <w:sz w:val="24"/>
          <w:szCs w:val="24"/>
        </w:rPr>
        <w:t>Anor</w:t>
      </w:r>
      <w:proofErr w:type="spellEnd"/>
      <w:r w:rsidR="007C5EFC" w:rsidRPr="00245E60">
        <w:rPr>
          <w:rFonts w:ascii="Times New Roman" w:hAnsi="Times New Roman"/>
          <w:b/>
          <w:sz w:val="24"/>
          <w:szCs w:val="24"/>
        </w:rPr>
        <w:t xml:space="preserve"> </w:t>
      </w:r>
      <w:proofErr w:type="spellStart"/>
      <w:r w:rsidR="007C5EFC" w:rsidRPr="00245E60">
        <w:rPr>
          <w:rFonts w:ascii="Times New Roman" w:hAnsi="Times New Roman"/>
          <w:b/>
          <w:sz w:val="24"/>
          <w:szCs w:val="24"/>
        </w:rPr>
        <w:t>Vrs</w:t>
      </w:r>
      <w:proofErr w:type="spellEnd"/>
      <w:r w:rsidR="007C5EFC" w:rsidRPr="00245E60">
        <w:rPr>
          <w:rFonts w:ascii="Times New Roman" w:hAnsi="Times New Roman"/>
          <w:b/>
          <w:sz w:val="24"/>
          <w:szCs w:val="24"/>
        </w:rPr>
        <w:t xml:space="preserve"> UNRA &amp; </w:t>
      </w:r>
      <w:proofErr w:type="spellStart"/>
      <w:r w:rsidR="007C5EFC" w:rsidRPr="00245E60">
        <w:rPr>
          <w:rFonts w:ascii="Times New Roman" w:hAnsi="Times New Roman"/>
          <w:b/>
          <w:sz w:val="24"/>
          <w:szCs w:val="24"/>
        </w:rPr>
        <w:t>Anor</w:t>
      </w:r>
      <w:proofErr w:type="spellEnd"/>
      <w:r w:rsidR="007C5EFC" w:rsidRPr="00245E60">
        <w:rPr>
          <w:rFonts w:ascii="Times New Roman" w:hAnsi="Times New Roman"/>
          <w:b/>
          <w:sz w:val="24"/>
          <w:szCs w:val="24"/>
        </w:rPr>
        <w:t xml:space="preserve"> HCCS NO.</w:t>
      </w:r>
      <w:proofErr w:type="gramEnd"/>
      <w:r w:rsidR="007C5EFC" w:rsidRPr="00245E60">
        <w:rPr>
          <w:rFonts w:ascii="Times New Roman" w:hAnsi="Times New Roman"/>
          <w:b/>
          <w:sz w:val="24"/>
          <w:szCs w:val="24"/>
        </w:rPr>
        <w:t xml:space="preserve"> </w:t>
      </w:r>
      <w:proofErr w:type="gramStart"/>
      <w:r w:rsidR="007C5EFC" w:rsidRPr="00245E60">
        <w:rPr>
          <w:rFonts w:ascii="Times New Roman" w:hAnsi="Times New Roman"/>
          <w:b/>
          <w:sz w:val="24"/>
          <w:szCs w:val="24"/>
        </w:rPr>
        <w:t>66/2012.</w:t>
      </w:r>
      <w:proofErr w:type="gramEnd"/>
      <w:r w:rsidR="007C5EFC" w:rsidRPr="00245E60">
        <w:rPr>
          <w:rFonts w:ascii="Times New Roman" w:hAnsi="Times New Roman"/>
          <w:b/>
          <w:sz w:val="24"/>
          <w:szCs w:val="24"/>
        </w:rPr>
        <w:t xml:space="preserve"> </w:t>
      </w:r>
      <w:r w:rsidR="007C5EFC" w:rsidRPr="00245E60">
        <w:rPr>
          <w:rFonts w:ascii="Times New Roman" w:hAnsi="Times New Roman"/>
          <w:sz w:val="24"/>
          <w:szCs w:val="24"/>
        </w:rPr>
        <w:t xml:space="preserve">I would hold the same view here, which is the same view espoused by Justice </w:t>
      </w:r>
      <w:proofErr w:type="spellStart"/>
      <w:r w:rsidR="007C5EFC" w:rsidRPr="00245E60">
        <w:rPr>
          <w:rFonts w:ascii="Times New Roman" w:hAnsi="Times New Roman"/>
          <w:sz w:val="24"/>
          <w:szCs w:val="24"/>
        </w:rPr>
        <w:t>Bashaijja</w:t>
      </w:r>
      <w:proofErr w:type="spellEnd"/>
      <w:r w:rsidR="007C5EFC" w:rsidRPr="00245E60">
        <w:rPr>
          <w:rFonts w:ascii="Times New Roman" w:hAnsi="Times New Roman"/>
          <w:sz w:val="24"/>
          <w:szCs w:val="24"/>
        </w:rPr>
        <w:t xml:space="preserve"> in </w:t>
      </w:r>
      <w:r w:rsidR="007C5EFC" w:rsidRPr="00245E60">
        <w:rPr>
          <w:rFonts w:ascii="Times New Roman" w:hAnsi="Times New Roman"/>
          <w:b/>
          <w:sz w:val="24"/>
          <w:szCs w:val="24"/>
        </w:rPr>
        <w:t xml:space="preserve">Abdul </w:t>
      </w:r>
      <w:proofErr w:type="spellStart"/>
      <w:r w:rsidR="007C5EFC" w:rsidRPr="00245E60">
        <w:rPr>
          <w:rFonts w:ascii="Times New Roman" w:hAnsi="Times New Roman"/>
          <w:b/>
          <w:sz w:val="24"/>
          <w:szCs w:val="24"/>
        </w:rPr>
        <w:t>Nulu</w:t>
      </w:r>
      <w:proofErr w:type="spellEnd"/>
      <w:r w:rsidR="007C5EFC" w:rsidRPr="00245E60">
        <w:rPr>
          <w:rFonts w:ascii="Times New Roman" w:hAnsi="Times New Roman"/>
          <w:b/>
          <w:sz w:val="24"/>
          <w:szCs w:val="24"/>
        </w:rPr>
        <w:t xml:space="preserve"> </w:t>
      </w:r>
      <w:proofErr w:type="spellStart"/>
      <w:r w:rsidR="007C5EFC" w:rsidRPr="00245E60">
        <w:rPr>
          <w:rFonts w:ascii="Times New Roman" w:hAnsi="Times New Roman"/>
          <w:b/>
          <w:sz w:val="24"/>
          <w:szCs w:val="24"/>
        </w:rPr>
        <w:t>Nampagi</w:t>
      </w:r>
      <w:proofErr w:type="spellEnd"/>
      <w:r w:rsidR="007C5EFC" w:rsidRPr="00245E60">
        <w:rPr>
          <w:rFonts w:ascii="Times New Roman" w:hAnsi="Times New Roman"/>
          <w:b/>
          <w:sz w:val="24"/>
          <w:szCs w:val="24"/>
        </w:rPr>
        <w:t xml:space="preserve"> </w:t>
      </w:r>
      <w:proofErr w:type="spellStart"/>
      <w:r w:rsidR="007C5EFC" w:rsidRPr="00245E60">
        <w:rPr>
          <w:rFonts w:ascii="Times New Roman" w:hAnsi="Times New Roman"/>
          <w:b/>
          <w:sz w:val="24"/>
          <w:szCs w:val="24"/>
        </w:rPr>
        <w:t>Kasule</w:t>
      </w:r>
      <w:proofErr w:type="spellEnd"/>
      <w:r w:rsidR="007C5EFC" w:rsidRPr="00245E60">
        <w:rPr>
          <w:rFonts w:ascii="Times New Roman" w:hAnsi="Times New Roman"/>
          <w:b/>
          <w:sz w:val="24"/>
          <w:szCs w:val="24"/>
        </w:rPr>
        <w:t xml:space="preserve"> </w:t>
      </w:r>
      <w:proofErr w:type="spellStart"/>
      <w:r w:rsidR="007C5EFC" w:rsidRPr="00245E60">
        <w:rPr>
          <w:rFonts w:ascii="Times New Roman" w:hAnsi="Times New Roman"/>
          <w:b/>
          <w:sz w:val="24"/>
          <w:szCs w:val="24"/>
        </w:rPr>
        <w:t>Vrs</w:t>
      </w:r>
      <w:proofErr w:type="spellEnd"/>
      <w:r w:rsidR="007C5EFC" w:rsidRPr="00245E60">
        <w:rPr>
          <w:rFonts w:ascii="Times New Roman" w:hAnsi="Times New Roman"/>
          <w:b/>
          <w:sz w:val="24"/>
          <w:szCs w:val="24"/>
        </w:rPr>
        <w:t xml:space="preserve"> UNRA HCCS No. 155/2016.</w:t>
      </w:r>
    </w:p>
    <w:p w:rsidR="007C5EFC" w:rsidRPr="00245E60" w:rsidRDefault="007C5EFC" w:rsidP="00245E60">
      <w:pPr>
        <w:spacing w:after="0" w:line="360" w:lineRule="auto"/>
        <w:jc w:val="both"/>
        <w:rPr>
          <w:rFonts w:ascii="Times New Roman" w:hAnsi="Times New Roman"/>
          <w:b/>
          <w:sz w:val="24"/>
          <w:szCs w:val="24"/>
        </w:rPr>
      </w:pPr>
    </w:p>
    <w:p w:rsidR="007C5EFC" w:rsidRPr="00245E60" w:rsidRDefault="007C5EFC" w:rsidP="00245E60">
      <w:pPr>
        <w:spacing w:after="0" w:line="360" w:lineRule="auto"/>
        <w:jc w:val="both"/>
        <w:rPr>
          <w:rFonts w:ascii="Times New Roman" w:hAnsi="Times New Roman"/>
          <w:sz w:val="24"/>
          <w:szCs w:val="24"/>
        </w:rPr>
      </w:pPr>
      <w:r w:rsidRPr="00245E60">
        <w:rPr>
          <w:rFonts w:ascii="Times New Roman" w:hAnsi="Times New Roman"/>
          <w:sz w:val="24"/>
          <w:szCs w:val="24"/>
        </w:rPr>
        <w:t>I would accordingly agree with 1</w:t>
      </w:r>
      <w:r w:rsidRPr="00245E60">
        <w:rPr>
          <w:rFonts w:ascii="Times New Roman" w:hAnsi="Times New Roman"/>
          <w:sz w:val="24"/>
          <w:szCs w:val="24"/>
          <w:vertAlign w:val="superscript"/>
        </w:rPr>
        <w:t>st</w:t>
      </w:r>
      <w:r w:rsidRPr="00245E60">
        <w:rPr>
          <w:rFonts w:ascii="Times New Roman" w:hAnsi="Times New Roman"/>
          <w:sz w:val="24"/>
          <w:szCs w:val="24"/>
        </w:rPr>
        <w:t xml:space="preserve"> defendant’s counsel that the suit discloses no </w:t>
      </w:r>
      <w:r w:rsidR="00870E4A" w:rsidRPr="00245E60">
        <w:rPr>
          <w:rFonts w:ascii="Times New Roman" w:hAnsi="Times New Roman"/>
          <w:sz w:val="24"/>
          <w:szCs w:val="24"/>
        </w:rPr>
        <w:t xml:space="preserve">cause of action </w:t>
      </w:r>
      <w:r w:rsidRPr="00245E60">
        <w:rPr>
          <w:rFonts w:ascii="Times New Roman" w:hAnsi="Times New Roman"/>
          <w:sz w:val="24"/>
          <w:szCs w:val="24"/>
        </w:rPr>
        <w:t>against UNRA</w:t>
      </w:r>
      <w:r w:rsidR="00B77B68" w:rsidRPr="00245E60">
        <w:rPr>
          <w:rFonts w:ascii="Times New Roman" w:hAnsi="Times New Roman"/>
          <w:sz w:val="24"/>
          <w:szCs w:val="24"/>
        </w:rPr>
        <w:t>, the 1</w:t>
      </w:r>
      <w:r w:rsidR="00B77B68" w:rsidRPr="00245E60">
        <w:rPr>
          <w:rFonts w:ascii="Times New Roman" w:hAnsi="Times New Roman"/>
          <w:sz w:val="24"/>
          <w:szCs w:val="24"/>
          <w:vertAlign w:val="superscript"/>
        </w:rPr>
        <w:t>st</w:t>
      </w:r>
      <w:r w:rsidR="00B77B68" w:rsidRPr="00245E60">
        <w:rPr>
          <w:rFonts w:ascii="Times New Roman" w:hAnsi="Times New Roman"/>
          <w:sz w:val="24"/>
          <w:szCs w:val="24"/>
        </w:rPr>
        <w:t xml:space="preserve"> defendant</w:t>
      </w:r>
      <w:r w:rsidRPr="00245E60">
        <w:rPr>
          <w:rFonts w:ascii="Times New Roman" w:hAnsi="Times New Roman"/>
          <w:sz w:val="24"/>
          <w:szCs w:val="24"/>
        </w:rPr>
        <w:t>.</w:t>
      </w:r>
    </w:p>
    <w:p w:rsidR="00870E4A" w:rsidRPr="00245E60" w:rsidRDefault="00870E4A" w:rsidP="00245E60">
      <w:pPr>
        <w:spacing w:after="0" w:line="360" w:lineRule="auto"/>
        <w:jc w:val="both"/>
        <w:rPr>
          <w:rFonts w:ascii="Times New Roman" w:hAnsi="Times New Roman"/>
          <w:sz w:val="24"/>
          <w:szCs w:val="24"/>
        </w:rPr>
      </w:pPr>
    </w:p>
    <w:p w:rsidR="00870E4A" w:rsidRPr="00245E60" w:rsidRDefault="00870E4A"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The claim in paragraph 4 (c) of the plaint is that after the exit of </w:t>
      </w:r>
      <w:r w:rsidR="00CE38C1" w:rsidRPr="00245E60">
        <w:rPr>
          <w:rFonts w:ascii="Times New Roman" w:hAnsi="Times New Roman"/>
          <w:sz w:val="24"/>
          <w:szCs w:val="24"/>
        </w:rPr>
        <w:t>BTJV</w:t>
      </w:r>
      <w:r w:rsidRPr="00245E60">
        <w:rPr>
          <w:rFonts w:ascii="Times New Roman" w:hAnsi="Times New Roman"/>
          <w:sz w:val="24"/>
          <w:szCs w:val="24"/>
        </w:rPr>
        <w: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took over the activities on the suit land and continued us</w:t>
      </w:r>
      <w:r w:rsidR="00D36C2B" w:rsidRPr="00245E60">
        <w:rPr>
          <w:rFonts w:ascii="Times New Roman" w:hAnsi="Times New Roman"/>
          <w:sz w:val="24"/>
          <w:szCs w:val="24"/>
        </w:rPr>
        <w:t xml:space="preserve">ing the stock piles left by  BTJV, </w:t>
      </w:r>
      <w:r w:rsidRPr="00245E60">
        <w:rPr>
          <w:rFonts w:ascii="Times New Roman" w:hAnsi="Times New Roman"/>
          <w:sz w:val="24"/>
          <w:szCs w:val="24"/>
        </w:rPr>
        <w:t xml:space="preserve">thus becoming strictly liable. It is not stated that </w:t>
      </w:r>
      <w:r w:rsidR="0043509F" w:rsidRPr="00245E60">
        <w:rPr>
          <w:rFonts w:ascii="Times New Roman" w:hAnsi="Times New Roman"/>
          <w:sz w:val="24"/>
          <w:szCs w:val="24"/>
        </w:rPr>
        <w:t>the 2</w:t>
      </w:r>
      <w:r w:rsidR="0043509F" w:rsidRPr="00245E60">
        <w:rPr>
          <w:rFonts w:ascii="Times New Roman" w:hAnsi="Times New Roman"/>
          <w:sz w:val="24"/>
          <w:szCs w:val="24"/>
          <w:vertAlign w:val="superscript"/>
        </w:rPr>
        <w:t>nd</w:t>
      </w:r>
      <w:r w:rsidR="0043509F" w:rsidRPr="00245E60">
        <w:rPr>
          <w:rFonts w:ascii="Times New Roman" w:hAnsi="Times New Roman"/>
          <w:sz w:val="24"/>
          <w:szCs w:val="24"/>
        </w:rPr>
        <w:t xml:space="preserve"> defendant</w:t>
      </w:r>
      <w:r w:rsidR="00CE38C1" w:rsidRPr="00245E60">
        <w:rPr>
          <w:rFonts w:ascii="Times New Roman" w:hAnsi="Times New Roman"/>
          <w:sz w:val="24"/>
          <w:szCs w:val="24"/>
        </w:rPr>
        <w:t xml:space="preserve"> </w:t>
      </w:r>
      <w:r w:rsidRPr="00245E60">
        <w:rPr>
          <w:rFonts w:ascii="Times New Roman" w:hAnsi="Times New Roman"/>
          <w:sz w:val="24"/>
          <w:szCs w:val="24"/>
        </w:rPr>
        <w:t xml:space="preserve">was authorized or had any connection to RAFU. They are being sued in their capacity as </w:t>
      </w:r>
      <w:r w:rsidR="00E13079" w:rsidRPr="00245E60">
        <w:rPr>
          <w:rFonts w:ascii="Times New Roman" w:hAnsi="Times New Roman"/>
          <w:sz w:val="24"/>
          <w:szCs w:val="24"/>
        </w:rPr>
        <w:t>a private company that entered onto the suit land and thereafter caused damage. It is not clear when and for how long the 2</w:t>
      </w:r>
      <w:r w:rsidR="00E13079" w:rsidRPr="00245E60">
        <w:rPr>
          <w:rFonts w:ascii="Times New Roman" w:hAnsi="Times New Roman"/>
          <w:sz w:val="24"/>
          <w:szCs w:val="24"/>
          <w:vertAlign w:val="superscript"/>
        </w:rPr>
        <w:t>nd</w:t>
      </w:r>
      <w:r w:rsidR="00E13079" w:rsidRPr="00245E60">
        <w:rPr>
          <w:rFonts w:ascii="Times New Roman" w:hAnsi="Times New Roman"/>
          <w:sz w:val="24"/>
          <w:szCs w:val="24"/>
        </w:rPr>
        <w:t xml:space="preserve"> defendant remained on the land, so as to make UNRA their alleged principal liable. That would not</w:t>
      </w:r>
      <w:r w:rsidR="0043509F" w:rsidRPr="00245E60">
        <w:rPr>
          <w:rFonts w:ascii="Times New Roman" w:hAnsi="Times New Roman"/>
          <w:sz w:val="24"/>
          <w:szCs w:val="24"/>
        </w:rPr>
        <w:t xml:space="preserve"> even</w:t>
      </w:r>
      <w:r w:rsidR="00E13079" w:rsidRPr="00245E60">
        <w:rPr>
          <w:rFonts w:ascii="Times New Roman" w:hAnsi="Times New Roman"/>
          <w:sz w:val="24"/>
          <w:szCs w:val="24"/>
        </w:rPr>
        <w:t xml:space="preserve"> be relevant here as the objection appears to be that the claim</w:t>
      </w:r>
      <w:r w:rsidR="0043509F" w:rsidRPr="00245E60">
        <w:rPr>
          <w:rFonts w:ascii="Times New Roman" w:hAnsi="Times New Roman"/>
          <w:sz w:val="24"/>
          <w:szCs w:val="24"/>
        </w:rPr>
        <w:t>,</w:t>
      </w:r>
      <w:r w:rsidR="00E13079" w:rsidRPr="00245E60">
        <w:rPr>
          <w:rFonts w:ascii="Times New Roman" w:hAnsi="Times New Roman"/>
          <w:sz w:val="24"/>
          <w:szCs w:val="24"/>
        </w:rPr>
        <w:t xml:space="preserve"> the subject of this suit</w:t>
      </w:r>
      <w:r w:rsidR="0043509F" w:rsidRPr="00245E60">
        <w:rPr>
          <w:rFonts w:ascii="Times New Roman" w:hAnsi="Times New Roman"/>
          <w:sz w:val="24"/>
          <w:szCs w:val="24"/>
        </w:rPr>
        <w:t>,</w:t>
      </w:r>
      <w:r w:rsidR="00E13079" w:rsidRPr="00245E60">
        <w:rPr>
          <w:rFonts w:ascii="Times New Roman" w:hAnsi="Times New Roman"/>
          <w:sz w:val="24"/>
          <w:szCs w:val="24"/>
        </w:rPr>
        <w:t xml:space="preserve"> was in respect of excavations of rock allegedly carried out by</w:t>
      </w:r>
      <w:r w:rsidR="00CE38C1" w:rsidRPr="00245E60">
        <w:rPr>
          <w:rFonts w:ascii="Times New Roman" w:hAnsi="Times New Roman"/>
          <w:sz w:val="24"/>
          <w:szCs w:val="24"/>
        </w:rPr>
        <w:t xml:space="preserve"> BTJV </w:t>
      </w:r>
      <w:r w:rsidR="00E13079" w:rsidRPr="00245E60">
        <w:rPr>
          <w:rFonts w:ascii="Times New Roman" w:hAnsi="Times New Roman"/>
          <w:sz w:val="24"/>
          <w:szCs w:val="24"/>
        </w:rPr>
        <w:t>before the 2</w:t>
      </w:r>
      <w:r w:rsidR="00E13079" w:rsidRPr="00245E60">
        <w:rPr>
          <w:rFonts w:ascii="Times New Roman" w:hAnsi="Times New Roman"/>
          <w:sz w:val="24"/>
          <w:szCs w:val="24"/>
          <w:vertAlign w:val="superscript"/>
        </w:rPr>
        <w:t>nd</w:t>
      </w:r>
      <w:r w:rsidR="00E13079" w:rsidRPr="00245E60">
        <w:rPr>
          <w:rFonts w:ascii="Times New Roman" w:hAnsi="Times New Roman"/>
          <w:sz w:val="24"/>
          <w:szCs w:val="24"/>
        </w:rPr>
        <w:t xml:space="preserve"> defendant appeared on the suit land and thus, they cannot be held liable.</w:t>
      </w:r>
    </w:p>
    <w:p w:rsidR="00E13079" w:rsidRPr="00245E60" w:rsidRDefault="00E13079" w:rsidP="00245E60">
      <w:pPr>
        <w:spacing w:after="0" w:line="360" w:lineRule="auto"/>
        <w:jc w:val="both"/>
        <w:rPr>
          <w:rFonts w:ascii="Times New Roman" w:hAnsi="Times New Roman"/>
          <w:sz w:val="24"/>
          <w:szCs w:val="24"/>
        </w:rPr>
      </w:pPr>
    </w:p>
    <w:p w:rsidR="008D7E70" w:rsidRPr="00245E60" w:rsidRDefault="00E13079" w:rsidP="00245E60">
      <w:pPr>
        <w:spacing w:after="0" w:line="360" w:lineRule="auto"/>
        <w:jc w:val="both"/>
        <w:rPr>
          <w:rFonts w:ascii="Times New Roman" w:hAnsi="Times New Roman"/>
          <w:sz w:val="24"/>
          <w:szCs w:val="24"/>
        </w:rPr>
      </w:pPr>
      <w:r w:rsidRPr="00245E60">
        <w:rPr>
          <w:rFonts w:ascii="Times New Roman" w:hAnsi="Times New Roman"/>
          <w:sz w:val="24"/>
          <w:szCs w:val="24"/>
        </w:rPr>
        <w:lastRenderedPageBreak/>
        <w:t>I note that in the plaint, it</w:t>
      </w:r>
      <w:r w:rsidR="0043509F" w:rsidRPr="00245E60">
        <w:rPr>
          <w:rFonts w:ascii="Times New Roman" w:hAnsi="Times New Roman"/>
          <w:sz w:val="24"/>
          <w:szCs w:val="24"/>
        </w:rPr>
        <w:t xml:space="preserve"> is</w:t>
      </w:r>
      <w:r w:rsidRPr="00245E60">
        <w:rPr>
          <w:rFonts w:ascii="Times New Roman" w:hAnsi="Times New Roman"/>
          <w:sz w:val="24"/>
          <w:szCs w:val="24"/>
        </w:rPr>
        <w:t xml:space="preserve"> stated that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entered onto the suit land after</w:t>
      </w:r>
      <w:r w:rsidR="00CE38C1" w:rsidRPr="00245E60">
        <w:rPr>
          <w:rFonts w:ascii="Times New Roman" w:hAnsi="Times New Roman"/>
          <w:sz w:val="24"/>
          <w:szCs w:val="24"/>
        </w:rPr>
        <w:t xml:space="preserve"> BTJV</w:t>
      </w:r>
      <w:r w:rsidRPr="00245E60">
        <w:rPr>
          <w:rFonts w:ascii="Times New Roman" w:hAnsi="Times New Roman"/>
          <w:sz w:val="24"/>
          <w:szCs w:val="24"/>
        </w:rPr>
        <w:t xml:space="preserve">. It is correct as stated by </w:t>
      </w:r>
      <w:r w:rsidR="0043509F" w:rsidRPr="00245E60">
        <w:rPr>
          <w:rFonts w:ascii="Times New Roman" w:hAnsi="Times New Roman"/>
          <w:sz w:val="24"/>
          <w:szCs w:val="24"/>
        </w:rPr>
        <w:t xml:space="preserve">the </w:t>
      </w:r>
      <w:r w:rsidRPr="00245E60">
        <w:rPr>
          <w:rFonts w:ascii="Times New Roman" w:hAnsi="Times New Roman"/>
          <w:sz w:val="24"/>
          <w:szCs w:val="24"/>
        </w:rPr>
        <w:t>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defendant’s counsel that in Annexure </w:t>
      </w:r>
      <w:r w:rsidR="000E400C" w:rsidRPr="00245E60">
        <w:rPr>
          <w:rFonts w:ascii="Times New Roman" w:hAnsi="Times New Roman"/>
          <w:sz w:val="24"/>
          <w:szCs w:val="24"/>
        </w:rPr>
        <w:t xml:space="preserve"> and C</w:t>
      </w:r>
      <w:r w:rsidRPr="00245E60">
        <w:rPr>
          <w:rFonts w:ascii="Times New Roman" w:hAnsi="Times New Roman"/>
          <w:sz w:val="24"/>
          <w:szCs w:val="24"/>
        </w:rPr>
        <w:t xml:space="preserve"> to the plaint, the local authority administration</w:t>
      </w:r>
      <w:r w:rsidR="000E400C" w:rsidRPr="00245E60">
        <w:rPr>
          <w:rFonts w:ascii="Times New Roman" w:hAnsi="Times New Roman"/>
          <w:sz w:val="24"/>
          <w:szCs w:val="24"/>
        </w:rPr>
        <w:t xml:space="preserve"> and local Parliamentarian</w:t>
      </w:r>
      <w:r w:rsidR="0043509F" w:rsidRPr="00245E60">
        <w:rPr>
          <w:rFonts w:ascii="Times New Roman" w:hAnsi="Times New Roman"/>
          <w:sz w:val="24"/>
          <w:szCs w:val="24"/>
        </w:rPr>
        <w:t xml:space="preserve"> cited BTJV </w:t>
      </w:r>
      <w:r w:rsidRPr="00245E60">
        <w:rPr>
          <w:rFonts w:ascii="Times New Roman" w:hAnsi="Times New Roman"/>
          <w:sz w:val="24"/>
          <w:szCs w:val="24"/>
        </w:rPr>
        <w:t>as the company that had wrongfully entered onto and then bl</w:t>
      </w:r>
      <w:r w:rsidR="000E400C" w:rsidRPr="00245E60">
        <w:rPr>
          <w:rFonts w:ascii="Times New Roman" w:hAnsi="Times New Roman"/>
          <w:sz w:val="24"/>
          <w:szCs w:val="24"/>
        </w:rPr>
        <w:t>asted rock on the suit property and thus liable to compensate some of the plaintiffs through RAFU. However, it was clear i</w:t>
      </w:r>
      <w:r w:rsidR="0043509F" w:rsidRPr="00245E60">
        <w:rPr>
          <w:rFonts w:ascii="Times New Roman" w:hAnsi="Times New Roman"/>
          <w:sz w:val="24"/>
          <w:szCs w:val="24"/>
        </w:rPr>
        <w:t>n Annexure B (paragraph 2 page 3</w:t>
      </w:r>
      <w:r w:rsidR="000E400C" w:rsidRPr="00245E60">
        <w:rPr>
          <w:rFonts w:ascii="Times New Roman" w:hAnsi="Times New Roman"/>
          <w:sz w:val="24"/>
          <w:szCs w:val="24"/>
        </w:rPr>
        <w:t>) that, the author was aware that the 2</w:t>
      </w:r>
      <w:r w:rsidR="000E400C" w:rsidRPr="00245E60">
        <w:rPr>
          <w:rFonts w:ascii="Times New Roman" w:hAnsi="Times New Roman"/>
          <w:sz w:val="24"/>
          <w:szCs w:val="24"/>
          <w:vertAlign w:val="superscript"/>
        </w:rPr>
        <w:t>nd</w:t>
      </w:r>
      <w:r w:rsidR="000E400C" w:rsidRPr="00245E60">
        <w:rPr>
          <w:rFonts w:ascii="Times New Roman" w:hAnsi="Times New Roman"/>
          <w:sz w:val="24"/>
          <w:szCs w:val="24"/>
        </w:rPr>
        <w:t xml:space="preserve"> defendant was to begin work on the </w:t>
      </w:r>
      <w:proofErr w:type="spellStart"/>
      <w:r w:rsidR="000E400C" w:rsidRPr="00245E60">
        <w:rPr>
          <w:rFonts w:ascii="Times New Roman" w:hAnsi="Times New Roman"/>
          <w:sz w:val="24"/>
          <w:szCs w:val="24"/>
        </w:rPr>
        <w:t>Bugiri</w:t>
      </w:r>
      <w:proofErr w:type="spellEnd"/>
      <w:r w:rsidR="000E400C" w:rsidRPr="00245E60">
        <w:rPr>
          <w:rFonts w:ascii="Times New Roman" w:hAnsi="Times New Roman"/>
          <w:sz w:val="24"/>
          <w:szCs w:val="24"/>
        </w:rPr>
        <w:t xml:space="preserve"> High Way with effect from 1/7/2016. That fact was confirmed in paragraph 4(c) of the plaint when it was </w:t>
      </w:r>
      <w:proofErr w:type="spellStart"/>
      <w:r w:rsidR="000E400C" w:rsidRPr="00245E60">
        <w:rPr>
          <w:rFonts w:ascii="Times New Roman" w:hAnsi="Times New Roman"/>
          <w:sz w:val="24"/>
          <w:szCs w:val="24"/>
        </w:rPr>
        <w:t>pleaded</w:t>
      </w:r>
      <w:proofErr w:type="spellEnd"/>
      <w:r w:rsidR="000E400C" w:rsidRPr="00245E60">
        <w:rPr>
          <w:rFonts w:ascii="Times New Roman" w:hAnsi="Times New Roman"/>
          <w:sz w:val="24"/>
          <w:szCs w:val="24"/>
        </w:rPr>
        <w:t xml:space="preserve"> that the 2</w:t>
      </w:r>
      <w:r w:rsidR="000E400C" w:rsidRPr="00245E60">
        <w:rPr>
          <w:rFonts w:ascii="Times New Roman" w:hAnsi="Times New Roman"/>
          <w:sz w:val="24"/>
          <w:szCs w:val="24"/>
          <w:vertAlign w:val="superscript"/>
        </w:rPr>
        <w:t>nd</w:t>
      </w:r>
      <w:r w:rsidR="000E400C" w:rsidRPr="00245E60">
        <w:rPr>
          <w:rFonts w:ascii="Times New Roman" w:hAnsi="Times New Roman"/>
          <w:sz w:val="24"/>
          <w:szCs w:val="24"/>
        </w:rPr>
        <w:t xml:space="preserve"> defendant took over work on the suit land and continued with the same activities</w:t>
      </w:r>
      <w:r w:rsidR="008D7E70" w:rsidRPr="00245E60">
        <w:rPr>
          <w:rFonts w:ascii="Times New Roman" w:hAnsi="Times New Roman"/>
          <w:sz w:val="24"/>
          <w:szCs w:val="24"/>
        </w:rPr>
        <w:t xml:space="preserve"> as before. </w:t>
      </w:r>
    </w:p>
    <w:p w:rsidR="008D7E70" w:rsidRPr="00245E60" w:rsidRDefault="008D7E70" w:rsidP="00245E60">
      <w:pPr>
        <w:spacing w:after="0" w:line="360" w:lineRule="auto"/>
        <w:jc w:val="both"/>
        <w:rPr>
          <w:rFonts w:ascii="Times New Roman" w:hAnsi="Times New Roman"/>
          <w:sz w:val="24"/>
          <w:szCs w:val="24"/>
        </w:rPr>
      </w:pPr>
    </w:p>
    <w:p w:rsidR="00E13079" w:rsidRPr="00245E60" w:rsidRDefault="008D7E70" w:rsidP="00245E60">
      <w:pPr>
        <w:spacing w:after="0" w:line="360" w:lineRule="auto"/>
        <w:jc w:val="both"/>
        <w:rPr>
          <w:rFonts w:ascii="Times New Roman" w:hAnsi="Times New Roman"/>
          <w:sz w:val="24"/>
          <w:szCs w:val="24"/>
        </w:rPr>
      </w:pPr>
      <w:r w:rsidRPr="00245E60">
        <w:rPr>
          <w:rFonts w:ascii="Times New Roman" w:hAnsi="Times New Roman"/>
          <w:sz w:val="24"/>
          <w:szCs w:val="24"/>
        </w:rPr>
        <w:t>I find that Annexure A to the plaint is not helpful to exonerate or point to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defendants’ liability because it is a letter written by a different company, BCEOM </w:t>
      </w:r>
      <w:proofErr w:type="spellStart"/>
      <w:r w:rsidRPr="00245E60">
        <w:rPr>
          <w:rFonts w:ascii="Times New Roman" w:hAnsi="Times New Roman"/>
          <w:sz w:val="24"/>
          <w:szCs w:val="24"/>
        </w:rPr>
        <w:t>Societe</w:t>
      </w:r>
      <w:proofErr w:type="spellEnd"/>
      <w:r w:rsidRPr="00245E60">
        <w:rPr>
          <w:rFonts w:ascii="Times New Roman" w:hAnsi="Times New Roman"/>
          <w:sz w:val="24"/>
          <w:szCs w:val="24"/>
        </w:rPr>
        <w:t xml:space="preserve"> </w:t>
      </w:r>
      <w:proofErr w:type="spellStart"/>
      <w:r w:rsidRPr="00245E60">
        <w:rPr>
          <w:rFonts w:ascii="Times New Roman" w:hAnsi="Times New Roman"/>
          <w:sz w:val="24"/>
          <w:szCs w:val="24"/>
        </w:rPr>
        <w:t>Francaise</w:t>
      </w:r>
      <w:proofErr w:type="spellEnd"/>
      <w:r w:rsidRPr="00245E60">
        <w:rPr>
          <w:rFonts w:ascii="Times New Roman" w:hAnsi="Times New Roman"/>
          <w:sz w:val="24"/>
          <w:szCs w:val="24"/>
        </w:rPr>
        <w:t xml:space="preserve"> </w:t>
      </w:r>
      <w:proofErr w:type="spellStart"/>
      <w:r w:rsidRPr="00245E60">
        <w:rPr>
          <w:rFonts w:ascii="Times New Roman" w:hAnsi="Times New Roman"/>
          <w:sz w:val="24"/>
          <w:szCs w:val="24"/>
        </w:rPr>
        <w:t>D’Ingenirie</w:t>
      </w:r>
      <w:proofErr w:type="spellEnd"/>
      <w:r w:rsidRPr="00245E60">
        <w:rPr>
          <w:rFonts w:ascii="Times New Roman" w:hAnsi="Times New Roman"/>
          <w:sz w:val="24"/>
          <w:szCs w:val="24"/>
        </w:rPr>
        <w:t xml:space="preserve"> which in its body </w:t>
      </w:r>
      <w:r w:rsidR="0043509F" w:rsidRPr="00245E60">
        <w:rPr>
          <w:rFonts w:ascii="Times New Roman" w:hAnsi="Times New Roman"/>
          <w:sz w:val="24"/>
          <w:szCs w:val="24"/>
        </w:rPr>
        <w:t xml:space="preserve">only </w:t>
      </w:r>
      <w:r w:rsidRPr="00245E60">
        <w:rPr>
          <w:rFonts w:ascii="Times New Roman" w:hAnsi="Times New Roman"/>
          <w:sz w:val="24"/>
          <w:szCs w:val="24"/>
        </w:rPr>
        <w:t>mentions a joint survey they carried out with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w:t>
      </w:r>
    </w:p>
    <w:p w:rsidR="008D7E70" w:rsidRPr="00245E60" w:rsidRDefault="008D7E70" w:rsidP="00245E60">
      <w:pPr>
        <w:spacing w:after="0" w:line="360" w:lineRule="auto"/>
        <w:jc w:val="both"/>
        <w:rPr>
          <w:rFonts w:ascii="Times New Roman" w:hAnsi="Times New Roman"/>
          <w:sz w:val="24"/>
          <w:szCs w:val="24"/>
        </w:rPr>
      </w:pPr>
    </w:p>
    <w:p w:rsidR="003A4DD8" w:rsidRPr="00245E60" w:rsidRDefault="008D7E70"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It may well be </w:t>
      </w:r>
      <w:r w:rsidR="0043509F" w:rsidRPr="00245E60">
        <w:rPr>
          <w:rFonts w:ascii="Times New Roman" w:hAnsi="Times New Roman"/>
          <w:sz w:val="24"/>
          <w:szCs w:val="24"/>
        </w:rPr>
        <w:t>that BTJV</w:t>
      </w:r>
      <w:r w:rsidR="005B7363" w:rsidRPr="00245E60">
        <w:rPr>
          <w:rFonts w:ascii="Times New Roman" w:hAnsi="Times New Roman"/>
          <w:sz w:val="24"/>
          <w:szCs w:val="24"/>
        </w:rPr>
        <w:t xml:space="preserve"> </w:t>
      </w:r>
      <w:r w:rsidRPr="00245E60">
        <w:rPr>
          <w:rFonts w:ascii="Times New Roman" w:hAnsi="Times New Roman"/>
          <w:sz w:val="24"/>
          <w:szCs w:val="24"/>
        </w:rPr>
        <w:t>left the suit land, but it is not denied that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then took their place. It is enough for the plaint to show that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too entered onto the</w:t>
      </w:r>
      <w:r w:rsidR="0043509F" w:rsidRPr="00245E60">
        <w:rPr>
          <w:rFonts w:ascii="Times New Roman" w:hAnsi="Times New Roman"/>
          <w:sz w:val="24"/>
          <w:szCs w:val="24"/>
        </w:rPr>
        <w:t xml:space="preserve"> suit</w:t>
      </w:r>
      <w:r w:rsidRPr="00245E60">
        <w:rPr>
          <w:rFonts w:ascii="Times New Roman" w:hAnsi="Times New Roman"/>
          <w:sz w:val="24"/>
          <w:szCs w:val="24"/>
        </w:rPr>
        <w:t xml:space="preserve"> land and carried out activates detrimental to the plaintiffs as owners of the suit land. If there is any connection to RAFU, then </w:t>
      </w:r>
      <w:r w:rsidR="0043509F" w:rsidRPr="00245E60">
        <w:rPr>
          <w:rFonts w:ascii="Times New Roman" w:hAnsi="Times New Roman"/>
          <w:sz w:val="24"/>
          <w:szCs w:val="24"/>
        </w:rPr>
        <w:t>of course</w:t>
      </w:r>
      <w:r w:rsidRPr="00245E60">
        <w:rPr>
          <w:rFonts w:ascii="Times New Roman" w:hAnsi="Times New Roman"/>
          <w:sz w:val="24"/>
          <w:szCs w:val="24"/>
        </w:rPr>
        <w:t xml:space="preserve"> the suit would as in the case </w:t>
      </w:r>
      <w:r w:rsidR="005B7363" w:rsidRPr="00245E60">
        <w:rPr>
          <w:rFonts w:ascii="Times New Roman" w:hAnsi="Times New Roman"/>
          <w:sz w:val="24"/>
          <w:szCs w:val="24"/>
        </w:rPr>
        <w:t>of BTJV</w:t>
      </w:r>
      <w:r w:rsidR="0043509F" w:rsidRPr="00245E60">
        <w:rPr>
          <w:rFonts w:ascii="Times New Roman" w:hAnsi="Times New Roman"/>
          <w:sz w:val="24"/>
          <w:szCs w:val="24"/>
        </w:rPr>
        <w:t>,</w:t>
      </w:r>
      <w:r w:rsidR="005B7363" w:rsidRPr="00245E60">
        <w:rPr>
          <w:rFonts w:ascii="Times New Roman" w:hAnsi="Times New Roman"/>
          <w:sz w:val="24"/>
          <w:szCs w:val="24"/>
        </w:rPr>
        <w:t xml:space="preserve"> </w:t>
      </w:r>
      <w:r w:rsidRPr="00245E60">
        <w:rPr>
          <w:rFonts w:ascii="Times New Roman" w:hAnsi="Times New Roman"/>
          <w:sz w:val="24"/>
          <w:szCs w:val="24"/>
        </w:rPr>
        <w:t xml:space="preserve">be bad for not disclosing a cause of action. </w:t>
      </w:r>
      <w:r w:rsidRPr="00245E60">
        <w:rPr>
          <w:rFonts w:ascii="Times New Roman" w:hAnsi="Times New Roman"/>
          <w:sz w:val="24"/>
          <w:szCs w:val="24"/>
        </w:rPr>
        <w:br/>
        <w:t>That is fact not clear in the pleadings and would require evidence, and thus cannot be the subject of a preliminary objection.</w:t>
      </w:r>
    </w:p>
    <w:p w:rsidR="003A4DD8" w:rsidRPr="00245E60" w:rsidRDefault="003A4DD8" w:rsidP="00245E60">
      <w:pPr>
        <w:spacing w:after="0" w:line="360" w:lineRule="auto"/>
        <w:jc w:val="both"/>
        <w:rPr>
          <w:rFonts w:ascii="Times New Roman" w:hAnsi="Times New Roman"/>
          <w:sz w:val="24"/>
          <w:szCs w:val="24"/>
        </w:rPr>
      </w:pPr>
    </w:p>
    <w:p w:rsidR="003A4DD8" w:rsidRPr="00245E60" w:rsidRDefault="003A4DD8" w:rsidP="00245E60">
      <w:pPr>
        <w:spacing w:after="0" w:line="360" w:lineRule="auto"/>
        <w:jc w:val="both"/>
        <w:rPr>
          <w:rFonts w:ascii="Times New Roman" w:hAnsi="Times New Roman"/>
          <w:sz w:val="24"/>
          <w:szCs w:val="24"/>
        </w:rPr>
      </w:pPr>
      <w:r w:rsidRPr="00245E60">
        <w:rPr>
          <w:rFonts w:ascii="Times New Roman" w:hAnsi="Times New Roman"/>
          <w:sz w:val="24"/>
          <w:szCs w:val="24"/>
        </w:rPr>
        <w:t>I would thus reject the objection that the suit does not disclose a cause of action against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w:t>
      </w:r>
    </w:p>
    <w:p w:rsidR="003A4DD8" w:rsidRPr="00245E60" w:rsidRDefault="003A4DD8" w:rsidP="00245E60">
      <w:pPr>
        <w:spacing w:after="0" w:line="360" w:lineRule="auto"/>
        <w:jc w:val="both"/>
        <w:rPr>
          <w:rFonts w:ascii="Times New Roman" w:hAnsi="Times New Roman"/>
          <w:sz w:val="24"/>
          <w:szCs w:val="24"/>
        </w:rPr>
      </w:pPr>
    </w:p>
    <w:p w:rsidR="008D7E70" w:rsidRPr="00245E60" w:rsidRDefault="003A4DD8" w:rsidP="00245E60">
      <w:pPr>
        <w:spacing w:after="0" w:line="360" w:lineRule="auto"/>
        <w:jc w:val="both"/>
        <w:rPr>
          <w:rFonts w:ascii="Times New Roman" w:hAnsi="Times New Roman"/>
          <w:sz w:val="24"/>
          <w:szCs w:val="24"/>
        </w:rPr>
      </w:pPr>
      <w:r w:rsidRPr="00245E60">
        <w:rPr>
          <w:rFonts w:ascii="Times New Roman" w:hAnsi="Times New Roman"/>
          <w:sz w:val="24"/>
          <w:szCs w:val="24"/>
        </w:rPr>
        <w:t>With regard to the objection made in the alternative, the plaintiffs are</w:t>
      </w:r>
      <w:r w:rsidR="0056171E" w:rsidRPr="00245E60">
        <w:rPr>
          <w:rFonts w:ascii="Times New Roman" w:hAnsi="Times New Roman"/>
          <w:sz w:val="24"/>
          <w:szCs w:val="24"/>
        </w:rPr>
        <w:t xml:space="preserve"> </w:t>
      </w:r>
      <w:r w:rsidRPr="00245E60">
        <w:rPr>
          <w:rFonts w:ascii="Times New Roman" w:hAnsi="Times New Roman"/>
          <w:sz w:val="24"/>
          <w:szCs w:val="24"/>
        </w:rPr>
        <w:t>in</w:t>
      </w:r>
      <w:r w:rsidR="0056171E" w:rsidRPr="00245E60">
        <w:rPr>
          <w:rFonts w:ascii="Times New Roman" w:hAnsi="Times New Roman"/>
          <w:sz w:val="24"/>
          <w:szCs w:val="24"/>
        </w:rPr>
        <w:t xml:space="preserve"> paragraphs 4, 5(a), and (e)</w:t>
      </w:r>
      <w:r w:rsidRPr="00245E60">
        <w:rPr>
          <w:rFonts w:ascii="Times New Roman" w:hAnsi="Times New Roman"/>
          <w:sz w:val="24"/>
          <w:szCs w:val="24"/>
        </w:rPr>
        <w:t xml:space="preserve"> presented as the owners of the suit land. That fact is confirmed in Annexure B and C to the plaint. It is not clear in their objection how the </w:t>
      </w:r>
      <w:r w:rsidR="0056171E" w:rsidRPr="00245E60">
        <w:rPr>
          <w:rFonts w:ascii="Times New Roman" w:hAnsi="Times New Roman"/>
          <w:sz w:val="24"/>
          <w:szCs w:val="24"/>
        </w:rPr>
        <w:t>2</w:t>
      </w:r>
      <w:r w:rsidR="0056171E" w:rsidRPr="00245E60">
        <w:rPr>
          <w:rFonts w:ascii="Times New Roman" w:hAnsi="Times New Roman"/>
          <w:sz w:val="24"/>
          <w:szCs w:val="24"/>
          <w:vertAlign w:val="superscript"/>
        </w:rPr>
        <w:t>nd</w:t>
      </w:r>
      <w:r w:rsidR="0056171E" w:rsidRPr="00245E60">
        <w:rPr>
          <w:rFonts w:ascii="Times New Roman" w:hAnsi="Times New Roman"/>
          <w:sz w:val="24"/>
          <w:szCs w:val="24"/>
        </w:rPr>
        <w:t xml:space="preserve"> </w:t>
      </w:r>
      <w:r w:rsidRPr="00245E60">
        <w:rPr>
          <w:rFonts w:ascii="Times New Roman" w:hAnsi="Times New Roman"/>
          <w:sz w:val="24"/>
          <w:szCs w:val="24"/>
        </w:rPr>
        <w:t xml:space="preserve">defendant came to the conclusion that the suit land belonged to an undisclosed deceased person, alleged to be the plaintiff’s father or that the </w:t>
      </w:r>
      <w:r w:rsidRPr="00245E60">
        <w:rPr>
          <w:rFonts w:ascii="Times New Roman" w:hAnsi="Times New Roman"/>
          <w:sz w:val="24"/>
          <w:szCs w:val="24"/>
        </w:rPr>
        <w:lastRenderedPageBreak/>
        <w:t xml:space="preserve">plaintiffs hold no probate or letters of administration for that person’s estate. </w:t>
      </w:r>
      <w:r w:rsidR="007B3157" w:rsidRPr="00245E60">
        <w:rPr>
          <w:rFonts w:ascii="Times New Roman" w:hAnsi="Times New Roman"/>
          <w:sz w:val="24"/>
          <w:szCs w:val="24"/>
        </w:rPr>
        <w:t>This objection would thus have no merit and is dismissed.</w:t>
      </w:r>
    </w:p>
    <w:p w:rsidR="007B3157" w:rsidRPr="00245E60" w:rsidRDefault="007B3157" w:rsidP="00245E60">
      <w:pPr>
        <w:spacing w:after="0" w:line="360" w:lineRule="auto"/>
        <w:jc w:val="both"/>
        <w:rPr>
          <w:rFonts w:ascii="Times New Roman" w:hAnsi="Times New Roman"/>
          <w:sz w:val="24"/>
          <w:szCs w:val="24"/>
        </w:rPr>
      </w:pPr>
    </w:p>
    <w:p w:rsidR="007B3157" w:rsidRPr="00245E60" w:rsidRDefault="007B3157" w:rsidP="00245E60">
      <w:pPr>
        <w:spacing w:after="0" w:line="360" w:lineRule="auto"/>
        <w:jc w:val="both"/>
        <w:rPr>
          <w:rFonts w:ascii="Times New Roman" w:hAnsi="Times New Roman"/>
          <w:sz w:val="24"/>
          <w:szCs w:val="24"/>
        </w:rPr>
      </w:pPr>
      <w:r w:rsidRPr="00245E60">
        <w:rPr>
          <w:rFonts w:ascii="Times New Roman" w:hAnsi="Times New Roman"/>
          <w:sz w:val="24"/>
          <w:szCs w:val="24"/>
        </w:rPr>
        <w:t>No submissions were made for the 2</w:t>
      </w:r>
      <w:r w:rsidRPr="00245E60">
        <w:rPr>
          <w:rFonts w:ascii="Times New Roman" w:hAnsi="Times New Roman"/>
          <w:sz w:val="24"/>
          <w:szCs w:val="24"/>
          <w:vertAlign w:val="superscript"/>
        </w:rPr>
        <w:t>nd</w:t>
      </w:r>
      <w:r w:rsidRPr="00245E60">
        <w:rPr>
          <w:rFonts w:ascii="Times New Roman" w:hAnsi="Times New Roman"/>
          <w:sz w:val="24"/>
          <w:szCs w:val="24"/>
        </w:rPr>
        <w:t xml:space="preserve"> defendant with regard to the objection that the suit is res judicata, which leads to the conclusion that it was abandoned. I would likewise make no finding on it.</w:t>
      </w:r>
    </w:p>
    <w:p w:rsidR="007B3157" w:rsidRPr="00245E60" w:rsidRDefault="007B3157" w:rsidP="00245E60">
      <w:pPr>
        <w:spacing w:after="0" w:line="360" w:lineRule="auto"/>
        <w:jc w:val="both"/>
        <w:rPr>
          <w:rFonts w:ascii="Times New Roman" w:hAnsi="Times New Roman"/>
          <w:sz w:val="24"/>
          <w:szCs w:val="24"/>
        </w:rPr>
      </w:pPr>
    </w:p>
    <w:p w:rsidR="007B3157" w:rsidRPr="00245E60" w:rsidRDefault="007B3157" w:rsidP="00245E60">
      <w:pPr>
        <w:spacing w:after="0" w:line="360" w:lineRule="auto"/>
        <w:jc w:val="both"/>
        <w:rPr>
          <w:rFonts w:ascii="Times New Roman" w:hAnsi="Times New Roman"/>
          <w:sz w:val="24"/>
          <w:szCs w:val="24"/>
        </w:rPr>
      </w:pPr>
      <w:r w:rsidRPr="00245E60">
        <w:rPr>
          <w:rFonts w:ascii="Times New Roman" w:hAnsi="Times New Roman"/>
          <w:sz w:val="24"/>
          <w:szCs w:val="24"/>
        </w:rPr>
        <w:t>In summary, the preliminary objection raised by the 1</w:t>
      </w:r>
      <w:r w:rsidRPr="00245E60">
        <w:rPr>
          <w:rFonts w:ascii="Times New Roman" w:hAnsi="Times New Roman"/>
          <w:sz w:val="24"/>
          <w:szCs w:val="24"/>
          <w:vertAlign w:val="superscript"/>
        </w:rPr>
        <w:t>st</w:t>
      </w:r>
      <w:r w:rsidRPr="00245E60">
        <w:rPr>
          <w:rFonts w:ascii="Times New Roman" w:hAnsi="Times New Roman"/>
          <w:sz w:val="24"/>
          <w:szCs w:val="24"/>
        </w:rPr>
        <w:t xml:space="preserve"> defendant succeeds. Th</w:t>
      </w:r>
      <w:r w:rsidR="0056171E" w:rsidRPr="00245E60">
        <w:rPr>
          <w:rFonts w:ascii="Times New Roman" w:hAnsi="Times New Roman"/>
          <w:sz w:val="24"/>
          <w:szCs w:val="24"/>
        </w:rPr>
        <w:t>e suit against UNRA is dismissed</w:t>
      </w:r>
      <w:r w:rsidRPr="00245E60">
        <w:rPr>
          <w:rFonts w:ascii="Times New Roman" w:hAnsi="Times New Roman"/>
          <w:sz w:val="24"/>
          <w:szCs w:val="24"/>
        </w:rPr>
        <w:t xml:space="preserve"> with costs to the 1</w:t>
      </w:r>
      <w:r w:rsidRPr="00245E60">
        <w:rPr>
          <w:rFonts w:ascii="Times New Roman" w:hAnsi="Times New Roman"/>
          <w:sz w:val="24"/>
          <w:szCs w:val="24"/>
          <w:vertAlign w:val="superscript"/>
        </w:rPr>
        <w:t>st</w:t>
      </w:r>
      <w:r w:rsidRPr="00245E60">
        <w:rPr>
          <w:rFonts w:ascii="Times New Roman" w:hAnsi="Times New Roman"/>
          <w:sz w:val="24"/>
          <w:szCs w:val="24"/>
        </w:rPr>
        <w:t xml:space="preserve"> defendant. However, as </w:t>
      </w:r>
      <w:r w:rsidR="007B021A" w:rsidRPr="00245E60">
        <w:rPr>
          <w:rFonts w:ascii="Times New Roman" w:hAnsi="Times New Roman"/>
          <w:sz w:val="24"/>
          <w:szCs w:val="24"/>
        </w:rPr>
        <w:t xml:space="preserve">a </w:t>
      </w:r>
      <w:r w:rsidRPr="00245E60">
        <w:rPr>
          <w:rFonts w:ascii="Times New Roman" w:hAnsi="Times New Roman"/>
          <w:sz w:val="24"/>
          <w:szCs w:val="24"/>
        </w:rPr>
        <w:t>way forward, the plaintiff may consider joining the Attorney General to the suit as a defendant since RAFU (which has now been closed) was a departme</w:t>
      </w:r>
      <w:r w:rsidR="0056171E" w:rsidRPr="00245E60">
        <w:rPr>
          <w:rFonts w:ascii="Times New Roman" w:hAnsi="Times New Roman"/>
          <w:sz w:val="24"/>
          <w:szCs w:val="24"/>
        </w:rPr>
        <w:t>nt of the Ministry of Finance, and thus a government entity.</w:t>
      </w:r>
    </w:p>
    <w:p w:rsidR="0056171E" w:rsidRPr="00245E60" w:rsidRDefault="0056171E" w:rsidP="00245E60">
      <w:pPr>
        <w:spacing w:after="0" w:line="360" w:lineRule="auto"/>
        <w:jc w:val="both"/>
        <w:rPr>
          <w:rFonts w:ascii="Times New Roman" w:hAnsi="Times New Roman"/>
          <w:sz w:val="24"/>
          <w:szCs w:val="24"/>
        </w:rPr>
      </w:pPr>
    </w:p>
    <w:p w:rsidR="0056171E" w:rsidRPr="00245E60" w:rsidRDefault="007B3157" w:rsidP="00245E60">
      <w:pPr>
        <w:spacing w:after="0" w:line="360" w:lineRule="auto"/>
        <w:jc w:val="both"/>
        <w:rPr>
          <w:rFonts w:ascii="Times New Roman" w:hAnsi="Times New Roman"/>
          <w:sz w:val="24"/>
          <w:szCs w:val="24"/>
        </w:rPr>
      </w:pPr>
      <w:r w:rsidRPr="00245E60">
        <w:rPr>
          <w:rFonts w:ascii="Times New Roman" w:hAnsi="Times New Roman"/>
          <w:sz w:val="24"/>
          <w:szCs w:val="24"/>
        </w:rPr>
        <w:t>The two objections raised for the 2</w:t>
      </w:r>
      <w:r w:rsidRPr="00245E60">
        <w:rPr>
          <w:rFonts w:ascii="Times New Roman" w:hAnsi="Times New Roman"/>
          <w:sz w:val="24"/>
          <w:szCs w:val="24"/>
          <w:vertAlign w:val="superscript"/>
        </w:rPr>
        <w:t>nd</w:t>
      </w:r>
      <w:r w:rsidR="0056171E" w:rsidRPr="00245E60">
        <w:rPr>
          <w:rFonts w:ascii="Times New Roman" w:hAnsi="Times New Roman"/>
          <w:sz w:val="24"/>
          <w:szCs w:val="24"/>
        </w:rPr>
        <w:t xml:space="preserve"> defendant fail, and the 2</w:t>
      </w:r>
      <w:r w:rsidR="0056171E" w:rsidRPr="00245E60">
        <w:rPr>
          <w:rFonts w:ascii="Times New Roman" w:hAnsi="Times New Roman"/>
          <w:sz w:val="24"/>
          <w:szCs w:val="24"/>
          <w:vertAlign w:val="superscript"/>
        </w:rPr>
        <w:t>nd</w:t>
      </w:r>
      <w:r w:rsidR="0056171E" w:rsidRPr="00245E60">
        <w:rPr>
          <w:rFonts w:ascii="Times New Roman" w:hAnsi="Times New Roman"/>
          <w:sz w:val="24"/>
          <w:szCs w:val="24"/>
        </w:rPr>
        <w:t xml:space="preserve"> defendants shall meet all costs arising thereby.</w:t>
      </w:r>
    </w:p>
    <w:p w:rsidR="001A64CA" w:rsidRPr="00245E60" w:rsidRDefault="001A64CA" w:rsidP="00245E60">
      <w:pPr>
        <w:spacing w:after="0" w:line="360" w:lineRule="auto"/>
        <w:jc w:val="both"/>
        <w:rPr>
          <w:rFonts w:ascii="Times New Roman" w:hAnsi="Times New Roman"/>
          <w:sz w:val="24"/>
          <w:szCs w:val="24"/>
        </w:rPr>
      </w:pPr>
    </w:p>
    <w:p w:rsidR="007B3157" w:rsidRPr="00245E60" w:rsidRDefault="007B3157" w:rsidP="00245E60">
      <w:pPr>
        <w:spacing w:after="0" w:line="360" w:lineRule="auto"/>
        <w:jc w:val="both"/>
        <w:rPr>
          <w:rFonts w:ascii="Times New Roman" w:hAnsi="Times New Roman"/>
          <w:sz w:val="24"/>
          <w:szCs w:val="24"/>
        </w:rPr>
      </w:pPr>
      <w:r w:rsidRPr="00245E60">
        <w:rPr>
          <w:rFonts w:ascii="Times New Roman" w:hAnsi="Times New Roman"/>
          <w:sz w:val="24"/>
          <w:szCs w:val="24"/>
        </w:rPr>
        <w:t xml:space="preserve">The suit shall proceed against Reynolds Construction Company </w:t>
      </w:r>
      <w:proofErr w:type="spellStart"/>
      <w:r w:rsidRPr="00245E60">
        <w:rPr>
          <w:rFonts w:ascii="Times New Roman" w:hAnsi="Times New Roman"/>
          <w:sz w:val="24"/>
          <w:szCs w:val="24"/>
        </w:rPr>
        <w:t>Sonintra</w:t>
      </w:r>
      <w:proofErr w:type="spellEnd"/>
      <w:r w:rsidRPr="00245E60">
        <w:rPr>
          <w:rFonts w:ascii="Times New Roman" w:hAnsi="Times New Roman"/>
          <w:sz w:val="24"/>
          <w:szCs w:val="24"/>
        </w:rPr>
        <w:t xml:space="preserve"> Joint Venture (RCC SOJU). </w:t>
      </w:r>
    </w:p>
    <w:p w:rsidR="007B3157" w:rsidRPr="00245E60" w:rsidRDefault="007B3157" w:rsidP="00245E60">
      <w:pPr>
        <w:spacing w:after="0" w:line="360" w:lineRule="auto"/>
        <w:jc w:val="both"/>
        <w:rPr>
          <w:rFonts w:ascii="Times New Roman" w:hAnsi="Times New Roman"/>
          <w:sz w:val="24"/>
          <w:szCs w:val="24"/>
        </w:rPr>
      </w:pPr>
    </w:p>
    <w:p w:rsidR="007B3157" w:rsidRPr="00245E60" w:rsidRDefault="007B3157" w:rsidP="00245E60">
      <w:pPr>
        <w:spacing w:after="0" w:line="360" w:lineRule="auto"/>
        <w:jc w:val="both"/>
        <w:rPr>
          <w:rFonts w:ascii="Times New Roman" w:hAnsi="Times New Roman"/>
          <w:sz w:val="24"/>
          <w:szCs w:val="24"/>
        </w:rPr>
      </w:pPr>
      <w:r w:rsidRPr="00245E60">
        <w:rPr>
          <w:rFonts w:ascii="Times New Roman" w:hAnsi="Times New Roman"/>
          <w:sz w:val="24"/>
          <w:szCs w:val="24"/>
        </w:rPr>
        <w:t>I so order</w:t>
      </w:r>
    </w:p>
    <w:p w:rsidR="007B3157" w:rsidRPr="00245E60" w:rsidRDefault="007B3157" w:rsidP="00245E60">
      <w:pPr>
        <w:spacing w:after="0" w:line="360" w:lineRule="auto"/>
        <w:jc w:val="both"/>
        <w:rPr>
          <w:rFonts w:ascii="Times New Roman" w:hAnsi="Times New Roman"/>
          <w:sz w:val="24"/>
          <w:szCs w:val="24"/>
        </w:rPr>
      </w:pPr>
    </w:p>
    <w:p w:rsidR="00CC7544" w:rsidRPr="00245E60" w:rsidRDefault="00CC7544" w:rsidP="00245E60">
      <w:pPr>
        <w:pStyle w:val="NormalWeb"/>
        <w:spacing w:before="0" w:beforeAutospacing="0" w:after="0" w:afterAutospacing="0" w:line="360" w:lineRule="auto"/>
        <w:jc w:val="both"/>
        <w:rPr>
          <w:b/>
        </w:rPr>
      </w:pPr>
      <w:r w:rsidRPr="00245E60">
        <w:rPr>
          <w:b/>
        </w:rPr>
        <w:t>……………………………..</w:t>
      </w:r>
    </w:p>
    <w:p w:rsidR="00CC7544" w:rsidRPr="00245E60" w:rsidRDefault="00CC7544" w:rsidP="00245E60">
      <w:pPr>
        <w:pStyle w:val="NormalWeb"/>
        <w:spacing w:before="0" w:beforeAutospacing="0" w:after="0" w:afterAutospacing="0" w:line="360" w:lineRule="auto"/>
        <w:jc w:val="both"/>
        <w:rPr>
          <w:b/>
        </w:rPr>
      </w:pPr>
      <w:r w:rsidRPr="00245E60">
        <w:rPr>
          <w:b/>
        </w:rPr>
        <w:t>EVA K. LUSWATA</w:t>
      </w:r>
    </w:p>
    <w:p w:rsidR="00CC7544" w:rsidRPr="00245E60" w:rsidRDefault="00CC7544" w:rsidP="00245E60">
      <w:pPr>
        <w:pStyle w:val="NormalWeb"/>
        <w:spacing w:before="0" w:beforeAutospacing="0" w:after="0" w:afterAutospacing="0" w:line="360" w:lineRule="auto"/>
        <w:jc w:val="both"/>
        <w:rPr>
          <w:b/>
        </w:rPr>
      </w:pPr>
      <w:r w:rsidRPr="00245E60">
        <w:rPr>
          <w:b/>
        </w:rPr>
        <w:t>JUDGE</w:t>
      </w:r>
    </w:p>
    <w:p w:rsidR="00CC7544" w:rsidRPr="00245E60" w:rsidRDefault="00CC7544" w:rsidP="00245E60">
      <w:pPr>
        <w:pStyle w:val="NormalWeb"/>
        <w:spacing w:before="0" w:beforeAutospacing="0" w:after="0" w:afterAutospacing="0" w:line="360" w:lineRule="auto"/>
        <w:jc w:val="both"/>
      </w:pPr>
      <w:r w:rsidRPr="00245E60">
        <w:rPr>
          <w:b/>
        </w:rPr>
        <w:t xml:space="preserve">DATED: </w:t>
      </w:r>
      <w:r w:rsidR="007B021A" w:rsidRPr="00245E60">
        <w:rPr>
          <w:b/>
        </w:rPr>
        <w:t>23</w:t>
      </w:r>
      <w:r w:rsidRPr="00245E60">
        <w:rPr>
          <w:b/>
        </w:rPr>
        <w:t>/0</w:t>
      </w:r>
      <w:r w:rsidR="00E1738C" w:rsidRPr="00245E60">
        <w:rPr>
          <w:b/>
        </w:rPr>
        <w:t>4/</w:t>
      </w:r>
      <w:r w:rsidR="00DE0233" w:rsidRPr="00245E60">
        <w:rPr>
          <w:b/>
        </w:rPr>
        <w:t>20</w:t>
      </w:r>
      <w:r w:rsidR="00E1738C" w:rsidRPr="00245E60">
        <w:rPr>
          <w:b/>
        </w:rPr>
        <w:t>19</w:t>
      </w:r>
    </w:p>
    <w:p w:rsidR="007F5857" w:rsidRPr="00245E60" w:rsidRDefault="007F5857" w:rsidP="00245E60">
      <w:pPr>
        <w:spacing w:line="360" w:lineRule="auto"/>
        <w:jc w:val="both"/>
        <w:rPr>
          <w:rFonts w:ascii="Times New Roman" w:hAnsi="Times New Roman"/>
          <w:sz w:val="24"/>
          <w:szCs w:val="24"/>
        </w:rPr>
      </w:pPr>
    </w:p>
    <w:sectPr w:rsidR="007F5857" w:rsidRPr="00245E60" w:rsidSect="006D75F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56" w:rsidRDefault="001C7356">
      <w:pPr>
        <w:spacing w:after="0" w:line="240" w:lineRule="auto"/>
      </w:pPr>
      <w:r>
        <w:separator/>
      </w:r>
    </w:p>
  </w:endnote>
  <w:endnote w:type="continuationSeparator" w:id="0">
    <w:p w:rsidR="001C7356" w:rsidRDefault="001C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6E66FA">
    <w:pPr>
      <w:pStyle w:val="Footer"/>
      <w:jc w:val="center"/>
    </w:pPr>
    <w:r>
      <w:fldChar w:fldCharType="begin"/>
    </w:r>
    <w:r w:rsidR="00CC7544">
      <w:instrText xml:space="preserve"> PAGE   \* MERGEFORMAT </w:instrText>
    </w:r>
    <w:r>
      <w:fldChar w:fldCharType="separate"/>
    </w:r>
    <w:r w:rsidR="00245E60">
      <w:rPr>
        <w:noProof/>
      </w:rPr>
      <w:t>1</w:t>
    </w:r>
    <w:r>
      <w:fldChar w:fldCharType="end"/>
    </w:r>
  </w:p>
  <w:p w:rsidR="00B8715A" w:rsidRDefault="001C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56" w:rsidRDefault="001C7356">
      <w:pPr>
        <w:spacing w:after="0" w:line="240" w:lineRule="auto"/>
      </w:pPr>
      <w:r>
        <w:separator/>
      </w:r>
    </w:p>
  </w:footnote>
  <w:footnote w:type="continuationSeparator" w:id="0">
    <w:p w:rsidR="001C7356" w:rsidRDefault="001C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30BE9"/>
    <w:multiLevelType w:val="hybridMultilevel"/>
    <w:tmpl w:val="A324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D57D7"/>
    <w:multiLevelType w:val="hybridMultilevel"/>
    <w:tmpl w:val="588A3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7DB1"/>
    <w:multiLevelType w:val="hybridMultilevel"/>
    <w:tmpl w:val="4D02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44"/>
    <w:rsid w:val="00000A8F"/>
    <w:rsid w:val="000017BA"/>
    <w:rsid w:val="00002AAB"/>
    <w:rsid w:val="0000336A"/>
    <w:rsid w:val="00006D88"/>
    <w:rsid w:val="000127F8"/>
    <w:rsid w:val="000160C3"/>
    <w:rsid w:val="00020D0F"/>
    <w:rsid w:val="00023C9B"/>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A3DBC"/>
    <w:rsid w:val="000B16FD"/>
    <w:rsid w:val="000B2512"/>
    <w:rsid w:val="000B4362"/>
    <w:rsid w:val="000B514A"/>
    <w:rsid w:val="000C055C"/>
    <w:rsid w:val="000C0F94"/>
    <w:rsid w:val="000C1893"/>
    <w:rsid w:val="000D4787"/>
    <w:rsid w:val="000D59E2"/>
    <w:rsid w:val="000E2A57"/>
    <w:rsid w:val="000E400C"/>
    <w:rsid w:val="000E50CB"/>
    <w:rsid w:val="000E6EA5"/>
    <w:rsid w:val="000F355B"/>
    <w:rsid w:val="000F3794"/>
    <w:rsid w:val="000F51CF"/>
    <w:rsid w:val="000F5491"/>
    <w:rsid w:val="000F7F3E"/>
    <w:rsid w:val="00101EBF"/>
    <w:rsid w:val="00106A09"/>
    <w:rsid w:val="0011113C"/>
    <w:rsid w:val="00112793"/>
    <w:rsid w:val="00114AA9"/>
    <w:rsid w:val="00126B31"/>
    <w:rsid w:val="00134AC7"/>
    <w:rsid w:val="00145766"/>
    <w:rsid w:val="00147325"/>
    <w:rsid w:val="001536B4"/>
    <w:rsid w:val="00156661"/>
    <w:rsid w:val="00172B5C"/>
    <w:rsid w:val="00174D47"/>
    <w:rsid w:val="001772BE"/>
    <w:rsid w:val="0018278F"/>
    <w:rsid w:val="00182DC3"/>
    <w:rsid w:val="00184B0C"/>
    <w:rsid w:val="001879EB"/>
    <w:rsid w:val="001909FF"/>
    <w:rsid w:val="001918E4"/>
    <w:rsid w:val="001A00A1"/>
    <w:rsid w:val="001A609B"/>
    <w:rsid w:val="001A64CA"/>
    <w:rsid w:val="001B27E7"/>
    <w:rsid w:val="001B2C3B"/>
    <w:rsid w:val="001B35B7"/>
    <w:rsid w:val="001B3AFA"/>
    <w:rsid w:val="001C114A"/>
    <w:rsid w:val="001C1742"/>
    <w:rsid w:val="001C2353"/>
    <w:rsid w:val="001C30C9"/>
    <w:rsid w:val="001C5772"/>
    <w:rsid w:val="001C7356"/>
    <w:rsid w:val="001D3BAB"/>
    <w:rsid w:val="001D462B"/>
    <w:rsid w:val="001D5915"/>
    <w:rsid w:val="001D5A31"/>
    <w:rsid w:val="001E0729"/>
    <w:rsid w:val="001E15ED"/>
    <w:rsid w:val="001E4BC6"/>
    <w:rsid w:val="001E53AD"/>
    <w:rsid w:val="001E7E35"/>
    <w:rsid w:val="001F0E24"/>
    <w:rsid w:val="001F17EF"/>
    <w:rsid w:val="001F3416"/>
    <w:rsid w:val="001F4B4E"/>
    <w:rsid w:val="001F6462"/>
    <w:rsid w:val="00201E72"/>
    <w:rsid w:val="002023B4"/>
    <w:rsid w:val="00202967"/>
    <w:rsid w:val="002100C5"/>
    <w:rsid w:val="00212380"/>
    <w:rsid w:val="002125E4"/>
    <w:rsid w:val="002127F0"/>
    <w:rsid w:val="00212AE4"/>
    <w:rsid w:val="002150FF"/>
    <w:rsid w:val="0021780D"/>
    <w:rsid w:val="002207B5"/>
    <w:rsid w:val="00221712"/>
    <w:rsid w:val="00221DDC"/>
    <w:rsid w:val="0022524B"/>
    <w:rsid w:val="00226162"/>
    <w:rsid w:val="00226A58"/>
    <w:rsid w:val="00227A41"/>
    <w:rsid w:val="00234040"/>
    <w:rsid w:val="00234373"/>
    <w:rsid w:val="002357E6"/>
    <w:rsid w:val="0023588B"/>
    <w:rsid w:val="00236F54"/>
    <w:rsid w:val="002437CD"/>
    <w:rsid w:val="00245942"/>
    <w:rsid w:val="00245E60"/>
    <w:rsid w:val="002554FE"/>
    <w:rsid w:val="00255717"/>
    <w:rsid w:val="00263AFF"/>
    <w:rsid w:val="00263C04"/>
    <w:rsid w:val="00265EB3"/>
    <w:rsid w:val="002663B7"/>
    <w:rsid w:val="00266A3C"/>
    <w:rsid w:val="00266C97"/>
    <w:rsid w:val="0027310F"/>
    <w:rsid w:val="00274B21"/>
    <w:rsid w:val="00276E56"/>
    <w:rsid w:val="00280345"/>
    <w:rsid w:val="0028217B"/>
    <w:rsid w:val="00286E62"/>
    <w:rsid w:val="00291427"/>
    <w:rsid w:val="00294547"/>
    <w:rsid w:val="00297768"/>
    <w:rsid w:val="002A01D3"/>
    <w:rsid w:val="002B0587"/>
    <w:rsid w:val="002B1136"/>
    <w:rsid w:val="002B6BB9"/>
    <w:rsid w:val="002B76B6"/>
    <w:rsid w:val="002C0353"/>
    <w:rsid w:val="002C0BBB"/>
    <w:rsid w:val="002C204B"/>
    <w:rsid w:val="002C364B"/>
    <w:rsid w:val="002C484D"/>
    <w:rsid w:val="002C7B67"/>
    <w:rsid w:val="002D384B"/>
    <w:rsid w:val="002D69B5"/>
    <w:rsid w:val="002D6A98"/>
    <w:rsid w:val="002D741B"/>
    <w:rsid w:val="002E076D"/>
    <w:rsid w:val="002E11BB"/>
    <w:rsid w:val="002E3863"/>
    <w:rsid w:val="002E4AEB"/>
    <w:rsid w:val="002E5C9A"/>
    <w:rsid w:val="002F1C92"/>
    <w:rsid w:val="002F3916"/>
    <w:rsid w:val="002F470A"/>
    <w:rsid w:val="002F7C26"/>
    <w:rsid w:val="0030244A"/>
    <w:rsid w:val="003026C7"/>
    <w:rsid w:val="00310ADA"/>
    <w:rsid w:val="003143F4"/>
    <w:rsid w:val="00317228"/>
    <w:rsid w:val="003179CE"/>
    <w:rsid w:val="003223BB"/>
    <w:rsid w:val="0032382F"/>
    <w:rsid w:val="00332C8E"/>
    <w:rsid w:val="0034059F"/>
    <w:rsid w:val="00341ED6"/>
    <w:rsid w:val="0034282D"/>
    <w:rsid w:val="003465B2"/>
    <w:rsid w:val="00356019"/>
    <w:rsid w:val="00363C17"/>
    <w:rsid w:val="003654E3"/>
    <w:rsid w:val="003704AD"/>
    <w:rsid w:val="00371F04"/>
    <w:rsid w:val="0037257B"/>
    <w:rsid w:val="00373022"/>
    <w:rsid w:val="00373329"/>
    <w:rsid w:val="0038736C"/>
    <w:rsid w:val="00390861"/>
    <w:rsid w:val="00393615"/>
    <w:rsid w:val="003946D9"/>
    <w:rsid w:val="0039707D"/>
    <w:rsid w:val="003A24F5"/>
    <w:rsid w:val="003A4DD8"/>
    <w:rsid w:val="003B3275"/>
    <w:rsid w:val="003B358D"/>
    <w:rsid w:val="003B58E0"/>
    <w:rsid w:val="003B635C"/>
    <w:rsid w:val="003D0CDA"/>
    <w:rsid w:val="003D5636"/>
    <w:rsid w:val="003D7B9F"/>
    <w:rsid w:val="003E38CD"/>
    <w:rsid w:val="003F14F6"/>
    <w:rsid w:val="003F246D"/>
    <w:rsid w:val="003F2FCA"/>
    <w:rsid w:val="0040098C"/>
    <w:rsid w:val="00402C61"/>
    <w:rsid w:val="004075EC"/>
    <w:rsid w:val="00413D6A"/>
    <w:rsid w:val="00416707"/>
    <w:rsid w:val="00416FD8"/>
    <w:rsid w:val="00421C6A"/>
    <w:rsid w:val="00423D99"/>
    <w:rsid w:val="004274DC"/>
    <w:rsid w:val="00427F5B"/>
    <w:rsid w:val="0043152B"/>
    <w:rsid w:val="0043509F"/>
    <w:rsid w:val="004355F2"/>
    <w:rsid w:val="00435694"/>
    <w:rsid w:val="00435CF3"/>
    <w:rsid w:val="00445935"/>
    <w:rsid w:val="00453C4A"/>
    <w:rsid w:val="004542C2"/>
    <w:rsid w:val="00460CAF"/>
    <w:rsid w:val="00462DEF"/>
    <w:rsid w:val="00475C49"/>
    <w:rsid w:val="00475E08"/>
    <w:rsid w:val="00477563"/>
    <w:rsid w:val="004848A7"/>
    <w:rsid w:val="0049035F"/>
    <w:rsid w:val="00490CC2"/>
    <w:rsid w:val="0049347D"/>
    <w:rsid w:val="00495F53"/>
    <w:rsid w:val="004B373F"/>
    <w:rsid w:val="004C1ED8"/>
    <w:rsid w:val="004C20E6"/>
    <w:rsid w:val="004C3409"/>
    <w:rsid w:val="004C6529"/>
    <w:rsid w:val="004C79C6"/>
    <w:rsid w:val="004D1166"/>
    <w:rsid w:val="004D46DE"/>
    <w:rsid w:val="004D4A22"/>
    <w:rsid w:val="004D627A"/>
    <w:rsid w:val="004E10B5"/>
    <w:rsid w:val="004E2062"/>
    <w:rsid w:val="004E44E4"/>
    <w:rsid w:val="004F175C"/>
    <w:rsid w:val="004F4254"/>
    <w:rsid w:val="004F7282"/>
    <w:rsid w:val="00500BDE"/>
    <w:rsid w:val="00501CFD"/>
    <w:rsid w:val="00504D83"/>
    <w:rsid w:val="005071C1"/>
    <w:rsid w:val="00510640"/>
    <w:rsid w:val="00511105"/>
    <w:rsid w:val="00514D2E"/>
    <w:rsid w:val="0051563F"/>
    <w:rsid w:val="005168B5"/>
    <w:rsid w:val="0052005B"/>
    <w:rsid w:val="00520B41"/>
    <w:rsid w:val="00527E66"/>
    <w:rsid w:val="00530C6B"/>
    <w:rsid w:val="00535175"/>
    <w:rsid w:val="0054479B"/>
    <w:rsid w:val="0056171E"/>
    <w:rsid w:val="005625E2"/>
    <w:rsid w:val="00563B28"/>
    <w:rsid w:val="00564DED"/>
    <w:rsid w:val="005663A7"/>
    <w:rsid w:val="00575F59"/>
    <w:rsid w:val="00577B1D"/>
    <w:rsid w:val="0058020E"/>
    <w:rsid w:val="005821B8"/>
    <w:rsid w:val="00584AA0"/>
    <w:rsid w:val="00587EED"/>
    <w:rsid w:val="00590763"/>
    <w:rsid w:val="00591285"/>
    <w:rsid w:val="00593329"/>
    <w:rsid w:val="00593AEC"/>
    <w:rsid w:val="0059655E"/>
    <w:rsid w:val="005A0C56"/>
    <w:rsid w:val="005A4A6E"/>
    <w:rsid w:val="005B7363"/>
    <w:rsid w:val="005C2D11"/>
    <w:rsid w:val="005C5C63"/>
    <w:rsid w:val="005D02F0"/>
    <w:rsid w:val="005D25C8"/>
    <w:rsid w:val="005E0308"/>
    <w:rsid w:val="005E5D7A"/>
    <w:rsid w:val="005E775D"/>
    <w:rsid w:val="005E7B44"/>
    <w:rsid w:val="005E7C47"/>
    <w:rsid w:val="005F4C0F"/>
    <w:rsid w:val="005F54A8"/>
    <w:rsid w:val="0060504E"/>
    <w:rsid w:val="006110A9"/>
    <w:rsid w:val="006259D7"/>
    <w:rsid w:val="00635CE9"/>
    <w:rsid w:val="00640C0F"/>
    <w:rsid w:val="0065045F"/>
    <w:rsid w:val="00652933"/>
    <w:rsid w:val="00654CF4"/>
    <w:rsid w:val="0066088E"/>
    <w:rsid w:val="00662A27"/>
    <w:rsid w:val="00663114"/>
    <w:rsid w:val="00664836"/>
    <w:rsid w:val="0066586E"/>
    <w:rsid w:val="006703F2"/>
    <w:rsid w:val="00671274"/>
    <w:rsid w:val="00671A74"/>
    <w:rsid w:val="00676598"/>
    <w:rsid w:val="00680277"/>
    <w:rsid w:val="006835E9"/>
    <w:rsid w:val="00683A27"/>
    <w:rsid w:val="00686793"/>
    <w:rsid w:val="00686D98"/>
    <w:rsid w:val="00690B71"/>
    <w:rsid w:val="00691CF9"/>
    <w:rsid w:val="00695E43"/>
    <w:rsid w:val="00696603"/>
    <w:rsid w:val="00697B00"/>
    <w:rsid w:val="006A1329"/>
    <w:rsid w:val="006A1D3B"/>
    <w:rsid w:val="006A488C"/>
    <w:rsid w:val="006A692A"/>
    <w:rsid w:val="006B27DD"/>
    <w:rsid w:val="006B4D15"/>
    <w:rsid w:val="006D3556"/>
    <w:rsid w:val="006D6881"/>
    <w:rsid w:val="006E4D64"/>
    <w:rsid w:val="006E66FA"/>
    <w:rsid w:val="006E7889"/>
    <w:rsid w:val="006F2130"/>
    <w:rsid w:val="006F3B0B"/>
    <w:rsid w:val="006F596E"/>
    <w:rsid w:val="006F65D3"/>
    <w:rsid w:val="007043EB"/>
    <w:rsid w:val="007045C3"/>
    <w:rsid w:val="007048D2"/>
    <w:rsid w:val="00712191"/>
    <w:rsid w:val="0071392D"/>
    <w:rsid w:val="00714B2E"/>
    <w:rsid w:val="0071554E"/>
    <w:rsid w:val="007176E6"/>
    <w:rsid w:val="007205E5"/>
    <w:rsid w:val="0072563A"/>
    <w:rsid w:val="0072682F"/>
    <w:rsid w:val="007301F1"/>
    <w:rsid w:val="00735101"/>
    <w:rsid w:val="00735D37"/>
    <w:rsid w:val="007426E2"/>
    <w:rsid w:val="007437C5"/>
    <w:rsid w:val="00750A90"/>
    <w:rsid w:val="0075213A"/>
    <w:rsid w:val="00755BA7"/>
    <w:rsid w:val="007568C5"/>
    <w:rsid w:val="00765D58"/>
    <w:rsid w:val="007703E6"/>
    <w:rsid w:val="007706D7"/>
    <w:rsid w:val="00772F22"/>
    <w:rsid w:val="00775422"/>
    <w:rsid w:val="0077634B"/>
    <w:rsid w:val="00786340"/>
    <w:rsid w:val="0079698B"/>
    <w:rsid w:val="007A695E"/>
    <w:rsid w:val="007B021A"/>
    <w:rsid w:val="007B12FC"/>
    <w:rsid w:val="007B2852"/>
    <w:rsid w:val="007B2C0E"/>
    <w:rsid w:val="007B3157"/>
    <w:rsid w:val="007C582C"/>
    <w:rsid w:val="007C5EFC"/>
    <w:rsid w:val="007D274E"/>
    <w:rsid w:val="007D552C"/>
    <w:rsid w:val="007D619C"/>
    <w:rsid w:val="007D651C"/>
    <w:rsid w:val="007D7E25"/>
    <w:rsid w:val="007E1CC4"/>
    <w:rsid w:val="007E289F"/>
    <w:rsid w:val="007F0983"/>
    <w:rsid w:val="007F5857"/>
    <w:rsid w:val="007F72B2"/>
    <w:rsid w:val="00800024"/>
    <w:rsid w:val="008013BE"/>
    <w:rsid w:val="008066EF"/>
    <w:rsid w:val="00812AA2"/>
    <w:rsid w:val="00814949"/>
    <w:rsid w:val="00817399"/>
    <w:rsid w:val="00826ACE"/>
    <w:rsid w:val="00833393"/>
    <w:rsid w:val="00834170"/>
    <w:rsid w:val="0085111D"/>
    <w:rsid w:val="00860E9A"/>
    <w:rsid w:val="00865415"/>
    <w:rsid w:val="00865773"/>
    <w:rsid w:val="00870E4A"/>
    <w:rsid w:val="00874ACD"/>
    <w:rsid w:val="00875876"/>
    <w:rsid w:val="00883196"/>
    <w:rsid w:val="00883D36"/>
    <w:rsid w:val="00884809"/>
    <w:rsid w:val="00890242"/>
    <w:rsid w:val="0089066A"/>
    <w:rsid w:val="008917D9"/>
    <w:rsid w:val="00892F2D"/>
    <w:rsid w:val="008A21C5"/>
    <w:rsid w:val="008A3B16"/>
    <w:rsid w:val="008B1FD0"/>
    <w:rsid w:val="008B3F21"/>
    <w:rsid w:val="008B466F"/>
    <w:rsid w:val="008C10E3"/>
    <w:rsid w:val="008C4611"/>
    <w:rsid w:val="008C53CB"/>
    <w:rsid w:val="008C5FBA"/>
    <w:rsid w:val="008D7E70"/>
    <w:rsid w:val="008E2C9A"/>
    <w:rsid w:val="008E2DF2"/>
    <w:rsid w:val="008E5B9A"/>
    <w:rsid w:val="008F13F2"/>
    <w:rsid w:val="008F219A"/>
    <w:rsid w:val="009021C1"/>
    <w:rsid w:val="00902D8D"/>
    <w:rsid w:val="00903379"/>
    <w:rsid w:val="00913277"/>
    <w:rsid w:val="009134A4"/>
    <w:rsid w:val="009212EC"/>
    <w:rsid w:val="00921B5E"/>
    <w:rsid w:val="0093140B"/>
    <w:rsid w:val="00943F30"/>
    <w:rsid w:val="00950DFA"/>
    <w:rsid w:val="00953FA7"/>
    <w:rsid w:val="009543A6"/>
    <w:rsid w:val="00957A69"/>
    <w:rsid w:val="00960370"/>
    <w:rsid w:val="009615EE"/>
    <w:rsid w:val="009617B5"/>
    <w:rsid w:val="00963ED6"/>
    <w:rsid w:val="00966DDA"/>
    <w:rsid w:val="0099388B"/>
    <w:rsid w:val="00994634"/>
    <w:rsid w:val="00995C44"/>
    <w:rsid w:val="00996411"/>
    <w:rsid w:val="00996D52"/>
    <w:rsid w:val="009A12C1"/>
    <w:rsid w:val="009A1734"/>
    <w:rsid w:val="009A22A8"/>
    <w:rsid w:val="009A4BD1"/>
    <w:rsid w:val="009A59EC"/>
    <w:rsid w:val="009A6CFE"/>
    <w:rsid w:val="009A6D93"/>
    <w:rsid w:val="009A784B"/>
    <w:rsid w:val="009B5CCC"/>
    <w:rsid w:val="009B6875"/>
    <w:rsid w:val="009C10C2"/>
    <w:rsid w:val="009C1377"/>
    <w:rsid w:val="009C272E"/>
    <w:rsid w:val="009C5593"/>
    <w:rsid w:val="009C6836"/>
    <w:rsid w:val="009E04D2"/>
    <w:rsid w:val="009E0956"/>
    <w:rsid w:val="009E3215"/>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55C9"/>
    <w:rsid w:val="00A672EC"/>
    <w:rsid w:val="00A67F5F"/>
    <w:rsid w:val="00A70020"/>
    <w:rsid w:val="00A74DCD"/>
    <w:rsid w:val="00A75CF6"/>
    <w:rsid w:val="00A820F2"/>
    <w:rsid w:val="00A82EA1"/>
    <w:rsid w:val="00A83A42"/>
    <w:rsid w:val="00A84C67"/>
    <w:rsid w:val="00A86318"/>
    <w:rsid w:val="00A9086D"/>
    <w:rsid w:val="00A97106"/>
    <w:rsid w:val="00A9731A"/>
    <w:rsid w:val="00A97499"/>
    <w:rsid w:val="00AA5B72"/>
    <w:rsid w:val="00AA7EFD"/>
    <w:rsid w:val="00AB24D6"/>
    <w:rsid w:val="00AB2FE3"/>
    <w:rsid w:val="00AB3E42"/>
    <w:rsid w:val="00AB5001"/>
    <w:rsid w:val="00AD0E86"/>
    <w:rsid w:val="00AD2E92"/>
    <w:rsid w:val="00AD3DA0"/>
    <w:rsid w:val="00AE0E77"/>
    <w:rsid w:val="00AF30C8"/>
    <w:rsid w:val="00AF3DEC"/>
    <w:rsid w:val="00AF6ACA"/>
    <w:rsid w:val="00B0289E"/>
    <w:rsid w:val="00B03857"/>
    <w:rsid w:val="00B03998"/>
    <w:rsid w:val="00B0436B"/>
    <w:rsid w:val="00B05F2A"/>
    <w:rsid w:val="00B06488"/>
    <w:rsid w:val="00B11715"/>
    <w:rsid w:val="00B151C7"/>
    <w:rsid w:val="00B21AAF"/>
    <w:rsid w:val="00B31AEA"/>
    <w:rsid w:val="00B35C82"/>
    <w:rsid w:val="00B3667C"/>
    <w:rsid w:val="00B37A90"/>
    <w:rsid w:val="00B40528"/>
    <w:rsid w:val="00B412DF"/>
    <w:rsid w:val="00B43158"/>
    <w:rsid w:val="00B66226"/>
    <w:rsid w:val="00B719E9"/>
    <w:rsid w:val="00B743A4"/>
    <w:rsid w:val="00B75A5A"/>
    <w:rsid w:val="00B75BA0"/>
    <w:rsid w:val="00B766B7"/>
    <w:rsid w:val="00B77812"/>
    <w:rsid w:val="00B77B68"/>
    <w:rsid w:val="00B80A01"/>
    <w:rsid w:val="00B8367D"/>
    <w:rsid w:val="00B85E10"/>
    <w:rsid w:val="00B90491"/>
    <w:rsid w:val="00B91541"/>
    <w:rsid w:val="00B9494A"/>
    <w:rsid w:val="00B96F7D"/>
    <w:rsid w:val="00B97625"/>
    <w:rsid w:val="00BA29FE"/>
    <w:rsid w:val="00BA5741"/>
    <w:rsid w:val="00BA5B79"/>
    <w:rsid w:val="00BA7BEC"/>
    <w:rsid w:val="00BB0070"/>
    <w:rsid w:val="00BB7E0C"/>
    <w:rsid w:val="00BC1E4B"/>
    <w:rsid w:val="00BC1E50"/>
    <w:rsid w:val="00BC25DC"/>
    <w:rsid w:val="00BC509B"/>
    <w:rsid w:val="00BD0F8B"/>
    <w:rsid w:val="00BD1914"/>
    <w:rsid w:val="00BE289C"/>
    <w:rsid w:val="00BE573E"/>
    <w:rsid w:val="00BF302B"/>
    <w:rsid w:val="00BF53FE"/>
    <w:rsid w:val="00C07103"/>
    <w:rsid w:val="00C11D08"/>
    <w:rsid w:val="00C136C8"/>
    <w:rsid w:val="00C17072"/>
    <w:rsid w:val="00C221D4"/>
    <w:rsid w:val="00C23D25"/>
    <w:rsid w:val="00C2531F"/>
    <w:rsid w:val="00C25AA4"/>
    <w:rsid w:val="00C26FDF"/>
    <w:rsid w:val="00C27613"/>
    <w:rsid w:val="00C3181A"/>
    <w:rsid w:val="00C31A7A"/>
    <w:rsid w:val="00C330F9"/>
    <w:rsid w:val="00C37158"/>
    <w:rsid w:val="00C409A7"/>
    <w:rsid w:val="00C47374"/>
    <w:rsid w:val="00C52ADB"/>
    <w:rsid w:val="00C53E06"/>
    <w:rsid w:val="00C6057A"/>
    <w:rsid w:val="00C6605F"/>
    <w:rsid w:val="00C71B0D"/>
    <w:rsid w:val="00C7265C"/>
    <w:rsid w:val="00C76444"/>
    <w:rsid w:val="00C76DF1"/>
    <w:rsid w:val="00C801DB"/>
    <w:rsid w:val="00C80AE1"/>
    <w:rsid w:val="00C813DA"/>
    <w:rsid w:val="00C829CD"/>
    <w:rsid w:val="00C83E4E"/>
    <w:rsid w:val="00C90E10"/>
    <w:rsid w:val="00C9107C"/>
    <w:rsid w:val="00C9616A"/>
    <w:rsid w:val="00C97601"/>
    <w:rsid w:val="00CA746A"/>
    <w:rsid w:val="00CB0A71"/>
    <w:rsid w:val="00CB4147"/>
    <w:rsid w:val="00CB68C0"/>
    <w:rsid w:val="00CC0F7F"/>
    <w:rsid w:val="00CC4E0F"/>
    <w:rsid w:val="00CC6D01"/>
    <w:rsid w:val="00CC7544"/>
    <w:rsid w:val="00CC7DC3"/>
    <w:rsid w:val="00CD6FDC"/>
    <w:rsid w:val="00CE18C9"/>
    <w:rsid w:val="00CE38C1"/>
    <w:rsid w:val="00CE3BE9"/>
    <w:rsid w:val="00CE5279"/>
    <w:rsid w:val="00CF3092"/>
    <w:rsid w:val="00CF4B61"/>
    <w:rsid w:val="00CF7AC0"/>
    <w:rsid w:val="00CF7E17"/>
    <w:rsid w:val="00D01992"/>
    <w:rsid w:val="00D02428"/>
    <w:rsid w:val="00D02435"/>
    <w:rsid w:val="00D02DF7"/>
    <w:rsid w:val="00D032AB"/>
    <w:rsid w:val="00D0571D"/>
    <w:rsid w:val="00D122A8"/>
    <w:rsid w:val="00D13962"/>
    <w:rsid w:val="00D2030B"/>
    <w:rsid w:val="00D23E6B"/>
    <w:rsid w:val="00D24561"/>
    <w:rsid w:val="00D34021"/>
    <w:rsid w:val="00D36C2B"/>
    <w:rsid w:val="00D459BF"/>
    <w:rsid w:val="00D5040A"/>
    <w:rsid w:val="00D516CD"/>
    <w:rsid w:val="00D52180"/>
    <w:rsid w:val="00D52970"/>
    <w:rsid w:val="00D65E98"/>
    <w:rsid w:val="00D730DA"/>
    <w:rsid w:val="00D73B9C"/>
    <w:rsid w:val="00D73CFD"/>
    <w:rsid w:val="00D765A3"/>
    <w:rsid w:val="00D769B7"/>
    <w:rsid w:val="00D844A5"/>
    <w:rsid w:val="00D862D8"/>
    <w:rsid w:val="00DA59CD"/>
    <w:rsid w:val="00DB127F"/>
    <w:rsid w:val="00DB19E1"/>
    <w:rsid w:val="00DC07FC"/>
    <w:rsid w:val="00DC1B95"/>
    <w:rsid w:val="00DC6A8F"/>
    <w:rsid w:val="00DD39AB"/>
    <w:rsid w:val="00DE0233"/>
    <w:rsid w:val="00DE258A"/>
    <w:rsid w:val="00DE32D7"/>
    <w:rsid w:val="00DE3C26"/>
    <w:rsid w:val="00DE4288"/>
    <w:rsid w:val="00DE76EF"/>
    <w:rsid w:val="00DF60D5"/>
    <w:rsid w:val="00DF6E89"/>
    <w:rsid w:val="00E00637"/>
    <w:rsid w:val="00E02346"/>
    <w:rsid w:val="00E02578"/>
    <w:rsid w:val="00E13079"/>
    <w:rsid w:val="00E14EB9"/>
    <w:rsid w:val="00E14F90"/>
    <w:rsid w:val="00E15E61"/>
    <w:rsid w:val="00E1738C"/>
    <w:rsid w:val="00E2365A"/>
    <w:rsid w:val="00E329B7"/>
    <w:rsid w:val="00E331F7"/>
    <w:rsid w:val="00E410DF"/>
    <w:rsid w:val="00E42F02"/>
    <w:rsid w:val="00E51B3F"/>
    <w:rsid w:val="00E52319"/>
    <w:rsid w:val="00E5492A"/>
    <w:rsid w:val="00E550B1"/>
    <w:rsid w:val="00E55336"/>
    <w:rsid w:val="00E65137"/>
    <w:rsid w:val="00E66924"/>
    <w:rsid w:val="00E673B3"/>
    <w:rsid w:val="00E74F68"/>
    <w:rsid w:val="00E769E2"/>
    <w:rsid w:val="00E86F60"/>
    <w:rsid w:val="00E87618"/>
    <w:rsid w:val="00E90417"/>
    <w:rsid w:val="00E9184A"/>
    <w:rsid w:val="00E92444"/>
    <w:rsid w:val="00E94B4A"/>
    <w:rsid w:val="00EA238D"/>
    <w:rsid w:val="00EA45C4"/>
    <w:rsid w:val="00EA65D9"/>
    <w:rsid w:val="00EB391F"/>
    <w:rsid w:val="00EB456E"/>
    <w:rsid w:val="00EC100E"/>
    <w:rsid w:val="00EC6744"/>
    <w:rsid w:val="00ED0836"/>
    <w:rsid w:val="00ED1E98"/>
    <w:rsid w:val="00ED279B"/>
    <w:rsid w:val="00ED3A0B"/>
    <w:rsid w:val="00ED48BE"/>
    <w:rsid w:val="00ED7B4D"/>
    <w:rsid w:val="00EE1D99"/>
    <w:rsid w:val="00EE2169"/>
    <w:rsid w:val="00EE38AE"/>
    <w:rsid w:val="00EE5348"/>
    <w:rsid w:val="00EF020A"/>
    <w:rsid w:val="00EF0FED"/>
    <w:rsid w:val="00EF1FA4"/>
    <w:rsid w:val="00EF6567"/>
    <w:rsid w:val="00EF6CFD"/>
    <w:rsid w:val="00F017E0"/>
    <w:rsid w:val="00F0242B"/>
    <w:rsid w:val="00F064B4"/>
    <w:rsid w:val="00F066FB"/>
    <w:rsid w:val="00F07601"/>
    <w:rsid w:val="00F07739"/>
    <w:rsid w:val="00F1141B"/>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1CDD"/>
    <w:rsid w:val="00F52EC1"/>
    <w:rsid w:val="00F607D1"/>
    <w:rsid w:val="00F612A9"/>
    <w:rsid w:val="00F62DC5"/>
    <w:rsid w:val="00F63ABD"/>
    <w:rsid w:val="00F73F1E"/>
    <w:rsid w:val="00F75E47"/>
    <w:rsid w:val="00F77045"/>
    <w:rsid w:val="00F77FE8"/>
    <w:rsid w:val="00F8152E"/>
    <w:rsid w:val="00F81BFB"/>
    <w:rsid w:val="00F93FFA"/>
    <w:rsid w:val="00F96EED"/>
    <w:rsid w:val="00FA14A0"/>
    <w:rsid w:val="00FB1B2C"/>
    <w:rsid w:val="00FB54E8"/>
    <w:rsid w:val="00FB5739"/>
    <w:rsid w:val="00FB6E3E"/>
    <w:rsid w:val="00FB7734"/>
    <w:rsid w:val="00FC0522"/>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4"/>
    <w:pPr>
      <w:ind w:left="720"/>
      <w:contextualSpacing/>
    </w:pPr>
  </w:style>
  <w:style w:type="paragraph" w:styleId="NormalWeb">
    <w:name w:val="Normal (Web)"/>
    <w:basedOn w:val="Normal"/>
    <w:uiPriority w:val="99"/>
    <w:unhideWhenUsed/>
    <w:rsid w:val="00CC754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C7544"/>
    <w:rPr>
      <w:b/>
      <w:bCs/>
    </w:rPr>
  </w:style>
  <w:style w:type="paragraph" w:styleId="Footer">
    <w:name w:val="footer"/>
    <w:basedOn w:val="Normal"/>
    <w:link w:val="FooterChar"/>
    <w:uiPriority w:val="99"/>
    <w:unhideWhenUsed/>
    <w:rsid w:val="00CC7544"/>
    <w:pPr>
      <w:tabs>
        <w:tab w:val="center" w:pos="4680"/>
        <w:tab w:val="right" w:pos="9360"/>
      </w:tabs>
    </w:pPr>
  </w:style>
  <w:style w:type="character" w:customStyle="1" w:styleId="FooterChar">
    <w:name w:val="Footer Char"/>
    <w:basedOn w:val="DefaultParagraphFont"/>
    <w:link w:val="Footer"/>
    <w:uiPriority w:val="99"/>
    <w:rsid w:val="00CC75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4"/>
    <w:pPr>
      <w:ind w:left="720"/>
      <w:contextualSpacing/>
    </w:pPr>
  </w:style>
  <w:style w:type="paragraph" w:styleId="NormalWeb">
    <w:name w:val="Normal (Web)"/>
    <w:basedOn w:val="Normal"/>
    <w:uiPriority w:val="99"/>
    <w:unhideWhenUsed/>
    <w:rsid w:val="00CC754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C7544"/>
    <w:rPr>
      <w:b/>
      <w:bCs/>
    </w:rPr>
  </w:style>
  <w:style w:type="paragraph" w:styleId="Footer">
    <w:name w:val="footer"/>
    <w:basedOn w:val="Normal"/>
    <w:link w:val="FooterChar"/>
    <w:uiPriority w:val="99"/>
    <w:unhideWhenUsed/>
    <w:rsid w:val="00CC7544"/>
    <w:pPr>
      <w:tabs>
        <w:tab w:val="center" w:pos="4680"/>
        <w:tab w:val="right" w:pos="9360"/>
      </w:tabs>
    </w:pPr>
  </w:style>
  <w:style w:type="character" w:customStyle="1" w:styleId="FooterChar">
    <w:name w:val="Footer Char"/>
    <w:basedOn w:val="DefaultParagraphFont"/>
    <w:link w:val="Footer"/>
    <w:uiPriority w:val="99"/>
    <w:rsid w:val="00CC75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2019-04-08T12:42:00Z</cp:lastPrinted>
  <dcterms:created xsi:type="dcterms:W3CDTF">2019-05-24T09:32:00Z</dcterms:created>
  <dcterms:modified xsi:type="dcterms:W3CDTF">2019-05-24T09:32:00Z</dcterms:modified>
</cp:coreProperties>
</file>