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0E" w:rsidRPr="005F2193" w:rsidRDefault="00001F0E" w:rsidP="00001F0E">
      <w:pPr>
        <w:jc w:val="center"/>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THE REPUBLIC OF UGANDA </w:t>
      </w:r>
    </w:p>
    <w:p w:rsidR="00001F0E" w:rsidRPr="005F2193" w:rsidRDefault="00001F0E" w:rsidP="00001F0E">
      <w:pPr>
        <w:jc w:val="center"/>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IN THE HIGH COURT OF UGANDA AT KAMPALA </w:t>
      </w:r>
    </w:p>
    <w:p w:rsidR="00001F0E" w:rsidRPr="005F2193" w:rsidRDefault="00001F0E" w:rsidP="00001F0E">
      <w:pPr>
        <w:jc w:val="center"/>
        <w:rPr>
          <w:rFonts w:ascii="Times New Roman" w:hAnsi="Times New Roman" w:cs="Times New Roman"/>
          <w:b/>
          <w:sz w:val="24"/>
          <w:szCs w:val="24"/>
          <w:lang w:val="af-ZA"/>
        </w:rPr>
      </w:pPr>
      <w:r w:rsidRPr="005F2193">
        <w:rPr>
          <w:rFonts w:ascii="Times New Roman" w:hAnsi="Times New Roman" w:cs="Times New Roman"/>
          <w:b/>
          <w:sz w:val="24"/>
          <w:szCs w:val="24"/>
          <w:lang w:val="af-ZA"/>
        </w:rPr>
        <w:t>CIVIL DIVISION</w:t>
      </w:r>
    </w:p>
    <w:p w:rsidR="00001F0E" w:rsidRPr="005F2193" w:rsidRDefault="00001F0E" w:rsidP="00001F0E">
      <w:pPr>
        <w:jc w:val="center"/>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MISCELLANEOUS CAUSE NO.301 OF 2016 </w:t>
      </w:r>
    </w:p>
    <w:p w:rsidR="00001F0E" w:rsidRPr="005F2193" w:rsidRDefault="00001F0E" w:rsidP="00001F0E">
      <w:pPr>
        <w:pStyle w:val="ListParagraph"/>
        <w:ind w:left="360"/>
        <w:jc w:val="both"/>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CWEZI PROPERTIES LIMITED--------------------------------- APPLICANT </w:t>
      </w:r>
    </w:p>
    <w:p w:rsidR="00001F0E" w:rsidRPr="005F2193" w:rsidRDefault="00001F0E" w:rsidP="00001F0E">
      <w:pPr>
        <w:pStyle w:val="ListParagraph"/>
        <w:ind w:left="360"/>
        <w:jc w:val="both"/>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 </w:t>
      </w:r>
    </w:p>
    <w:p w:rsidR="00001F0E" w:rsidRPr="005F2193" w:rsidRDefault="00001F0E" w:rsidP="00001F0E">
      <w:pPr>
        <w:pStyle w:val="ListParagraph"/>
        <w:ind w:left="3600" w:firstLine="720"/>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VERSUS </w:t>
      </w:r>
    </w:p>
    <w:p w:rsidR="00001F0E" w:rsidRPr="005F2193" w:rsidRDefault="00001F0E" w:rsidP="00001F0E">
      <w:pPr>
        <w:jc w:val="both"/>
        <w:rPr>
          <w:rFonts w:ascii="Times New Roman" w:hAnsi="Times New Roman" w:cs="Times New Roman"/>
          <w:b/>
          <w:sz w:val="24"/>
          <w:szCs w:val="24"/>
          <w:lang w:val="af-ZA"/>
        </w:rPr>
      </w:pPr>
      <w:r w:rsidRPr="005F2193">
        <w:rPr>
          <w:rFonts w:ascii="Times New Roman" w:hAnsi="Times New Roman" w:cs="Times New Roman"/>
          <w:b/>
          <w:sz w:val="24"/>
          <w:szCs w:val="24"/>
          <w:lang w:val="af-ZA"/>
        </w:rPr>
        <w:t>ENTEBBE MUNICIPAL COUNCIL--------------------------- RESPONDENT</w:t>
      </w:r>
    </w:p>
    <w:p w:rsidR="00001F0E" w:rsidRPr="005F2193" w:rsidRDefault="00001F0E" w:rsidP="00001F0E">
      <w:pPr>
        <w:jc w:val="both"/>
        <w:rPr>
          <w:rFonts w:ascii="Times New Roman" w:hAnsi="Times New Roman" w:cs="Times New Roman"/>
          <w:b/>
          <w:sz w:val="24"/>
          <w:szCs w:val="24"/>
          <w:lang w:val="af-ZA"/>
        </w:rPr>
      </w:pPr>
    </w:p>
    <w:p w:rsidR="00001F0E" w:rsidRPr="005F2193" w:rsidRDefault="00001F0E" w:rsidP="00001F0E">
      <w:pPr>
        <w:jc w:val="both"/>
        <w:rPr>
          <w:rFonts w:ascii="Times New Roman" w:hAnsi="Times New Roman" w:cs="Times New Roman"/>
          <w:b/>
          <w:sz w:val="24"/>
          <w:szCs w:val="24"/>
          <w:lang w:val="af-ZA"/>
        </w:rPr>
      </w:pPr>
      <w:r w:rsidRPr="005F2193">
        <w:rPr>
          <w:rFonts w:ascii="Times New Roman" w:hAnsi="Times New Roman" w:cs="Times New Roman"/>
          <w:b/>
          <w:sz w:val="24"/>
          <w:szCs w:val="24"/>
          <w:lang w:val="af-ZA"/>
        </w:rPr>
        <w:t>BEFORE HON. JUSTICE SSEKAANA MUSA</w:t>
      </w:r>
      <w:bookmarkStart w:id="0" w:name="_GoBack"/>
      <w:bookmarkEnd w:id="0"/>
    </w:p>
    <w:p w:rsidR="00001F0E" w:rsidRPr="005F2193" w:rsidRDefault="00001F0E" w:rsidP="00001F0E">
      <w:pPr>
        <w:ind w:left="3600"/>
        <w:jc w:val="both"/>
        <w:rPr>
          <w:rFonts w:ascii="Times New Roman" w:hAnsi="Times New Roman" w:cs="Times New Roman"/>
          <w:b/>
          <w:sz w:val="24"/>
          <w:szCs w:val="24"/>
          <w:lang w:val="af-ZA"/>
        </w:rPr>
      </w:pPr>
      <w:r w:rsidRPr="005F2193">
        <w:rPr>
          <w:rFonts w:ascii="Times New Roman" w:hAnsi="Times New Roman" w:cs="Times New Roman"/>
          <w:b/>
          <w:sz w:val="24"/>
          <w:szCs w:val="24"/>
          <w:lang w:val="af-ZA"/>
        </w:rPr>
        <w:t xml:space="preserve"> RULING</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The Applicant filed an application for Judicial Review under Section 36 of the Judicature Act as amended, Rules 3, 6, 7 and 8 of the Judicature (Judicial Review) Rules, 2009 for the following Judicial review orders;</w:t>
      </w:r>
    </w:p>
    <w:p w:rsidR="00001F0E" w:rsidRPr="005F2193" w:rsidRDefault="00001F0E" w:rsidP="00001F0E">
      <w:pPr>
        <w:pStyle w:val="NoSpacing"/>
        <w:numPr>
          <w:ilvl w:val="0"/>
          <w:numId w:val="8"/>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An order of Certiorari </w:t>
      </w:r>
      <w:proofErr w:type="gramStart"/>
      <w:r w:rsidRPr="005F2193">
        <w:rPr>
          <w:rFonts w:ascii="Times New Roman" w:hAnsi="Times New Roman" w:cs="Times New Roman"/>
          <w:sz w:val="24"/>
          <w:szCs w:val="24"/>
          <w:lang w:val="en-US"/>
        </w:rPr>
        <w:t>be</w:t>
      </w:r>
      <w:proofErr w:type="gramEnd"/>
      <w:r w:rsidRPr="005F2193">
        <w:rPr>
          <w:rFonts w:ascii="Times New Roman" w:hAnsi="Times New Roman" w:cs="Times New Roman"/>
          <w:sz w:val="24"/>
          <w:szCs w:val="24"/>
          <w:lang w:val="en-US"/>
        </w:rPr>
        <w:t xml:space="preserve"> issued to quash separate General Demand Notes/Certificates of assessment issued by the respondent; against the applicants whereby the respondent purports to levy excessive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fees in the amount of UGX. 2,400,000/= per annum contrary to the Trade (Licensing) (Amendment of Schedule)(No.2) of 2011 </w:t>
      </w:r>
    </w:p>
    <w:p w:rsidR="00001F0E" w:rsidRPr="005F2193" w:rsidRDefault="00001F0E" w:rsidP="00001F0E">
      <w:pPr>
        <w:pStyle w:val="NoSpacing"/>
        <w:ind w:left="720"/>
        <w:jc w:val="both"/>
        <w:rPr>
          <w:rFonts w:ascii="Times New Roman" w:hAnsi="Times New Roman" w:cs="Times New Roman"/>
          <w:sz w:val="24"/>
          <w:szCs w:val="24"/>
          <w:lang w:val="en-US"/>
        </w:rPr>
      </w:pPr>
    </w:p>
    <w:p w:rsidR="00001F0E" w:rsidRPr="005F2193" w:rsidRDefault="00001F0E" w:rsidP="00227D9F">
      <w:pPr>
        <w:pStyle w:val="NoSpacing"/>
        <w:numPr>
          <w:ilvl w:val="0"/>
          <w:numId w:val="8"/>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An order of prohibition against the respondent to prohibiting the respondent from issuing any further General Demand Notes/Certificates of assessment against the applicants which are inconsistent with the Trade (Licensing) (Amendment of Schedule)(No.2) of 2011.</w:t>
      </w:r>
    </w:p>
    <w:p w:rsidR="00227D9F" w:rsidRPr="005F2193" w:rsidRDefault="00227D9F" w:rsidP="00227D9F">
      <w:pPr>
        <w:pStyle w:val="NoSpacing"/>
        <w:jc w:val="both"/>
        <w:rPr>
          <w:rFonts w:ascii="Times New Roman" w:hAnsi="Times New Roman" w:cs="Times New Roman"/>
          <w:sz w:val="24"/>
          <w:szCs w:val="24"/>
          <w:lang w:val="en-US"/>
        </w:rPr>
      </w:pPr>
    </w:p>
    <w:p w:rsidR="00001F0E" w:rsidRPr="005F2193" w:rsidRDefault="00001F0E" w:rsidP="00001F0E">
      <w:pPr>
        <w:pStyle w:val="NoSpacing"/>
        <w:numPr>
          <w:ilvl w:val="0"/>
          <w:numId w:val="8"/>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Costs are borne by the respondent.</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grounds in support of this application were stated briefly in the Notice of Motion and in the affidavits in support of the </w:t>
      </w:r>
      <w:proofErr w:type="spellStart"/>
      <w:r w:rsidRPr="005F2193">
        <w:rPr>
          <w:rFonts w:ascii="Times New Roman" w:hAnsi="Times New Roman" w:cs="Times New Roman"/>
          <w:sz w:val="24"/>
          <w:szCs w:val="24"/>
        </w:rPr>
        <w:t>applicantS</w:t>
      </w:r>
      <w:proofErr w:type="spellEnd"/>
      <w:r w:rsidRPr="005F2193">
        <w:rPr>
          <w:rFonts w:ascii="Times New Roman" w:hAnsi="Times New Roman" w:cs="Times New Roman"/>
          <w:sz w:val="24"/>
          <w:szCs w:val="24"/>
        </w:rPr>
        <w:t xml:space="preserve"> Managing Director Ebert </w:t>
      </w:r>
      <w:proofErr w:type="spellStart"/>
      <w:r w:rsidRPr="005F2193">
        <w:rPr>
          <w:rFonts w:ascii="Times New Roman" w:hAnsi="Times New Roman" w:cs="Times New Roman"/>
          <w:sz w:val="24"/>
          <w:szCs w:val="24"/>
        </w:rPr>
        <w:t>Byenkya</w:t>
      </w:r>
      <w:proofErr w:type="spellEnd"/>
      <w:r w:rsidRPr="005F2193">
        <w:rPr>
          <w:rFonts w:ascii="Times New Roman" w:hAnsi="Times New Roman" w:cs="Times New Roman"/>
          <w:sz w:val="24"/>
          <w:szCs w:val="24"/>
        </w:rPr>
        <w:t xml:space="preserve"> but generally and briefly state that;</w:t>
      </w:r>
    </w:p>
    <w:p w:rsidR="00B7188C" w:rsidRPr="005F2193" w:rsidRDefault="00001F0E" w:rsidP="00B7188C">
      <w:pPr>
        <w:pStyle w:val="ListParagraph"/>
        <w:numPr>
          <w:ilvl w:val="0"/>
          <w:numId w:val="4"/>
        </w:numPr>
        <w:jc w:val="both"/>
        <w:rPr>
          <w:rFonts w:ascii="Times New Roman" w:hAnsi="Times New Roman" w:cs="Times New Roman"/>
          <w:sz w:val="24"/>
          <w:szCs w:val="24"/>
        </w:rPr>
      </w:pPr>
      <w:r w:rsidRPr="005F2193">
        <w:rPr>
          <w:rFonts w:ascii="Times New Roman" w:hAnsi="Times New Roman" w:cs="Times New Roman"/>
          <w:sz w:val="24"/>
          <w:szCs w:val="24"/>
        </w:rPr>
        <w:t xml:space="preserve">The applicant </w:t>
      </w:r>
      <w:r w:rsidR="00B7188C" w:rsidRPr="005F2193">
        <w:rPr>
          <w:rFonts w:ascii="Times New Roman" w:hAnsi="Times New Roman" w:cs="Times New Roman"/>
          <w:sz w:val="24"/>
          <w:szCs w:val="24"/>
        </w:rPr>
        <w:t xml:space="preserve">is a limited liability company engaged in the business of accommodation and hospitality business under the name of </w:t>
      </w:r>
      <w:proofErr w:type="spellStart"/>
      <w:r w:rsidR="00B7188C" w:rsidRPr="005F2193">
        <w:rPr>
          <w:rFonts w:ascii="Times New Roman" w:hAnsi="Times New Roman" w:cs="Times New Roman"/>
          <w:sz w:val="24"/>
          <w:szCs w:val="24"/>
        </w:rPr>
        <w:t>Cwezi</w:t>
      </w:r>
      <w:proofErr w:type="spellEnd"/>
      <w:r w:rsidR="00B7188C" w:rsidRPr="005F2193">
        <w:rPr>
          <w:rFonts w:ascii="Times New Roman" w:hAnsi="Times New Roman" w:cs="Times New Roman"/>
          <w:sz w:val="24"/>
          <w:szCs w:val="24"/>
        </w:rPr>
        <w:t xml:space="preserve"> Apartments in Entebbe Municipality.</w:t>
      </w:r>
    </w:p>
    <w:p w:rsidR="00001F0E" w:rsidRPr="005F2193" w:rsidRDefault="00001F0E" w:rsidP="00B7188C">
      <w:pPr>
        <w:pStyle w:val="ListParagraph"/>
        <w:jc w:val="both"/>
        <w:rPr>
          <w:rFonts w:ascii="Times New Roman" w:hAnsi="Times New Roman" w:cs="Times New Roman"/>
          <w:sz w:val="24"/>
          <w:szCs w:val="24"/>
        </w:rPr>
      </w:pPr>
    </w:p>
    <w:p w:rsidR="00B7188C" w:rsidRPr="005F2193" w:rsidRDefault="00001F0E" w:rsidP="00001F0E">
      <w:pPr>
        <w:pStyle w:val="ListParagraph"/>
        <w:numPr>
          <w:ilvl w:val="0"/>
          <w:numId w:val="4"/>
        </w:numPr>
        <w:jc w:val="both"/>
        <w:rPr>
          <w:rFonts w:ascii="Times New Roman" w:hAnsi="Times New Roman" w:cs="Times New Roman"/>
          <w:sz w:val="24"/>
          <w:szCs w:val="24"/>
        </w:rPr>
      </w:pPr>
      <w:r w:rsidRPr="005F2193">
        <w:rPr>
          <w:rFonts w:ascii="Times New Roman" w:hAnsi="Times New Roman" w:cs="Times New Roman"/>
          <w:sz w:val="24"/>
          <w:szCs w:val="24"/>
        </w:rPr>
        <w:t>That on the</w:t>
      </w:r>
      <w:r w:rsidR="00B7188C" w:rsidRPr="005F2193">
        <w:rPr>
          <w:rFonts w:ascii="Times New Roman" w:hAnsi="Times New Roman" w:cs="Times New Roman"/>
          <w:sz w:val="24"/>
          <w:szCs w:val="24"/>
        </w:rPr>
        <w:t xml:space="preserve"> applicant was assessed for payment of licence fees to a tune of 2,400,000/=.</w:t>
      </w:r>
    </w:p>
    <w:p w:rsidR="00B7188C" w:rsidRPr="005F2193" w:rsidRDefault="00B7188C" w:rsidP="00B7188C">
      <w:pPr>
        <w:pStyle w:val="ListParagraph"/>
        <w:rPr>
          <w:rFonts w:ascii="Times New Roman" w:hAnsi="Times New Roman" w:cs="Times New Roman"/>
          <w:sz w:val="24"/>
          <w:szCs w:val="24"/>
        </w:rPr>
      </w:pPr>
    </w:p>
    <w:p w:rsidR="004077A7" w:rsidRPr="005F2193" w:rsidRDefault="00B7188C" w:rsidP="00001F0E">
      <w:pPr>
        <w:pStyle w:val="ListParagraph"/>
        <w:numPr>
          <w:ilvl w:val="0"/>
          <w:numId w:val="4"/>
        </w:numPr>
        <w:jc w:val="both"/>
        <w:rPr>
          <w:rFonts w:ascii="Times New Roman" w:hAnsi="Times New Roman" w:cs="Times New Roman"/>
          <w:sz w:val="24"/>
          <w:szCs w:val="24"/>
        </w:rPr>
      </w:pPr>
      <w:r w:rsidRPr="005F2193">
        <w:rPr>
          <w:rFonts w:ascii="Times New Roman" w:hAnsi="Times New Roman" w:cs="Times New Roman"/>
          <w:sz w:val="24"/>
          <w:szCs w:val="24"/>
        </w:rPr>
        <w:t>That the Trading (Licensing) Amendment of schedule No.2 SI No. 54 of 2011 stipulates that the amounts to be charged for the business of apartme</w:t>
      </w:r>
      <w:r w:rsidR="004077A7" w:rsidRPr="005F2193">
        <w:rPr>
          <w:rFonts w:ascii="Times New Roman" w:hAnsi="Times New Roman" w:cs="Times New Roman"/>
          <w:sz w:val="24"/>
          <w:szCs w:val="24"/>
        </w:rPr>
        <w:t>n</w:t>
      </w:r>
      <w:r w:rsidRPr="005F2193">
        <w:rPr>
          <w:rFonts w:ascii="Times New Roman" w:hAnsi="Times New Roman" w:cs="Times New Roman"/>
          <w:sz w:val="24"/>
          <w:szCs w:val="24"/>
        </w:rPr>
        <w:t xml:space="preserve">ts at a Municipal level nationally is at most </w:t>
      </w:r>
      <w:proofErr w:type="spellStart"/>
      <w:r w:rsidRPr="005F2193">
        <w:rPr>
          <w:rFonts w:ascii="Times New Roman" w:hAnsi="Times New Roman" w:cs="Times New Roman"/>
          <w:sz w:val="24"/>
          <w:szCs w:val="24"/>
        </w:rPr>
        <w:t>Ugx</w:t>
      </w:r>
      <w:proofErr w:type="spellEnd"/>
      <w:r w:rsidRPr="005F2193">
        <w:rPr>
          <w:rFonts w:ascii="Times New Roman" w:hAnsi="Times New Roman" w:cs="Times New Roman"/>
          <w:sz w:val="24"/>
          <w:szCs w:val="24"/>
        </w:rPr>
        <w:t xml:space="preserve"> 150,000/=</w:t>
      </w:r>
      <w:r w:rsidR="004077A7" w:rsidRPr="005F2193">
        <w:rPr>
          <w:rFonts w:ascii="Times New Roman" w:hAnsi="Times New Roman" w:cs="Times New Roman"/>
          <w:sz w:val="24"/>
          <w:szCs w:val="24"/>
        </w:rPr>
        <w:t>.</w:t>
      </w:r>
    </w:p>
    <w:p w:rsidR="004077A7" w:rsidRPr="005F2193" w:rsidRDefault="004077A7" w:rsidP="004077A7">
      <w:pPr>
        <w:pStyle w:val="ListParagraph"/>
        <w:rPr>
          <w:rFonts w:ascii="Times New Roman" w:hAnsi="Times New Roman" w:cs="Times New Roman"/>
          <w:sz w:val="24"/>
          <w:szCs w:val="24"/>
        </w:rPr>
      </w:pPr>
    </w:p>
    <w:p w:rsidR="004077A7" w:rsidRPr="005F2193" w:rsidRDefault="004077A7" w:rsidP="00001F0E">
      <w:pPr>
        <w:pStyle w:val="ListParagraph"/>
        <w:numPr>
          <w:ilvl w:val="0"/>
          <w:numId w:val="4"/>
        </w:numPr>
        <w:jc w:val="both"/>
        <w:rPr>
          <w:rFonts w:ascii="Times New Roman" w:hAnsi="Times New Roman" w:cs="Times New Roman"/>
          <w:sz w:val="24"/>
          <w:szCs w:val="24"/>
        </w:rPr>
      </w:pPr>
      <w:r w:rsidRPr="005F2193">
        <w:rPr>
          <w:rFonts w:ascii="Times New Roman" w:hAnsi="Times New Roman" w:cs="Times New Roman"/>
          <w:sz w:val="24"/>
          <w:szCs w:val="24"/>
        </w:rPr>
        <w:t>That the Respondent has insisted upon the impugned assessments and threatened legal recourse in the event of the applicant’s refusal to adhere accordingly.</w:t>
      </w:r>
    </w:p>
    <w:p w:rsidR="004077A7" w:rsidRPr="005F2193" w:rsidRDefault="004077A7" w:rsidP="004077A7">
      <w:pPr>
        <w:pStyle w:val="ListParagraph"/>
        <w:rPr>
          <w:rFonts w:ascii="Times New Roman" w:hAnsi="Times New Roman" w:cs="Times New Roman"/>
          <w:sz w:val="24"/>
          <w:szCs w:val="24"/>
        </w:rPr>
      </w:pPr>
    </w:p>
    <w:p w:rsidR="004077A7" w:rsidRPr="005F2193" w:rsidRDefault="004077A7" w:rsidP="00001F0E">
      <w:pPr>
        <w:pStyle w:val="ListParagraph"/>
        <w:numPr>
          <w:ilvl w:val="0"/>
          <w:numId w:val="4"/>
        </w:numPr>
        <w:jc w:val="both"/>
        <w:rPr>
          <w:rFonts w:ascii="Times New Roman" w:hAnsi="Times New Roman" w:cs="Times New Roman"/>
          <w:sz w:val="24"/>
          <w:szCs w:val="24"/>
        </w:rPr>
      </w:pPr>
      <w:r w:rsidRPr="005F2193">
        <w:rPr>
          <w:rFonts w:ascii="Times New Roman" w:hAnsi="Times New Roman" w:cs="Times New Roman"/>
          <w:sz w:val="24"/>
          <w:szCs w:val="24"/>
        </w:rPr>
        <w:t>That the assessment made against the applicant is excessive and ultra</w:t>
      </w:r>
      <w:r w:rsidR="004048F0" w:rsidRPr="005F2193">
        <w:rPr>
          <w:rFonts w:ascii="Times New Roman" w:hAnsi="Times New Roman" w:cs="Times New Roman"/>
          <w:sz w:val="24"/>
          <w:szCs w:val="24"/>
        </w:rPr>
        <w:t xml:space="preserve"> </w:t>
      </w:r>
      <w:r w:rsidRPr="005F2193">
        <w:rPr>
          <w:rFonts w:ascii="Times New Roman" w:hAnsi="Times New Roman" w:cs="Times New Roman"/>
          <w:sz w:val="24"/>
          <w:szCs w:val="24"/>
        </w:rPr>
        <w:t>vires.</w:t>
      </w:r>
    </w:p>
    <w:p w:rsidR="00001F0E" w:rsidRPr="005F2193" w:rsidRDefault="00001F0E" w:rsidP="00001F0E">
      <w:pPr>
        <w:ind w:left="360"/>
        <w:jc w:val="both"/>
        <w:rPr>
          <w:rFonts w:ascii="Times New Roman" w:hAnsi="Times New Roman" w:cs="Times New Roman"/>
          <w:sz w:val="24"/>
          <w:szCs w:val="24"/>
        </w:rPr>
      </w:pPr>
      <w:r w:rsidRPr="005F2193">
        <w:rPr>
          <w:rFonts w:ascii="Times New Roman" w:hAnsi="Times New Roman" w:cs="Times New Roman"/>
          <w:sz w:val="24"/>
          <w:szCs w:val="24"/>
        </w:rPr>
        <w:t xml:space="preserve">The respondents opposed this application and the respondent filed an affidavit in reply through its </w:t>
      </w:r>
      <w:r w:rsidR="004077A7" w:rsidRPr="005F2193">
        <w:rPr>
          <w:rFonts w:ascii="Times New Roman" w:hAnsi="Times New Roman" w:cs="Times New Roman"/>
          <w:sz w:val="24"/>
          <w:szCs w:val="24"/>
        </w:rPr>
        <w:t>Town Clerk</w:t>
      </w:r>
      <w:r w:rsidRPr="005F2193">
        <w:rPr>
          <w:rFonts w:ascii="Times New Roman" w:hAnsi="Times New Roman" w:cs="Times New Roman"/>
          <w:sz w:val="24"/>
          <w:szCs w:val="24"/>
        </w:rPr>
        <w:t>-</w:t>
      </w:r>
      <w:r w:rsidR="004077A7" w:rsidRPr="005F2193">
        <w:rPr>
          <w:rFonts w:ascii="Times New Roman" w:hAnsi="Times New Roman" w:cs="Times New Roman"/>
          <w:sz w:val="24"/>
          <w:szCs w:val="24"/>
        </w:rPr>
        <w:t xml:space="preserve"> Charles </w:t>
      </w:r>
      <w:proofErr w:type="spellStart"/>
      <w:r w:rsidR="004077A7" w:rsidRPr="005F2193">
        <w:rPr>
          <w:rFonts w:ascii="Times New Roman" w:hAnsi="Times New Roman" w:cs="Times New Roman"/>
          <w:sz w:val="24"/>
          <w:szCs w:val="24"/>
        </w:rPr>
        <w:t>Magumba</w:t>
      </w:r>
      <w:proofErr w:type="spellEnd"/>
      <w:r w:rsidRPr="005F2193">
        <w:rPr>
          <w:rFonts w:ascii="Times New Roman" w:hAnsi="Times New Roman" w:cs="Times New Roman"/>
          <w:sz w:val="24"/>
          <w:szCs w:val="24"/>
        </w:rPr>
        <w:t>.</w:t>
      </w:r>
    </w:p>
    <w:p w:rsidR="004077A7" w:rsidRPr="005F2193" w:rsidRDefault="004077A7" w:rsidP="00001F0E">
      <w:pPr>
        <w:ind w:left="360"/>
        <w:jc w:val="both"/>
        <w:rPr>
          <w:rFonts w:ascii="Times New Roman" w:hAnsi="Times New Roman" w:cs="Times New Roman"/>
          <w:sz w:val="24"/>
          <w:szCs w:val="24"/>
        </w:rPr>
      </w:pPr>
      <w:r w:rsidRPr="005F2193">
        <w:rPr>
          <w:rFonts w:ascii="Times New Roman" w:hAnsi="Times New Roman" w:cs="Times New Roman"/>
          <w:sz w:val="24"/>
          <w:szCs w:val="24"/>
        </w:rPr>
        <w:t xml:space="preserve">The </w:t>
      </w:r>
      <w:r w:rsidR="00001F0E" w:rsidRPr="005F2193">
        <w:rPr>
          <w:rFonts w:ascii="Times New Roman" w:hAnsi="Times New Roman" w:cs="Times New Roman"/>
          <w:sz w:val="24"/>
          <w:szCs w:val="24"/>
        </w:rPr>
        <w:t>respondent</w:t>
      </w:r>
      <w:r w:rsidRPr="005F2193">
        <w:rPr>
          <w:rFonts w:ascii="Times New Roman" w:hAnsi="Times New Roman" w:cs="Times New Roman"/>
          <w:sz w:val="24"/>
          <w:szCs w:val="24"/>
        </w:rPr>
        <w:t>’s witness indeed agrees that the licence fee of 150,000/= is indeed what is provided for the business of Apartments.</w:t>
      </w:r>
    </w:p>
    <w:p w:rsidR="004077A7" w:rsidRPr="005F2193" w:rsidRDefault="004077A7" w:rsidP="00001F0E">
      <w:pPr>
        <w:ind w:left="360"/>
        <w:jc w:val="both"/>
        <w:rPr>
          <w:rFonts w:ascii="Times New Roman" w:hAnsi="Times New Roman" w:cs="Times New Roman"/>
          <w:sz w:val="24"/>
          <w:szCs w:val="24"/>
        </w:rPr>
      </w:pPr>
      <w:r w:rsidRPr="005F2193">
        <w:rPr>
          <w:rFonts w:ascii="Times New Roman" w:hAnsi="Times New Roman" w:cs="Times New Roman"/>
          <w:sz w:val="24"/>
          <w:szCs w:val="24"/>
        </w:rPr>
        <w:t>That the sum of 2,400,000/= charged on the applicant is the proper sum payable per annum in accordance with the law and are neither excessive nor ultra vires.</w:t>
      </w:r>
    </w:p>
    <w:p w:rsidR="005D75AF" w:rsidRPr="005F2193" w:rsidRDefault="004077A7" w:rsidP="00001F0E">
      <w:pPr>
        <w:ind w:left="360"/>
        <w:jc w:val="both"/>
        <w:rPr>
          <w:rFonts w:ascii="Times New Roman" w:hAnsi="Times New Roman" w:cs="Times New Roman"/>
          <w:sz w:val="24"/>
          <w:szCs w:val="24"/>
        </w:rPr>
      </w:pPr>
      <w:r w:rsidRPr="005F2193">
        <w:rPr>
          <w:rFonts w:ascii="Times New Roman" w:hAnsi="Times New Roman" w:cs="Times New Roman"/>
          <w:sz w:val="24"/>
          <w:szCs w:val="24"/>
        </w:rPr>
        <w:t>That according them the applicant was charged 150,000/= per annum for each apartment per annum but not per block of apartment</w:t>
      </w:r>
      <w:r w:rsidR="005D75AF" w:rsidRPr="005F2193">
        <w:rPr>
          <w:rFonts w:ascii="Times New Roman" w:hAnsi="Times New Roman" w:cs="Times New Roman"/>
          <w:sz w:val="24"/>
          <w:szCs w:val="24"/>
        </w:rPr>
        <w:t>s as desired by the applicant. Therefore the assessment was done according to the number of units (apartments) per each apartment block but not as per apartment block only.</w:t>
      </w:r>
    </w:p>
    <w:p w:rsidR="005D75AF" w:rsidRPr="005F2193" w:rsidRDefault="005D75AF" w:rsidP="00001F0E">
      <w:pPr>
        <w:ind w:left="360"/>
        <w:jc w:val="both"/>
        <w:rPr>
          <w:rFonts w:ascii="Times New Roman" w:hAnsi="Times New Roman" w:cs="Times New Roman"/>
          <w:sz w:val="24"/>
          <w:szCs w:val="24"/>
        </w:rPr>
      </w:pPr>
      <w:r w:rsidRPr="005F2193">
        <w:rPr>
          <w:rFonts w:ascii="Times New Roman" w:hAnsi="Times New Roman" w:cs="Times New Roman"/>
          <w:sz w:val="24"/>
          <w:szCs w:val="24"/>
        </w:rPr>
        <w:t>That the assessment was done legally and judiciously hence there is no need to grant orders of certiorari quashing certificates of the new assessment.</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001F0E" w:rsidRPr="005F2193" w:rsidRDefault="00227D9F"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w:t>
      </w:r>
      <w:r w:rsidR="00001F0E" w:rsidRPr="005F2193">
        <w:rPr>
          <w:rFonts w:ascii="Times New Roman" w:hAnsi="Times New Roman" w:cs="Times New Roman"/>
          <w:sz w:val="24"/>
          <w:szCs w:val="24"/>
        </w:rPr>
        <w:t xml:space="preserve">proposed </w:t>
      </w:r>
      <w:r w:rsidRPr="005F2193">
        <w:rPr>
          <w:rFonts w:ascii="Times New Roman" w:hAnsi="Times New Roman" w:cs="Times New Roman"/>
          <w:sz w:val="24"/>
          <w:szCs w:val="24"/>
        </w:rPr>
        <w:t xml:space="preserve">issue </w:t>
      </w:r>
      <w:r w:rsidR="00001F0E" w:rsidRPr="005F2193">
        <w:rPr>
          <w:rFonts w:ascii="Times New Roman" w:hAnsi="Times New Roman" w:cs="Times New Roman"/>
          <w:sz w:val="24"/>
          <w:szCs w:val="24"/>
        </w:rPr>
        <w:t>for court’s resolution;</w:t>
      </w:r>
    </w:p>
    <w:p w:rsidR="003E4509" w:rsidRPr="005F2193" w:rsidRDefault="003E4509" w:rsidP="00001F0E">
      <w:pPr>
        <w:pStyle w:val="ListParagraph"/>
        <w:numPr>
          <w:ilvl w:val="0"/>
          <w:numId w:val="2"/>
        </w:numPr>
        <w:jc w:val="both"/>
        <w:rPr>
          <w:rFonts w:ascii="Times New Roman" w:hAnsi="Times New Roman" w:cs="Times New Roman"/>
          <w:sz w:val="24"/>
          <w:szCs w:val="24"/>
        </w:rPr>
      </w:pPr>
      <w:r w:rsidRPr="005F2193">
        <w:rPr>
          <w:rFonts w:ascii="Times New Roman" w:hAnsi="Times New Roman" w:cs="Times New Roman"/>
          <w:sz w:val="24"/>
          <w:szCs w:val="24"/>
          <w:lang w:val="en-US"/>
        </w:rPr>
        <w:t xml:space="preserve">Whether the respondent acted legally, rationally and properly in issuing General Demand Notes/Certificates of assessment against the applicant excessive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fees in the amount of UGX. 2,400,000/= per annum contrary to the Trade (Licensing) Amendment of Schedule) Instrument, SI No.2 of 2011</w:t>
      </w:r>
    </w:p>
    <w:p w:rsidR="00001F0E" w:rsidRPr="005F2193" w:rsidRDefault="00001F0E" w:rsidP="00001F0E">
      <w:pPr>
        <w:pStyle w:val="ListParagraph"/>
        <w:rPr>
          <w:rFonts w:ascii="Times New Roman" w:hAnsi="Times New Roman" w:cs="Times New Roman"/>
          <w:sz w:val="24"/>
          <w:szCs w:val="24"/>
        </w:rPr>
      </w:pPr>
    </w:p>
    <w:p w:rsidR="003E4509" w:rsidRPr="005F2193" w:rsidRDefault="003E4509" w:rsidP="003E4509">
      <w:pPr>
        <w:pStyle w:val="ListParagraph"/>
        <w:numPr>
          <w:ilvl w:val="0"/>
          <w:numId w:val="2"/>
        </w:numPr>
        <w:spacing w:line="360" w:lineRule="auto"/>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Whether the applicant is entitled to the reliefs sought.</w:t>
      </w:r>
    </w:p>
    <w:p w:rsidR="00001F0E" w:rsidRPr="005F2193" w:rsidRDefault="00001F0E" w:rsidP="003E4509">
      <w:pPr>
        <w:jc w:val="both"/>
        <w:rPr>
          <w:rFonts w:ascii="Times New Roman" w:hAnsi="Times New Roman" w:cs="Times New Roman"/>
          <w:sz w:val="24"/>
          <w:szCs w:val="24"/>
        </w:rPr>
      </w:pPr>
      <w:r w:rsidRPr="005F2193">
        <w:rPr>
          <w:rFonts w:ascii="Times New Roman" w:hAnsi="Times New Roman" w:cs="Times New Roman"/>
          <w:sz w:val="24"/>
          <w:szCs w:val="24"/>
        </w:rPr>
        <w:t xml:space="preserve">The applicant was represented by </w:t>
      </w:r>
      <w:r w:rsidRPr="005F2193">
        <w:rPr>
          <w:rFonts w:ascii="Times New Roman" w:hAnsi="Times New Roman" w:cs="Times New Roman"/>
          <w:i/>
          <w:sz w:val="24"/>
          <w:szCs w:val="24"/>
        </w:rPr>
        <w:t>M</w:t>
      </w:r>
      <w:r w:rsidR="003E4509" w:rsidRPr="005F2193">
        <w:rPr>
          <w:rFonts w:ascii="Times New Roman" w:hAnsi="Times New Roman" w:cs="Times New Roman"/>
          <w:i/>
          <w:sz w:val="24"/>
          <w:szCs w:val="24"/>
        </w:rPr>
        <w:t xml:space="preserve">s </w:t>
      </w:r>
      <w:proofErr w:type="spellStart"/>
      <w:r w:rsidR="003E4509" w:rsidRPr="005F2193">
        <w:rPr>
          <w:rFonts w:ascii="Times New Roman" w:hAnsi="Times New Roman" w:cs="Times New Roman"/>
          <w:i/>
          <w:sz w:val="24"/>
          <w:szCs w:val="24"/>
        </w:rPr>
        <w:t>Ninsiima</w:t>
      </w:r>
      <w:proofErr w:type="spellEnd"/>
      <w:r w:rsidR="003E4509" w:rsidRPr="005F2193">
        <w:rPr>
          <w:rFonts w:ascii="Times New Roman" w:hAnsi="Times New Roman" w:cs="Times New Roman"/>
          <w:i/>
          <w:sz w:val="24"/>
          <w:szCs w:val="24"/>
        </w:rPr>
        <w:t xml:space="preserve"> Agatha</w:t>
      </w:r>
      <w:r w:rsidR="003E4509" w:rsidRPr="005F2193">
        <w:rPr>
          <w:rFonts w:ascii="Times New Roman" w:hAnsi="Times New Roman" w:cs="Times New Roman"/>
          <w:sz w:val="24"/>
          <w:szCs w:val="24"/>
        </w:rPr>
        <w:t xml:space="preserve"> </w:t>
      </w:r>
      <w:r w:rsidRPr="005F2193">
        <w:rPr>
          <w:rFonts w:ascii="Times New Roman" w:hAnsi="Times New Roman" w:cs="Times New Roman"/>
          <w:sz w:val="24"/>
          <w:szCs w:val="24"/>
        </w:rPr>
        <w:t xml:space="preserve">whereas </w:t>
      </w:r>
      <w:r w:rsidR="000E7865" w:rsidRPr="005F2193">
        <w:rPr>
          <w:rFonts w:ascii="Times New Roman" w:hAnsi="Times New Roman" w:cs="Times New Roman"/>
          <w:sz w:val="24"/>
          <w:szCs w:val="24"/>
        </w:rPr>
        <w:t>the respondent</w:t>
      </w:r>
      <w:r w:rsidRPr="005F2193">
        <w:rPr>
          <w:rFonts w:ascii="Times New Roman" w:hAnsi="Times New Roman" w:cs="Times New Roman"/>
          <w:sz w:val="24"/>
          <w:szCs w:val="24"/>
        </w:rPr>
        <w:t xml:space="preserve"> was represented by </w:t>
      </w:r>
      <w:r w:rsidRPr="005F2193">
        <w:rPr>
          <w:rFonts w:ascii="Times New Roman" w:hAnsi="Times New Roman" w:cs="Times New Roman"/>
          <w:i/>
          <w:sz w:val="24"/>
          <w:szCs w:val="24"/>
        </w:rPr>
        <w:t xml:space="preserve">Mr </w:t>
      </w:r>
      <w:r w:rsidR="003E4509" w:rsidRPr="005F2193">
        <w:rPr>
          <w:rFonts w:ascii="Times New Roman" w:hAnsi="Times New Roman" w:cs="Times New Roman"/>
          <w:i/>
          <w:sz w:val="24"/>
          <w:szCs w:val="24"/>
        </w:rPr>
        <w:t>Kato Ali Hassan</w:t>
      </w:r>
      <w:r w:rsidRPr="005F2193">
        <w:rPr>
          <w:rFonts w:ascii="Times New Roman" w:hAnsi="Times New Roman" w:cs="Times New Roman"/>
          <w:i/>
          <w:sz w:val="24"/>
          <w:szCs w:val="24"/>
        </w:rPr>
        <w:t>.</w:t>
      </w:r>
    </w:p>
    <w:p w:rsidR="00001F0E" w:rsidRPr="005F2193" w:rsidRDefault="00001F0E" w:rsidP="00001F0E">
      <w:pPr>
        <w:jc w:val="both"/>
        <w:rPr>
          <w:rFonts w:ascii="Times New Roman" w:hAnsi="Times New Roman" w:cs="Times New Roman"/>
          <w:b/>
          <w:i/>
          <w:sz w:val="24"/>
          <w:szCs w:val="24"/>
        </w:rPr>
      </w:pPr>
      <w:r w:rsidRPr="005F2193">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w:t>
      </w:r>
      <w:r w:rsidRPr="005F2193">
        <w:rPr>
          <w:rFonts w:ascii="Times New Roman" w:hAnsi="Times New Roman" w:cs="Times New Roman"/>
          <w:sz w:val="24"/>
          <w:szCs w:val="24"/>
        </w:rPr>
        <w:lastRenderedPageBreak/>
        <w:t xml:space="preserve">case where there has been violation of the principles of natural Justice. The purpose is to ensure that the individual is given fair treatment by the authority to which he/she has been subjected to. </w:t>
      </w:r>
      <w:r w:rsidRPr="005F2193">
        <w:rPr>
          <w:rFonts w:ascii="Times New Roman" w:hAnsi="Times New Roman" w:cs="Times New Roman"/>
          <w:b/>
          <w:i/>
          <w:sz w:val="24"/>
          <w:szCs w:val="24"/>
        </w:rPr>
        <w:t xml:space="preserve">See; John Jet </w:t>
      </w:r>
      <w:proofErr w:type="spellStart"/>
      <w:r w:rsidRPr="005F2193">
        <w:rPr>
          <w:rFonts w:ascii="Times New Roman" w:hAnsi="Times New Roman" w:cs="Times New Roman"/>
          <w:b/>
          <w:i/>
          <w:sz w:val="24"/>
          <w:szCs w:val="24"/>
        </w:rPr>
        <w:t>Tumwebaze</w:t>
      </w:r>
      <w:proofErr w:type="spellEnd"/>
      <w:r w:rsidRPr="005F2193">
        <w:rPr>
          <w:rFonts w:ascii="Times New Roman" w:hAnsi="Times New Roman" w:cs="Times New Roman"/>
          <w:b/>
          <w:i/>
          <w:sz w:val="24"/>
          <w:szCs w:val="24"/>
        </w:rPr>
        <w:t xml:space="preserve"> </w:t>
      </w:r>
      <w:proofErr w:type="spellStart"/>
      <w:r w:rsidR="003E4509" w:rsidRPr="005F2193">
        <w:rPr>
          <w:rFonts w:ascii="Times New Roman" w:hAnsi="Times New Roman" w:cs="Times New Roman"/>
          <w:b/>
          <w:i/>
          <w:sz w:val="24"/>
          <w:szCs w:val="24"/>
        </w:rPr>
        <w:t>v</w:t>
      </w:r>
      <w:r w:rsidRPr="005F2193">
        <w:rPr>
          <w:rFonts w:ascii="Times New Roman" w:hAnsi="Times New Roman" w:cs="Times New Roman"/>
          <w:b/>
          <w:i/>
          <w:sz w:val="24"/>
          <w:szCs w:val="24"/>
        </w:rPr>
        <w:t>s</w:t>
      </w:r>
      <w:proofErr w:type="spellEnd"/>
      <w:r w:rsidRPr="005F2193">
        <w:rPr>
          <w:rFonts w:ascii="Times New Roman" w:hAnsi="Times New Roman" w:cs="Times New Roman"/>
          <w:b/>
          <w:i/>
          <w:sz w:val="24"/>
          <w:szCs w:val="24"/>
        </w:rPr>
        <w:t xml:space="preserve"> </w:t>
      </w:r>
      <w:proofErr w:type="spellStart"/>
      <w:r w:rsidRPr="005F2193">
        <w:rPr>
          <w:rFonts w:ascii="Times New Roman" w:hAnsi="Times New Roman" w:cs="Times New Roman"/>
          <w:b/>
          <w:i/>
          <w:sz w:val="24"/>
          <w:szCs w:val="24"/>
        </w:rPr>
        <w:t>Makerere</w:t>
      </w:r>
      <w:proofErr w:type="spellEnd"/>
      <w:r w:rsidRPr="005F2193">
        <w:rPr>
          <w:rFonts w:ascii="Times New Roman" w:hAnsi="Times New Roman" w:cs="Times New Roman"/>
          <w:b/>
          <w:i/>
          <w:sz w:val="24"/>
          <w:szCs w:val="24"/>
        </w:rPr>
        <w:t xml:space="preserve"> University Council &amp; 2 Others </w:t>
      </w:r>
      <w:proofErr w:type="spellStart"/>
      <w:r w:rsidRPr="005F2193">
        <w:rPr>
          <w:rFonts w:ascii="Times New Roman" w:hAnsi="Times New Roman" w:cs="Times New Roman"/>
          <w:b/>
          <w:i/>
          <w:sz w:val="24"/>
          <w:szCs w:val="24"/>
        </w:rPr>
        <w:t>Misc</w:t>
      </w:r>
      <w:proofErr w:type="spellEnd"/>
      <w:r w:rsidRPr="005F2193">
        <w:rPr>
          <w:rFonts w:ascii="Times New Roman" w:hAnsi="Times New Roman" w:cs="Times New Roman"/>
          <w:b/>
          <w:i/>
          <w:sz w:val="24"/>
          <w:szCs w:val="24"/>
        </w:rPr>
        <w:t xml:space="preserve"> Cause No. 353 of 2005, DOTT Services Ltd </w:t>
      </w:r>
      <w:proofErr w:type="spellStart"/>
      <w:r w:rsidR="003E4509" w:rsidRPr="005F2193">
        <w:rPr>
          <w:rFonts w:ascii="Times New Roman" w:hAnsi="Times New Roman" w:cs="Times New Roman"/>
          <w:b/>
          <w:i/>
          <w:sz w:val="24"/>
          <w:szCs w:val="24"/>
        </w:rPr>
        <w:t>v</w:t>
      </w:r>
      <w:r w:rsidRPr="005F2193">
        <w:rPr>
          <w:rFonts w:ascii="Times New Roman" w:hAnsi="Times New Roman" w:cs="Times New Roman"/>
          <w:b/>
          <w:i/>
          <w:sz w:val="24"/>
          <w:szCs w:val="24"/>
        </w:rPr>
        <w:t>s</w:t>
      </w:r>
      <w:proofErr w:type="spellEnd"/>
      <w:r w:rsidRPr="005F2193">
        <w:rPr>
          <w:rFonts w:ascii="Times New Roman" w:hAnsi="Times New Roman" w:cs="Times New Roman"/>
          <w:b/>
          <w:i/>
          <w:sz w:val="24"/>
          <w:szCs w:val="24"/>
        </w:rPr>
        <w:t xml:space="preserve"> Attorney General </w:t>
      </w:r>
      <w:proofErr w:type="spellStart"/>
      <w:r w:rsidRPr="005F2193">
        <w:rPr>
          <w:rFonts w:ascii="Times New Roman" w:hAnsi="Times New Roman" w:cs="Times New Roman"/>
          <w:b/>
          <w:i/>
          <w:sz w:val="24"/>
          <w:szCs w:val="24"/>
        </w:rPr>
        <w:t>Misc</w:t>
      </w:r>
      <w:proofErr w:type="spellEnd"/>
      <w:r w:rsidRPr="005F2193">
        <w:rPr>
          <w:rFonts w:ascii="Times New Roman" w:hAnsi="Times New Roman" w:cs="Times New Roman"/>
          <w:b/>
          <w:i/>
          <w:sz w:val="24"/>
          <w:szCs w:val="24"/>
        </w:rPr>
        <w:t xml:space="preserve"> Cause No.125 of 2009, </w:t>
      </w:r>
      <w:proofErr w:type="spellStart"/>
      <w:r w:rsidRPr="005F2193">
        <w:rPr>
          <w:rFonts w:ascii="Times New Roman" w:hAnsi="Times New Roman" w:cs="Times New Roman"/>
          <w:b/>
          <w:i/>
          <w:sz w:val="24"/>
          <w:szCs w:val="24"/>
        </w:rPr>
        <w:t>Balondemu</w:t>
      </w:r>
      <w:proofErr w:type="spellEnd"/>
      <w:r w:rsidRPr="005F2193">
        <w:rPr>
          <w:rFonts w:ascii="Times New Roman" w:hAnsi="Times New Roman" w:cs="Times New Roman"/>
          <w:b/>
          <w:i/>
          <w:sz w:val="24"/>
          <w:szCs w:val="24"/>
        </w:rPr>
        <w:t xml:space="preserve"> David </w:t>
      </w:r>
      <w:proofErr w:type="spellStart"/>
      <w:r w:rsidR="003E4509" w:rsidRPr="005F2193">
        <w:rPr>
          <w:rFonts w:ascii="Times New Roman" w:hAnsi="Times New Roman" w:cs="Times New Roman"/>
          <w:b/>
          <w:i/>
          <w:sz w:val="24"/>
          <w:szCs w:val="24"/>
        </w:rPr>
        <w:t>v</w:t>
      </w:r>
      <w:r w:rsidRPr="005F2193">
        <w:rPr>
          <w:rFonts w:ascii="Times New Roman" w:hAnsi="Times New Roman" w:cs="Times New Roman"/>
          <w:b/>
          <w:i/>
          <w:sz w:val="24"/>
          <w:szCs w:val="24"/>
        </w:rPr>
        <w:t>s</w:t>
      </w:r>
      <w:proofErr w:type="spellEnd"/>
      <w:r w:rsidRPr="005F2193">
        <w:rPr>
          <w:rFonts w:ascii="Times New Roman" w:hAnsi="Times New Roman" w:cs="Times New Roman"/>
          <w:b/>
          <w:i/>
          <w:sz w:val="24"/>
          <w:szCs w:val="24"/>
        </w:rPr>
        <w:t xml:space="preserve"> The Law Development Centre </w:t>
      </w:r>
      <w:proofErr w:type="spellStart"/>
      <w:r w:rsidRPr="005F2193">
        <w:rPr>
          <w:rFonts w:ascii="Times New Roman" w:hAnsi="Times New Roman" w:cs="Times New Roman"/>
          <w:b/>
          <w:i/>
          <w:sz w:val="24"/>
          <w:szCs w:val="24"/>
        </w:rPr>
        <w:t>Misc</w:t>
      </w:r>
      <w:proofErr w:type="spellEnd"/>
      <w:r w:rsidRPr="005F2193">
        <w:rPr>
          <w:rFonts w:ascii="Times New Roman" w:hAnsi="Times New Roman" w:cs="Times New Roman"/>
          <w:b/>
          <w:i/>
          <w:sz w:val="24"/>
          <w:szCs w:val="24"/>
        </w:rPr>
        <w:t xml:space="preserve"> Cause No.61 of 2016. </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For one to succeed under Judicial Review it trite law that he/she must prove that the decision made was tainted either by; illegality, irrationality or procedural impropriety.</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The dominant consideration in administrative decision making is that public power should be exercised to benefit the public interest. In that process, the officials exercising such powers have a duty to accord citizens their rights, including the right to fair and equal treatment.</w:t>
      </w:r>
    </w:p>
    <w:p w:rsidR="003E4509" w:rsidRPr="005F2193" w:rsidRDefault="003E4509" w:rsidP="00001F0E">
      <w:pPr>
        <w:jc w:val="both"/>
        <w:rPr>
          <w:rFonts w:ascii="Times New Roman" w:hAnsi="Times New Roman" w:cs="Times New Roman"/>
          <w:b/>
          <w:i/>
          <w:sz w:val="24"/>
          <w:szCs w:val="24"/>
          <w:u w:val="single"/>
        </w:rPr>
      </w:pPr>
      <w:r w:rsidRPr="005F2193">
        <w:rPr>
          <w:rFonts w:ascii="Times New Roman" w:hAnsi="Times New Roman" w:cs="Times New Roman"/>
          <w:b/>
          <w:i/>
          <w:sz w:val="24"/>
          <w:szCs w:val="24"/>
          <w:u w:val="single"/>
        </w:rPr>
        <w:t>Preliminary Objection</w:t>
      </w:r>
    </w:p>
    <w:p w:rsidR="003E4509" w:rsidRPr="005F2193" w:rsidRDefault="003E4509"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respondent’s counsel has raised an objection without seeking leave of court </w:t>
      </w:r>
      <w:r w:rsidR="00AE1EE6" w:rsidRPr="005F2193">
        <w:rPr>
          <w:rFonts w:ascii="Times New Roman" w:hAnsi="Times New Roman" w:cs="Times New Roman"/>
          <w:sz w:val="24"/>
          <w:szCs w:val="24"/>
        </w:rPr>
        <w:t>to apply for judicial review.</w:t>
      </w:r>
    </w:p>
    <w:p w:rsidR="00AE1EE6" w:rsidRPr="005F2193" w:rsidRDefault="00AE1EE6" w:rsidP="00001F0E">
      <w:pPr>
        <w:jc w:val="both"/>
        <w:rPr>
          <w:rFonts w:ascii="Times New Roman" w:hAnsi="Times New Roman" w:cs="Times New Roman"/>
          <w:i/>
          <w:sz w:val="24"/>
          <w:szCs w:val="24"/>
        </w:rPr>
      </w:pPr>
      <w:r w:rsidRPr="005F2193">
        <w:rPr>
          <w:rFonts w:ascii="Times New Roman" w:hAnsi="Times New Roman" w:cs="Times New Roman"/>
          <w:sz w:val="24"/>
          <w:szCs w:val="24"/>
        </w:rPr>
        <w:t xml:space="preserve">This court notes that this objection made in total ignorance of the existing law which amended the earlier </w:t>
      </w:r>
      <w:r w:rsidRPr="005F2193">
        <w:rPr>
          <w:rFonts w:ascii="Times New Roman" w:hAnsi="Times New Roman" w:cs="Times New Roman"/>
          <w:i/>
          <w:sz w:val="24"/>
          <w:szCs w:val="24"/>
        </w:rPr>
        <w:t>Civil Procedure (Amendment) (Judicial review) Rules, 2003.</w:t>
      </w:r>
    </w:p>
    <w:p w:rsidR="00AE1EE6" w:rsidRPr="005F2193" w:rsidRDefault="00AE1EE6"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leave stage was removed from the current legal regime governing judicial review applications in Uganda by the </w:t>
      </w:r>
      <w:r w:rsidRPr="005F2193">
        <w:rPr>
          <w:rFonts w:ascii="Times New Roman" w:hAnsi="Times New Roman" w:cs="Times New Roman"/>
          <w:i/>
          <w:sz w:val="24"/>
          <w:szCs w:val="24"/>
        </w:rPr>
        <w:t>Judicature (Judicial Review) Rules of 2009</w:t>
      </w:r>
      <w:r w:rsidRPr="005F2193">
        <w:rPr>
          <w:rFonts w:ascii="Times New Roman" w:hAnsi="Times New Roman" w:cs="Times New Roman"/>
          <w:sz w:val="24"/>
          <w:szCs w:val="24"/>
        </w:rPr>
        <w:t xml:space="preserve">. The cited by the respondent’s counsel where revoked by the </w:t>
      </w:r>
      <w:r w:rsidRPr="005F2193">
        <w:rPr>
          <w:rFonts w:ascii="Times New Roman" w:hAnsi="Times New Roman" w:cs="Times New Roman"/>
          <w:i/>
          <w:sz w:val="24"/>
          <w:szCs w:val="24"/>
        </w:rPr>
        <w:t>Judicature (Judicial Review</w:t>
      </w:r>
      <w:proofErr w:type="gramStart"/>
      <w:r w:rsidRPr="005F2193">
        <w:rPr>
          <w:rFonts w:ascii="Times New Roman" w:hAnsi="Times New Roman" w:cs="Times New Roman"/>
          <w:i/>
          <w:sz w:val="24"/>
          <w:szCs w:val="24"/>
        </w:rPr>
        <w:t>)(</w:t>
      </w:r>
      <w:proofErr w:type="gramEnd"/>
      <w:r w:rsidRPr="005F2193">
        <w:rPr>
          <w:rFonts w:ascii="Times New Roman" w:hAnsi="Times New Roman" w:cs="Times New Roman"/>
          <w:i/>
          <w:sz w:val="24"/>
          <w:szCs w:val="24"/>
        </w:rPr>
        <w:t>Revocation) Rules 2009</w:t>
      </w:r>
      <w:r w:rsidRPr="005F2193">
        <w:rPr>
          <w:rFonts w:ascii="Times New Roman" w:hAnsi="Times New Roman" w:cs="Times New Roman"/>
          <w:sz w:val="24"/>
          <w:szCs w:val="24"/>
        </w:rPr>
        <w:t>.</w:t>
      </w:r>
    </w:p>
    <w:p w:rsidR="00AE1EE6" w:rsidRPr="005F2193" w:rsidRDefault="00AE1EE6" w:rsidP="00001F0E">
      <w:pPr>
        <w:jc w:val="both"/>
        <w:rPr>
          <w:rFonts w:ascii="Times New Roman" w:hAnsi="Times New Roman" w:cs="Times New Roman"/>
          <w:sz w:val="24"/>
          <w:szCs w:val="24"/>
        </w:rPr>
      </w:pPr>
      <w:r w:rsidRPr="005F2193">
        <w:rPr>
          <w:rFonts w:ascii="Times New Roman" w:hAnsi="Times New Roman" w:cs="Times New Roman"/>
          <w:sz w:val="24"/>
          <w:szCs w:val="24"/>
        </w:rPr>
        <w:t>Therefore, this preliminary objection was raised out of sheer incompetency</w:t>
      </w:r>
      <w:r w:rsidR="00AF1377" w:rsidRPr="005F2193">
        <w:rPr>
          <w:rFonts w:ascii="Times New Roman" w:hAnsi="Times New Roman" w:cs="Times New Roman"/>
          <w:sz w:val="24"/>
          <w:szCs w:val="24"/>
        </w:rPr>
        <w:t xml:space="preserve"> or inadvertence </w:t>
      </w:r>
      <w:r w:rsidRPr="005F2193">
        <w:rPr>
          <w:rFonts w:ascii="Times New Roman" w:hAnsi="Times New Roman" w:cs="Times New Roman"/>
          <w:sz w:val="24"/>
          <w:szCs w:val="24"/>
        </w:rPr>
        <w:t>or ignorance of the respondent’s counsel</w:t>
      </w:r>
      <w:r w:rsidR="000E7865" w:rsidRPr="005F2193">
        <w:rPr>
          <w:rFonts w:ascii="Times New Roman" w:hAnsi="Times New Roman" w:cs="Times New Roman"/>
          <w:sz w:val="24"/>
          <w:szCs w:val="24"/>
        </w:rPr>
        <w:t xml:space="preserve"> of the current law applicable</w:t>
      </w:r>
      <w:r w:rsidRPr="005F2193">
        <w:rPr>
          <w:rFonts w:ascii="Times New Roman" w:hAnsi="Times New Roman" w:cs="Times New Roman"/>
          <w:sz w:val="24"/>
          <w:szCs w:val="24"/>
        </w:rPr>
        <w:t xml:space="preserve"> and is dismissed with costs.</w:t>
      </w:r>
    </w:p>
    <w:p w:rsidR="00001F0E" w:rsidRPr="005F2193" w:rsidRDefault="00001F0E" w:rsidP="00001F0E">
      <w:pPr>
        <w:jc w:val="both"/>
        <w:rPr>
          <w:rFonts w:ascii="Times New Roman" w:hAnsi="Times New Roman" w:cs="Times New Roman"/>
          <w:b/>
          <w:i/>
          <w:sz w:val="24"/>
          <w:szCs w:val="24"/>
        </w:rPr>
      </w:pPr>
      <w:r w:rsidRPr="005F2193">
        <w:rPr>
          <w:rFonts w:ascii="Times New Roman" w:hAnsi="Times New Roman" w:cs="Times New Roman"/>
          <w:b/>
          <w:i/>
          <w:sz w:val="24"/>
          <w:szCs w:val="24"/>
        </w:rPr>
        <w:t>ISSUE ONE</w:t>
      </w:r>
    </w:p>
    <w:p w:rsidR="000E7865" w:rsidRPr="005F2193" w:rsidRDefault="000E7865" w:rsidP="000E7865">
      <w:pPr>
        <w:jc w:val="both"/>
        <w:rPr>
          <w:rFonts w:ascii="Times New Roman" w:hAnsi="Times New Roman" w:cs="Times New Roman"/>
          <w:b/>
          <w:i/>
          <w:sz w:val="24"/>
          <w:szCs w:val="24"/>
        </w:rPr>
      </w:pPr>
      <w:proofErr w:type="gramStart"/>
      <w:r w:rsidRPr="005F2193">
        <w:rPr>
          <w:rFonts w:ascii="Times New Roman" w:hAnsi="Times New Roman" w:cs="Times New Roman"/>
          <w:b/>
          <w:i/>
          <w:sz w:val="24"/>
          <w:szCs w:val="24"/>
          <w:lang w:val="en-US"/>
        </w:rPr>
        <w:t xml:space="preserve">Whether the respondent acted legally, rationally and properly in issuing General Demand Notes/Certificates of assessment against the applicant excessive </w:t>
      </w:r>
      <w:proofErr w:type="spellStart"/>
      <w:r w:rsidRPr="005F2193">
        <w:rPr>
          <w:rFonts w:ascii="Times New Roman" w:hAnsi="Times New Roman" w:cs="Times New Roman"/>
          <w:b/>
          <w:i/>
          <w:sz w:val="24"/>
          <w:szCs w:val="24"/>
          <w:lang w:val="en-US"/>
        </w:rPr>
        <w:t>licence</w:t>
      </w:r>
      <w:proofErr w:type="spellEnd"/>
      <w:r w:rsidRPr="005F2193">
        <w:rPr>
          <w:rFonts w:ascii="Times New Roman" w:hAnsi="Times New Roman" w:cs="Times New Roman"/>
          <w:b/>
          <w:i/>
          <w:sz w:val="24"/>
          <w:szCs w:val="24"/>
          <w:lang w:val="en-US"/>
        </w:rPr>
        <w:t xml:space="preserve"> fees in the amount of UGX.</w:t>
      </w:r>
      <w:proofErr w:type="gramEnd"/>
      <w:r w:rsidRPr="005F2193">
        <w:rPr>
          <w:rFonts w:ascii="Times New Roman" w:hAnsi="Times New Roman" w:cs="Times New Roman"/>
          <w:b/>
          <w:i/>
          <w:sz w:val="24"/>
          <w:szCs w:val="24"/>
          <w:lang w:val="en-US"/>
        </w:rPr>
        <w:t xml:space="preserve"> 2,400,000/= per annum contrary to the Trade (Licensing) Amendment of Schedule) Instrument, SI No.2 of 2011</w:t>
      </w:r>
    </w:p>
    <w:p w:rsidR="000E7865" w:rsidRPr="005F2193" w:rsidRDefault="000E7865" w:rsidP="000E7865">
      <w:pPr>
        <w:jc w:val="both"/>
        <w:rPr>
          <w:rFonts w:ascii="Times New Roman" w:hAnsi="Times New Roman" w:cs="Times New Roman"/>
          <w:sz w:val="24"/>
          <w:szCs w:val="24"/>
          <w:lang w:val="en-US"/>
        </w:rPr>
      </w:pPr>
      <w:r w:rsidRPr="005F2193">
        <w:rPr>
          <w:rFonts w:ascii="Times New Roman" w:hAnsi="Times New Roman" w:cs="Times New Roman"/>
          <w:sz w:val="24"/>
          <w:szCs w:val="24"/>
        </w:rPr>
        <w:t>The applicant’s counsel submitted that;</w:t>
      </w:r>
      <w:r w:rsidR="00227D9F" w:rsidRPr="005F2193">
        <w:rPr>
          <w:rFonts w:ascii="Times New Roman" w:hAnsi="Times New Roman" w:cs="Times New Roman"/>
          <w:sz w:val="24"/>
          <w:szCs w:val="24"/>
        </w:rPr>
        <w:t xml:space="preserve"> </w:t>
      </w:r>
      <w:r w:rsidRPr="005F2193">
        <w:rPr>
          <w:rFonts w:ascii="Times New Roman" w:hAnsi="Times New Roman" w:cs="Times New Roman"/>
          <w:sz w:val="24"/>
          <w:szCs w:val="24"/>
          <w:lang w:val="en-US"/>
        </w:rPr>
        <w:t xml:space="preserve">Section 1 (h) of the Trade (Licensing) Act, Cap 101 provides that “trade” or “trading” means the selling of goods for which a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under this Act is required, in any trading premises whether by rental or retail. </w:t>
      </w: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Black’s Law Dictionary seventh edition defines premises as a house or building, along with its grounds.</w:t>
      </w:r>
    </w:p>
    <w:p w:rsidR="000E7865" w:rsidRPr="005F2193" w:rsidRDefault="000E7865" w:rsidP="000E7865">
      <w:pPr>
        <w:pStyle w:val="NoSpacing"/>
        <w:jc w:val="both"/>
        <w:rPr>
          <w:rFonts w:ascii="Times New Roman" w:hAnsi="Times New Roman" w:cs="Times New Roman"/>
          <w:sz w:val="24"/>
          <w:szCs w:val="24"/>
          <w:lang w:val="en-US"/>
        </w:rPr>
      </w:pP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Further under section 8 of the same Act, no person is to carry on trade in any goods or carry on any business specified in the schedule to the Act unless they are in possession of a trading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w:t>
      </w:r>
    </w:p>
    <w:p w:rsidR="000E7865" w:rsidRPr="005F2193" w:rsidRDefault="000E7865" w:rsidP="000E7865">
      <w:pPr>
        <w:pStyle w:val="NoSpacing"/>
        <w:jc w:val="both"/>
        <w:rPr>
          <w:rFonts w:ascii="Times New Roman" w:hAnsi="Times New Roman" w:cs="Times New Roman"/>
          <w:sz w:val="24"/>
          <w:szCs w:val="24"/>
          <w:lang w:val="en-US"/>
        </w:rPr>
      </w:pP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Item 54 of the Trade (Licensing) Amendment of Schedule) (No.2) of 2011 now Trade (Licensing) (Amendment of Schedule) Instrument, SI No.2 of 2017 provides that, “Apartments” in Grade 1 Municipality shall pay UGX. </w:t>
      </w:r>
      <w:proofErr w:type="gramStart"/>
      <w:r w:rsidRPr="005F2193">
        <w:rPr>
          <w:rFonts w:ascii="Times New Roman" w:hAnsi="Times New Roman" w:cs="Times New Roman"/>
          <w:sz w:val="24"/>
          <w:szCs w:val="24"/>
          <w:lang w:val="en-US"/>
        </w:rPr>
        <w:t xml:space="preserve">150,000 for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fees.</w:t>
      </w:r>
      <w:proofErr w:type="gramEnd"/>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The Applicant carries on the business of Apartments in Entebbe Municipal Council and has 16 units on one building.</w:t>
      </w:r>
    </w:p>
    <w:p w:rsidR="000E7865" w:rsidRPr="005F2193" w:rsidRDefault="000E7865" w:rsidP="000E7865">
      <w:pPr>
        <w:pStyle w:val="NoSpacing"/>
        <w:jc w:val="both"/>
        <w:rPr>
          <w:rFonts w:ascii="Times New Roman" w:hAnsi="Times New Roman" w:cs="Times New Roman"/>
          <w:sz w:val="24"/>
          <w:szCs w:val="24"/>
          <w:lang w:val="en-US"/>
        </w:rPr>
      </w:pP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In the case of </w:t>
      </w:r>
      <w:proofErr w:type="spellStart"/>
      <w:r w:rsidRPr="005F2193">
        <w:rPr>
          <w:rFonts w:ascii="Times New Roman" w:hAnsi="Times New Roman" w:cs="Times New Roman"/>
          <w:b/>
          <w:i/>
          <w:sz w:val="24"/>
          <w:szCs w:val="24"/>
          <w:lang w:val="en-US"/>
        </w:rPr>
        <w:t>Nazarali</w:t>
      </w:r>
      <w:proofErr w:type="spellEnd"/>
      <w:r w:rsidRPr="005F2193">
        <w:rPr>
          <w:rFonts w:ascii="Times New Roman" w:hAnsi="Times New Roman" w:cs="Times New Roman"/>
          <w:b/>
          <w:i/>
          <w:sz w:val="24"/>
          <w:szCs w:val="24"/>
          <w:lang w:val="en-US"/>
        </w:rPr>
        <w:t xml:space="preserve"> </w:t>
      </w:r>
      <w:proofErr w:type="spellStart"/>
      <w:r w:rsidRPr="005F2193">
        <w:rPr>
          <w:rFonts w:ascii="Times New Roman" w:hAnsi="Times New Roman" w:cs="Times New Roman"/>
          <w:b/>
          <w:i/>
          <w:sz w:val="24"/>
          <w:szCs w:val="24"/>
          <w:lang w:val="en-US"/>
        </w:rPr>
        <w:t>Punjwani</w:t>
      </w:r>
      <w:proofErr w:type="spellEnd"/>
      <w:r w:rsidRPr="005F2193">
        <w:rPr>
          <w:rFonts w:ascii="Times New Roman" w:hAnsi="Times New Roman" w:cs="Times New Roman"/>
          <w:b/>
          <w:i/>
          <w:sz w:val="24"/>
          <w:szCs w:val="24"/>
          <w:lang w:val="en-US"/>
        </w:rPr>
        <w:t xml:space="preserve"> </w:t>
      </w:r>
      <w:proofErr w:type="spellStart"/>
      <w:r w:rsidRPr="005F2193">
        <w:rPr>
          <w:rFonts w:ascii="Times New Roman" w:hAnsi="Times New Roman" w:cs="Times New Roman"/>
          <w:b/>
          <w:i/>
          <w:sz w:val="24"/>
          <w:szCs w:val="24"/>
          <w:lang w:val="en-US"/>
        </w:rPr>
        <w:t>Vs</w:t>
      </w:r>
      <w:proofErr w:type="spellEnd"/>
      <w:r w:rsidRPr="005F2193">
        <w:rPr>
          <w:rFonts w:ascii="Times New Roman" w:hAnsi="Times New Roman" w:cs="Times New Roman"/>
          <w:b/>
          <w:i/>
          <w:sz w:val="24"/>
          <w:szCs w:val="24"/>
          <w:lang w:val="en-US"/>
        </w:rPr>
        <w:t xml:space="preserve"> Kampala District Land Board &amp; </w:t>
      </w:r>
      <w:proofErr w:type="spellStart"/>
      <w:r w:rsidRPr="005F2193">
        <w:rPr>
          <w:rFonts w:ascii="Times New Roman" w:hAnsi="Times New Roman" w:cs="Times New Roman"/>
          <w:b/>
          <w:i/>
          <w:sz w:val="24"/>
          <w:szCs w:val="24"/>
          <w:lang w:val="en-US"/>
        </w:rPr>
        <w:t>Anor</w:t>
      </w:r>
      <w:proofErr w:type="spellEnd"/>
      <w:r w:rsidRPr="005F2193">
        <w:rPr>
          <w:rFonts w:ascii="Times New Roman" w:hAnsi="Times New Roman" w:cs="Times New Roman"/>
          <w:b/>
          <w:i/>
          <w:sz w:val="24"/>
          <w:szCs w:val="24"/>
          <w:lang w:val="en-US"/>
        </w:rPr>
        <w:t>; HCCS No. 07 of 2005</w:t>
      </w:r>
      <w:r w:rsidRPr="005F2193">
        <w:rPr>
          <w:rFonts w:ascii="Times New Roman" w:hAnsi="Times New Roman" w:cs="Times New Roman"/>
          <w:sz w:val="24"/>
          <w:szCs w:val="24"/>
          <w:lang w:val="en-US"/>
        </w:rPr>
        <w:t xml:space="preserve"> Justice </w:t>
      </w:r>
      <w:proofErr w:type="spellStart"/>
      <w:r w:rsidRPr="005F2193">
        <w:rPr>
          <w:rFonts w:ascii="Times New Roman" w:hAnsi="Times New Roman" w:cs="Times New Roman"/>
          <w:sz w:val="24"/>
          <w:szCs w:val="24"/>
          <w:lang w:val="en-US"/>
        </w:rPr>
        <w:t>Kasule</w:t>
      </w:r>
      <w:proofErr w:type="spellEnd"/>
      <w:r w:rsidRPr="005F2193">
        <w:rPr>
          <w:rFonts w:ascii="Times New Roman" w:hAnsi="Times New Roman" w:cs="Times New Roman"/>
          <w:sz w:val="24"/>
          <w:szCs w:val="24"/>
          <w:lang w:val="en-US"/>
        </w:rPr>
        <w:t>, observed at page 18 that judicial review controls administrative action under three heads; illegality, irrationality and procedural impropriety.</w:t>
      </w:r>
    </w:p>
    <w:p w:rsidR="000E7865" w:rsidRPr="005F2193" w:rsidRDefault="000E7865" w:rsidP="000E7865">
      <w:pPr>
        <w:pStyle w:val="NoSpacing"/>
        <w:jc w:val="both"/>
        <w:rPr>
          <w:rFonts w:ascii="Times New Roman" w:hAnsi="Times New Roman" w:cs="Times New Roman"/>
          <w:sz w:val="24"/>
          <w:szCs w:val="24"/>
          <w:lang w:val="en-US"/>
        </w:rPr>
      </w:pP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According to the applicant’s counsel contends that the present case seeks judicial review to control an Illegality occasioned by the administrative action. </w:t>
      </w:r>
    </w:p>
    <w:p w:rsidR="001F6C7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The impugned Notices/assessments issued by the respondent are contrary to the Trade (Licensing) (Amendment of Schedule) (No.2) of 2011 that stipulates that the amounts to be charged for the business of Apartments at a municipal level nationally is at most UGX. 150,000/=</w:t>
      </w:r>
      <w:r w:rsidR="001F6C75" w:rsidRPr="005F2193">
        <w:rPr>
          <w:rFonts w:ascii="Times New Roman" w:hAnsi="Times New Roman" w:cs="Times New Roman"/>
          <w:sz w:val="24"/>
          <w:szCs w:val="24"/>
          <w:lang w:val="en-US"/>
        </w:rPr>
        <w:t>.</w:t>
      </w: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  </w:t>
      </w:r>
    </w:p>
    <w:p w:rsidR="00867FA2" w:rsidRPr="005F2193" w:rsidRDefault="000E7865" w:rsidP="000E7865">
      <w:pPr>
        <w:pStyle w:val="NoSpacing"/>
        <w:jc w:val="both"/>
        <w:rPr>
          <w:rFonts w:ascii="Times New Roman" w:hAnsi="Times New Roman" w:cs="Times New Roman"/>
          <w:sz w:val="24"/>
          <w:szCs w:val="24"/>
        </w:rPr>
      </w:pPr>
      <w:r w:rsidRPr="005F2193">
        <w:rPr>
          <w:rFonts w:ascii="Times New Roman" w:hAnsi="Times New Roman" w:cs="Times New Roman"/>
          <w:sz w:val="24"/>
          <w:szCs w:val="24"/>
        </w:rPr>
        <w:t>The word, “Apartments” is not defined under the Trade Licensing Act. In the Merriam Webster Dictionary, “an apartment” is defined as a room or set of rooms fitted especially with housekeeping facilities and leased as a dwelling.</w:t>
      </w:r>
    </w:p>
    <w:p w:rsidR="00867FA2" w:rsidRPr="005F2193" w:rsidRDefault="00867FA2" w:rsidP="000E7865">
      <w:pPr>
        <w:pStyle w:val="NoSpacing"/>
        <w:jc w:val="both"/>
        <w:rPr>
          <w:rFonts w:ascii="Times New Roman" w:hAnsi="Times New Roman" w:cs="Times New Roman"/>
          <w:sz w:val="24"/>
          <w:szCs w:val="24"/>
        </w:rPr>
      </w:pPr>
    </w:p>
    <w:p w:rsidR="000E7865" w:rsidRPr="005F2193" w:rsidRDefault="000E7865" w:rsidP="000E7865">
      <w:pPr>
        <w:pStyle w:val="NoSpacing"/>
        <w:jc w:val="both"/>
        <w:rPr>
          <w:rFonts w:ascii="Times New Roman" w:hAnsi="Times New Roman" w:cs="Times New Roman"/>
          <w:sz w:val="24"/>
          <w:szCs w:val="24"/>
        </w:rPr>
      </w:pPr>
      <w:r w:rsidRPr="005F2193">
        <w:rPr>
          <w:rFonts w:ascii="Times New Roman" w:hAnsi="Times New Roman" w:cs="Times New Roman"/>
          <w:sz w:val="24"/>
          <w:szCs w:val="24"/>
        </w:rPr>
        <w:t>According to the Trade Licensing Act, a licence is given to a business and the</w:t>
      </w:r>
      <w:r w:rsidRPr="005F2193">
        <w:rPr>
          <w:rFonts w:ascii="Times New Roman" w:hAnsi="Times New Roman" w:cs="Times New Roman"/>
          <w:sz w:val="24"/>
          <w:szCs w:val="24"/>
          <w:lang w:val="en-US"/>
        </w:rPr>
        <w:t xml:space="preserve"> Trade (Licensing) (Amendment of Schedule) (No.2) of 2011 provides the fee t</w:t>
      </w:r>
      <w:r w:rsidRPr="005F2193">
        <w:rPr>
          <w:rFonts w:ascii="Times New Roman" w:hAnsi="Times New Roman" w:cs="Times New Roman"/>
          <w:sz w:val="24"/>
          <w:szCs w:val="24"/>
        </w:rPr>
        <w:t>hat be levied to the business of Apartments. The amount charged for operating such business is UGX. 150,000/=.</w:t>
      </w:r>
    </w:p>
    <w:p w:rsidR="00867FA2" w:rsidRPr="005F2193" w:rsidRDefault="00867FA2" w:rsidP="000E7865">
      <w:pPr>
        <w:pStyle w:val="NoSpacing"/>
        <w:jc w:val="both"/>
        <w:rPr>
          <w:rFonts w:ascii="Times New Roman" w:hAnsi="Times New Roman" w:cs="Times New Roman"/>
          <w:sz w:val="24"/>
          <w:szCs w:val="24"/>
        </w:rPr>
      </w:pP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The respondent does acknowledge that the business of Apartments is charged UGX. 150,000/= per annum however in paragraph 5 of the same affidavit in reply it is stated that the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fee levied for each financial year sums up to UGX. </w:t>
      </w:r>
      <w:proofErr w:type="gramStart"/>
      <w:r w:rsidRPr="005F2193">
        <w:rPr>
          <w:rFonts w:ascii="Times New Roman" w:hAnsi="Times New Roman" w:cs="Times New Roman"/>
          <w:sz w:val="24"/>
          <w:szCs w:val="24"/>
          <w:lang w:val="en-US"/>
        </w:rPr>
        <w:t>2,400,000 per annum.</w:t>
      </w:r>
      <w:proofErr w:type="gramEnd"/>
    </w:p>
    <w:p w:rsidR="00867FA2" w:rsidRPr="005F2193" w:rsidRDefault="00867FA2" w:rsidP="000E7865">
      <w:pPr>
        <w:pStyle w:val="NoSpacing"/>
        <w:jc w:val="both"/>
        <w:rPr>
          <w:rFonts w:ascii="Times New Roman" w:hAnsi="Times New Roman" w:cs="Times New Roman"/>
          <w:sz w:val="24"/>
          <w:szCs w:val="24"/>
        </w:rPr>
      </w:pPr>
    </w:p>
    <w:p w:rsidR="000E7865" w:rsidRPr="005F2193" w:rsidRDefault="000E7865" w:rsidP="000E7865">
      <w:pPr>
        <w:pStyle w:val="NoSpacing"/>
        <w:jc w:val="both"/>
        <w:rPr>
          <w:rStyle w:val="Strong"/>
          <w:rFonts w:ascii="Times New Roman" w:hAnsi="Times New Roman" w:cs="Times New Roman"/>
          <w:b w:val="0"/>
          <w:sz w:val="24"/>
          <w:szCs w:val="24"/>
        </w:rPr>
      </w:pPr>
      <w:r w:rsidRPr="005F2193">
        <w:rPr>
          <w:rFonts w:ascii="Times New Roman" w:hAnsi="Times New Roman" w:cs="Times New Roman"/>
          <w:sz w:val="24"/>
          <w:szCs w:val="24"/>
        </w:rPr>
        <w:t xml:space="preserve">The old </w:t>
      </w:r>
      <w:r w:rsidRPr="005F2193">
        <w:rPr>
          <w:rStyle w:val="Strong"/>
          <w:rFonts w:ascii="Times New Roman" w:hAnsi="Times New Roman" w:cs="Times New Roman"/>
          <w:b w:val="0"/>
          <w:sz w:val="24"/>
          <w:szCs w:val="24"/>
        </w:rPr>
        <w:t xml:space="preserve">literal rule </w:t>
      </w:r>
      <w:r w:rsidRPr="005F2193">
        <w:rPr>
          <w:rFonts w:ascii="Times New Roman" w:hAnsi="Times New Roman" w:cs="Times New Roman"/>
          <w:sz w:val="24"/>
          <w:szCs w:val="24"/>
        </w:rPr>
        <w:t>of Statutory Interpretation is to the effect that</w:t>
      </w:r>
      <w:r w:rsidRPr="005F2193">
        <w:rPr>
          <w:rStyle w:val="Heading1Char"/>
          <w:rFonts w:ascii="Times New Roman" w:eastAsia="Calibri" w:hAnsi="Times New Roman"/>
          <w:sz w:val="24"/>
          <w:szCs w:val="24"/>
        </w:rPr>
        <w:t xml:space="preserve"> </w:t>
      </w:r>
      <w:r w:rsidRPr="005F2193">
        <w:rPr>
          <w:rStyle w:val="ilfuvd"/>
          <w:rFonts w:ascii="Times New Roman" w:hAnsi="Times New Roman" w:cs="Times New Roman"/>
          <w:sz w:val="24"/>
          <w:szCs w:val="24"/>
        </w:rPr>
        <w:t xml:space="preserve">words of the </w:t>
      </w:r>
      <w:r w:rsidRPr="005F2193">
        <w:rPr>
          <w:rStyle w:val="ilfuvd"/>
          <w:rFonts w:ascii="Times New Roman" w:hAnsi="Times New Roman" w:cs="Times New Roman"/>
          <w:bCs/>
          <w:sz w:val="24"/>
          <w:szCs w:val="24"/>
        </w:rPr>
        <w:t>statute</w:t>
      </w:r>
      <w:r w:rsidRPr="005F2193">
        <w:rPr>
          <w:rStyle w:val="ilfuvd"/>
          <w:rFonts w:ascii="Times New Roman" w:hAnsi="Times New Roman" w:cs="Times New Roman"/>
          <w:sz w:val="24"/>
          <w:szCs w:val="24"/>
        </w:rPr>
        <w:t xml:space="preserve"> are to be given their natural or ordinary </w:t>
      </w:r>
      <w:r w:rsidRPr="005F2193">
        <w:rPr>
          <w:rStyle w:val="ilfuvd"/>
          <w:rFonts w:ascii="Times New Roman" w:hAnsi="Times New Roman" w:cs="Times New Roman"/>
          <w:bCs/>
          <w:sz w:val="24"/>
          <w:szCs w:val="24"/>
        </w:rPr>
        <w:t>meaning.</w:t>
      </w:r>
      <w:r w:rsidRPr="005F2193">
        <w:rPr>
          <w:rStyle w:val="ilfuvd"/>
          <w:rFonts w:ascii="Times New Roman" w:hAnsi="Times New Roman" w:cs="Times New Roman"/>
          <w:b/>
          <w:bCs/>
          <w:sz w:val="24"/>
          <w:szCs w:val="24"/>
        </w:rPr>
        <w:t xml:space="preserve"> </w:t>
      </w:r>
      <w:r w:rsidRPr="005F2193">
        <w:rPr>
          <w:rStyle w:val="Strong"/>
          <w:rFonts w:ascii="Times New Roman" w:hAnsi="Times New Roman" w:cs="Times New Roman"/>
          <w:b w:val="0"/>
          <w:sz w:val="24"/>
          <w:szCs w:val="24"/>
        </w:rPr>
        <w:t xml:space="preserve">My Lord, Item 54  is plain, clear and unambiguous in terms of referring to Apartments (in plural) and the Respondent cannot therefore modify the Instrument as they deem fit to </w:t>
      </w:r>
      <w:r w:rsidR="00227D9F" w:rsidRPr="005F2193">
        <w:rPr>
          <w:rStyle w:val="Strong"/>
          <w:rFonts w:ascii="Times New Roman" w:hAnsi="Times New Roman" w:cs="Times New Roman"/>
          <w:b w:val="0"/>
          <w:sz w:val="24"/>
          <w:szCs w:val="24"/>
        </w:rPr>
        <w:t>interpret</w:t>
      </w:r>
      <w:r w:rsidRPr="005F2193">
        <w:rPr>
          <w:rStyle w:val="Strong"/>
          <w:rFonts w:ascii="Times New Roman" w:hAnsi="Times New Roman" w:cs="Times New Roman"/>
          <w:b w:val="0"/>
          <w:sz w:val="24"/>
          <w:szCs w:val="24"/>
        </w:rPr>
        <w:t xml:space="preserve"> the word, “Apartments” as used in the Instrument to mean each unit of apartment. </w:t>
      </w: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In paragraph 12 of the affidavit in reply sworn by Charles </w:t>
      </w:r>
      <w:proofErr w:type="spellStart"/>
      <w:r w:rsidRPr="005F2193">
        <w:rPr>
          <w:rFonts w:ascii="Times New Roman" w:hAnsi="Times New Roman" w:cs="Times New Roman"/>
          <w:sz w:val="24"/>
          <w:szCs w:val="24"/>
          <w:lang w:val="en-US"/>
        </w:rPr>
        <w:t>Magumba</w:t>
      </w:r>
      <w:proofErr w:type="spellEnd"/>
      <w:r w:rsidRPr="005F2193">
        <w:rPr>
          <w:rFonts w:ascii="Times New Roman" w:hAnsi="Times New Roman" w:cs="Times New Roman"/>
          <w:sz w:val="24"/>
          <w:szCs w:val="24"/>
          <w:lang w:val="en-US"/>
        </w:rPr>
        <w:t>, he states that;</w:t>
      </w:r>
    </w:p>
    <w:p w:rsidR="000E7865" w:rsidRPr="005F2193" w:rsidRDefault="000E7865"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w:t>
      </w:r>
      <w:r w:rsidRPr="005F2193">
        <w:rPr>
          <w:rFonts w:ascii="Times New Roman" w:hAnsi="Times New Roman" w:cs="Times New Roman"/>
          <w:b/>
          <w:i/>
          <w:sz w:val="24"/>
          <w:szCs w:val="24"/>
          <w:lang w:val="en-US"/>
        </w:rPr>
        <w:t>That   I have been advised by my lawyers which advise I verily trust to be true that the assessment as per the Trading (Licensing) (Amendment of Schedule) (No.2) SI No. 54 of 2011 is done according to the number of units (Apartments) per each apartment block but not as per apartment block only</w:t>
      </w:r>
      <w:r w:rsidRPr="005F2193">
        <w:rPr>
          <w:rFonts w:ascii="Times New Roman" w:hAnsi="Times New Roman" w:cs="Times New Roman"/>
          <w:sz w:val="24"/>
          <w:szCs w:val="24"/>
          <w:lang w:val="en-US"/>
        </w:rPr>
        <w:t>”</w:t>
      </w:r>
    </w:p>
    <w:p w:rsidR="000E7865" w:rsidRPr="005F2193" w:rsidRDefault="000E7865" w:rsidP="000E7865">
      <w:pPr>
        <w:pStyle w:val="NoSpacing"/>
        <w:jc w:val="both"/>
        <w:rPr>
          <w:rStyle w:val="Strong"/>
          <w:rFonts w:ascii="Times New Roman" w:hAnsi="Times New Roman" w:cs="Times New Roman"/>
          <w:b w:val="0"/>
          <w:sz w:val="24"/>
          <w:szCs w:val="24"/>
        </w:rPr>
      </w:pPr>
      <w:r w:rsidRPr="005F2193">
        <w:rPr>
          <w:rStyle w:val="Strong"/>
          <w:rFonts w:ascii="Times New Roman" w:hAnsi="Times New Roman" w:cs="Times New Roman"/>
          <w:b w:val="0"/>
          <w:sz w:val="24"/>
          <w:szCs w:val="24"/>
        </w:rPr>
        <w:t>The interpretation relied upon by the respondent to levy UGX. 2,400,000 per annum is illegal and ultra vires the provisions of the Trade (Licensing) (Amendment of Schedule) (No.2) Instrument, 2011</w:t>
      </w:r>
    </w:p>
    <w:p w:rsidR="00867FA2" w:rsidRPr="005F2193" w:rsidRDefault="00867FA2" w:rsidP="000E7865">
      <w:pPr>
        <w:pStyle w:val="NoSpacing"/>
        <w:jc w:val="both"/>
        <w:rPr>
          <w:rStyle w:val="Strong"/>
          <w:rFonts w:ascii="Times New Roman" w:hAnsi="Times New Roman" w:cs="Times New Roman"/>
          <w:b w:val="0"/>
          <w:sz w:val="24"/>
          <w:szCs w:val="24"/>
        </w:rPr>
      </w:pPr>
    </w:p>
    <w:p w:rsidR="000E7865" w:rsidRPr="005F2193" w:rsidRDefault="00867FA2" w:rsidP="000E7865">
      <w:pPr>
        <w:pStyle w:val="NoSpacing"/>
        <w:jc w:val="both"/>
        <w:rPr>
          <w:rStyle w:val="Strong"/>
          <w:rFonts w:ascii="Times New Roman" w:hAnsi="Times New Roman" w:cs="Times New Roman"/>
          <w:b w:val="0"/>
          <w:sz w:val="24"/>
          <w:szCs w:val="24"/>
        </w:rPr>
      </w:pPr>
      <w:r w:rsidRPr="005F2193">
        <w:rPr>
          <w:rStyle w:val="Strong"/>
          <w:rFonts w:ascii="Times New Roman" w:hAnsi="Times New Roman" w:cs="Times New Roman"/>
          <w:b w:val="0"/>
          <w:sz w:val="24"/>
          <w:szCs w:val="24"/>
        </w:rPr>
        <w:t>The applicant’s counsel further submitted that</w:t>
      </w:r>
      <w:r w:rsidR="000E7865" w:rsidRPr="005F2193">
        <w:rPr>
          <w:rStyle w:val="Strong"/>
          <w:rFonts w:ascii="Times New Roman" w:hAnsi="Times New Roman" w:cs="Times New Roman"/>
          <w:b w:val="0"/>
          <w:sz w:val="24"/>
          <w:szCs w:val="24"/>
        </w:rPr>
        <w:t xml:space="preserve"> the promulgators of the Trade (Licensing) (Amendment of Schedule) (No.2) Instrument, 2011 were clear in distinguishing the various businesses and where there is need to distinguish according to units or rooms, the Instrument is </w:t>
      </w:r>
      <w:r w:rsidR="000E7865" w:rsidRPr="005F2193">
        <w:rPr>
          <w:rStyle w:val="Strong"/>
          <w:rFonts w:ascii="Times New Roman" w:hAnsi="Times New Roman" w:cs="Times New Roman"/>
          <w:b w:val="0"/>
          <w:sz w:val="24"/>
          <w:szCs w:val="24"/>
        </w:rPr>
        <w:lastRenderedPageBreak/>
        <w:t xml:space="preserve">also clear on that. For example in items preceding item 54 that is Item 51 –Item 53 clearly distinguishes the categories of hostels. Item 51 provides for hostels (100 rooms more), Item 52 provides for hostels(less than 50 rooms but less than 100 rooms) and Item 53 provides for hostels (less than 50 rooms). Each of these categories of hostels has a different licensing fee. </w:t>
      </w:r>
    </w:p>
    <w:p w:rsidR="00867FA2" w:rsidRPr="005F2193" w:rsidRDefault="00867FA2" w:rsidP="000E7865">
      <w:pPr>
        <w:pStyle w:val="NoSpacing"/>
        <w:jc w:val="both"/>
        <w:rPr>
          <w:rStyle w:val="Strong"/>
          <w:rFonts w:ascii="Times New Roman" w:hAnsi="Times New Roman" w:cs="Times New Roman"/>
          <w:b w:val="0"/>
          <w:sz w:val="24"/>
          <w:szCs w:val="24"/>
        </w:rPr>
      </w:pPr>
    </w:p>
    <w:p w:rsidR="000E7865" w:rsidRPr="005F2193" w:rsidRDefault="00867FA2" w:rsidP="000E7865">
      <w:pPr>
        <w:pStyle w:val="NoSpacing"/>
        <w:jc w:val="both"/>
        <w:rPr>
          <w:rStyle w:val="Strong"/>
          <w:rFonts w:ascii="Times New Roman" w:hAnsi="Times New Roman" w:cs="Times New Roman"/>
          <w:b w:val="0"/>
          <w:sz w:val="24"/>
          <w:szCs w:val="24"/>
        </w:rPr>
      </w:pPr>
      <w:r w:rsidRPr="005F2193">
        <w:rPr>
          <w:rStyle w:val="Strong"/>
          <w:rFonts w:ascii="Times New Roman" w:hAnsi="Times New Roman" w:cs="Times New Roman"/>
          <w:b w:val="0"/>
          <w:sz w:val="24"/>
          <w:szCs w:val="24"/>
        </w:rPr>
        <w:t>Therefore</w:t>
      </w:r>
      <w:r w:rsidR="000E7865" w:rsidRPr="005F2193">
        <w:rPr>
          <w:rStyle w:val="Strong"/>
          <w:rFonts w:ascii="Times New Roman" w:hAnsi="Times New Roman" w:cs="Times New Roman"/>
          <w:b w:val="0"/>
          <w:sz w:val="24"/>
          <w:szCs w:val="24"/>
        </w:rPr>
        <w:t xml:space="preserve">, if the Instrument wanted to distinguish Apartments depending on the number of units, the Instrument would have would have clearly done so like it did for the hostels and other items in the same schedule. In the absence of the different categories according to units, it is illegal for the respondent to now decide to categorise the apartments into units in order to charge more fees. </w:t>
      </w:r>
    </w:p>
    <w:p w:rsidR="00867FA2" w:rsidRPr="005F2193" w:rsidRDefault="00867FA2" w:rsidP="000E7865">
      <w:pPr>
        <w:pStyle w:val="NoSpacing"/>
        <w:jc w:val="both"/>
        <w:rPr>
          <w:rStyle w:val="Strong"/>
          <w:rFonts w:ascii="Times New Roman" w:hAnsi="Times New Roman" w:cs="Times New Roman"/>
          <w:b w:val="0"/>
          <w:sz w:val="24"/>
          <w:szCs w:val="24"/>
        </w:rPr>
      </w:pPr>
    </w:p>
    <w:p w:rsidR="000E7865" w:rsidRPr="005F2193" w:rsidRDefault="000E7865" w:rsidP="000E7865">
      <w:pPr>
        <w:pStyle w:val="NoSpacing"/>
        <w:jc w:val="both"/>
        <w:rPr>
          <w:rFonts w:ascii="Times New Roman" w:hAnsi="Times New Roman" w:cs="Times New Roman"/>
          <w:sz w:val="24"/>
          <w:szCs w:val="24"/>
          <w:lang w:val="en-US"/>
        </w:rPr>
      </w:pPr>
      <w:r w:rsidRPr="005F2193">
        <w:rPr>
          <w:rStyle w:val="Strong"/>
          <w:rFonts w:ascii="Times New Roman" w:hAnsi="Times New Roman" w:cs="Times New Roman"/>
          <w:b w:val="0"/>
          <w:sz w:val="24"/>
          <w:szCs w:val="24"/>
        </w:rPr>
        <w:t xml:space="preserve">The Applicant’s has 16 units on his premises and the respondent purports to charge UGX. </w:t>
      </w:r>
      <w:proofErr w:type="gramStart"/>
      <w:r w:rsidRPr="005F2193">
        <w:rPr>
          <w:rStyle w:val="Strong"/>
          <w:rFonts w:ascii="Times New Roman" w:hAnsi="Times New Roman" w:cs="Times New Roman"/>
          <w:b w:val="0"/>
          <w:sz w:val="24"/>
          <w:szCs w:val="24"/>
        </w:rPr>
        <w:t>150,000 on each unit hence a whole UGX.</w:t>
      </w:r>
      <w:proofErr w:type="gramEnd"/>
      <w:r w:rsidRPr="005F2193">
        <w:rPr>
          <w:rStyle w:val="Strong"/>
          <w:rFonts w:ascii="Times New Roman" w:hAnsi="Times New Roman" w:cs="Times New Roman"/>
          <w:b w:val="0"/>
          <w:sz w:val="24"/>
          <w:szCs w:val="24"/>
        </w:rPr>
        <w:t xml:space="preserve"> </w:t>
      </w:r>
      <w:proofErr w:type="gramStart"/>
      <w:r w:rsidRPr="005F2193">
        <w:rPr>
          <w:rStyle w:val="Strong"/>
          <w:rFonts w:ascii="Times New Roman" w:hAnsi="Times New Roman" w:cs="Times New Roman"/>
          <w:b w:val="0"/>
          <w:sz w:val="24"/>
          <w:szCs w:val="24"/>
        </w:rPr>
        <w:t>2,400,000 per year.</w:t>
      </w:r>
      <w:proofErr w:type="gramEnd"/>
      <w:r w:rsidRPr="005F2193">
        <w:rPr>
          <w:rStyle w:val="Strong"/>
          <w:rFonts w:ascii="Times New Roman" w:hAnsi="Times New Roman" w:cs="Times New Roman"/>
          <w:b w:val="0"/>
          <w:sz w:val="24"/>
          <w:szCs w:val="24"/>
        </w:rPr>
        <w:t xml:space="preserve"> </w:t>
      </w:r>
      <w:proofErr w:type="gramStart"/>
      <w:r w:rsidRPr="005F2193">
        <w:rPr>
          <w:rStyle w:val="Strong"/>
          <w:rFonts w:ascii="Times New Roman" w:hAnsi="Times New Roman" w:cs="Times New Roman"/>
          <w:b w:val="0"/>
          <w:sz w:val="24"/>
          <w:szCs w:val="24"/>
        </w:rPr>
        <w:t>The alleged assessment of UGX.</w:t>
      </w:r>
      <w:proofErr w:type="gramEnd"/>
      <w:r w:rsidRPr="005F2193">
        <w:rPr>
          <w:rStyle w:val="Strong"/>
          <w:rFonts w:ascii="Times New Roman" w:hAnsi="Times New Roman" w:cs="Times New Roman"/>
          <w:b w:val="0"/>
          <w:sz w:val="24"/>
          <w:szCs w:val="24"/>
        </w:rPr>
        <w:t xml:space="preserve"> 2,400,000 per year is illegal and contrary to the provisions </w:t>
      </w:r>
      <w:r w:rsidRPr="005F2193">
        <w:rPr>
          <w:rFonts w:ascii="Times New Roman" w:hAnsi="Times New Roman" w:cs="Times New Roman"/>
          <w:sz w:val="24"/>
          <w:szCs w:val="24"/>
          <w:lang w:val="en-US"/>
        </w:rPr>
        <w:t xml:space="preserve">of item 54 of the Trade (Licensing) (Amendment of Schedule) (No.2) of 2011. </w:t>
      </w:r>
    </w:p>
    <w:p w:rsidR="00280408" w:rsidRPr="005F2193" w:rsidRDefault="00280408" w:rsidP="000E7865">
      <w:pPr>
        <w:pStyle w:val="NoSpacing"/>
        <w:jc w:val="both"/>
        <w:rPr>
          <w:rFonts w:ascii="Times New Roman" w:hAnsi="Times New Roman" w:cs="Times New Roman"/>
          <w:b/>
          <w:i/>
          <w:sz w:val="24"/>
          <w:szCs w:val="24"/>
          <w:lang w:val="en-US"/>
        </w:rPr>
      </w:pPr>
      <w:r w:rsidRPr="005F2193">
        <w:rPr>
          <w:rFonts w:ascii="Times New Roman" w:hAnsi="Times New Roman" w:cs="Times New Roman"/>
          <w:sz w:val="24"/>
          <w:szCs w:val="24"/>
          <w:lang w:val="en-US"/>
        </w:rPr>
        <w:t>By</w:t>
      </w:r>
      <w:r w:rsidR="000E7865" w:rsidRPr="005F2193">
        <w:rPr>
          <w:rFonts w:ascii="Times New Roman" w:hAnsi="Times New Roman" w:cs="Times New Roman"/>
          <w:sz w:val="24"/>
          <w:szCs w:val="24"/>
          <w:lang w:val="en-US"/>
        </w:rPr>
        <w:t xml:space="preserve"> the Respondent are ultra vires the governing law.</w:t>
      </w:r>
    </w:p>
    <w:p w:rsidR="000E7865" w:rsidRPr="005F2193" w:rsidRDefault="004048F0" w:rsidP="000E7865">
      <w:pPr>
        <w:pStyle w:val="NoSpacing"/>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The applicant p</w:t>
      </w:r>
      <w:r w:rsidR="000E7865" w:rsidRPr="005F2193">
        <w:rPr>
          <w:rFonts w:ascii="Times New Roman" w:hAnsi="Times New Roman" w:cs="Times New Roman"/>
          <w:sz w:val="24"/>
          <w:szCs w:val="24"/>
          <w:lang w:val="en-US"/>
        </w:rPr>
        <w:t>ray</w:t>
      </w:r>
      <w:r w:rsidRPr="005F2193">
        <w:rPr>
          <w:rFonts w:ascii="Times New Roman" w:hAnsi="Times New Roman" w:cs="Times New Roman"/>
          <w:sz w:val="24"/>
          <w:szCs w:val="24"/>
          <w:lang w:val="en-US"/>
        </w:rPr>
        <w:t>ed</w:t>
      </w:r>
      <w:r w:rsidR="000E7865" w:rsidRPr="005F2193">
        <w:rPr>
          <w:rFonts w:ascii="Times New Roman" w:hAnsi="Times New Roman" w:cs="Times New Roman"/>
          <w:sz w:val="24"/>
          <w:szCs w:val="24"/>
          <w:lang w:val="en-US"/>
        </w:rPr>
        <w:t xml:space="preserve"> that Court finds the impugned assessments excessive and illegal and liable to be quashed by this Honorable Court.</w:t>
      </w:r>
    </w:p>
    <w:p w:rsidR="00867FA2" w:rsidRPr="005F2193" w:rsidRDefault="00867FA2" w:rsidP="000E7865">
      <w:pPr>
        <w:pStyle w:val="NoSpacing"/>
        <w:jc w:val="both"/>
        <w:rPr>
          <w:rFonts w:ascii="Times New Roman" w:hAnsi="Times New Roman" w:cs="Times New Roman"/>
          <w:sz w:val="24"/>
          <w:szCs w:val="24"/>
          <w:lang w:val="en-US"/>
        </w:rPr>
      </w:pPr>
    </w:p>
    <w:p w:rsidR="000E7865" w:rsidRPr="005F2193" w:rsidRDefault="00867FA2"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respondent’s counsel submitted that the so called 16 units are apartments and each of the 16 </w:t>
      </w:r>
      <w:proofErr w:type="spellStart"/>
      <w:r w:rsidRPr="005F2193">
        <w:rPr>
          <w:rFonts w:ascii="Times New Roman" w:hAnsi="Times New Roman" w:cs="Times New Roman"/>
          <w:sz w:val="24"/>
          <w:szCs w:val="24"/>
        </w:rPr>
        <w:t>i.e</w:t>
      </w:r>
      <w:proofErr w:type="spellEnd"/>
      <w:r w:rsidRPr="005F2193">
        <w:rPr>
          <w:rFonts w:ascii="Times New Roman" w:hAnsi="Times New Roman" w:cs="Times New Roman"/>
          <w:sz w:val="24"/>
          <w:szCs w:val="24"/>
        </w:rPr>
        <w:t xml:space="preserve"> levied as such according to the law. The applicant is mistaken and their interpretation is misconceived as it refers to “apartment block” instead of “apartment/apartments” which was clearly the intention of the promulgators </w:t>
      </w:r>
      <w:r w:rsidR="007F34A7" w:rsidRPr="005F2193">
        <w:rPr>
          <w:rFonts w:ascii="Times New Roman" w:hAnsi="Times New Roman" w:cs="Times New Roman"/>
          <w:sz w:val="24"/>
          <w:szCs w:val="24"/>
        </w:rPr>
        <w:t>of the said law.</w:t>
      </w:r>
    </w:p>
    <w:p w:rsidR="007F34A7" w:rsidRPr="005F2193" w:rsidRDefault="007F34A7" w:rsidP="00001F0E">
      <w:pPr>
        <w:jc w:val="both"/>
        <w:rPr>
          <w:rFonts w:ascii="Times New Roman" w:hAnsi="Times New Roman" w:cs="Times New Roman"/>
          <w:sz w:val="24"/>
          <w:szCs w:val="24"/>
        </w:rPr>
      </w:pPr>
      <w:r w:rsidRPr="005F2193">
        <w:rPr>
          <w:rFonts w:ascii="Times New Roman" w:hAnsi="Times New Roman" w:cs="Times New Roman"/>
          <w:sz w:val="24"/>
          <w:szCs w:val="24"/>
        </w:rPr>
        <w:t>According the respondent’s counsel, the true interpretation is that an apartment is supposed to pay licence fee of 150,000/= per annum and the applicant has 16 apartments, only that they are under one block/roof. This does not make it one apartment.</w:t>
      </w:r>
    </w:p>
    <w:p w:rsidR="007F34A7" w:rsidRPr="005F2193" w:rsidRDefault="007F34A7"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Therefore the respondent contends that they followed the law and procedure for assessment of the licence fees and that there is </w:t>
      </w:r>
      <w:r w:rsidR="00280408" w:rsidRPr="005F2193">
        <w:rPr>
          <w:rFonts w:ascii="Times New Roman" w:hAnsi="Times New Roman" w:cs="Times New Roman"/>
          <w:sz w:val="24"/>
          <w:szCs w:val="24"/>
        </w:rPr>
        <w:t xml:space="preserve">no </w:t>
      </w:r>
      <w:r w:rsidRPr="005F2193">
        <w:rPr>
          <w:rFonts w:ascii="Times New Roman" w:hAnsi="Times New Roman" w:cs="Times New Roman"/>
          <w:sz w:val="24"/>
          <w:szCs w:val="24"/>
        </w:rPr>
        <w:t>evidence of illegality, irrationality or procedural impropriety.</w:t>
      </w:r>
    </w:p>
    <w:p w:rsidR="000E7865" w:rsidRPr="005F2193" w:rsidRDefault="007F34A7" w:rsidP="00001F0E">
      <w:pPr>
        <w:jc w:val="both"/>
        <w:rPr>
          <w:rFonts w:ascii="Times New Roman" w:hAnsi="Times New Roman" w:cs="Times New Roman"/>
          <w:b/>
          <w:sz w:val="24"/>
          <w:szCs w:val="24"/>
        </w:rPr>
      </w:pPr>
      <w:r w:rsidRPr="005F2193">
        <w:rPr>
          <w:rFonts w:ascii="Times New Roman" w:hAnsi="Times New Roman" w:cs="Times New Roman"/>
          <w:b/>
          <w:sz w:val="24"/>
          <w:szCs w:val="24"/>
        </w:rPr>
        <w:t>Determination</w:t>
      </w:r>
    </w:p>
    <w:p w:rsidR="00FD643F" w:rsidRPr="005F2193" w:rsidRDefault="007F34A7"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It is important to understand, the purpose of licence fees and why it is levied. It simply applies to permission to carry on business in a given area. </w:t>
      </w:r>
    </w:p>
    <w:p w:rsidR="00E745CF" w:rsidRPr="005F2193" w:rsidRDefault="007F34A7" w:rsidP="00001F0E">
      <w:pPr>
        <w:jc w:val="both"/>
        <w:rPr>
          <w:rFonts w:ascii="Times New Roman" w:hAnsi="Times New Roman" w:cs="Times New Roman"/>
          <w:sz w:val="24"/>
          <w:szCs w:val="24"/>
        </w:rPr>
      </w:pPr>
      <w:r w:rsidRPr="005F2193">
        <w:rPr>
          <w:rFonts w:ascii="Times New Roman" w:hAnsi="Times New Roman" w:cs="Times New Roman"/>
          <w:sz w:val="24"/>
          <w:szCs w:val="24"/>
        </w:rPr>
        <w:t>The levying of licence fees is based on the size of the</w:t>
      </w:r>
      <w:r w:rsidR="00E745CF" w:rsidRPr="005F2193">
        <w:rPr>
          <w:rFonts w:ascii="Times New Roman" w:hAnsi="Times New Roman" w:cs="Times New Roman"/>
          <w:sz w:val="24"/>
          <w:szCs w:val="24"/>
        </w:rPr>
        <w:t xml:space="preserve"> business especially in category of Hotels, Lodges and Guest Houses. The use of apartments was purposely to refer the whole group and not to call them separate units in order to qualify to be apartments.</w:t>
      </w:r>
    </w:p>
    <w:p w:rsidR="00FD643F" w:rsidRPr="005F2193" w:rsidRDefault="00E745CF" w:rsidP="00001F0E">
      <w:pPr>
        <w:jc w:val="both"/>
        <w:rPr>
          <w:rFonts w:ascii="Times New Roman" w:hAnsi="Times New Roman" w:cs="Times New Roman"/>
          <w:sz w:val="24"/>
          <w:szCs w:val="24"/>
        </w:rPr>
      </w:pPr>
      <w:r w:rsidRPr="005F2193">
        <w:rPr>
          <w:rFonts w:ascii="Times New Roman" w:hAnsi="Times New Roman" w:cs="Times New Roman"/>
          <w:sz w:val="24"/>
          <w:szCs w:val="24"/>
        </w:rPr>
        <w:t>The categorization of apartments should plainly be appreciated as against the rest of the businesses in the same category for purposes appreciating the intention and spirit of the law.</w:t>
      </w:r>
    </w:p>
    <w:p w:rsidR="000E7865" w:rsidRPr="005F2193" w:rsidRDefault="00FD643F" w:rsidP="00001F0E">
      <w:pPr>
        <w:jc w:val="both"/>
        <w:rPr>
          <w:rFonts w:ascii="Times New Roman" w:hAnsi="Times New Roman" w:cs="Times New Roman"/>
          <w:sz w:val="24"/>
          <w:szCs w:val="24"/>
        </w:rPr>
      </w:pPr>
      <w:r w:rsidRPr="005F2193">
        <w:rPr>
          <w:rFonts w:ascii="Times New Roman" w:hAnsi="Times New Roman" w:cs="Times New Roman"/>
          <w:sz w:val="24"/>
          <w:szCs w:val="24"/>
        </w:rPr>
        <w:t>A hotel like Imperial Resort Hotel which falls in the same category with so many rooms pays 300,000/= per annum, why would a person in the business of apartments pay 2,400,000/=. That would be stretching the interpretation of the regulations in an absurd manner and illegally in order to try and raise revenue in an irrational manner.</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lastRenderedPageBreak/>
        <w:t xml:space="preserve">Illegality as a ground of review looks at the law and the four corners of the legislation </w:t>
      </w:r>
      <w:proofErr w:type="spellStart"/>
      <w:r w:rsidRPr="005F2193">
        <w:rPr>
          <w:rFonts w:ascii="Times New Roman" w:hAnsi="Times New Roman" w:cs="Times New Roman"/>
          <w:sz w:val="24"/>
          <w:szCs w:val="24"/>
        </w:rPr>
        <w:t>i.e</w:t>
      </w:r>
      <w:proofErr w:type="spellEnd"/>
      <w:r w:rsidRPr="005F2193">
        <w:rPr>
          <w:rFonts w:ascii="Times New Roman" w:hAnsi="Times New Roman" w:cs="Times New Roman"/>
          <w:sz w:val="24"/>
          <w:szCs w:val="24"/>
        </w:rPr>
        <w:t xml:space="preserve"> its powers and jurisdiction. When power is not vested in the decision maker then any acts made by such a decision maker are ultra vires.</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In the case of </w:t>
      </w:r>
      <w:r w:rsidRPr="005F2193">
        <w:rPr>
          <w:rFonts w:ascii="Times New Roman" w:hAnsi="Times New Roman" w:cs="Times New Roman"/>
          <w:b/>
          <w:i/>
          <w:sz w:val="24"/>
          <w:szCs w:val="24"/>
        </w:rPr>
        <w:t>R v lord President of the Privy Council, ex parte Page [1993] AC 682</w:t>
      </w:r>
      <w:r w:rsidRPr="005F2193">
        <w:rPr>
          <w:rFonts w:ascii="Times New Roman" w:hAnsi="Times New Roman" w:cs="Times New Roman"/>
          <w:sz w:val="24"/>
          <w:szCs w:val="24"/>
        </w:rPr>
        <w:t xml:space="preserve"> </w:t>
      </w:r>
      <w:r w:rsidRPr="005F2193">
        <w:rPr>
          <w:rFonts w:ascii="Times New Roman" w:hAnsi="Times New Roman" w:cs="Times New Roman"/>
          <w:i/>
          <w:sz w:val="24"/>
          <w:szCs w:val="24"/>
        </w:rPr>
        <w:t>Lord Browne-Wilkinson</w:t>
      </w:r>
      <w:r w:rsidRPr="005F2193">
        <w:rPr>
          <w:rFonts w:ascii="Times New Roman" w:hAnsi="Times New Roman" w:cs="Times New Roman"/>
          <w:sz w:val="24"/>
          <w:szCs w:val="24"/>
        </w:rPr>
        <w:t xml:space="preserve"> noted;</w:t>
      </w:r>
    </w:p>
    <w:p w:rsidR="00001F0E" w:rsidRPr="005F2193" w:rsidRDefault="00280408" w:rsidP="00001F0E">
      <w:pPr>
        <w:jc w:val="both"/>
        <w:rPr>
          <w:rFonts w:ascii="Times New Roman" w:hAnsi="Times New Roman" w:cs="Times New Roman"/>
          <w:sz w:val="24"/>
          <w:szCs w:val="24"/>
        </w:rPr>
      </w:pPr>
      <w:r w:rsidRPr="005F2193">
        <w:rPr>
          <w:rFonts w:ascii="Times New Roman" w:hAnsi="Times New Roman" w:cs="Times New Roman"/>
          <w:sz w:val="24"/>
          <w:szCs w:val="24"/>
        </w:rPr>
        <w:tab/>
        <w:t>“</w:t>
      </w:r>
      <w:r w:rsidR="00001F0E" w:rsidRPr="005F2193">
        <w:rPr>
          <w:rFonts w:ascii="Times New Roman" w:hAnsi="Times New Roman" w:cs="Times New Roman"/>
          <w:i/>
          <w:sz w:val="24"/>
          <w:szCs w:val="24"/>
        </w:rPr>
        <w:t>The fundamental principle</w:t>
      </w:r>
      <w:r w:rsidRPr="005F2193">
        <w:rPr>
          <w:rFonts w:ascii="Times New Roman" w:hAnsi="Times New Roman" w:cs="Times New Roman"/>
          <w:i/>
          <w:sz w:val="24"/>
          <w:szCs w:val="24"/>
        </w:rPr>
        <w:t xml:space="preserve"> </w:t>
      </w:r>
      <w:r w:rsidR="00001F0E" w:rsidRPr="005F2193">
        <w:rPr>
          <w:rFonts w:ascii="Times New Roman" w:hAnsi="Times New Roman" w:cs="Times New Roman"/>
          <w:i/>
          <w:sz w:val="24"/>
          <w:szCs w:val="24"/>
        </w:rPr>
        <w:t xml:space="preserve">(of judicial review) is that the courts will intervene to ensure that the powers </w:t>
      </w:r>
      <w:proofErr w:type="gramStart"/>
      <w:r w:rsidR="00001F0E" w:rsidRPr="005F2193">
        <w:rPr>
          <w:rFonts w:ascii="Times New Roman" w:hAnsi="Times New Roman" w:cs="Times New Roman"/>
          <w:i/>
          <w:sz w:val="24"/>
          <w:szCs w:val="24"/>
        </w:rPr>
        <w:t>of a public decision-making bodies</w:t>
      </w:r>
      <w:proofErr w:type="gramEnd"/>
      <w:r w:rsidR="00001F0E" w:rsidRPr="005F2193">
        <w:rPr>
          <w:rFonts w:ascii="Times New Roman" w:hAnsi="Times New Roman" w:cs="Times New Roman"/>
          <w:i/>
          <w:sz w:val="24"/>
          <w:szCs w:val="24"/>
        </w:rPr>
        <w:t xml:space="preserve"> are exercised lawfully. In all cases…this intervention….is based on the proposition that such powers have been conferred on the decision-maker on the underlying assumption that the powers are to be exercised only within the jurisdiction conferred, in accordance with fair procedures and, in a </w:t>
      </w:r>
      <w:proofErr w:type="spellStart"/>
      <w:r w:rsidR="00001F0E" w:rsidRPr="005F2193">
        <w:rPr>
          <w:rFonts w:ascii="Times New Roman" w:hAnsi="Times New Roman" w:cs="Times New Roman"/>
          <w:i/>
          <w:sz w:val="24"/>
          <w:szCs w:val="24"/>
        </w:rPr>
        <w:t>Wednesbury</w:t>
      </w:r>
      <w:proofErr w:type="spellEnd"/>
      <w:r w:rsidR="00001F0E" w:rsidRPr="005F2193">
        <w:rPr>
          <w:rFonts w:ascii="Times New Roman" w:hAnsi="Times New Roman" w:cs="Times New Roman"/>
          <w:i/>
          <w:sz w:val="24"/>
          <w:szCs w:val="24"/>
        </w:rPr>
        <w:t xml:space="preserve"> sense, reasonably. If the decision maker exercises his powers outside the jurisdiction conferred, in a manner which is procedurally irregular or is </w:t>
      </w:r>
      <w:proofErr w:type="spellStart"/>
      <w:r w:rsidR="00001F0E" w:rsidRPr="005F2193">
        <w:rPr>
          <w:rFonts w:ascii="Times New Roman" w:hAnsi="Times New Roman" w:cs="Times New Roman"/>
          <w:i/>
          <w:sz w:val="24"/>
          <w:szCs w:val="24"/>
        </w:rPr>
        <w:t>wednesbury</w:t>
      </w:r>
      <w:proofErr w:type="spellEnd"/>
      <w:r w:rsidR="00001F0E" w:rsidRPr="005F2193">
        <w:rPr>
          <w:rFonts w:ascii="Times New Roman" w:hAnsi="Times New Roman" w:cs="Times New Roman"/>
          <w:i/>
          <w:sz w:val="24"/>
          <w:szCs w:val="24"/>
        </w:rPr>
        <w:t xml:space="preserve"> unreasonable, he is acting ultra-vires his powers and therefore unlawful.”</w:t>
      </w:r>
    </w:p>
    <w:p w:rsidR="00F757A2" w:rsidRPr="005F2193" w:rsidRDefault="00FD643F" w:rsidP="00001F0E">
      <w:pPr>
        <w:jc w:val="both"/>
        <w:rPr>
          <w:rFonts w:ascii="Times New Roman" w:hAnsi="Times New Roman" w:cs="Times New Roman"/>
          <w:sz w:val="24"/>
          <w:szCs w:val="24"/>
        </w:rPr>
      </w:pPr>
      <w:r w:rsidRPr="005F2193">
        <w:rPr>
          <w:rFonts w:ascii="Times New Roman" w:hAnsi="Times New Roman" w:cs="Times New Roman"/>
          <w:sz w:val="24"/>
          <w:szCs w:val="24"/>
        </w:rPr>
        <w:t>The interpretation which is being advanced by the respondent is outside the legislation and it totally defeats</w:t>
      </w:r>
      <w:r w:rsidR="00F757A2" w:rsidRPr="005F2193">
        <w:rPr>
          <w:rFonts w:ascii="Times New Roman" w:hAnsi="Times New Roman" w:cs="Times New Roman"/>
          <w:sz w:val="24"/>
          <w:szCs w:val="24"/>
        </w:rPr>
        <w:t xml:space="preserve"> the intention or purpose of the statutory instrument. This makes actions of assessing the applicant as if each unit is business an illegality and or irrational/unreasonable.</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Irrationality/unreasonableness has been defined to mean when there has been such gross unreasonableness in the decision taken or act done, that no reasonable authority addressing itself to the facts and law before it would have made such a decision. Such a decision is said to be in defiance of logic and acceptable moral standards. </w:t>
      </w:r>
      <w:r w:rsidRPr="005F2193">
        <w:rPr>
          <w:rFonts w:ascii="Times New Roman" w:hAnsi="Times New Roman" w:cs="Times New Roman"/>
          <w:b/>
          <w:i/>
          <w:sz w:val="24"/>
          <w:szCs w:val="24"/>
        </w:rPr>
        <w:t xml:space="preserve">See: Council of Civil Unions </w:t>
      </w:r>
      <w:proofErr w:type="spellStart"/>
      <w:r w:rsidR="00F757A2" w:rsidRPr="005F2193">
        <w:rPr>
          <w:rFonts w:ascii="Times New Roman" w:hAnsi="Times New Roman" w:cs="Times New Roman"/>
          <w:b/>
          <w:i/>
          <w:sz w:val="24"/>
          <w:szCs w:val="24"/>
        </w:rPr>
        <w:t>v</w:t>
      </w:r>
      <w:r w:rsidRPr="005F2193">
        <w:rPr>
          <w:rFonts w:ascii="Times New Roman" w:hAnsi="Times New Roman" w:cs="Times New Roman"/>
          <w:b/>
          <w:i/>
          <w:sz w:val="24"/>
          <w:szCs w:val="24"/>
        </w:rPr>
        <w:t>s</w:t>
      </w:r>
      <w:proofErr w:type="spellEnd"/>
      <w:r w:rsidRPr="005F2193">
        <w:rPr>
          <w:rFonts w:ascii="Times New Roman" w:hAnsi="Times New Roman" w:cs="Times New Roman"/>
          <w:b/>
          <w:i/>
          <w:sz w:val="24"/>
          <w:szCs w:val="24"/>
        </w:rPr>
        <w:t xml:space="preserve"> Minister of the Civil Service [1985] AC 374.</w:t>
      </w:r>
      <w:r w:rsidRPr="005F2193">
        <w:rPr>
          <w:rFonts w:ascii="Times New Roman" w:hAnsi="Times New Roman" w:cs="Times New Roman"/>
          <w:sz w:val="24"/>
          <w:szCs w:val="24"/>
        </w:rPr>
        <w:t xml:space="preserve">  </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question that this court must answer is whether the impugned decision of the respondent was tainted with gross unreasonableness given the circumstances of this case as presented and discussed above. </w:t>
      </w:r>
    </w:p>
    <w:p w:rsidR="00AF1377" w:rsidRPr="005F2193" w:rsidRDefault="00AF1377" w:rsidP="00AF1377">
      <w:pPr>
        <w:pStyle w:val="NoSpacing"/>
        <w:jc w:val="both"/>
        <w:rPr>
          <w:rStyle w:val="Strong"/>
          <w:rFonts w:ascii="Times New Roman" w:hAnsi="Times New Roman" w:cs="Times New Roman"/>
          <w:b w:val="0"/>
          <w:sz w:val="24"/>
          <w:szCs w:val="24"/>
        </w:rPr>
      </w:pPr>
      <w:r w:rsidRPr="005F2193">
        <w:rPr>
          <w:rStyle w:val="Strong"/>
          <w:rFonts w:ascii="Times New Roman" w:hAnsi="Times New Roman" w:cs="Times New Roman"/>
          <w:b w:val="0"/>
          <w:sz w:val="24"/>
          <w:szCs w:val="24"/>
        </w:rPr>
        <w:t>The interpretation relied upon by the respondent to levy UGX. 2,400,000 per annum is illegal and ultra vires the provisions of the Trade (Licensing) (Amendment of Schedule) (No.2) Instrument, 2011.</w:t>
      </w:r>
    </w:p>
    <w:p w:rsidR="00AF1377" w:rsidRPr="005F2193" w:rsidRDefault="00AF1377" w:rsidP="00AF1377">
      <w:pPr>
        <w:pStyle w:val="NoSpacing"/>
        <w:jc w:val="both"/>
        <w:rPr>
          <w:rStyle w:val="Strong"/>
          <w:rFonts w:ascii="Times New Roman" w:hAnsi="Times New Roman" w:cs="Times New Roman"/>
          <w:b w:val="0"/>
          <w:sz w:val="24"/>
          <w:szCs w:val="24"/>
        </w:rPr>
      </w:pP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This issue is resolved in the </w:t>
      </w:r>
      <w:r w:rsidR="00AF1377" w:rsidRPr="005F2193">
        <w:rPr>
          <w:rFonts w:ascii="Times New Roman" w:hAnsi="Times New Roman" w:cs="Times New Roman"/>
          <w:sz w:val="24"/>
          <w:szCs w:val="24"/>
        </w:rPr>
        <w:t>negative</w:t>
      </w:r>
      <w:r w:rsidRPr="005F2193">
        <w:rPr>
          <w:rFonts w:ascii="Times New Roman" w:hAnsi="Times New Roman" w:cs="Times New Roman"/>
          <w:sz w:val="24"/>
          <w:szCs w:val="24"/>
        </w:rPr>
        <w:t xml:space="preserve">. </w:t>
      </w:r>
    </w:p>
    <w:p w:rsidR="00001F0E" w:rsidRPr="005F2193" w:rsidRDefault="00001F0E" w:rsidP="00001F0E">
      <w:pPr>
        <w:jc w:val="both"/>
        <w:rPr>
          <w:rFonts w:ascii="Times New Roman" w:hAnsi="Times New Roman" w:cs="Times New Roman"/>
          <w:b/>
          <w:i/>
          <w:sz w:val="24"/>
          <w:szCs w:val="24"/>
          <w:u w:val="single"/>
        </w:rPr>
      </w:pPr>
      <w:r w:rsidRPr="005F2193">
        <w:rPr>
          <w:rFonts w:ascii="Times New Roman" w:hAnsi="Times New Roman" w:cs="Times New Roman"/>
          <w:b/>
          <w:i/>
          <w:sz w:val="24"/>
          <w:szCs w:val="24"/>
          <w:u w:val="single"/>
        </w:rPr>
        <w:t xml:space="preserve">ISSUE THREE </w:t>
      </w:r>
    </w:p>
    <w:p w:rsidR="00001F0E" w:rsidRPr="005F2193" w:rsidRDefault="00001F0E" w:rsidP="00001F0E">
      <w:pPr>
        <w:jc w:val="both"/>
        <w:rPr>
          <w:rFonts w:ascii="Times New Roman" w:hAnsi="Times New Roman" w:cs="Times New Roman"/>
          <w:b/>
          <w:i/>
          <w:sz w:val="24"/>
          <w:szCs w:val="24"/>
        </w:rPr>
      </w:pPr>
      <w:r w:rsidRPr="005F2193">
        <w:rPr>
          <w:rFonts w:ascii="Times New Roman" w:hAnsi="Times New Roman" w:cs="Times New Roman"/>
          <w:b/>
          <w:i/>
          <w:sz w:val="24"/>
          <w:szCs w:val="24"/>
        </w:rPr>
        <w:t>What remedies are available to the parties?</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5F2193">
        <w:rPr>
          <w:rFonts w:ascii="Times New Roman" w:hAnsi="Times New Roman" w:cs="Times New Roman"/>
          <w:i/>
          <w:sz w:val="24"/>
          <w:szCs w:val="24"/>
        </w:rPr>
        <w:t>certiorari</w:t>
      </w:r>
      <w:r w:rsidRPr="005F2193">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lastRenderedPageBreak/>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5F2193">
        <w:rPr>
          <w:rFonts w:ascii="Times New Roman" w:hAnsi="Times New Roman" w:cs="Times New Roman"/>
          <w:b/>
          <w:i/>
          <w:sz w:val="24"/>
          <w:szCs w:val="24"/>
        </w:rPr>
        <w:t xml:space="preserve">R </w:t>
      </w:r>
      <w:proofErr w:type="spellStart"/>
      <w:r w:rsidRPr="005F2193">
        <w:rPr>
          <w:rFonts w:ascii="Times New Roman" w:hAnsi="Times New Roman" w:cs="Times New Roman"/>
          <w:b/>
          <w:i/>
          <w:sz w:val="24"/>
          <w:szCs w:val="24"/>
        </w:rPr>
        <w:t>vs</w:t>
      </w:r>
      <w:proofErr w:type="spellEnd"/>
      <w:r w:rsidRPr="005F2193">
        <w:rPr>
          <w:rFonts w:ascii="Times New Roman" w:hAnsi="Times New Roman" w:cs="Times New Roman"/>
          <w:b/>
          <w:i/>
          <w:sz w:val="24"/>
          <w:szCs w:val="24"/>
        </w:rPr>
        <w:t xml:space="preserve"> Aston University Senate ex p </w:t>
      </w:r>
      <w:proofErr w:type="spellStart"/>
      <w:r w:rsidRPr="005F2193">
        <w:rPr>
          <w:rFonts w:ascii="Times New Roman" w:hAnsi="Times New Roman" w:cs="Times New Roman"/>
          <w:b/>
          <w:i/>
          <w:sz w:val="24"/>
          <w:szCs w:val="24"/>
        </w:rPr>
        <w:t>Roffey</w:t>
      </w:r>
      <w:proofErr w:type="spellEnd"/>
      <w:r w:rsidRPr="005F2193">
        <w:rPr>
          <w:rFonts w:ascii="Times New Roman" w:hAnsi="Times New Roman" w:cs="Times New Roman"/>
          <w:b/>
          <w:i/>
          <w:sz w:val="24"/>
          <w:szCs w:val="24"/>
        </w:rPr>
        <w:t xml:space="preserve"> [1969] 2 QB 558, R </w:t>
      </w:r>
      <w:proofErr w:type="spellStart"/>
      <w:r w:rsidRPr="005F2193">
        <w:rPr>
          <w:rFonts w:ascii="Times New Roman" w:hAnsi="Times New Roman" w:cs="Times New Roman"/>
          <w:b/>
          <w:i/>
          <w:sz w:val="24"/>
          <w:szCs w:val="24"/>
        </w:rPr>
        <w:t>vs</w:t>
      </w:r>
      <w:proofErr w:type="spellEnd"/>
      <w:r w:rsidRPr="005F2193">
        <w:rPr>
          <w:rFonts w:ascii="Times New Roman" w:hAnsi="Times New Roman" w:cs="Times New Roman"/>
          <w:b/>
          <w:i/>
          <w:sz w:val="24"/>
          <w:szCs w:val="24"/>
        </w:rPr>
        <w:t xml:space="preserve"> Secretary of State for Health ex p </w:t>
      </w:r>
      <w:proofErr w:type="spellStart"/>
      <w:r w:rsidRPr="005F2193">
        <w:rPr>
          <w:rFonts w:ascii="Times New Roman" w:hAnsi="Times New Roman" w:cs="Times New Roman"/>
          <w:b/>
          <w:i/>
          <w:sz w:val="24"/>
          <w:szCs w:val="24"/>
        </w:rPr>
        <w:t>Furneaux</w:t>
      </w:r>
      <w:proofErr w:type="spellEnd"/>
      <w:r w:rsidRPr="005F2193">
        <w:rPr>
          <w:rFonts w:ascii="Times New Roman" w:hAnsi="Times New Roman" w:cs="Times New Roman"/>
          <w:b/>
          <w:i/>
          <w:sz w:val="24"/>
          <w:szCs w:val="24"/>
        </w:rPr>
        <w:t xml:space="preserve"> [1994] 2 All ER 652</w:t>
      </w:r>
    </w:p>
    <w:p w:rsidR="00001F0E" w:rsidRPr="005F2193" w:rsidRDefault="00001F0E" w:rsidP="00001F0E">
      <w:pPr>
        <w:jc w:val="both"/>
        <w:rPr>
          <w:rFonts w:ascii="Times New Roman" w:hAnsi="Times New Roman" w:cs="Times New Roman"/>
          <w:sz w:val="24"/>
          <w:szCs w:val="24"/>
        </w:rPr>
      </w:pPr>
      <w:r w:rsidRPr="005F2193">
        <w:rPr>
          <w:rFonts w:ascii="Times New Roman" w:hAnsi="Times New Roman" w:cs="Times New Roman"/>
          <w:sz w:val="24"/>
          <w:szCs w:val="24"/>
        </w:rPr>
        <w:t>The decision of the M</w:t>
      </w:r>
      <w:r w:rsidR="00AF1377" w:rsidRPr="005F2193">
        <w:rPr>
          <w:rFonts w:ascii="Times New Roman" w:hAnsi="Times New Roman" w:cs="Times New Roman"/>
          <w:sz w:val="24"/>
          <w:szCs w:val="24"/>
        </w:rPr>
        <w:t>unicipal council still stands and they continue to demand for the payment of assessed licence fees.</w:t>
      </w:r>
    </w:p>
    <w:p w:rsidR="00AF1377" w:rsidRPr="005F2193" w:rsidRDefault="00AF1377" w:rsidP="004048F0">
      <w:pPr>
        <w:pStyle w:val="NoSpacing"/>
        <w:numPr>
          <w:ilvl w:val="0"/>
          <w:numId w:val="12"/>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This court issues an order of Certiorari quashing the separate General Demand Notes/Certificates of assessment issued by the respondent; against the applicants whereby the respondent purports to levy excessive </w:t>
      </w:r>
      <w:proofErr w:type="spellStart"/>
      <w:r w:rsidRPr="005F2193">
        <w:rPr>
          <w:rFonts w:ascii="Times New Roman" w:hAnsi="Times New Roman" w:cs="Times New Roman"/>
          <w:sz w:val="24"/>
          <w:szCs w:val="24"/>
          <w:lang w:val="en-US"/>
        </w:rPr>
        <w:t>licence</w:t>
      </w:r>
      <w:proofErr w:type="spellEnd"/>
      <w:r w:rsidRPr="005F2193">
        <w:rPr>
          <w:rFonts w:ascii="Times New Roman" w:hAnsi="Times New Roman" w:cs="Times New Roman"/>
          <w:sz w:val="24"/>
          <w:szCs w:val="24"/>
          <w:lang w:val="en-US"/>
        </w:rPr>
        <w:t xml:space="preserve"> fees in the amount of UGX. 2,400,000/= per annum contrary to the Trade (Licensing) (Amendment of Schedule</w:t>
      </w:r>
      <w:proofErr w:type="gramStart"/>
      <w:r w:rsidRPr="005F2193">
        <w:rPr>
          <w:rFonts w:ascii="Times New Roman" w:hAnsi="Times New Roman" w:cs="Times New Roman"/>
          <w:sz w:val="24"/>
          <w:szCs w:val="24"/>
          <w:lang w:val="en-US"/>
        </w:rPr>
        <w:t>)(</w:t>
      </w:r>
      <w:proofErr w:type="gramEnd"/>
      <w:r w:rsidRPr="005F2193">
        <w:rPr>
          <w:rFonts w:ascii="Times New Roman" w:hAnsi="Times New Roman" w:cs="Times New Roman"/>
          <w:sz w:val="24"/>
          <w:szCs w:val="24"/>
          <w:lang w:val="en-US"/>
        </w:rPr>
        <w:t>No.2) of 2011.</w:t>
      </w:r>
    </w:p>
    <w:p w:rsidR="004048F0" w:rsidRPr="005F2193" w:rsidRDefault="004048F0" w:rsidP="004048F0">
      <w:pPr>
        <w:pStyle w:val="NoSpacing"/>
        <w:jc w:val="both"/>
        <w:rPr>
          <w:rFonts w:ascii="Times New Roman" w:hAnsi="Times New Roman" w:cs="Times New Roman"/>
          <w:sz w:val="24"/>
          <w:szCs w:val="24"/>
          <w:lang w:val="en-US"/>
        </w:rPr>
      </w:pPr>
    </w:p>
    <w:p w:rsidR="004048F0" w:rsidRPr="005F2193" w:rsidRDefault="00AF1377" w:rsidP="004048F0">
      <w:pPr>
        <w:pStyle w:val="NoSpacing"/>
        <w:numPr>
          <w:ilvl w:val="0"/>
          <w:numId w:val="12"/>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 xml:space="preserve">The applicant is supposed to pay only 150,000/= per annum in </w:t>
      </w:r>
      <w:r w:rsidR="004048F0" w:rsidRPr="005F2193">
        <w:rPr>
          <w:rFonts w:ascii="Times New Roman" w:hAnsi="Times New Roman" w:cs="Times New Roman"/>
          <w:sz w:val="24"/>
          <w:szCs w:val="24"/>
          <w:lang w:val="en-US"/>
        </w:rPr>
        <w:t>accordance</w:t>
      </w:r>
      <w:r w:rsidRPr="005F2193">
        <w:rPr>
          <w:rFonts w:ascii="Times New Roman" w:hAnsi="Times New Roman" w:cs="Times New Roman"/>
          <w:sz w:val="24"/>
          <w:szCs w:val="24"/>
          <w:lang w:val="en-US"/>
        </w:rPr>
        <w:t xml:space="preserve"> with the </w:t>
      </w:r>
      <w:r w:rsidR="004048F0" w:rsidRPr="005F2193">
        <w:rPr>
          <w:rFonts w:ascii="Times New Roman" w:hAnsi="Times New Roman" w:cs="Times New Roman"/>
          <w:sz w:val="24"/>
          <w:szCs w:val="24"/>
          <w:lang w:val="en-US"/>
        </w:rPr>
        <w:t>Trade (Licensing) (Amendment of Schedule</w:t>
      </w:r>
      <w:proofErr w:type="gramStart"/>
      <w:r w:rsidR="004048F0" w:rsidRPr="005F2193">
        <w:rPr>
          <w:rFonts w:ascii="Times New Roman" w:hAnsi="Times New Roman" w:cs="Times New Roman"/>
          <w:sz w:val="24"/>
          <w:szCs w:val="24"/>
          <w:lang w:val="en-US"/>
        </w:rPr>
        <w:t>)(</w:t>
      </w:r>
      <w:proofErr w:type="gramEnd"/>
      <w:r w:rsidR="004048F0" w:rsidRPr="005F2193">
        <w:rPr>
          <w:rFonts w:ascii="Times New Roman" w:hAnsi="Times New Roman" w:cs="Times New Roman"/>
          <w:sz w:val="24"/>
          <w:szCs w:val="24"/>
          <w:lang w:val="en-US"/>
        </w:rPr>
        <w:t>No.2) of 2011.</w:t>
      </w:r>
    </w:p>
    <w:p w:rsidR="00AF1377" w:rsidRPr="005F2193" w:rsidRDefault="00AF1377" w:rsidP="00AF1377">
      <w:pPr>
        <w:pStyle w:val="NoSpacing"/>
        <w:jc w:val="both"/>
        <w:rPr>
          <w:rFonts w:ascii="Times New Roman" w:hAnsi="Times New Roman" w:cs="Times New Roman"/>
          <w:sz w:val="24"/>
          <w:szCs w:val="24"/>
          <w:lang w:val="en-US"/>
        </w:rPr>
      </w:pPr>
    </w:p>
    <w:p w:rsidR="004048F0" w:rsidRPr="005F2193" w:rsidRDefault="004048F0" w:rsidP="004048F0">
      <w:pPr>
        <w:pStyle w:val="NoSpacing"/>
        <w:numPr>
          <w:ilvl w:val="0"/>
          <w:numId w:val="12"/>
        </w:numPr>
        <w:jc w:val="both"/>
        <w:rPr>
          <w:rFonts w:ascii="Times New Roman" w:hAnsi="Times New Roman" w:cs="Times New Roman"/>
          <w:sz w:val="24"/>
          <w:szCs w:val="24"/>
          <w:lang w:val="en-US"/>
        </w:rPr>
      </w:pPr>
      <w:r w:rsidRPr="005F2193">
        <w:rPr>
          <w:rFonts w:ascii="Times New Roman" w:hAnsi="Times New Roman" w:cs="Times New Roman"/>
          <w:sz w:val="24"/>
          <w:szCs w:val="24"/>
          <w:lang w:val="en-US"/>
        </w:rPr>
        <w:t>An order of prohibition issues against the respondent prohibiting her from issuing any further General Demand Notes/Certificates of assessment against the applicants which are inconsistent with the Trade (Licensing) (Amendment of Schedule)(No.2) of 2011.</w:t>
      </w:r>
    </w:p>
    <w:p w:rsidR="00AF1377" w:rsidRPr="005F2193" w:rsidRDefault="00AF1377" w:rsidP="00AF1377">
      <w:pPr>
        <w:pStyle w:val="NoSpacing"/>
        <w:jc w:val="both"/>
        <w:rPr>
          <w:rFonts w:ascii="Times New Roman" w:hAnsi="Times New Roman" w:cs="Times New Roman"/>
          <w:sz w:val="24"/>
          <w:szCs w:val="24"/>
          <w:lang w:val="en-US"/>
        </w:rPr>
      </w:pPr>
    </w:p>
    <w:p w:rsidR="00001F0E" w:rsidRPr="005F2193" w:rsidRDefault="00001F0E" w:rsidP="004048F0">
      <w:pPr>
        <w:pStyle w:val="ListParagraph"/>
        <w:numPr>
          <w:ilvl w:val="0"/>
          <w:numId w:val="12"/>
        </w:numPr>
        <w:jc w:val="both"/>
        <w:rPr>
          <w:rFonts w:ascii="Times New Roman" w:hAnsi="Times New Roman" w:cs="Times New Roman"/>
          <w:sz w:val="24"/>
          <w:szCs w:val="24"/>
        </w:rPr>
      </w:pPr>
      <w:r w:rsidRPr="005F2193">
        <w:rPr>
          <w:rFonts w:ascii="Times New Roman" w:hAnsi="Times New Roman" w:cs="Times New Roman"/>
          <w:sz w:val="24"/>
          <w:szCs w:val="24"/>
        </w:rPr>
        <w:t>The application is allowed with costs</w:t>
      </w:r>
      <w:r w:rsidR="004048F0" w:rsidRPr="005F2193">
        <w:rPr>
          <w:rFonts w:ascii="Times New Roman" w:hAnsi="Times New Roman" w:cs="Times New Roman"/>
          <w:sz w:val="24"/>
          <w:szCs w:val="24"/>
        </w:rPr>
        <w:t>.</w:t>
      </w:r>
      <w:r w:rsidRPr="005F2193">
        <w:rPr>
          <w:rFonts w:ascii="Times New Roman" w:hAnsi="Times New Roman" w:cs="Times New Roman"/>
          <w:sz w:val="24"/>
          <w:szCs w:val="24"/>
        </w:rPr>
        <w:t xml:space="preserve"> </w:t>
      </w:r>
    </w:p>
    <w:p w:rsidR="004048F0" w:rsidRPr="005F2193" w:rsidRDefault="004048F0" w:rsidP="00001F0E">
      <w:pPr>
        <w:tabs>
          <w:tab w:val="left" w:pos="2685"/>
        </w:tabs>
        <w:spacing w:after="0" w:line="240" w:lineRule="auto"/>
        <w:jc w:val="both"/>
        <w:rPr>
          <w:rFonts w:ascii="Times New Roman" w:hAnsi="Times New Roman" w:cs="Times New Roman"/>
          <w:b/>
          <w:sz w:val="24"/>
          <w:szCs w:val="24"/>
        </w:rPr>
      </w:pPr>
      <w:r w:rsidRPr="005F2193">
        <w:rPr>
          <w:rFonts w:ascii="Times New Roman" w:hAnsi="Times New Roman" w:cs="Times New Roman"/>
          <w:b/>
          <w:sz w:val="24"/>
          <w:szCs w:val="24"/>
        </w:rPr>
        <w:t>I so order</w:t>
      </w:r>
    </w:p>
    <w:p w:rsidR="004048F0" w:rsidRPr="005F2193" w:rsidRDefault="004048F0" w:rsidP="00001F0E">
      <w:pPr>
        <w:tabs>
          <w:tab w:val="left" w:pos="2685"/>
        </w:tabs>
        <w:spacing w:after="0" w:line="240" w:lineRule="auto"/>
        <w:jc w:val="both"/>
        <w:rPr>
          <w:rFonts w:ascii="Times New Roman" w:hAnsi="Times New Roman" w:cs="Times New Roman"/>
          <w:b/>
          <w:sz w:val="24"/>
          <w:szCs w:val="24"/>
        </w:rPr>
      </w:pPr>
    </w:p>
    <w:p w:rsidR="004048F0" w:rsidRPr="005F2193" w:rsidRDefault="004048F0" w:rsidP="00001F0E">
      <w:pPr>
        <w:tabs>
          <w:tab w:val="left" w:pos="2685"/>
        </w:tabs>
        <w:spacing w:after="0" w:line="240" w:lineRule="auto"/>
        <w:jc w:val="both"/>
        <w:rPr>
          <w:rFonts w:ascii="Times New Roman" w:hAnsi="Times New Roman" w:cs="Times New Roman"/>
          <w:b/>
          <w:sz w:val="24"/>
          <w:szCs w:val="24"/>
        </w:rPr>
      </w:pPr>
    </w:p>
    <w:p w:rsidR="004048F0" w:rsidRPr="005F2193" w:rsidRDefault="004048F0" w:rsidP="00001F0E">
      <w:pPr>
        <w:tabs>
          <w:tab w:val="left" w:pos="2685"/>
        </w:tabs>
        <w:spacing w:after="0" w:line="240" w:lineRule="auto"/>
        <w:jc w:val="both"/>
        <w:rPr>
          <w:rFonts w:ascii="Times New Roman" w:hAnsi="Times New Roman" w:cs="Times New Roman"/>
          <w:b/>
          <w:sz w:val="24"/>
          <w:szCs w:val="24"/>
        </w:rPr>
      </w:pPr>
    </w:p>
    <w:p w:rsidR="00001F0E" w:rsidRPr="005F2193" w:rsidRDefault="00001F0E" w:rsidP="00001F0E">
      <w:pPr>
        <w:tabs>
          <w:tab w:val="left" w:pos="2685"/>
        </w:tabs>
        <w:spacing w:after="0" w:line="240" w:lineRule="auto"/>
        <w:jc w:val="both"/>
        <w:rPr>
          <w:rFonts w:ascii="Times New Roman" w:hAnsi="Times New Roman" w:cs="Times New Roman"/>
          <w:b/>
          <w:sz w:val="24"/>
          <w:szCs w:val="24"/>
        </w:rPr>
      </w:pPr>
      <w:r w:rsidRPr="005F2193">
        <w:rPr>
          <w:rFonts w:ascii="Times New Roman" w:hAnsi="Times New Roman" w:cs="Times New Roman"/>
          <w:b/>
          <w:sz w:val="24"/>
          <w:szCs w:val="24"/>
        </w:rPr>
        <w:t xml:space="preserve">SSEKAANA MUSA </w:t>
      </w:r>
    </w:p>
    <w:p w:rsidR="00001F0E" w:rsidRPr="005F2193" w:rsidRDefault="00001F0E" w:rsidP="00001F0E">
      <w:pPr>
        <w:tabs>
          <w:tab w:val="left" w:pos="2685"/>
        </w:tabs>
        <w:spacing w:after="0" w:line="240" w:lineRule="auto"/>
        <w:jc w:val="both"/>
        <w:rPr>
          <w:rFonts w:ascii="Times New Roman" w:hAnsi="Times New Roman" w:cs="Times New Roman"/>
          <w:b/>
          <w:sz w:val="24"/>
          <w:szCs w:val="24"/>
        </w:rPr>
      </w:pPr>
      <w:r w:rsidRPr="005F2193">
        <w:rPr>
          <w:rFonts w:ascii="Times New Roman" w:hAnsi="Times New Roman" w:cs="Times New Roman"/>
          <w:b/>
          <w:sz w:val="24"/>
          <w:szCs w:val="24"/>
        </w:rPr>
        <w:t xml:space="preserve">JUDGE </w:t>
      </w:r>
    </w:p>
    <w:p w:rsidR="00001F0E" w:rsidRPr="005F2193" w:rsidRDefault="004048F0" w:rsidP="00001F0E">
      <w:pPr>
        <w:tabs>
          <w:tab w:val="left" w:pos="2685"/>
        </w:tabs>
        <w:spacing w:after="0" w:line="240" w:lineRule="auto"/>
        <w:jc w:val="both"/>
        <w:rPr>
          <w:rFonts w:ascii="Times New Roman" w:hAnsi="Times New Roman" w:cs="Times New Roman"/>
          <w:sz w:val="24"/>
          <w:szCs w:val="24"/>
        </w:rPr>
      </w:pPr>
      <w:r w:rsidRPr="005F2193">
        <w:rPr>
          <w:rFonts w:ascii="Times New Roman" w:hAnsi="Times New Roman" w:cs="Times New Roman"/>
          <w:b/>
          <w:sz w:val="24"/>
          <w:szCs w:val="24"/>
        </w:rPr>
        <w:t>0</w:t>
      </w:r>
      <w:r w:rsidR="00280408" w:rsidRPr="005F2193">
        <w:rPr>
          <w:rFonts w:ascii="Times New Roman" w:hAnsi="Times New Roman" w:cs="Times New Roman"/>
          <w:b/>
          <w:sz w:val="24"/>
          <w:szCs w:val="24"/>
        </w:rPr>
        <w:t>8</w:t>
      </w:r>
      <w:r w:rsidR="00001F0E" w:rsidRPr="005F2193">
        <w:rPr>
          <w:rFonts w:ascii="Times New Roman" w:hAnsi="Times New Roman" w:cs="Times New Roman"/>
          <w:b/>
          <w:sz w:val="24"/>
          <w:szCs w:val="24"/>
          <w:vertAlign w:val="superscript"/>
        </w:rPr>
        <w:t>th</w:t>
      </w:r>
      <w:r w:rsidR="00001F0E" w:rsidRPr="005F2193">
        <w:rPr>
          <w:rFonts w:ascii="Times New Roman" w:hAnsi="Times New Roman" w:cs="Times New Roman"/>
          <w:b/>
          <w:sz w:val="24"/>
          <w:szCs w:val="24"/>
        </w:rPr>
        <w:t>/0</w:t>
      </w:r>
      <w:r w:rsidRPr="005F2193">
        <w:rPr>
          <w:rFonts w:ascii="Times New Roman" w:hAnsi="Times New Roman" w:cs="Times New Roman"/>
          <w:b/>
          <w:sz w:val="24"/>
          <w:szCs w:val="24"/>
        </w:rPr>
        <w:t>2</w:t>
      </w:r>
      <w:r w:rsidR="00001F0E" w:rsidRPr="005F2193">
        <w:rPr>
          <w:rFonts w:ascii="Times New Roman" w:hAnsi="Times New Roman" w:cs="Times New Roman"/>
          <w:b/>
          <w:sz w:val="24"/>
          <w:szCs w:val="24"/>
        </w:rPr>
        <w:t>/201</w:t>
      </w:r>
      <w:r w:rsidRPr="005F2193">
        <w:rPr>
          <w:rFonts w:ascii="Times New Roman" w:hAnsi="Times New Roman" w:cs="Times New Roman"/>
          <w:b/>
          <w:sz w:val="24"/>
          <w:szCs w:val="24"/>
        </w:rPr>
        <w:t>9</w:t>
      </w:r>
    </w:p>
    <w:p w:rsidR="009079B5" w:rsidRPr="005F2193" w:rsidRDefault="009079B5">
      <w:pPr>
        <w:rPr>
          <w:rFonts w:ascii="Times New Roman" w:hAnsi="Times New Roman" w:cs="Times New Roman"/>
          <w:sz w:val="24"/>
          <w:szCs w:val="24"/>
        </w:rPr>
      </w:pPr>
    </w:p>
    <w:sectPr w:rsidR="009079B5" w:rsidRPr="005F2193" w:rsidSect="00280408">
      <w:footerReference w:type="default" r:id="rId9"/>
      <w:pgSz w:w="12240" w:h="15840"/>
      <w:pgMar w:top="1417" w:right="1417" w:bottom="117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FE" w:rsidRDefault="00EA6DFE">
      <w:pPr>
        <w:spacing w:after="0" w:line="240" w:lineRule="auto"/>
      </w:pPr>
      <w:r>
        <w:separator/>
      </w:r>
    </w:p>
  </w:endnote>
  <w:endnote w:type="continuationSeparator" w:id="0">
    <w:p w:rsidR="00EA6DFE" w:rsidRDefault="00EA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9252"/>
      <w:docPartObj>
        <w:docPartGallery w:val="Page Numbers (Bottom of Page)"/>
        <w:docPartUnique/>
      </w:docPartObj>
    </w:sdtPr>
    <w:sdtEndPr>
      <w:rPr>
        <w:noProof/>
      </w:rPr>
    </w:sdtEndPr>
    <w:sdtContent>
      <w:p w:rsidR="00DB2626" w:rsidRDefault="004E2C23">
        <w:pPr>
          <w:pStyle w:val="Footer"/>
          <w:jc w:val="center"/>
        </w:pPr>
        <w:r>
          <w:fldChar w:fldCharType="begin"/>
        </w:r>
        <w:r>
          <w:instrText xml:space="preserve"> PAGE   \* MERGEFORMAT </w:instrText>
        </w:r>
        <w:r>
          <w:fldChar w:fldCharType="separate"/>
        </w:r>
        <w:r w:rsidR="005F2193">
          <w:rPr>
            <w:noProof/>
          </w:rPr>
          <w:t>1</w:t>
        </w:r>
        <w:r>
          <w:rPr>
            <w:noProof/>
          </w:rPr>
          <w:fldChar w:fldCharType="end"/>
        </w:r>
      </w:p>
    </w:sdtContent>
  </w:sdt>
  <w:p w:rsidR="00DB2626" w:rsidRDefault="00EA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FE" w:rsidRDefault="00EA6DFE">
      <w:pPr>
        <w:spacing w:after="0" w:line="240" w:lineRule="auto"/>
      </w:pPr>
      <w:r>
        <w:separator/>
      </w:r>
    </w:p>
  </w:footnote>
  <w:footnote w:type="continuationSeparator" w:id="0">
    <w:p w:rsidR="00EA6DFE" w:rsidRDefault="00EA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501"/>
    <w:multiLevelType w:val="hybridMultilevel"/>
    <w:tmpl w:val="51E05C88"/>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11BD4"/>
    <w:multiLevelType w:val="hybridMultilevel"/>
    <w:tmpl w:val="B38C7A12"/>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E7D59"/>
    <w:multiLevelType w:val="hybridMultilevel"/>
    <w:tmpl w:val="B38C7A12"/>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F6C95"/>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36B32"/>
    <w:multiLevelType w:val="hybridMultilevel"/>
    <w:tmpl w:val="711A6DBA"/>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3B2295"/>
    <w:multiLevelType w:val="hybridMultilevel"/>
    <w:tmpl w:val="B38C7A12"/>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46F2B"/>
    <w:multiLevelType w:val="hybridMultilevel"/>
    <w:tmpl w:val="AE2E9E00"/>
    <w:lvl w:ilvl="0" w:tplc="FD182B04">
      <w:start w:val="1"/>
      <w:numFmt w:val="lowerLetter"/>
      <w:lvlText w:val="(%1)"/>
      <w:lvlJc w:val="left"/>
      <w:pPr>
        <w:ind w:left="1275" w:hanging="48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6"/>
  </w:num>
  <w:num w:numId="2">
    <w:abstractNumId w:val="2"/>
  </w:num>
  <w:num w:numId="3">
    <w:abstractNumId w:val="3"/>
  </w:num>
  <w:num w:numId="4">
    <w:abstractNumId w:val="7"/>
  </w:num>
  <w:num w:numId="5">
    <w:abstractNumId w:val="4"/>
  </w:num>
  <w:num w:numId="6">
    <w:abstractNumId w:val="9"/>
  </w:num>
  <w:num w:numId="7">
    <w:abstractNumId w:val="11"/>
  </w:num>
  <w:num w:numId="8">
    <w:abstractNumId w:val="1"/>
  </w:num>
  <w:num w:numId="9">
    <w:abstractNumId w:val="8"/>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0E"/>
    <w:rsid w:val="00001F0E"/>
    <w:rsid w:val="000E7865"/>
    <w:rsid w:val="001F6C75"/>
    <w:rsid w:val="00227D9F"/>
    <w:rsid w:val="00280408"/>
    <w:rsid w:val="00333893"/>
    <w:rsid w:val="003E4509"/>
    <w:rsid w:val="004048F0"/>
    <w:rsid w:val="004077A7"/>
    <w:rsid w:val="004D1579"/>
    <w:rsid w:val="004E2C23"/>
    <w:rsid w:val="005D75AF"/>
    <w:rsid w:val="005F2193"/>
    <w:rsid w:val="007F34A7"/>
    <w:rsid w:val="00867FA2"/>
    <w:rsid w:val="009079B5"/>
    <w:rsid w:val="00AE1EE6"/>
    <w:rsid w:val="00AF1377"/>
    <w:rsid w:val="00B7188C"/>
    <w:rsid w:val="00BD5E9A"/>
    <w:rsid w:val="00D97AC7"/>
    <w:rsid w:val="00E745CF"/>
    <w:rsid w:val="00EA6DFE"/>
    <w:rsid w:val="00F14B60"/>
    <w:rsid w:val="00F757A2"/>
    <w:rsid w:val="00FD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0E"/>
    <w:rPr>
      <w:lang w:val="en-GB"/>
    </w:rPr>
  </w:style>
  <w:style w:type="paragraph" w:styleId="Heading1">
    <w:name w:val="heading 1"/>
    <w:basedOn w:val="Normal"/>
    <w:next w:val="Normal"/>
    <w:link w:val="Heading1Char"/>
    <w:uiPriority w:val="9"/>
    <w:qFormat/>
    <w:rsid w:val="000E786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0E"/>
    <w:pPr>
      <w:ind w:left="720"/>
      <w:contextualSpacing/>
    </w:pPr>
  </w:style>
  <w:style w:type="paragraph" w:styleId="Footer">
    <w:name w:val="footer"/>
    <w:basedOn w:val="Normal"/>
    <w:link w:val="FooterChar"/>
    <w:uiPriority w:val="99"/>
    <w:unhideWhenUsed/>
    <w:rsid w:val="00001F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F0E"/>
    <w:rPr>
      <w:lang w:val="en-GB"/>
    </w:rPr>
  </w:style>
  <w:style w:type="paragraph" w:styleId="NoSpacing">
    <w:name w:val="No Spacing"/>
    <w:uiPriority w:val="1"/>
    <w:qFormat/>
    <w:rsid w:val="00001F0E"/>
    <w:pPr>
      <w:spacing w:after="0" w:line="240" w:lineRule="auto"/>
    </w:pPr>
    <w:rPr>
      <w:lang w:val="en-GB"/>
    </w:rPr>
  </w:style>
  <w:style w:type="character" w:customStyle="1" w:styleId="Heading1Char">
    <w:name w:val="Heading 1 Char"/>
    <w:basedOn w:val="DefaultParagraphFont"/>
    <w:link w:val="Heading1"/>
    <w:uiPriority w:val="9"/>
    <w:rsid w:val="000E7865"/>
    <w:rPr>
      <w:rFonts w:ascii="Cambria" w:eastAsia="Times New Roman" w:hAnsi="Cambria" w:cs="Times New Roman"/>
      <w:b/>
      <w:bCs/>
      <w:kern w:val="32"/>
      <w:sz w:val="32"/>
      <w:szCs w:val="32"/>
      <w:lang w:val="en-GB"/>
    </w:rPr>
  </w:style>
  <w:style w:type="character" w:styleId="Strong">
    <w:name w:val="Strong"/>
    <w:uiPriority w:val="22"/>
    <w:qFormat/>
    <w:rsid w:val="000E7865"/>
    <w:rPr>
      <w:b/>
      <w:bCs/>
    </w:rPr>
  </w:style>
  <w:style w:type="character" w:customStyle="1" w:styleId="ilfuvd">
    <w:name w:val="ilfuvd"/>
    <w:rsid w:val="000E7865"/>
  </w:style>
  <w:style w:type="paragraph" w:styleId="BalloonText">
    <w:name w:val="Balloon Text"/>
    <w:basedOn w:val="Normal"/>
    <w:link w:val="BalloonTextChar"/>
    <w:uiPriority w:val="99"/>
    <w:semiHidden/>
    <w:unhideWhenUsed/>
    <w:rsid w:val="0028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8"/>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0E"/>
    <w:rPr>
      <w:lang w:val="en-GB"/>
    </w:rPr>
  </w:style>
  <w:style w:type="paragraph" w:styleId="Heading1">
    <w:name w:val="heading 1"/>
    <w:basedOn w:val="Normal"/>
    <w:next w:val="Normal"/>
    <w:link w:val="Heading1Char"/>
    <w:uiPriority w:val="9"/>
    <w:qFormat/>
    <w:rsid w:val="000E786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0E"/>
    <w:pPr>
      <w:ind w:left="720"/>
      <w:contextualSpacing/>
    </w:pPr>
  </w:style>
  <w:style w:type="paragraph" w:styleId="Footer">
    <w:name w:val="footer"/>
    <w:basedOn w:val="Normal"/>
    <w:link w:val="FooterChar"/>
    <w:uiPriority w:val="99"/>
    <w:unhideWhenUsed/>
    <w:rsid w:val="00001F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1F0E"/>
    <w:rPr>
      <w:lang w:val="en-GB"/>
    </w:rPr>
  </w:style>
  <w:style w:type="paragraph" w:styleId="NoSpacing">
    <w:name w:val="No Spacing"/>
    <w:uiPriority w:val="1"/>
    <w:qFormat/>
    <w:rsid w:val="00001F0E"/>
    <w:pPr>
      <w:spacing w:after="0" w:line="240" w:lineRule="auto"/>
    </w:pPr>
    <w:rPr>
      <w:lang w:val="en-GB"/>
    </w:rPr>
  </w:style>
  <w:style w:type="character" w:customStyle="1" w:styleId="Heading1Char">
    <w:name w:val="Heading 1 Char"/>
    <w:basedOn w:val="DefaultParagraphFont"/>
    <w:link w:val="Heading1"/>
    <w:uiPriority w:val="9"/>
    <w:rsid w:val="000E7865"/>
    <w:rPr>
      <w:rFonts w:ascii="Cambria" w:eastAsia="Times New Roman" w:hAnsi="Cambria" w:cs="Times New Roman"/>
      <w:b/>
      <w:bCs/>
      <w:kern w:val="32"/>
      <w:sz w:val="32"/>
      <w:szCs w:val="32"/>
      <w:lang w:val="en-GB"/>
    </w:rPr>
  </w:style>
  <w:style w:type="character" w:styleId="Strong">
    <w:name w:val="Strong"/>
    <w:uiPriority w:val="22"/>
    <w:qFormat/>
    <w:rsid w:val="000E7865"/>
    <w:rPr>
      <w:b/>
      <w:bCs/>
    </w:rPr>
  </w:style>
  <w:style w:type="character" w:customStyle="1" w:styleId="ilfuvd">
    <w:name w:val="ilfuvd"/>
    <w:rsid w:val="000E7865"/>
  </w:style>
  <w:style w:type="paragraph" w:styleId="BalloonText">
    <w:name w:val="Balloon Text"/>
    <w:basedOn w:val="Normal"/>
    <w:link w:val="BalloonTextChar"/>
    <w:uiPriority w:val="99"/>
    <w:semiHidden/>
    <w:unhideWhenUsed/>
    <w:rsid w:val="00280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4C98A-68E3-4182-8C0C-12B81523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2019-02-11T09:14:00Z</cp:lastPrinted>
  <dcterms:created xsi:type="dcterms:W3CDTF">2019-03-18T08:54:00Z</dcterms:created>
  <dcterms:modified xsi:type="dcterms:W3CDTF">2019-03-18T08:54:00Z</dcterms:modified>
</cp:coreProperties>
</file>