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65" w:rsidRPr="00020F24" w:rsidRDefault="006B7D65" w:rsidP="00020F24">
      <w:pPr>
        <w:spacing w:after="0" w:line="360" w:lineRule="auto"/>
        <w:jc w:val="both"/>
        <w:rPr>
          <w:rFonts w:ascii="Times New Roman" w:hAnsi="Times New Roman" w:cs="Times New Roman"/>
          <w:b/>
          <w:sz w:val="24"/>
          <w:szCs w:val="24"/>
        </w:rPr>
      </w:pPr>
      <w:r w:rsidRPr="00020F24">
        <w:rPr>
          <w:rFonts w:ascii="Times New Roman" w:hAnsi="Times New Roman" w:cs="Times New Roman"/>
          <w:b/>
          <w:sz w:val="24"/>
          <w:szCs w:val="24"/>
        </w:rPr>
        <w:t>THE REPUBLIC OF UGANDA</w:t>
      </w:r>
    </w:p>
    <w:p w:rsidR="006B7D65" w:rsidRPr="00020F24" w:rsidRDefault="006B7D65" w:rsidP="00020F24">
      <w:pPr>
        <w:spacing w:after="0" w:line="360" w:lineRule="auto"/>
        <w:jc w:val="both"/>
        <w:rPr>
          <w:rFonts w:ascii="Times New Roman" w:hAnsi="Times New Roman" w:cs="Times New Roman"/>
          <w:b/>
          <w:sz w:val="24"/>
          <w:szCs w:val="24"/>
        </w:rPr>
      </w:pPr>
      <w:r w:rsidRPr="00020F24">
        <w:rPr>
          <w:rFonts w:ascii="Times New Roman" w:hAnsi="Times New Roman" w:cs="Times New Roman"/>
          <w:b/>
          <w:sz w:val="24"/>
          <w:szCs w:val="24"/>
        </w:rPr>
        <w:t>IN THE HIGH COURT OF UGANDA SITTING AT GULU</w:t>
      </w:r>
    </w:p>
    <w:p w:rsidR="006B7D65" w:rsidRPr="00020F24" w:rsidRDefault="006B7D65" w:rsidP="00020F24">
      <w:pPr>
        <w:spacing w:after="0" w:line="360" w:lineRule="auto"/>
        <w:jc w:val="both"/>
        <w:rPr>
          <w:rFonts w:ascii="Times New Roman" w:hAnsi="Times New Roman" w:cs="Times New Roman"/>
          <w:b/>
          <w:sz w:val="24"/>
          <w:szCs w:val="24"/>
        </w:rPr>
      </w:pPr>
      <w:r w:rsidRPr="00020F24">
        <w:rPr>
          <w:rFonts w:ascii="Times New Roman" w:hAnsi="Times New Roman" w:cs="Times New Roman"/>
          <w:b/>
          <w:sz w:val="24"/>
          <w:szCs w:val="24"/>
        </w:rPr>
        <w:t>CIVIL APPEAL No. 0005 OF 2017</w:t>
      </w:r>
    </w:p>
    <w:p w:rsidR="006B7D65" w:rsidRPr="00020F24" w:rsidRDefault="006B7D65" w:rsidP="00020F24">
      <w:pPr>
        <w:spacing w:after="0" w:line="360" w:lineRule="auto"/>
        <w:jc w:val="both"/>
        <w:rPr>
          <w:rFonts w:ascii="Times New Roman" w:hAnsi="Times New Roman" w:cs="Times New Roman"/>
          <w:b/>
          <w:sz w:val="24"/>
          <w:szCs w:val="24"/>
        </w:rPr>
      </w:pPr>
      <w:r w:rsidRPr="00020F24">
        <w:rPr>
          <w:rFonts w:ascii="Times New Roman" w:hAnsi="Times New Roman" w:cs="Times New Roman"/>
          <w:b/>
          <w:sz w:val="24"/>
          <w:szCs w:val="24"/>
        </w:rPr>
        <w:t xml:space="preserve">(Arising from </w:t>
      </w:r>
      <w:proofErr w:type="spellStart"/>
      <w:r w:rsidRPr="00020F24">
        <w:rPr>
          <w:rFonts w:ascii="Times New Roman" w:hAnsi="Times New Roman" w:cs="Times New Roman"/>
          <w:b/>
          <w:sz w:val="24"/>
          <w:szCs w:val="24"/>
        </w:rPr>
        <w:t>Pader</w:t>
      </w:r>
      <w:proofErr w:type="spellEnd"/>
      <w:r w:rsidRPr="00020F24">
        <w:rPr>
          <w:rFonts w:ascii="Times New Roman" w:hAnsi="Times New Roman" w:cs="Times New Roman"/>
          <w:b/>
          <w:sz w:val="24"/>
          <w:szCs w:val="24"/>
        </w:rPr>
        <w:t xml:space="preserve"> Grade One Magistrate's Court Civil Suit No. 0012 of 2013)</w:t>
      </w:r>
    </w:p>
    <w:p w:rsidR="006B7D65" w:rsidRPr="00020F24" w:rsidRDefault="006B7D65" w:rsidP="00020F24">
      <w:pPr>
        <w:pStyle w:val="ListParagraph"/>
        <w:spacing w:after="0" w:line="360" w:lineRule="auto"/>
        <w:ind w:left="0"/>
        <w:jc w:val="both"/>
        <w:rPr>
          <w:rFonts w:ascii="Times New Roman" w:hAnsi="Times New Roman" w:cs="Times New Roman"/>
          <w:b/>
          <w:sz w:val="24"/>
          <w:szCs w:val="24"/>
        </w:rPr>
      </w:pPr>
      <w:r w:rsidRPr="00020F24">
        <w:rPr>
          <w:rFonts w:ascii="Times New Roman" w:hAnsi="Times New Roman" w:cs="Times New Roman"/>
          <w:b/>
          <w:sz w:val="24"/>
          <w:szCs w:val="24"/>
        </w:rPr>
        <w:tab/>
        <w:t xml:space="preserve"> </w:t>
      </w:r>
    </w:p>
    <w:p w:rsidR="006B7D65" w:rsidRPr="00020F24" w:rsidRDefault="006B7D65" w:rsidP="00020F24">
      <w:pPr>
        <w:pStyle w:val="ListParagraph"/>
        <w:spacing w:after="0" w:line="360" w:lineRule="auto"/>
        <w:ind w:left="0"/>
        <w:jc w:val="both"/>
        <w:rPr>
          <w:rFonts w:ascii="Times New Roman" w:hAnsi="Times New Roman" w:cs="Times New Roman"/>
          <w:b/>
          <w:sz w:val="24"/>
          <w:szCs w:val="24"/>
        </w:rPr>
      </w:pPr>
      <w:r w:rsidRPr="00020F24">
        <w:rPr>
          <w:rFonts w:ascii="Times New Roman" w:hAnsi="Times New Roman" w:cs="Times New Roman"/>
          <w:b/>
          <w:sz w:val="24"/>
          <w:szCs w:val="24"/>
        </w:rPr>
        <w:t>OYOO FRANCIS</w:t>
      </w:r>
      <w:r w:rsidRPr="00020F24">
        <w:rPr>
          <w:rFonts w:ascii="Times New Roman" w:hAnsi="Times New Roman" w:cs="Times New Roman"/>
          <w:b/>
          <w:sz w:val="24"/>
          <w:szCs w:val="24"/>
        </w:rPr>
        <w:tab/>
        <w:t>………….……………….……….……………………… APPELLANT</w:t>
      </w:r>
    </w:p>
    <w:p w:rsidR="006B7D65" w:rsidRPr="00020F24" w:rsidRDefault="006B7D65" w:rsidP="00020F24">
      <w:pPr>
        <w:pStyle w:val="ListParagraph"/>
        <w:spacing w:after="0" w:line="360" w:lineRule="auto"/>
        <w:jc w:val="both"/>
        <w:rPr>
          <w:rFonts w:ascii="Times New Roman" w:hAnsi="Times New Roman" w:cs="Times New Roman"/>
          <w:b/>
          <w:sz w:val="24"/>
          <w:szCs w:val="24"/>
        </w:rPr>
      </w:pPr>
    </w:p>
    <w:p w:rsidR="006B7D65" w:rsidRPr="00020F24" w:rsidRDefault="006B7D65" w:rsidP="00020F24">
      <w:pPr>
        <w:pStyle w:val="ListParagraph"/>
        <w:spacing w:after="0" w:line="360" w:lineRule="auto"/>
        <w:jc w:val="both"/>
        <w:rPr>
          <w:rFonts w:ascii="Times New Roman" w:hAnsi="Times New Roman" w:cs="Times New Roman"/>
          <w:b/>
          <w:sz w:val="24"/>
          <w:szCs w:val="24"/>
        </w:rPr>
      </w:pPr>
      <w:r w:rsidRPr="00020F24">
        <w:rPr>
          <w:rFonts w:ascii="Times New Roman" w:hAnsi="Times New Roman" w:cs="Times New Roman"/>
          <w:b/>
          <w:sz w:val="24"/>
          <w:szCs w:val="24"/>
        </w:rPr>
        <w:t>VERSUS</w:t>
      </w:r>
    </w:p>
    <w:p w:rsidR="006B7D65" w:rsidRPr="00020F24" w:rsidRDefault="006B7D65" w:rsidP="00020F24">
      <w:pPr>
        <w:pStyle w:val="ListParagraph"/>
        <w:spacing w:after="0" w:line="360" w:lineRule="auto"/>
        <w:jc w:val="both"/>
        <w:rPr>
          <w:rFonts w:ascii="Times New Roman" w:hAnsi="Times New Roman" w:cs="Times New Roman"/>
          <w:b/>
          <w:sz w:val="24"/>
          <w:szCs w:val="24"/>
        </w:rPr>
      </w:pPr>
    </w:p>
    <w:p w:rsidR="006B7D65" w:rsidRPr="00020F24" w:rsidRDefault="006B7D65" w:rsidP="00020F24">
      <w:pPr>
        <w:pStyle w:val="ListParagraph"/>
        <w:spacing w:after="0" w:line="360" w:lineRule="auto"/>
        <w:ind w:left="0"/>
        <w:jc w:val="both"/>
        <w:rPr>
          <w:rFonts w:ascii="Times New Roman" w:hAnsi="Times New Roman" w:cs="Times New Roman"/>
          <w:b/>
          <w:sz w:val="24"/>
          <w:szCs w:val="24"/>
        </w:rPr>
      </w:pPr>
      <w:proofErr w:type="gramStart"/>
      <w:r w:rsidRPr="00020F24">
        <w:rPr>
          <w:rFonts w:ascii="Times New Roman" w:hAnsi="Times New Roman" w:cs="Times New Roman"/>
          <w:b/>
          <w:sz w:val="24"/>
          <w:szCs w:val="24"/>
        </w:rPr>
        <w:t>OLANYA  MARTIN</w:t>
      </w:r>
      <w:proofErr w:type="gramEnd"/>
      <w:r w:rsidRPr="00020F24">
        <w:rPr>
          <w:rFonts w:ascii="Times New Roman" w:hAnsi="Times New Roman" w:cs="Times New Roman"/>
          <w:b/>
          <w:sz w:val="24"/>
          <w:szCs w:val="24"/>
        </w:rPr>
        <w:t xml:space="preserve"> …………….…………………….……….…………… RESPONDENT</w:t>
      </w:r>
    </w:p>
    <w:p w:rsidR="006B7D65" w:rsidRPr="00020F24" w:rsidRDefault="006B7D65" w:rsidP="00020F24">
      <w:pPr>
        <w:pStyle w:val="ListParagraph"/>
        <w:spacing w:after="0" w:line="360" w:lineRule="auto"/>
        <w:ind w:left="360"/>
        <w:jc w:val="both"/>
        <w:rPr>
          <w:rFonts w:ascii="Times New Roman" w:hAnsi="Times New Roman" w:cs="Times New Roman"/>
          <w:b/>
          <w:sz w:val="24"/>
          <w:szCs w:val="24"/>
        </w:rPr>
      </w:pPr>
      <w:r w:rsidRPr="00020F24">
        <w:rPr>
          <w:rFonts w:ascii="Times New Roman" w:hAnsi="Times New Roman" w:cs="Times New Roman"/>
          <w:b/>
          <w:sz w:val="24"/>
          <w:szCs w:val="24"/>
        </w:rPr>
        <w:tab/>
      </w:r>
    </w:p>
    <w:p w:rsidR="006C5CF7" w:rsidRPr="00020F24" w:rsidRDefault="006B7D65" w:rsidP="00020F24">
      <w:pPr>
        <w:spacing w:after="0" w:line="360" w:lineRule="auto"/>
        <w:jc w:val="both"/>
        <w:rPr>
          <w:rFonts w:ascii="Times New Roman" w:hAnsi="Times New Roman" w:cs="Times New Roman"/>
          <w:b/>
          <w:sz w:val="24"/>
          <w:szCs w:val="24"/>
        </w:rPr>
      </w:pPr>
      <w:r w:rsidRPr="00020F24">
        <w:rPr>
          <w:rFonts w:ascii="Times New Roman" w:hAnsi="Times New Roman" w:cs="Times New Roman"/>
          <w:b/>
          <w:sz w:val="24"/>
          <w:szCs w:val="24"/>
        </w:rPr>
        <w:t xml:space="preserve">Before: Hon Justice Stephen </w:t>
      </w:r>
      <w:proofErr w:type="spellStart"/>
      <w:r w:rsidRPr="00020F24">
        <w:rPr>
          <w:rFonts w:ascii="Times New Roman" w:hAnsi="Times New Roman" w:cs="Times New Roman"/>
          <w:b/>
          <w:sz w:val="24"/>
          <w:szCs w:val="24"/>
        </w:rPr>
        <w:t>Mubir</w:t>
      </w:r>
      <w:r w:rsidR="006C5CF7" w:rsidRPr="00020F24">
        <w:rPr>
          <w:rFonts w:ascii="Times New Roman" w:hAnsi="Times New Roman" w:cs="Times New Roman"/>
          <w:b/>
          <w:sz w:val="24"/>
          <w:szCs w:val="24"/>
        </w:rPr>
        <w:t>u</w:t>
      </w:r>
      <w:proofErr w:type="spellEnd"/>
      <w:r w:rsidR="006C5CF7" w:rsidRPr="00020F24">
        <w:rPr>
          <w:rFonts w:ascii="Times New Roman" w:hAnsi="Times New Roman" w:cs="Times New Roman"/>
          <w:b/>
          <w:sz w:val="24"/>
          <w:szCs w:val="24"/>
        </w:rPr>
        <w:t>.</w:t>
      </w:r>
    </w:p>
    <w:p w:rsidR="00DA5B45" w:rsidRPr="00020F24" w:rsidRDefault="00DA5B45" w:rsidP="00020F24">
      <w:pPr>
        <w:spacing w:after="0" w:line="360" w:lineRule="auto"/>
        <w:jc w:val="both"/>
        <w:rPr>
          <w:rFonts w:ascii="Times New Roman" w:hAnsi="Times New Roman" w:cs="Times New Roman"/>
          <w:b/>
          <w:sz w:val="24"/>
          <w:szCs w:val="24"/>
          <w:u w:val="single"/>
        </w:rPr>
      </w:pPr>
      <w:r w:rsidRPr="00020F24">
        <w:rPr>
          <w:rFonts w:ascii="Times New Roman" w:hAnsi="Times New Roman" w:cs="Times New Roman"/>
          <w:b/>
          <w:sz w:val="24"/>
          <w:szCs w:val="24"/>
          <w:u w:val="single"/>
        </w:rPr>
        <w:t>JUDGMENT</w:t>
      </w:r>
    </w:p>
    <w:p w:rsidR="00DA5B45" w:rsidRPr="00020F24" w:rsidRDefault="00DA5B45" w:rsidP="00020F24">
      <w:pPr>
        <w:spacing w:after="0" w:line="360" w:lineRule="auto"/>
        <w:jc w:val="both"/>
        <w:rPr>
          <w:rFonts w:ascii="Times New Roman" w:hAnsi="Times New Roman" w:cs="Times New Roman"/>
          <w:sz w:val="24"/>
          <w:szCs w:val="24"/>
        </w:rPr>
      </w:pPr>
    </w:p>
    <w:p w:rsidR="00DA5B45" w:rsidRPr="00020F24" w:rsidRDefault="00EB23BD"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The</w:t>
      </w:r>
      <w:r w:rsidR="00DA5B45" w:rsidRPr="00020F24">
        <w:rPr>
          <w:rFonts w:ascii="Times New Roman" w:hAnsi="Times New Roman" w:cs="Times New Roman"/>
          <w:sz w:val="24"/>
          <w:szCs w:val="24"/>
        </w:rPr>
        <w:t xml:space="preserve"> </w:t>
      </w:r>
      <w:r w:rsidR="009713CA" w:rsidRPr="00020F24">
        <w:rPr>
          <w:rFonts w:ascii="Times New Roman" w:hAnsi="Times New Roman" w:cs="Times New Roman"/>
          <w:sz w:val="24"/>
          <w:szCs w:val="24"/>
        </w:rPr>
        <w:t xml:space="preserve">appellant </w:t>
      </w:r>
      <w:r w:rsidR="00DA5B45" w:rsidRPr="00020F24">
        <w:rPr>
          <w:rFonts w:ascii="Times New Roman" w:hAnsi="Times New Roman" w:cs="Times New Roman"/>
          <w:sz w:val="24"/>
          <w:szCs w:val="24"/>
        </w:rPr>
        <w:t xml:space="preserve">sued the </w:t>
      </w:r>
      <w:r w:rsidR="009713CA" w:rsidRPr="00020F24">
        <w:rPr>
          <w:rFonts w:ascii="Times New Roman" w:hAnsi="Times New Roman" w:cs="Times New Roman"/>
          <w:sz w:val="24"/>
          <w:szCs w:val="24"/>
        </w:rPr>
        <w:t>respondent</w:t>
      </w:r>
      <w:r w:rsidR="00DA5B45" w:rsidRPr="00020F24">
        <w:rPr>
          <w:rFonts w:ascii="Times New Roman" w:hAnsi="Times New Roman" w:cs="Times New Roman"/>
          <w:sz w:val="24"/>
          <w:szCs w:val="24"/>
        </w:rPr>
        <w:t xml:space="preserve"> for </w:t>
      </w:r>
      <w:r w:rsidR="0074092F" w:rsidRPr="00020F24">
        <w:rPr>
          <w:rFonts w:ascii="Times New Roman" w:hAnsi="Times New Roman" w:cs="Times New Roman"/>
          <w:sz w:val="24"/>
          <w:szCs w:val="24"/>
        </w:rPr>
        <w:t xml:space="preserve">recovery of land, </w:t>
      </w:r>
      <w:r w:rsidR="00993085" w:rsidRPr="00020F24">
        <w:rPr>
          <w:rFonts w:ascii="Times New Roman" w:hAnsi="Times New Roman" w:cs="Times New Roman"/>
          <w:sz w:val="24"/>
          <w:szCs w:val="24"/>
        </w:rPr>
        <w:t xml:space="preserve">a declaration that </w:t>
      </w:r>
      <w:r w:rsidRPr="00020F24">
        <w:rPr>
          <w:rFonts w:ascii="Times New Roman" w:hAnsi="Times New Roman" w:cs="Times New Roman"/>
          <w:sz w:val="24"/>
          <w:szCs w:val="24"/>
        </w:rPr>
        <w:t xml:space="preserve">he is the owner of </w:t>
      </w:r>
      <w:r w:rsidR="0074092F" w:rsidRPr="00020F24">
        <w:rPr>
          <w:rFonts w:ascii="Times New Roman" w:hAnsi="Times New Roman" w:cs="Times New Roman"/>
          <w:sz w:val="24"/>
          <w:szCs w:val="24"/>
        </w:rPr>
        <w:t xml:space="preserve">land measuring approximately 350 hectares situated in </w:t>
      </w:r>
      <w:proofErr w:type="spellStart"/>
      <w:r w:rsidR="0074092F" w:rsidRPr="00020F24">
        <w:rPr>
          <w:rFonts w:ascii="Times New Roman" w:hAnsi="Times New Roman" w:cs="Times New Roman"/>
          <w:sz w:val="24"/>
          <w:szCs w:val="24"/>
        </w:rPr>
        <w:t>Omunyu</w:t>
      </w:r>
      <w:proofErr w:type="spellEnd"/>
      <w:r w:rsidR="0074092F" w:rsidRPr="00020F24">
        <w:rPr>
          <w:rFonts w:ascii="Times New Roman" w:hAnsi="Times New Roman" w:cs="Times New Roman"/>
          <w:sz w:val="24"/>
          <w:szCs w:val="24"/>
        </w:rPr>
        <w:t xml:space="preserve"> Ward, </w:t>
      </w:r>
      <w:proofErr w:type="spellStart"/>
      <w:r w:rsidR="0074092F" w:rsidRPr="00020F24">
        <w:rPr>
          <w:rFonts w:ascii="Times New Roman" w:hAnsi="Times New Roman" w:cs="Times New Roman"/>
          <w:sz w:val="24"/>
          <w:szCs w:val="24"/>
        </w:rPr>
        <w:t>Golo</w:t>
      </w:r>
      <w:proofErr w:type="spellEnd"/>
      <w:r w:rsidR="0074092F" w:rsidRPr="00020F24">
        <w:rPr>
          <w:rFonts w:ascii="Times New Roman" w:hAnsi="Times New Roman" w:cs="Times New Roman"/>
          <w:sz w:val="24"/>
          <w:szCs w:val="24"/>
        </w:rPr>
        <w:t xml:space="preserve"> Parish, </w:t>
      </w:r>
      <w:proofErr w:type="spellStart"/>
      <w:r w:rsidR="0074092F" w:rsidRPr="00020F24">
        <w:rPr>
          <w:rFonts w:ascii="Times New Roman" w:hAnsi="Times New Roman" w:cs="Times New Roman"/>
          <w:sz w:val="24"/>
          <w:szCs w:val="24"/>
        </w:rPr>
        <w:t>Latanya</w:t>
      </w:r>
      <w:proofErr w:type="spellEnd"/>
      <w:r w:rsidR="0074092F" w:rsidRPr="00020F24">
        <w:rPr>
          <w:rFonts w:ascii="Times New Roman" w:hAnsi="Times New Roman" w:cs="Times New Roman"/>
          <w:sz w:val="24"/>
          <w:szCs w:val="24"/>
        </w:rPr>
        <w:t xml:space="preserve"> sub-county in </w:t>
      </w:r>
      <w:proofErr w:type="spellStart"/>
      <w:r w:rsidR="0074092F" w:rsidRPr="00020F24">
        <w:rPr>
          <w:rFonts w:ascii="Times New Roman" w:hAnsi="Times New Roman" w:cs="Times New Roman"/>
          <w:sz w:val="24"/>
          <w:szCs w:val="24"/>
        </w:rPr>
        <w:t>Pader</w:t>
      </w:r>
      <w:proofErr w:type="spellEnd"/>
      <w:r w:rsidR="0074092F" w:rsidRPr="00020F24">
        <w:rPr>
          <w:rFonts w:ascii="Times New Roman" w:hAnsi="Times New Roman" w:cs="Times New Roman"/>
          <w:sz w:val="24"/>
          <w:szCs w:val="24"/>
        </w:rPr>
        <w:t xml:space="preserve"> District, </w:t>
      </w:r>
      <w:r w:rsidR="00620AA6" w:rsidRPr="00020F24">
        <w:rPr>
          <w:rFonts w:ascii="Times New Roman" w:hAnsi="Times New Roman" w:cs="Times New Roman"/>
          <w:sz w:val="24"/>
          <w:szCs w:val="24"/>
        </w:rPr>
        <w:t xml:space="preserve">an order of vacant possession, </w:t>
      </w:r>
      <w:r w:rsidR="0074092F" w:rsidRPr="00020F24">
        <w:rPr>
          <w:rFonts w:ascii="Times New Roman" w:hAnsi="Times New Roman" w:cs="Times New Roman"/>
          <w:sz w:val="24"/>
          <w:szCs w:val="24"/>
        </w:rPr>
        <w:t xml:space="preserve">a permanent injunction, </w:t>
      </w:r>
      <w:proofErr w:type="gramStart"/>
      <w:r w:rsidR="0074092F" w:rsidRPr="00020F24">
        <w:rPr>
          <w:rFonts w:ascii="Times New Roman" w:hAnsi="Times New Roman" w:cs="Times New Roman"/>
          <w:sz w:val="24"/>
          <w:szCs w:val="24"/>
        </w:rPr>
        <w:t>an</w:t>
      </w:r>
      <w:proofErr w:type="gramEnd"/>
      <w:r w:rsidR="0074092F" w:rsidRPr="00020F24">
        <w:rPr>
          <w:rFonts w:ascii="Times New Roman" w:hAnsi="Times New Roman" w:cs="Times New Roman"/>
          <w:sz w:val="24"/>
          <w:szCs w:val="24"/>
        </w:rPr>
        <w:t xml:space="preserve"> ward of general damages for trespass to land and costs. His case was that the land in dispute originally belonged to his late grandfather until his death in 1989</w:t>
      </w:r>
      <w:r w:rsidR="00105510" w:rsidRPr="00020F24">
        <w:rPr>
          <w:rFonts w:ascii="Times New Roman" w:hAnsi="Times New Roman" w:cs="Times New Roman"/>
          <w:sz w:val="24"/>
          <w:szCs w:val="24"/>
        </w:rPr>
        <w:t>.</w:t>
      </w:r>
      <w:r w:rsidR="0074092F" w:rsidRPr="00020F24">
        <w:rPr>
          <w:rFonts w:ascii="Times New Roman" w:hAnsi="Times New Roman" w:cs="Times New Roman"/>
          <w:sz w:val="24"/>
          <w:szCs w:val="24"/>
        </w:rPr>
        <w:t xml:space="preserve"> It was inherited by his father Otto </w:t>
      </w:r>
      <w:proofErr w:type="spellStart"/>
      <w:r w:rsidR="0074092F" w:rsidRPr="00020F24">
        <w:rPr>
          <w:rFonts w:ascii="Times New Roman" w:hAnsi="Times New Roman" w:cs="Times New Roman"/>
          <w:sz w:val="24"/>
          <w:szCs w:val="24"/>
        </w:rPr>
        <w:t>Bonifasio</w:t>
      </w:r>
      <w:proofErr w:type="spellEnd"/>
      <w:r w:rsidR="0074092F" w:rsidRPr="00020F24">
        <w:rPr>
          <w:rFonts w:ascii="Times New Roman" w:hAnsi="Times New Roman" w:cs="Times New Roman"/>
          <w:sz w:val="24"/>
          <w:szCs w:val="24"/>
        </w:rPr>
        <w:t xml:space="preserve"> who as well died during the insurgency. The appellant in turn inherited it during the year 2005. </w:t>
      </w:r>
      <w:r w:rsidR="007D2048" w:rsidRPr="00020F24">
        <w:rPr>
          <w:rFonts w:ascii="Times New Roman" w:hAnsi="Times New Roman" w:cs="Times New Roman"/>
          <w:sz w:val="24"/>
          <w:szCs w:val="24"/>
        </w:rPr>
        <w:t xml:space="preserve">Before his death, the late Otto </w:t>
      </w:r>
      <w:proofErr w:type="spellStart"/>
      <w:r w:rsidR="007D2048" w:rsidRPr="00020F24">
        <w:rPr>
          <w:rFonts w:ascii="Times New Roman" w:hAnsi="Times New Roman" w:cs="Times New Roman"/>
          <w:sz w:val="24"/>
          <w:szCs w:val="24"/>
        </w:rPr>
        <w:t>Bonifasio</w:t>
      </w:r>
      <w:proofErr w:type="spellEnd"/>
      <w:r w:rsidR="007D2048" w:rsidRPr="00020F24">
        <w:rPr>
          <w:rFonts w:ascii="Times New Roman" w:hAnsi="Times New Roman" w:cs="Times New Roman"/>
          <w:sz w:val="24"/>
          <w:szCs w:val="24"/>
        </w:rPr>
        <w:t xml:space="preserve"> </w:t>
      </w:r>
      <w:r w:rsidR="0059026E" w:rsidRPr="00020F24">
        <w:rPr>
          <w:rFonts w:ascii="Times New Roman" w:hAnsi="Times New Roman" w:cs="Times New Roman"/>
          <w:sz w:val="24"/>
          <w:szCs w:val="24"/>
        </w:rPr>
        <w:t>had permitted the respondent's father to occupy part of the land. When he was later asked to leave, he refused to vacate hence the suit.</w:t>
      </w:r>
    </w:p>
    <w:p w:rsidR="0059026E" w:rsidRPr="00020F24" w:rsidRDefault="0059026E" w:rsidP="00020F24">
      <w:pPr>
        <w:spacing w:after="0" w:line="360" w:lineRule="auto"/>
        <w:jc w:val="both"/>
        <w:rPr>
          <w:rFonts w:ascii="Times New Roman" w:hAnsi="Times New Roman" w:cs="Times New Roman"/>
          <w:sz w:val="24"/>
          <w:szCs w:val="24"/>
        </w:rPr>
      </w:pPr>
    </w:p>
    <w:p w:rsidR="0059026E" w:rsidRPr="00020F24" w:rsidRDefault="0059026E"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In his defence, the respondent refuted the </w:t>
      </w:r>
      <w:r w:rsidR="00293A85" w:rsidRPr="00020F24">
        <w:rPr>
          <w:rFonts w:ascii="Times New Roman" w:hAnsi="Times New Roman" w:cs="Times New Roman"/>
          <w:sz w:val="24"/>
          <w:szCs w:val="24"/>
        </w:rPr>
        <w:t>appellant's</w:t>
      </w:r>
      <w:r w:rsidRPr="00020F24">
        <w:rPr>
          <w:rFonts w:ascii="Times New Roman" w:hAnsi="Times New Roman" w:cs="Times New Roman"/>
          <w:sz w:val="24"/>
          <w:szCs w:val="24"/>
        </w:rPr>
        <w:t xml:space="preserve"> claim and prayed that the suit be </w:t>
      </w:r>
      <w:r w:rsidR="00293A85" w:rsidRPr="00020F24">
        <w:rPr>
          <w:rFonts w:ascii="Times New Roman" w:hAnsi="Times New Roman" w:cs="Times New Roman"/>
          <w:sz w:val="24"/>
          <w:szCs w:val="24"/>
        </w:rPr>
        <w:t>dismissed</w:t>
      </w:r>
      <w:r w:rsidRPr="00020F24">
        <w:rPr>
          <w:rFonts w:ascii="Times New Roman" w:hAnsi="Times New Roman" w:cs="Times New Roman"/>
          <w:sz w:val="24"/>
          <w:szCs w:val="24"/>
        </w:rPr>
        <w:t xml:space="preserve">. </w:t>
      </w:r>
    </w:p>
    <w:p w:rsidR="00DA5B45" w:rsidRPr="00020F24" w:rsidRDefault="00DA5B45" w:rsidP="00020F24">
      <w:pPr>
        <w:spacing w:after="0" w:line="360" w:lineRule="auto"/>
        <w:jc w:val="both"/>
        <w:rPr>
          <w:rFonts w:ascii="Times New Roman" w:hAnsi="Times New Roman" w:cs="Times New Roman"/>
          <w:sz w:val="24"/>
          <w:szCs w:val="24"/>
        </w:rPr>
      </w:pPr>
    </w:p>
    <w:p w:rsidR="00DB7960" w:rsidRPr="00020F24" w:rsidRDefault="00DA5B45"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P.W.1, </w:t>
      </w:r>
      <w:proofErr w:type="spellStart"/>
      <w:r w:rsidR="000B28EB" w:rsidRPr="00020F24">
        <w:rPr>
          <w:rFonts w:ascii="Times New Roman" w:hAnsi="Times New Roman" w:cs="Times New Roman"/>
          <w:sz w:val="24"/>
          <w:szCs w:val="24"/>
        </w:rPr>
        <w:t>Oyoo</w:t>
      </w:r>
      <w:proofErr w:type="spellEnd"/>
      <w:r w:rsidR="000B28EB" w:rsidRPr="00020F24">
        <w:rPr>
          <w:rFonts w:ascii="Times New Roman" w:hAnsi="Times New Roman" w:cs="Times New Roman"/>
          <w:sz w:val="24"/>
          <w:szCs w:val="24"/>
        </w:rPr>
        <w:t xml:space="preserve"> Francis </w:t>
      </w:r>
      <w:r w:rsidRPr="00020F24">
        <w:rPr>
          <w:rFonts w:ascii="Times New Roman" w:hAnsi="Times New Roman" w:cs="Times New Roman"/>
          <w:sz w:val="24"/>
          <w:szCs w:val="24"/>
        </w:rPr>
        <w:t>stated that</w:t>
      </w:r>
      <w:r w:rsidR="00A71413" w:rsidRPr="00020F24">
        <w:rPr>
          <w:rFonts w:ascii="Times New Roman" w:hAnsi="Times New Roman" w:cs="Times New Roman"/>
          <w:sz w:val="24"/>
          <w:szCs w:val="24"/>
        </w:rPr>
        <w:t xml:space="preserve"> </w:t>
      </w:r>
      <w:r w:rsidR="000B28EB" w:rsidRPr="00020F24">
        <w:rPr>
          <w:rFonts w:ascii="Times New Roman" w:hAnsi="Times New Roman" w:cs="Times New Roman"/>
          <w:sz w:val="24"/>
          <w:szCs w:val="24"/>
        </w:rPr>
        <w:t xml:space="preserve">his land measures approximately </w:t>
      </w:r>
      <w:r w:rsidR="007D4C8B" w:rsidRPr="00020F24">
        <w:rPr>
          <w:rFonts w:ascii="Times New Roman" w:hAnsi="Times New Roman" w:cs="Times New Roman"/>
          <w:sz w:val="24"/>
          <w:szCs w:val="24"/>
        </w:rPr>
        <w:t xml:space="preserve">300 acres. </w:t>
      </w:r>
      <w:r w:rsidR="00AC1A1E" w:rsidRPr="00020F24">
        <w:rPr>
          <w:rFonts w:ascii="Times New Roman" w:hAnsi="Times New Roman" w:cs="Times New Roman"/>
          <w:sz w:val="24"/>
          <w:szCs w:val="24"/>
        </w:rPr>
        <w:t xml:space="preserve">He </w:t>
      </w:r>
      <w:r w:rsidR="007D4C8B" w:rsidRPr="00020F24">
        <w:rPr>
          <w:rFonts w:ascii="Times New Roman" w:hAnsi="Times New Roman" w:cs="Times New Roman"/>
          <w:sz w:val="24"/>
          <w:szCs w:val="24"/>
        </w:rPr>
        <w:t xml:space="preserve">inherited </w:t>
      </w:r>
      <w:r w:rsidR="00AC1A1E" w:rsidRPr="00020F24">
        <w:rPr>
          <w:rFonts w:ascii="Times New Roman" w:hAnsi="Times New Roman" w:cs="Times New Roman"/>
          <w:sz w:val="24"/>
          <w:szCs w:val="24"/>
        </w:rPr>
        <w:t>it during the year</w:t>
      </w:r>
      <w:r w:rsidR="007D4C8B" w:rsidRPr="00020F24">
        <w:rPr>
          <w:rFonts w:ascii="Times New Roman" w:hAnsi="Times New Roman" w:cs="Times New Roman"/>
          <w:sz w:val="24"/>
          <w:szCs w:val="24"/>
        </w:rPr>
        <w:t xml:space="preserve"> 2008</w:t>
      </w:r>
      <w:r w:rsidR="00AC1A1E" w:rsidRPr="00020F24">
        <w:rPr>
          <w:rFonts w:ascii="Times New Roman" w:hAnsi="Times New Roman" w:cs="Times New Roman"/>
          <w:sz w:val="24"/>
          <w:szCs w:val="24"/>
        </w:rPr>
        <w:t>, with the permission of the clan leaders</w:t>
      </w:r>
      <w:r w:rsidR="007D4C8B" w:rsidRPr="00020F24">
        <w:rPr>
          <w:rFonts w:ascii="Times New Roman" w:hAnsi="Times New Roman" w:cs="Times New Roman"/>
          <w:sz w:val="24"/>
          <w:szCs w:val="24"/>
        </w:rPr>
        <w:t xml:space="preserve">. In 1985, his </w:t>
      </w:r>
      <w:r w:rsidR="00620AA6" w:rsidRPr="00020F24">
        <w:rPr>
          <w:rFonts w:ascii="Times New Roman" w:hAnsi="Times New Roman" w:cs="Times New Roman"/>
          <w:sz w:val="24"/>
          <w:szCs w:val="24"/>
        </w:rPr>
        <w:t>grandfather</w:t>
      </w:r>
      <w:r w:rsidR="007D4C8B" w:rsidRPr="00020F24">
        <w:rPr>
          <w:rFonts w:ascii="Times New Roman" w:hAnsi="Times New Roman" w:cs="Times New Roman"/>
          <w:sz w:val="24"/>
          <w:szCs w:val="24"/>
        </w:rPr>
        <w:t xml:space="preserve"> </w:t>
      </w:r>
      <w:r w:rsidR="00AC1A1E" w:rsidRPr="00020F24">
        <w:rPr>
          <w:rFonts w:ascii="Times New Roman" w:hAnsi="Times New Roman" w:cs="Times New Roman"/>
          <w:sz w:val="24"/>
          <w:szCs w:val="24"/>
        </w:rPr>
        <w:t xml:space="preserve">had </w:t>
      </w:r>
      <w:r w:rsidR="007D4C8B" w:rsidRPr="00020F24">
        <w:rPr>
          <w:rFonts w:ascii="Times New Roman" w:hAnsi="Times New Roman" w:cs="Times New Roman"/>
          <w:sz w:val="24"/>
          <w:szCs w:val="24"/>
        </w:rPr>
        <w:t xml:space="preserve">granted the respondent </w:t>
      </w:r>
      <w:r w:rsidR="00620AA6" w:rsidRPr="00020F24">
        <w:rPr>
          <w:rFonts w:ascii="Times New Roman" w:hAnsi="Times New Roman" w:cs="Times New Roman"/>
          <w:sz w:val="24"/>
          <w:szCs w:val="24"/>
        </w:rPr>
        <w:t>temporary</w:t>
      </w:r>
      <w:r w:rsidR="007D4C8B" w:rsidRPr="00020F24">
        <w:rPr>
          <w:rFonts w:ascii="Times New Roman" w:hAnsi="Times New Roman" w:cs="Times New Roman"/>
          <w:sz w:val="24"/>
          <w:szCs w:val="24"/>
        </w:rPr>
        <w:t xml:space="preserve"> refuge after falling </w:t>
      </w:r>
      <w:r w:rsidR="00620AA6" w:rsidRPr="00020F24">
        <w:rPr>
          <w:rFonts w:ascii="Times New Roman" w:hAnsi="Times New Roman" w:cs="Times New Roman"/>
          <w:sz w:val="24"/>
          <w:szCs w:val="24"/>
        </w:rPr>
        <w:t>out</w:t>
      </w:r>
      <w:r w:rsidR="007D4C8B" w:rsidRPr="00020F24">
        <w:rPr>
          <w:rFonts w:ascii="Times New Roman" w:hAnsi="Times New Roman" w:cs="Times New Roman"/>
          <w:sz w:val="24"/>
          <w:szCs w:val="24"/>
        </w:rPr>
        <w:t xml:space="preserve"> with is </w:t>
      </w:r>
      <w:r w:rsidR="00620AA6" w:rsidRPr="00020F24">
        <w:rPr>
          <w:rFonts w:ascii="Times New Roman" w:hAnsi="Times New Roman" w:cs="Times New Roman"/>
          <w:sz w:val="24"/>
          <w:szCs w:val="24"/>
        </w:rPr>
        <w:t>bother</w:t>
      </w:r>
      <w:r w:rsidR="00AC1A1E" w:rsidRPr="00020F24">
        <w:rPr>
          <w:rFonts w:ascii="Times New Roman" w:hAnsi="Times New Roman" w:cs="Times New Roman"/>
          <w:sz w:val="24"/>
          <w:szCs w:val="24"/>
        </w:rPr>
        <w:t>.</w:t>
      </w:r>
      <w:r w:rsidR="007D4C8B" w:rsidRPr="00020F24">
        <w:rPr>
          <w:rFonts w:ascii="Times New Roman" w:hAnsi="Times New Roman" w:cs="Times New Roman"/>
          <w:sz w:val="24"/>
          <w:szCs w:val="24"/>
        </w:rPr>
        <w:t xml:space="preserve"> </w:t>
      </w:r>
      <w:r w:rsidR="00AC1A1E" w:rsidRPr="00020F24">
        <w:rPr>
          <w:rFonts w:ascii="Times New Roman" w:hAnsi="Times New Roman" w:cs="Times New Roman"/>
          <w:sz w:val="24"/>
          <w:szCs w:val="24"/>
        </w:rPr>
        <w:t>The respondent</w:t>
      </w:r>
      <w:r w:rsidR="007D4C8B" w:rsidRPr="00020F24">
        <w:rPr>
          <w:rFonts w:ascii="Times New Roman" w:hAnsi="Times New Roman" w:cs="Times New Roman"/>
          <w:sz w:val="24"/>
          <w:szCs w:val="24"/>
        </w:rPr>
        <w:t xml:space="preserve"> </w:t>
      </w:r>
      <w:r w:rsidR="00AC1A1E" w:rsidRPr="00020F24">
        <w:rPr>
          <w:rFonts w:ascii="Times New Roman" w:hAnsi="Times New Roman" w:cs="Times New Roman"/>
          <w:sz w:val="24"/>
          <w:szCs w:val="24"/>
        </w:rPr>
        <w:t>vacated</w:t>
      </w:r>
      <w:r w:rsidR="007D4C8B" w:rsidRPr="00020F24">
        <w:rPr>
          <w:rFonts w:ascii="Times New Roman" w:hAnsi="Times New Roman" w:cs="Times New Roman"/>
          <w:sz w:val="24"/>
          <w:szCs w:val="24"/>
        </w:rPr>
        <w:t xml:space="preserve"> in </w:t>
      </w:r>
      <w:r w:rsidR="00AC1A1E" w:rsidRPr="00020F24">
        <w:rPr>
          <w:rFonts w:ascii="Times New Roman" w:hAnsi="Times New Roman" w:cs="Times New Roman"/>
          <w:sz w:val="24"/>
          <w:szCs w:val="24"/>
        </w:rPr>
        <w:t xml:space="preserve">the temporary occupancy in </w:t>
      </w:r>
      <w:r w:rsidR="007D4C8B" w:rsidRPr="00020F24">
        <w:rPr>
          <w:rFonts w:ascii="Times New Roman" w:hAnsi="Times New Roman" w:cs="Times New Roman"/>
          <w:sz w:val="24"/>
          <w:szCs w:val="24"/>
        </w:rPr>
        <w:t>1987</w:t>
      </w:r>
      <w:r w:rsidR="00AC1A1E" w:rsidRPr="00020F24">
        <w:rPr>
          <w:rFonts w:ascii="Times New Roman" w:hAnsi="Times New Roman" w:cs="Times New Roman"/>
          <w:sz w:val="24"/>
          <w:szCs w:val="24"/>
        </w:rPr>
        <w:t xml:space="preserve"> at the behest of the appellant's late father</w:t>
      </w:r>
      <w:r w:rsidR="007D4C8B" w:rsidRPr="00020F24">
        <w:rPr>
          <w:rFonts w:ascii="Times New Roman" w:hAnsi="Times New Roman" w:cs="Times New Roman"/>
          <w:sz w:val="24"/>
          <w:szCs w:val="24"/>
        </w:rPr>
        <w:t xml:space="preserve">. In 2010 </w:t>
      </w:r>
      <w:r w:rsidR="00AC1A1E" w:rsidRPr="00020F24">
        <w:rPr>
          <w:rFonts w:ascii="Times New Roman" w:hAnsi="Times New Roman" w:cs="Times New Roman"/>
          <w:sz w:val="24"/>
          <w:szCs w:val="24"/>
        </w:rPr>
        <w:t>the respondent</w:t>
      </w:r>
      <w:r w:rsidR="007D4C8B" w:rsidRPr="00020F24">
        <w:rPr>
          <w:rFonts w:ascii="Times New Roman" w:hAnsi="Times New Roman" w:cs="Times New Roman"/>
          <w:sz w:val="24"/>
          <w:szCs w:val="24"/>
        </w:rPr>
        <w:t xml:space="preserve"> returned </w:t>
      </w:r>
      <w:r w:rsidR="00AC1A1E" w:rsidRPr="00020F24">
        <w:rPr>
          <w:rFonts w:ascii="Times New Roman" w:hAnsi="Times New Roman" w:cs="Times New Roman"/>
          <w:sz w:val="24"/>
          <w:szCs w:val="24"/>
        </w:rPr>
        <w:t xml:space="preserve">to the area that he had been given in 1985, began cultivating it </w:t>
      </w:r>
      <w:r w:rsidR="007D4C8B" w:rsidRPr="00020F24">
        <w:rPr>
          <w:rFonts w:ascii="Times New Roman" w:hAnsi="Times New Roman" w:cs="Times New Roman"/>
          <w:sz w:val="24"/>
          <w:szCs w:val="24"/>
        </w:rPr>
        <w:t>an</w:t>
      </w:r>
      <w:r w:rsidR="00AC1A1E" w:rsidRPr="00020F24">
        <w:rPr>
          <w:rFonts w:ascii="Times New Roman" w:hAnsi="Times New Roman" w:cs="Times New Roman"/>
          <w:sz w:val="24"/>
          <w:szCs w:val="24"/>
        </w:rPr>
        <w:t>d</w:t>
      </w:r>
      <w:r w:rsidR="007D4C8B" w:rsidRPr="00020F24">
        <w:rPr>
          <w:rFonts w:ascii="Times New Roman" w:hAnsi="Times New Roman" w:cs="Times New Roman"/>
          <w:sz w:val="24"/>
          <w:szCs w:val="24"/>
        </w:rPr>
        <w:t xml:space="preserve"> </w:t>
      </w:r>
      <w:r w:rsidR="00620AA6" w:rsidRPr="00020F24">
        <w:rPr>
          <w:rFonts w:ascii="Times New Roman" w:hAnsi="Times New Roman" w:cs="Times New Roman"/>
          <w:sz w:val="24"/>
          <w:szCs w:val="24"/>
        </w:rPr>
        <w:t>even</w:t>
      </w:r>
      <w:r w:rsidR="007D4C8B" w:rsidRPr="00020F24">
        <w:rPr>
          <w:rFonts w:ascii="Times New Roman" w:hAnsi="Times New Roman" w:cs="Times New Roman"/>
          <w:sz w:val="24"/>
          <w:szCs w:val="24"/>
        </w:rPr>
        <w:t xml:space="preserve"> exceeded the </w:t>
      </w:r>
      <w:r w:rsidR="00AC1A1E" w:rsidRPr="00020F24">
        <w:rPr>
          <w:rFonts w:ascii="Times New Roman" w:hAnsi="Times New Roman" w:cs="Times New Roman"/>
          <w:sz w:val="24"/>
          <w:szCs w:val="24"/>
        </w:rPr>
        <w:t xml:space="preserve">area of the </w:t>
      </w:r>
      <w:r w:rsidR="00620AA6" w:rsidRPr="00020F24">
        <w:rPr>
          <w:rFonts w:ascii="Times New Roman" w:hAnsi="Times New Roman" w:cs="Times New Roman"/>
          <w:sz w:val="24"/>
          <w:szCs w:val="24"/>
        </w:rPr>
        <w:t>original</w:t>
      </w:r>
      <w:r w:rsidR="00AC1A1E" w:rsidRPr="00020F24">
        <w:rPr>
          <w:rFonts w:ascii="Times New Roman" w:hAnsi="Times New Roman" w:cs="Times New Roman"/>
          <w:sz w:val="24"/>
          <w:szCs w:val="24"/>
        </w:rPr>
        <w:t xml:space="preserve"> grant, hence the suit. </w:t>
      </w:r>
    </w:p>
    <w:p w:rsidR="007D4C8B" w:rsidRPr="00020F24" w:rsidRDefault="007D4C8B" w:rsidP="00020F24">
      <w:pPr>
        <w:spacing w:after="0" w:line="360" w:lineRule="auto"/>
        <w:jc w:val="both"/>
        <w:rPr>
          <w:rFonts w:ascii="Times New Roman" w:hAnsi="Times New Roman" w:cs="Times New Roman"/>
          <w:sz w:val="24"/>
          <w:szCs w:val="24"/>
        </w:rPr>
      </w:pPr>
    </w:p>
    <w:p w:rsidR="00C41EBD" w:rsidRPr="00020F24" w:rsidRDefault="007D4C8B"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P.W.2, Romeo </w:t>
      </w:r>
      <w:proofErr w:type="spellStart"/>
      <w:r w:rsidRPr="00020F24">
        <w:rPr>
          <w:rFonts w:ascii="Times New Roman" w:hAnsi="Times New Roman" w:cs="Times New Roman"/>
          <w:sz w:val="24"/>
          <w:szCs w:val="24"/>
        </w:rPr>
        <w:t>Ojok</w:t>
      </w:r>
      <w:proofErr w:type="spellEnd"/>
      <w:r w:rsidRPr="00020F24">
        <w:rPr>
          <w:rFonts w:ascii="Times New Roman" w:hAnsi="Times New Roman" w:cs="Times New Roman"/>
          <w:sz w:val="24"/>
          <w:szCs w:val="24"/>
        </w:rPr>
        <w:t xml:space="preserve"> stated that</w:t>
      </w:r>
      <w:r w:rsidR="00AC1A1E" w:rsidRPr="00020F24">
        <w:rPr>
          <w:rFonts w:ascii="Times New Roman" w:hAnsi="Times New Roman" w:cs="Times New Roman"/>
          <w:sz w:val="24"/>
          <w:szCs w:val="24"/>
        </w:rPr>
        <w:t xml:space="preserve"> the appellant's late grandfather, </w:t>
      </w:r>
      <w:proofErr w:type="spellStart"/>
      <w:r w:rsidR="00AC1A1E" w:rsidRPr="00020F24">
        <w:rPr>
          <w:rFonts w:ascii="Times New Roman" w:hAnsi="Times New Roman" w:cs="Times New Roman"/>
          <w:sz w:val="24"/>
          <w:szCs w:val="24"/>
        </w:rPr>
        <w:t>Palwar</w:t>
      </w:r>
      <w:proofErr w:type="spellEnd"/>
      <w:r w:rsidR="00AC1A1E" w:rsidRPr="00020F24">
        <w:rPr>
          <w:rFonts w:ascii="Times New Roman" w:hAnsi="Times New Roman" w:cs="Times New Roman"/>
          <w:sz w:val="24"/>
          <w:szCs w:val="24"/>
        </w:rPr>
        <w:t xml:space="preserve">, acquired the land in dispute in 1935. On his death, it was inherited by his son, </w:t>
      </w:r>
      <w:proofErr w:type="spellStart"/>
      <w:r w:rsidR="00AC1A1E" w:rsidRPr="00020F24">
        <w:rPr>
          <w:rFonts w:ascii="Times New Roman" w:hAnsi="Times New Roman" w:cs="Times New Roman"/>
          <w:sz w:val="24"/>
          <w:szCs w:val="24"/>
        </w:rPr>
        <w:t>Venansio</w:t>
      </w:r>
      <w:proofErr w:type="spellEnd"/>
      <w:r w:rsidR="00AC1A1E" w:rsidRPr="00020F24">
        <w:rPr>
          <w:rFonts w:ascii="Times New Roman" w:hAnsi="Times New Roman" w:cs="Times New Roman"/>
          <w:sz w:val="24"/>
          <w:szCs w:val="24"/>
        </w:rPr>
        <w:t xml:space="preserve"> Otto. When the latter died during the insurgency, the appellant inherited the land. In 1991, the late </w:t>
      </w:r>
      <w:proofErr w:type="spellStart"/>
      <w:r w:rsidR="00AC1A1E" w:rsidRPr="00020F24">
        <w:rPr>
          <w:rFonts w:ascii="Times New Roman" w:hAnsi="Times New Roman" w:cs="Times New Roman"/>
          <w:sz w:val="24"/>
          <w:szCs w:val="24"/>
        </w:rPr>
        <w:t>Palwar</w:t>
      </w:r>
      <w:proofErr w:type="spellEnd"/>
      <w:r w:rsidR="00AC1A1E" w:rsidRPr="00020F24">
        <w:rPr>
          <w:rFonts w:ascii="Times New Roman" w:hAnsi="Times New Roman" w:cs="Times New Roman"/>
          <w:sz w:val="24"/>
          <w:szCs w:val="24"/>
        </w:rPr>
        <w:t xml:space="preserve"> gave the respondent four acres of that land. During the insurgency, the respondent vacated the land but returned in 2005 and began cultivating the land again. </w:t>
      </w:r>
    </w:p>
    <w:p w:rsidR="00C41EBD" w:rsidRPr="00020F24" w:rsidRDefault="00C41EBD" w:rsidP="00020F24">
      <w:pPr>
        <w:spacing w:after="0" w:line="360" w:lineRule="auto"/>
        <w:jc w:val="both"/>
        <w:rPr>
          <w:rFonts w:ascii="Times New Roman" w:hAnsi="Times New Roman" w:cs="Times New Roman"/>
          <w:sz w:val="24"/>
          <w:szCs w:val="24"/>
        </w:rPr>
      </w:pPr>
    </w:p>
    <w:p w:rsidR="001A4567" w:rsidRPr="00020F24" w:rsidRDefault="007D4C8B"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P.W.3 </w:t>
      </w:r>
      <w:proofErr w:type="spellStart"/>
      <w:r w:rsidRPr="00020F24">
        <w:rPr>
          <w:rFonts w:ascii="Times New Roman" w:hAnsi="Times New Roman" w:cs="Times New Roman"/>
          <w:sz w:val="24"/>
          <w:szCs w:val="24"/>
        </w:rPr>
        <w:t>Abwola</w:t>
      </w:r>
      <w:proofErr w:type="spellEnd"/>
      <w:r w:rsidRPr="00020F24">
        <w:rPr>
          <w:rFonts w:ascii="Times New Roman" w:hAnsi="Times New Roman" w:cs="Times New Roman"/>
          <w:sz w:val="24"/>
          <w:szCs w:val="24"/>
        </w:rPr>
        <w:t xml:space="preserve"> Valentino </w:t>
      </w:r>
      <w:proofErr w:type="spellStart"/>
      <w:r w:rsidRPr="00020F24">
        <w:rPr>
          <w:rFonts w:ascii="Times New Roman" w:hAnsi="Times New Roman" w:cs="Times New Roman"/>
          <w:sz w:val="24"/>
          <w:szCs w:val="24"/>
        </w:rPr>
        <w:t>Oloum</w:t>
      </w:r>
      <w:proofErr w:type="spellEnd"/>
      <w:r w:rsidRPr="00020F24">
        <w:rPr>
          <w:rFonts w:ascii="Times New Roman" w:hAnsi="Times New Roman" w:cs="Times New Roman"/>
          <w:sz w:val="24"/>
          <w:szCs w:val="24"/>
        </w:rPr>
        <w:t xml:space="preserve"> stated that </w:t>
      </w:r>
      <w:r w:rsidR="00AC1A1E" w:rsidRPr="00020F24">
        <w:rPr>
          <w:rFonts w:ascii="Times New Roman" w:hAnsi="Times New Roman" w:cs="Times New Roman"/>
          <w:sz w:val="24"/>
          <w:szCs w:val="24"/>
        </w:rPr>
        <w:t>i</w:t>
      </w:r>
      <w:r w:rsidRPr="00020F24">
        <w:rPr>
          <w:rFonts w:ascii="Times New Roman" w:hAnsi="Times New Roman" w:cs="Times New Roman"/>
          <w:sz w:val="24"/>
          <w:szCs w:val="24"/>
        </w:rPr>
        <w:t xml:space="preserve">n 1985, </w:t>
      </w:r>
      <w:r w:rsidR="005D7610" w:rsidRPr="00020F24">
        <w:rPr>
          <w:rFonts w:ascii="Times New Roman" w:hAnsi="Times New Roman" w:cs="Times New Roman"/>
          <w:sz w:val="24"/>
          <w:szCs w:val="24"/>
        </w:rPr>
        <w:t>the respondent had requested the appellant's</w:t>
      </w:r>
      <w:r w:rsidRPr="00020F24">
        <w:rPr>
          <w:rFonts w:ascii="Times New Roman" w:hAnsi="Times New Roman" w:cs="Times New Roman"/>
          <w:sz w:val="24"/>
          <w:szCs w:val="24"/>
        </w:rPr>
        <w:t xml:space="preserve"> </w:t>
      </w:r>
      <w:r w:rsidR="005D7610" w:rsidRPr="00020F24">
        <w:rPr>
          <w:rFonts w:ascii="Times New Roman" w:hAnsi="Times New Roman" w:cs="Times New Roman"/>
          <w:sz w:val="24"/>
          <w:szCs w:val="24"/>
        </w:rPr>
        <w:t xml:space="preserve">grandfather for some land, and he was given a part of the land. </w:t>
      </w:r>
      <w:r w:rsidRPr="00020F24">
        <w:rPr>
          <w:rFonts w:ascii="Times New Roman" w:hAnsi="Times New Roman" w:cs="Times New Roman"/>
          <w:sz w:val="24"/>
          <w:szCs w:val="24"/>
        </w:rPr>
        <w:t xml:space="preserve"> </w:t>
      </w:r>
      <w:r w:rsidR="005D7610" w:rsidRPr="00020F24">
        <w:rPr>
          <w:rFonts w:ascii="Times New Roman" w:hAnsi="Times New Roman" w:cs="Times New Roman"/>
          <w:sz w:val="24"/>
          <w:szCs w:val="24"/>
        </w:rPr>
        <w:t xml:space="preserve">The appellant's father </w:t>
      </w:r>
      <w:proofErr w:type="spellStart"/>
      <w:r w:rsidR="005D7610" w:rsidRPr="00020F24">
        <w:rPr>
          <w:rFonts w:ascii="Times New Roman" w:hAnsi="Times New Roman" w:cs="Times New Roman"/>
          <w:sz w:val="24"/>
          <w:szCs w:val="24"/>
        </w:rPr>
        <w:t>Venansio</w:t>
      </w:r>
      <w:proofErr w:type="spellEnd"/>
      <w:r w:rsidR="005D7610" w:rsidRPr="00020F24">
        <w:rPr>
          <w:rFonts w:ascii="Times New Roman" w:hAnsi="Times New Roman" w:cs="Times New Roman"/>
          <w:sz w:val="24"/>
          <w:szCs w:val="24"/>
        </w:rPr>
        <w:t xml:space="preserve"> Otto having been absent at the time of that transaction, since he was serving in the army, on his return he attempted to evict the respondent.</w:t>
      </w:r>
      <w:r w:rsidRPr="00020F24">
        <w:rPr>
          <w:rFonts w:ascii="Times New Roman" w:hAnsi="Times New Roman" w:cs="Times New Roman"/>
          <w:sz w:val="24"/>
          <w:szCs w:val="24"/>
        </w:rPr>
        <w:t xml:space="preserve"> </w:t>
      </w:r>
      <w:r w:rsidR="005D7610" w:rsidRPr="00020F24">
        <w:rPr>
          <w:rFonts w:ascii="Times New Roman" w:hAnsi="Times New Roman" w:cs="Times New Roman"/>
          <w:sz w:val="24"/>
          <w:szCs w:val="24"/>
        </w:rPr>
        <w:t>The respondent vacated the land</w:t>
      </w:r>
      <w:r w:rsidRPr="00020F24">
        <w:rPr>
          <w:rFonts w:ascii="Times New Roman" w:hAnsi="Times New Roman" w:cs="Times New Roman"/>
          <w:sz w:val="24"/>
          <w:szCs w:val="24"/>
        </w:rPr>
        <w:t xml:space="preserve"> in 1986</w:t>
      </w:r>
      <w:r w:rsidR="005D7610" w:rsidRPr="00020F24">
        <w:rPr>
          <w:rFonts w:ascii="Times New Roman" w:hAnsi="Times New Roman" w:cs="Times New Roman"/>
          <w:sz w:val="24"/>
          <w:szCs w:val="24"/>
        </w:rPr>
        <w:t xml:space="preserve"> due to insurgency</w:t>
      </w:r>
      <w:r w:rsidRPr="00020F24">
        <w:rPr>
          <w:rFonts w:ascii="Times New Roman" w:hAnsi="Times New Roman" w:cs="Times New Roman"/>
          <w:sz w:val="24"/>
          <w:szCs w:val="24"/>
        </w:rPr>
        <w:t xml:space="preserve">. </w:t>
      </w:r>
      <w:r w:rsidR="005D7610" w:rsidRPr="00020F24">
        <w:rPr>
          <w:rFonts w:ascii="Times New Roman" w:hAnsi="Times New Roman" w:cs="Times New Roman"/>
          <w:sz w:val="24"/>
          <w:szCs w:val="24"/>
        </w:rPr>
        <w:t>At the end of the insurgency,</w:t>
      </w:r>
      <w:r w:rsidRPr="00020F24">
        <w:rPr>
          <w:rFonts w:ascii="Times New Roman" w:hAnsi="Times New Roman" w:cs="Times New Roman"/>
          <w:sz w:val="24"/>
          <w:szCs w:val="24"/>
        </w:rPr>
        <w:t xml:space="preserve"> </w:t>
      </w:r>
      <w:r w:rsidR="005D7610" w:rsidRPr="00020F24">
        <w:rPr>
          <w:rFonts w:ascii="Times New Roman" w:hAnsi="Times New Roman" w:cs="Times New Roman"/>
          <w:sz w:val="24"/>
          <w:szCs w:val="24"/>
        </w:rPr>
        <w:t>the respondent returned to the land</w:t>
      </w:r>
      <w:r w:rsidRPr="00020F24">
        <w:rPr>
          <w:rFonts w:ascii="Times New Roman" w:hAnsi="Times New Roman" w:cs="Times New Roman"/>
          <w:sz w:val="24"/>
          <w:szCs w:val="24"/>
        </w:rPr>
        <w:t xml:space="preserve"> </w:t>
      </w:r>
      <w:r w:rsidR="005D7610" w:rsidRPr="00020F24">
        <w:rPr>
          <w:rFonts w:ascii="Times New Roman" w:hAnsi="Times New Roman" w:cs="Times New Roman"/>
          <w:sz w:val="24"/>
          <w:szCs w:val="24"/>
        </w:rPr>
        <w:t>during the year 2010</w:t>
      </w:r>
      <w:r w:rsidRPr="00020F24">
        <w:rPr>
          <w:rFonts w:ascii="Times New Roman" w:hAnsi="Times New Roman" w:cs="Times New Roman"/>
          <w:sz w:val="24"/>
          <w:szCs w:val="24"/>
        </w:rPr>
        <w:t>.</w:t>
      </w:r>
      <w:r w:rsidR="001A4567" w:rsidRPr="00020F24">
        <w:rPr>
          <w:rFonts w:ascii="Times New Roman" w:hAnsi="Times New Roman" w:cs="Times New Roman"/>
          <w:sz w:val="24"/>
          <w:szCs w:val="24"/>
        </w:rPr>
        <w:t xml:space="preserve"> </w:t>
      </w:r>
      <w:r w:rsidR="005D7610" w:rsidRPr="00020F24">
        <w:rPr>
          <w:rFonts w:ascii="Times New Roman" w:hAnsi="Times New Roman" w:cs="Times New Roman"/>
          <w:sz w:val="24"/>
          <w:szCs w:val="24"/>
        </w:rPr>
        <w:t>The respondent buried</w:t>
      </w:r>
      <w:r w:rsidR="001A4567" w:rsidRPr="00020F24">
        <w:rPr>
          <w:rFonts w:ascii="Times New Roman" w:hAnsi="Times New Roman" w:cs="Times New Roman"/>
          <w:sz w:val="24"/>
          <w:szCs w:val="24"/>
        </w:rPr>
        <w:t xml:space="preserve"> </w:t>
      </w:r>
      <w:r w:rsidR="005D7610" w:rsidRPr="00020F24">
        <w:rPr>
          <w:rFonts w:ascii="Times New Roman" w:hAnsi="Times New Roman" w:cs="Times New Roman"/>
          <w:sz w:val="24"/>
          <w:szCs w:val="24"/>
        </w:rPr>
        <w:t>relatives</w:t>
      </w:r>
      <w:r w:rsidR="001A4567" w:rsidRPr="00020F24">
        <w:rPr>
          <w:rFonts w:ascii="Times New Roman" w:hAnsi="Times New Roman" w:cs="Times New Roman"/>
          <w:sz w:val="24"/>
          <w:szCs w:val="24"/>
        </w:rPr>
        <w:t xml:space="preserve"> on the land; brothers and </w:t>
      </w:r>
      <w:r w:rsidR="005D7610" w:rsidRPr="00020F24">
        <w:rPr>
          <w:rFonts w:ascii="Times New Roman" w:hAnsi="Times New Roman" w:cs="Times New Roman"/>
          <w:sz w:val="24"/>
          <w:szCs w:val="24"/>
        </w:rPr>
        <w:t>their</w:t>
      </w:r>
      <w:r w:rsidR="001A4567" w:rsidRPr="00020F24">
        <w:rPr>
          <w:rFonts w:ascii="Times New Roman" w:hAnsi="Times New Roman" w:cs="Times New Roman"/>
          <w:sz w:val="24"/>
          <w:szCs w:val="24"/>
        </w:rPr>
        <w:t xml:space="preserve"> wives, </w:t>
      </w:r>
      <w:r w:rsidR="005D7610" w:rsidRPr="00020F24">
        <w:rPr>
          <w:rFonts w:ascii="Times New Roman" w:hAnsi="Times New Roman" w:cs="Times New Roman"/>
          <w:sz w:val="24"/>
          <w:szCs w:val="24"/>
        </w:rPr>
        <w:t>and seven</w:t>
      </w:r>
      <w:r w:rsidR="001A4567" w:rsidRPr="00020F24">
        <w:rPr>
          <w:rFonts w:ascii="Times New Roman" w:hAnsi="Times New Roman" w:cs="Times New Roman"/>
          <w:sz w:val="24"/>
          <w:szCs w:val="24"/>
        </w:rPr>
        <w:t xml:space="preserve"> </w:t>
      </w:r>
      <w:r w:rsidR="005D7610" w:rsidRPr="00020F24">
        <w:rPr>
          <w:rFonts w:ascii="Times New Roman" w:hAnsi="Times New Roman" w:cs="Times New Roman"/>
          <w:sz w:val="24"/>
          <w:szCs w:val="24"/>
        </w:rPr>
        <w:t>children</w:t>
      </w:r>
      <w:r w:rsidR="001A4567" w:rsidRPr="00020F24">
        <w:rPr>
          <w:rFonts w:ascii="Times New Roman" w:hAnsi="Times New Roman" w:cs="Times New Roman"/>
          <w:sz w:val="24"/>
          <w:szCs w:val="24"/>
        </w:rPr>
        <w:t xml:space="preserve"> of the respondent</w:t>
      </w:r>
      <w:r w:rsidR="00C41EBD" w:rsidRPr="00020F24">
        <w:rPr>
          <w:rFonts w:ascii="Times New Roman" w:hAnsi="Times New Roman" w:cs="Times New Roman"/>
          <w:sz w:val="24"/>
          <w:szCs w:val="24"/>
        </w:rPr>
        <w:t xml:space="preserve">. </w:t>
      </w:r>
      <w:r w:rsidR="001A4567" w:rsidRPr="00020F24">
        <w:rPr>
          <w:rFonts w:ascii="Times New Roman" w:hAnsi="Times New Roman" w:cs="Times New Roman"/>
          <w:sz w:val="24"/>
          <w:szCs w:val="24"/>
        </w:rPr>
        <w:t xml:space="preserve">P.W.4, </w:t>
      </w:r>
      <w:proofErr w:type="spellStart"/>
      <w:r w:rsidR="001A4567" w:rsidRPr="00020F24">
        <w:rPr>
          <w:rFonts w:ascii="Times New Roman" w:hAnsi="Times New Roman" w:cs="Times New Roman"/>
          <w:sz w:val="24"/>
          <w:szCs w:val="24"/>
        </w:rPr>
        <w:t>Remica</w:t>
      </w:r>
      <w:proofErr w:type="spellEnd"/>
      <w:r w:rsidR="001A4567" w:rsidRPr="00020F24">
        <w:rPr>
          <w:rFonts w:ascii="Times New Roman" w:hAnsi="Times New Roman" w:cs="Times New Roman"/>
          <w:sz w:val="24"/>
          <w:szCs w:val="24"/>
        </w:rPr>
        <w:t xml:space="preserve"> </w:t>
      </w:r>
      <w:proofErr w:type="spellStart"/>
      <w:r w:rsidR="001A4567" w:rsidRPr="00020F24">
        <w:rPr>
          <w:rFonts w:ascii="Times New Roman" w:hAnsi="Times New Roman" w:cs="Times New Roman"/>
          <w:sz w:val="24"/>
          <w:szCs w:val="24"/>
        </w:rPr>
        <w:t>Arech</w:t>
      </w:r>
      <w:proofErr w:type="spellEnd"/>
      <w:r w:rsidR="001A4567" w:rsidRPr="00020F24">
        <w:rPr>
          <w:rFonts w:ascii="Times New Roman" w:hAnsi="Times New Roman" w:cs="Times New Roman"/>
          <w:sz w:val="24"/>
          <w:szCs w:val="24"/>
        </w:rPr>
        <w:t xml:space="preserve"> stated that </w:t>
      </w:r>
      <w:proofErr w:type="gramStart"/>
      <w:r w:rsidR="001A4567" w:rsidRPr="00020F24">
        <w:rPr>
          <w:rFonts w:ascii="Times New Roman" w:hAnsi="Times New Roman" w:cs="Times New Roman"/>
          <w:sz w:val="24"/>
          <w:szCs w:val="24"/>
        </w:rPr>
        <w:t>In</w:t>
      </w:r>
      <w:proofErr w:type="gramEnd"/>
      <w:r w:rsidR="001A4567" w:rsidRPr="00020F24">
        <w:rPr>
          <w:rFonts w:ascii="Times New Roman" w:hAnsi="Times New Roman" w:cs="Times New Roman"/>
          <w:sz w:val="24"/>
          <w:szCs w:val="24"/>
        </w:rPr>
        <w:t xml:space="preserve"> 1985, </w:t>
      </w:r>
      <w:r w:rsidR="005D7610" w:rsidRPr="00020F24">
        <w:rPr>
          <w:rFonts w:ascii="Times New Roman" w:hAnsi="Times New Roman" w:cs="Times New Roman"/>
          <w:sz w:val="24"/>
          <w:szCs w:val="24"/>
        </w:rPr>
        <w:t>the appellant's grandfather</w:t>
      </w:r>
      <w:r w:rsidR="001A4567" w:rsidRPr="00020F24">
        <w:rPr>
          <w:rFonts w:ascii="Times New Roman" w:hAnsi="Times New Roman" w:cs="Times New Roman"/>
          <w:sz w:val="24"/>
          <w:szCs w:val="24"/>
        </w:rPr>
        <w:t xml:space="preserve"> </w:t>
      </w:r>
      <w:r w:rsidR="005D7610" w:rsidRPr="00020F24">
        <w:rPr>
          <w:rFonts w:ascii="Times New Roman" w:hAnsi="Times New Roman" w:cs="Times New Roman"/>
          <w:sz w:val="24"/>
          <w:szCs w:val="24"/>
        </w:rPr>
        <w:t>allowed</w:t>
      </w:r>
      <w:r w:rsidR="001A4567" w:rsidRPr="00020F24">
        <w:rPr>
          <w:rFonts w:ascii="Times New Roman" w:hAnsi="Times New Roman" w:cs="Times New Roman"/>
          <w:sz w:val="24"/>
          <w:szCs w:val="24"/>
        </w:rPr>
        <w:t xml:space="preserve"> the respondent. </w:t>
      </w:r>
      <w:proofErr w:type="gramStart"/>
      <w:r w:rsidR="005D7610" w:rsidRPr="00020F24">
        <w:rPr>
          <w:rFonts w:ascii="Times New Roman" w:hAnsi="Times New Roman" w:cs="Times New Roman"/>
          <w:sz w:val="24"/>
          <w:szCs w:val="24"/>
        </w:rPr>
        <w:t>temporary</w:t>
      </w:r>
      <w:proofErr w:type="gramEnd"/>
      <w:r w:rsidR="005D7610" w:rsidRPr="00020F24">
        <w:rPr>
          <w:rFonts w:ascii="Times New Roman" w:hAnsi="Times New Roman" w:cs="Times New Roman"/>
          <w:sz w:val="24"/>
          <w:szCs w:val="24"/>
        </w:rPr>
        <w:t xml:space="preserve"> use of part of the land in </w:t>
      </w:r>
      <w:r w:rsidR="00C41EBD" w:rsidRPr="00020F24">
        <w:rPr>
          <w:rFonts w:ascii="Times New Roman" w:hAnsi="Times New Roman" w:cs="Times New Roman"/>
          <w:sz w:val="24"/>
          <w:szCs w:val="24"/>
        </w:rPr>
        <w:t>dispute</w:t>
      </w:r>
      <w:r w:rsidR="005D7610" w:rsidRPr="00020F24">
        <w:rPr>
          <w:rFonts w:ascii="Times New Roman" w:hAnsi="Times New Roman" w:cs="Times New Roman"/>
          <w:sz w:val="24"/>
          <w:szCs w:val="24"/>
        </w:rPr>
        <w:t xml:space="preserve">. </w:t>
      </w:r>
      <w:r w:rsidR="00C41EBD" w:rsidRPr="00020F24">
        <w:rPr>
          <w:rFonts w:ascii="Times New Roman" w:hAnsi="Times New Roman" w:cs="Times New Roman"/>
          <w:sz w:val="24"/>
          <w:szCs w:val="24"/>
        </w:rPr>
        <w:t>The respondent used the land for about two years and vacated</w:t>
      </w:r>
      <w:r w:rsidR="001A4567" w:rsidRPr="00020F24">
        <w:rPr>
          <w:rFonts w:ascii="Times New Roman" w:hAnsi="Times New Roman" w:cs="Times New Roman"/>
          <w:sz w:val="24"/>
          <w:szCs w:val="24"/>
        </w:rPr>
        <w:t xml:space="preserve"> in 1986. </w:t>
      </w:r>
      <w:r w:rsidR="00C41EBD" w:rsidRPr="00020F24">
        <w:rPr>
          <w:rFonts w:ascii="Times New Roman" w:hAnsi="Times New Roman" w:cs="Times New Roman"/>
          <w:sz w:val="24"/>
          <w:szCs w:val="24"/>
        </w:rPr>
        <w:t>The respondent re</w:t>
      </w:r>
      <w:r w:rsidR="001A4567" w:rsidRPr="00020F24">
        <w:rPr>
          <w:rFonts w:ascii="Times New Roman" w:hAnsi="Times New Roman" w:cs="Times New Roman"/>
          <w:sz w:val="24"/>
          <w:szCs w:val="24"/>
        </w:rPr>
        <w:t xml:space="preserve">turned </w:t>
      </w:r>
      <w:r w:rsidR="00C41EBD" w:rsidRPr="00020F24">
        <w:rPr>
          <w:rFonts w:ascii="Times New Roman" w:hAnsi="Times New Roman" w:cs="Times New Roman"/>
          <w:sz w:val="24"/>
          <w:szCs w:val="24"/>
        </w:rPr>
        <w:t>after</w:t>
      </w:r>
      <w:r w:rsidR="001A4567" w:rsidRPr="00020F24">
        <w:rPr>
          <w:rFonts w:ascii="Times New Roman" w:hAnsi="Times New Roman" w:cs="Times New Roman"/>
          <w:sz w:val="24"/>
          <w:szCs w:val="24"/>
        </w:rPr>
        <w:t xml:space="preserve"> death of </w:t>
      </w:r>
      <w:r w:rsidR="00C41EBD" w:rsidRPr="00020F24">
        <w:rPr>
          <w:rFonts w:ascii="Times New Roman" w:hAnsi="Times New Roman" w:cs="Times New Roman"/>
          <w:sz w:val="24"/>
          <w:szCs w:val="24"/>
        </w:rPr>
        <w:t>the appellant's grandfather and father</w:t>
      </w:r>
      <w:r w:rsidR="001A4567" w:rsidRPr="00020F24">
        <w:rPr>
          <w:rFonts w:ascii="Times New Roman" w:hAnsi="Times New Roman" w:cs="Times New Roman"/>
          <w:sz w:val="24"/>
          <w:szCs w:val="24"/>
        </w:rPr>
        <w:t xml:space="preserve">.  Over 20 </w:t>
      </w:r>
      <w:r w:rsidR="00C41EBD" w:rsidRPr="00020F24">
        <w:rPr>
          <w:rFonts w:ascii="Times New Roman" w:hAnsi="Times New Roman" w:cs="Times New Roman"/>
          <w:sz w:val="24"/>
          <w:szCs w:val="24"/>
        </w:rPr>
        <w:t>relatives of the respondent were</w:t>
      </w:r>
      <w:r w:rsidR="001A4567" w:rsidRPr="00020F24">
        <w:rPr>
          <w:rFonts w:ascii="Times New Roman" w:hAnsi="Times New Roman" w:cs="Times New Roman"/>
          <w:sz w:val="24"/>
          <w:szCs w:val="24"/>
        </w:rPr>
        <w:t xml:space="preserve"> </w:t>
      </w:r>
      <w:r w:rsidR="00C41EBD" w:rsidRPr="00020F24">
        <w:rPr>
          <w:rFonts w:ascii="Times New Roman" w:hAnsi="Times New Roman" w:cs="Times New Roman"/>
          <w:sz w:val="24"/>
          <w:szCs w:val="24"/>
        </w:rPr>
        <w:t>buried on the l</w:t>
      </w:r>
      <w:r w:rsidR="001A4567" w:rsidRPr="00020F24">
        <w:rPr>
          <w:rFonts w:ascii="Times New Roman" w:hAnsi="Times New Roman" w:cs="Times New Roman"/>
          <w:sz w:val="24"/>
          <w:szCs w:val="24"/>
        </w:rPr>
        <w:t>a</w:t>
      </w:r>
      <w:r w:rsidR="00C41EBD" w:rsidRPr="00020F24">
        <w:rPr>
          <w:rFonts w:ascii="Times New Roman" w:hAnsi="Times New Roman" w:cs="Times New Roman"/>
          <w:sz w:val="24"/>
          <w:szCs w:val="24"/>
        </w:rPr>
        <w:t>n</w:t>
      </w:r>
      <w:r w:rsidR="001A4567" w:rsidRPr="00020F24">
        <w:rPr>
          <w:rFonts w:ascii="Times New Roman" w:hAnsi="Times New Roman" w:cs="Times New Roman"/>
          <w:sz w:val="24"/>
          <w:szCs w:val="24"/>
        </w:rPr>
        <w:t>d during insurgency</w:t>
      </w:r>
      <w:r w:rsidR="00C41EBD" w:rsidRPr="00020F24">
        <w:rPr>
          <w:rFonts w:ascii="Times New Roman" w:hAnsi="Times New Roman" w:cs="Times New Roman"/>
          <w:sz w:val="24"/>
          <w:szCs w:val="24"/>
        </w:rPr>
        <w:t>. The appellant then closed his case.</w:t>
      </w:r>
    </w:p>
    <w:p w:rsidR="00C41EBD" w:rsidRPr="00020F24" w:rsidRDefault="00C41EBD" w:rsidP="00020F24">
      <w:pPr>
        <w:spacing w:after="0" w:line="360" w:lineRule="auto"/>
        <w:jc w:val="both"/>
        <w:rPr>
          <w:rFonts w:ascii="Times New Roman" w:hAnsi="Times New Roman" w:cs="Times New Roman"/>
          <w:sz w:val="24"/>
          <w:szCs w:val="24"/>
        </w:rPr>
      </w:pPr>
    </w:p>
    <w:p w:rsidR="001A4567" w:rsidRPr="00020F24" w:rsidRDefault="00C41EBD"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In his defence as </w:t>
      </w:r>
      <w:r w:rsidR="001A4567" w:rsidRPr="00020F24">
        <w:rPr>
          <w:rFonts w:ascii="Times New Roman" w:hAnsi="Times New Roman" w:cs="Times New Roman"/>
          <w:sz w:val="24"/>
          <w:szCs w:val="24"/>
        </w:rPr>
        <w:t xml:space="preserve">D.W.1 </w:t>
      </w:r>
      <w:r w:rsidRPr="00020F24">
        <w:rPr>
          <w:rFonts w:ascii="Times New Roman" w:hAnsi="Times New Roman" w:cs="Times New Roman"/>
          <w:sz w:val="24"/>
          <w:szCs w:val="24"/>
        </w:rPr>
        <w:t xml:space="preserve">the respondent, </w:t>
      </w:r>
      <w:proofErr w:type="spellStart"/>
      <w:r w:rsidR="001A4567" w:rsidRPr="00020F24">
        <w:rPr>
          <w:rFonts w:ascii="Times New Roman" w:hAnsi="Times New Roman" w:cs="Times New Roman"/>
          <w:sz w:val="24"/>
          <w:szCs w:val="24"/>
        </w:rPr>
        <w:t>Olanya</w:t>
      </w:r>
      <w:proofErr w:type="spellEnd"/>
      <w:r w:rsidR="001A4567" w:rsidRPr="00020F24">
        <w:rPr>
          <w:rFonts w:ascii="Times New Roman" w:hAnsi="Times New Roman" w:cs="Times New Roman"/>
          <w:sz w:val="24"/>
          <w:szCs w:val="24"/>
        </w:rPr>
        <w:t xml:space="preserve"> Martin</w:t>
      </w:r>
      <w:r w:rsidRPr="00020F24">
        <w:rPr>
          <w:rFonts w:ascii="Times New Roman" w:hAnsi="Times New Roman" w:cs="Times New Roman"/>
          <w:sz w:val="24"/>
          <w:szCs w:val="24"/>
        </w:rPr>
        <w:t>, testified that he</w:t>
      </w:r>
      <w:r w:rsidR="001A4567" w:rsidRPr="00020F24">
        <w:rPr>
          <w:rFonts w:ascii="Times New Roman" w:hAnsi="Times New Roman" w:cs="Times New Roman"/>
          <w:sz w:val="24"/>
          <w:szCs w:val="24"/>
        </w:rPr>
        <w:t xml:space="preserve"> settled </w:t>
      </w:r>
      <w:r w:rsidRPr="00020F24">
        <w:rPr>
          <w:rFonts w:ascii="Times New Roman" w:hAnsi="Times New Roman" w:cs="Times New Roman"/>
          <w:sz w:val="24"/>
          <w:szCs w:val="24"/>
        </w:rPr>
        <w:t xml:space="preserve">on the land </w:t>
      </w:r>
      <w:r w:rsidR="001A4567" w:rsidRPr="00020F24">
        <w:rPr>
          <w:rFonts w:ascii="Times New Roman" w:hAnsi="Times New Roman" w:cs="Times New Roman"/>
          <w:sz w:val="24"/>
          <w:szCs w:val="24"/>
        </w:rPr>
        <w:t xml:space="preserve">in </w:t>
      </w:r>
      <w:r w:rsidRPr="00020F24">
        <w:rPr>
          <w:rFonts w:ascii="Times New Roman" w:hAnsi="Times New Roman" w:cs="Times New Roman"/>
          <w:sz w:val="24"/>
          <w:szCs w:val="24"/>
        </w:rPr>
        <w:t xml:space="preserve">dispute during the year </w:t>
      </w:r>
      <w:r w:rsidR="001A4567" w:rsidRPr="00020F24">
        <w:rPr>
          <w:rFonts w:ascii="Times New Roman" w:hAnsi="Times New Roman" w:cs="Times New Roman"/>
          <w:sz w:val="24"/>
          <w:szCs w:val="24"/>
        </w:rPr>
        <w:t xml:space="preserve">1978 </w:t>
      </w:r>
      <w:r w:rsidRPr="00020F24">
        <w:rPr>
          <w:rFonts w:ascii="Times New Roman" w:hAnsi="Times New Roman" w:cs="Times New Roman"/>
          <w:sz w:val="24"/>
          <w:szCs w:val="24"/>
        </w:rPr>
        <w:t xml:space="preserve">while it was virgin, </w:t>
      </w:r>
      <w:r w:rsidR="001A4567" w:rsidRPr="00020F24">
        <w:rPr>
          <w:rFonts w:ascii="Times New Roman" w:hAnsi="Times New Roman" w:cs="Times New Roman"/>
          <w:sz w:val="24"/>
          <w:szCs w:val="24"/>
        </w:rPr>
        <w:t>vacant</w:t>
      </w:r>
      <w:r w:rsidRPr="00020F24">
        <w:rPr>
          <w:rFonts w:ascii="Times New Roman" w:hAnsi="Times New Roman" w:cs="Times New Roman"/>
          <w:sz w:val="24"/>
          <w:szCs w:val="24"/>
        </w:rPr>
        <w:t xml:space="preserve"> land</w:t>
      </w:r>
      <w:r w:rsidR="001A4567" w:rsidRPr="00020F24">
        <w:rPr>
          <w:rFonts w:ascii="Times New Roman" w:hAnsi="Times New Roman" w:cs="Times New Roman"/>
          <w:sz w:val="24"/>
          <w:szCs w:val="24"/>
        </w:rPr>
        <w:t xml:space="preserve">. </w:t>
      </w:r>
      <w:r w:rsidRPr="00020F24">
        <w:rPr>
          <w:rFonts w:ascii="Times New Roman" w:hAnsi="Times New Roman" w:cs="Times New Roman"/>
          <w:sz w:val="24"/>
          <w:szCs w:val="24"/>
        </w:rPr>
        <w:t xml:space="preserve">The </w:t>
      </w:r>
      <w:r w:rsidR="001A4567" w:rsidRPr="00020F24">
        <w:rPr>
          <w:rFonts w:ascii="Times New Roman" w:hAnsi="Times New Roman" w:cs="Times New Roman"/>
          <w:sz w:val="24"/>
          <w:szCs w:val="24"/>
        </w:rPr>
        <w:t xml:space="preserve">dispute </w:t>
      </w:r>
      <w:r w:rsidRPr="00020F24">
        <w:rPr>
          <w:rFonts w:ascii="Times New Roman" w:hAnsi="Times New Roman" w:cs="Times New Roman"/>
          <w:sz w:val="24"/>
          <w:szCs w:val="24"/>
        </w:rPr>
        <w:t xml:space="preserve">with the appellant only </w:t>
      </w:r>
      <w:r w:rsidR="001A4567" w:rsidRPr="00020F24">
        <w:rPr>
          <w:rFonts w:ascii="Times New Roman" w:hAnsi="Times New Roman" w:cs="Times New Roman"/>
          <w:sz w:val="24"/>
          <w:szCs w:val="24"/>
        </w:rPr>
        <w:t xml:space="preserve">began </w:t>
      </w:r>
      <w:r w:rsidRPr="00020F24">
        <w:rPr>
          <w:rFonts w:ascii="Times New Roman" w:hAnsi="Times New Roman" w:cs="Times New Roman"/>
          <w:sz w:val="24"/>
          <w:szCs w:val="24"/>
        </w:rPr>
        <w:t xml:space="preserve">in the year </w:t>
      </w:r>
      <w:r w:rsidR="001A4567" w:rsidRPr="00020F24">
        <w:rPr>
          <w:rFonts w:ascii="Times New Roman" w:hAnsi="Times New Roman" w:cs="Times New Roman"/>
          <w:sz w:val="24"/>
          <w:szCs w:val="24"/>
        </w:rPr>
        <w:t xml:space="preserve">2010. </w:t>
      </w:r>
      <w:r w:rsidRPr="00020F24">
        <w:rPr>
          <w:rFonts w:ascii="Times New Roman" w:hAnsi="Times New Roman" w:cs="Times New Roman"/>
          <w:sz w:val="24"/>
          <w:szCs w:val="24"/>
        </w:rPr>
        <w:t xml:space="preserve">He had </w:t>
      </w:r>
      <w:r w:rsidR="001A4567" w:rsidRPr="00020F24">
        <w:rPr>
          <w:rFonts w:ascii="Times New Roman" w:hAnsi="Times New Roman" w:cs="Times New Roman"/>
          <w:sz w:val="24"/>
          <w:szCs w:val="24"/>
        </w:rPr>
        <w:t>15 graves</w:t>
      </w:r>
      <w:r w:rsidRPr="00020F24">
        <w:rPr>
          <w:rFonts w:ascii="Times New Roman" w:hAnsi="Times New Roman" w:cs="Times New Roman"/>
          <w:sz w:val="24"/>
          <w:szCs w:val="24"/>
        </w:rPr>
        <w:t xml:space="preserve"> of his relatives on the land and although he shares a common boundary with the appellant, he has never encroached onto the appellant's land</w:t>
      </w:r>
      <w:r w:rsidR="00CB49D9" w:rsidRPr="00020F24">
        <w:rPr>
          <w:rFonts w:ascii="Times New Roman" w:hAnsi="Times New Roman" w:cs="Times New Roman"/>
          <w:sz w:val="24"/>
          <w:szCs w:val="24"/>
        </w:rPr>
        <w:t xml:space="preserve">. </w:t>
      </w:r>
      <w:r w:rsidR="001A4567" w:rsidRPr="00020F24">
        <w:rPr>
          <w:rFonts w:ascii="Times New Roman" w:hAnsi="Times New Roman" w:cs="Times New Roman"/>
          <w:sz w:val="24"/>
          <w:szCs w:val="24"/>
        </w:rPr>
        <w:t xml:space="preserve">D.W.2 </w:t>
      </w:r>
      <w:proofErr w:type="spellStart"/>
      <w:r w:rsidR="001A4567" w:rsidRPr="00020F24">
        <w:rPr>
          <w:rFonts w:ascii="Times New Roman" w:hAnsi="Times New Roman" w:cs="Times New Roman"/>
          <w:sz w:val="24"/>
          <w:szCs w:val="24"/>
        </w:rPr>
        <w:t>Okello</w:t>
      </w:r>
      <w:proofErr w:type="spellEnd"/>
      <w:r w:rsidR="001A4567" w:rsidRPr="00020F24">
        <w:rPr>
          <w:rFonts w:ascii="Times New Roman" w:hAnsi="Times New Roman" w:cs="Times New Roman"/>
          <w:sz w:val="24"/>
          <w:szCs w:val="24"/>
        </w:rPr>
        <w:t xml:space="preserve"> Moses </w:t>
      </w:r>
      <w:r w:rsidR="00FC6025" w:rsidRPr="00020F24">
        <w:rPr>
          <w:rFonts w:ascii="Times New Roman" w:hAnsi="Times New Roman" w:cs="Times New Roman"/>
          <w:sz w:val="24"/>
          <w:szCs w:val="24"/>
        </w:rPr>
        <w:t xml:space="preserve">testified that the </w:t>
      </w:r>
      <w:r w:rsidR="001A4567" w:rsidRPr="00020F24">
        <w:rPr>
          <w:rFonts w:ascii="Times New Roman" w:hAnsi="Times New Roman" w:cs="Times New Roman"/>
          <w:sz w:val="24"/>
          <w:szCs w:val="24"/>
        </w:rPr>
        <w:t>respondent sha</w:t>
      </w:r>
      <w:r w:rsidR="00FC6025" w:rsidRPr="00020F24">
        <w:rPr>
          <w:rFonts w:ascii="Times New Roman" w:hAnsi="Times New Roman" w:cs="Times New Roman"/>
          <w:sz w:val="24"/>
          <w:szCs w:val="24"/>
        </w:rPr>
        <w:t>red</w:t>
      </w:r>
      <w:r w:rsidR="001A4567" w:rsidRPr="00020F24">
        <w:rPr>
          <w:rFonts w:ascii="Times New Roman" w:hAnsi="Times New Roman" w:cs="Times New Roman"/>
          <w:sz w:val="24"/>
          <w:szCs w:val="24"/>
        </w:rPr>
        <w:t xml:space="preserve"> </w:t>
      </w:r>
      <w:r w:rsidR="00FC6025" w:rsidRPr="00020F24">
        <w:rPr>
          <w:rFonts w:ascii="Times New Roman" w:hAnsi="Times New Roman" w:cs="Times New Roman"/>
          <w:sz w:val="24"/>
          <w:szCs w:val="24"/>
        </w:rPr>
        <w:t xml:space="preserve">a </w:t>
      </w:r>
      <w:r w:rsidR="001A4567" w:rsidRPr="00020F24">
        <w:rPr>
          <w:rFonts w:ascii="Times New Roman" w:hAnsi="Times New Roman" w:cs="Times New Roman"/>
          <w:sz w:val="24"/>
          <w:szCs w:val="24"/>
        </w:rPr>
        <w:t xml:space="preserve">common boundary with appellant's </w:t>
      </w:r>
      <w:r w:rsidR="00FC6025" w:rsidRPr="00020F24">
        <w:rPr>
          <w:rFonts w:ascii="Times New Roman" w:hAnsi="Times New Roman" w:cs="Times New Roman"/>
          <w:sz w:val="24"/>
          <w:szCs w:val="24"/>
        </w:rPr>
        <w:t>father</w:t>
      </w:r>
      <w:r w:rsidR="001A4567" w:rsidRPr="00020F24">
        <w:rPr>
          <w:rFonts w:ascii="Times New Roman" w:hAnsi="Times New Roman" w:cs="Times New Roman"/>
          <w:sz w:val="24"/>
          <w:szCs w:val="24"/>
        </w:rPr>
        <w:t xml:space="preserve"> and </w:t>
      </w:r>
      <w:r w:rsidR="00620AA6" w:rsidRPr="00020F24">
        <w:rPr>
          <w:rFonts w:ascii="Times New Roman" w:hAnsi="Times New Roman" w:cs="Times New Roman"/>
          <w:sz w:val="24"/>
          <w:szCs w:val="24"/>
        </w:rPr>
        <w:t>grandfather</w:t>
      </w:r>
      <w:r w:rsidR="00FC6025" w:rsidRPr="00020F24">
        <w:rPr>
          <w:rFonts w:ascii="Times New Roman" w:hAnsi="Times New Roman" w:cs="Times New Roman"/>
          <w:sz w:val="24"/>
          <w:szCs w:val="24"/>
        </w:rPr>
        <w:t xml:space="preserve">, </w:t>
      </w:r>
      <w:r w:rsidR="00CB49D9" w:rsidRPr="00020F24">
        <w:rPr>
          <w:rFonts w:ascii="Times New Roman" w:hAnsi="Times New Roman" w:cs="Times New Roman"/>
          <w:sz w:val="24"/>
          <w:szCs w:val="24"/>
        </w:rPr>
        <w:t>before</w:t>
      </w:r>
      <w:r w:rsidR="00FC6025" w:rsidRPr="00020F24">
        <w:rPr>
          <w:rFonts w:ascii="Times New Roman" w:hAnsi="Times New Roman" w:cs="Times New Roman"/>
          <w:sz w:val="24"/>
          <w:szCs w:val="24"/>
        </w:rPr>
        <w:t xml:space="preserve"> him</w:t>
      </w:r>
      <w:r w:rsidR="001A4567" w:rsidRPr="00020F24">
        <w:rPr>
          <w:rFonts w:ascii="Times New Roman" w:hAnsi="Times New Roman" w:cs="Times New Roman"/>
          <w:sz w:val="24"/>
          <w:szCs w:val="24"/>
        </w:rPr>
        <w:t xml:space="preserve">. </w:t>
      </w:r>
      <w:r w:rsidR="00FC6025" w:rsidRPr="00020F24">
        <w:rPr>
          <w:rFonts w:ascii="Times New Roman" w:hAnsi="Times New Roman" w:cs="Times New Roman"/>
          <w:sz w:val="24"/>
          <w:szCs w:val="24"/>
        </w:rPr>
        <w:t xml:space="preserve">There was no dispute over the land </w:t>
      </w:r>
      <w:r w:rsidR="00CB49D9" w:rsidRPr="00020F24">
        <w:rPr>
          <w:rFonts w:ascii="Times New Roman" w:hAnsi="Times New Roman" w:cs="Times New Roman"/>
          <w:sz w:val="24"/>
          <w:szCs w:val="24"/>
        </w:rPr>
        <w:t xml:space="preserve">then. The </w:t>
      </w:r>
      <w:r w:rsidR="001A4567" w:rsidRPr="00020F24">
        <w:rPr>
          <w:rFonts w:ascii="Times New Roman" w:hAnsi="Times New Roman" w:cs="Times New Roman"/>
          <w:sz w:val="24"/>
          <w:szCs w:val="24"/>
        </w:rPr>
        <w:t xml:space="preserve">dispute began </w:t>
      </w:r>
      <w:r w:rsidR="00CB49D9" w:rsidRPr="00020F24">
        <w:rPr>
          <w:rFonts w:ascii="Times New Roman" w:hAnsi="Times New Roman" w:cs="Times New Roman"/>
          <w:sz w:val="24"/>
          <w:szCs w:val="24"/>
        </w:rPr>
        <w:t>after</w:t>
      </w:r>
      <w:r w:rsidR="001A4567" w:rsidRPr="00020F24">
        <w:rPr>
          <w:rFonts w:ascii="Times New Roman" w:hAnsi="Times New Roman" w:cs="Times New Roman"/>
          <w:sz w:val="24"/>
          <w:szCs w:val="24"/>
        </w:rPr>
        <w:t xml:space="preserve"> return form camp.</w:t>
      </w:r>
      <w:r w:rsidR="00CB49D9" w:rsidRPr="00020F24">
        <w:rPr>
          <w:rFonts w:ascii="Times New Roman" w:hAnsi="Times New Roman" w:cs="Times New Roman"/>
          <w:sz w:val="24"/>
          <w:szCs w:val="24"/>
        </w:rPr>
        <w:t xml:space="preserve"> </w:t>
      </w:r>
      <w:r w:rsidR="004F4320" w:rsidRPr="00020F24">
        <w:rPr>
          <w:rFonts w:ascii="Times New Roman" w:hAnsi="Times New Roman" w:cs="Times New Roman"/>
          <w:sz w:val="24"/>
          <w:szCs w:val="24"/>
        </w:rPr>
        <w:t>The respondent closed his case at that point.</w:t>
      </w:r>
    </w:p>
    <w:p w:rsidR="001A4567" w:rsidRPr="00020F24" w:rsidRDefault="001A4567" w:rsidP="00020F24">
      <w:pPr>
        <w:spacing w:after="0" w:line="360" w:lineRule="auto"/>
        <w:jc w:val="both"/>
        <w:rPr>
          <w:rFonts w:ascii="Times New Roman" w:hAnsi="Times New Roman" w:cs="Times New Roman"/>
          <w:sz w:val="24"/>
          <w:szCs w:val="24"/>
        </w:rPr>
      </w:pPr>
    </w:p>
    <w:p w:rsidR="00640B50" w:rsidRPr="00020F24" w:rsidRDefault="00BD3BE8"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Before the</w:t>
      </w:r>
      <w:r w:rsidR="00DB7960" w:rsidRPr="00020F24">
        <w:rPr>
          <w:rFonts w:ascii="Times New Roman" w:hAnsi="Times New Roman" w:cs="Times New Roman"/>
          <w:sz w:val="24"/>
          <w:szCs w:val="24"/>
        </w:rPr>
        <w:t xml:space="preserve"> court visited the </w:t>
      </w:r>
      <w:r w:rsidR="00DB7960" w:rsidRPr="00020F24">
        <w:rPr>
          <w:rFonts w:ascii="Times New Roman" w:hAnsi="Times New Roman" w:cs="Times New Roman"/>
          <w:i/>
          <w:sz w:val="24"/>
          <w:szCs w:val="24"/>
        </w:rPr>
        <w:t>locus in quo</w:t>
      </w:r>
      <w:r w:rsidR="00620AA6" w:rsidRPr="00020F24">
        <w:rPr>
          <w:rFonts w:ascii="Times New Roman" w:hAnsi="Times New Roman" w:cs="Times New Roman"/>
          <w:sz w:val="24"/>
          <w:szCs w:val="24"/>
        </w:rPr>
        <w:t xml:space="preserve">, </w:t>
      </w:r>
      <w:r w:rsidR="00046879" w:rsidRPr="00020F24">
        <w:rPr>
          <w:rFonts w:ascii="Times New Roman" w:hAnsi="Times New Roman" w:cs="Times New Roman"/>
          <w:sz w:val="24"/>
          <w:szCs w:val="24"/>
        </w:rPr>
        <w:t xml:space="preserve">it recorded </w:t>
      </w:r>
      <w:r w:rsidRPr="00020F24">
        <w:rPr>
          <w:rFonts w:ascii="Times New Roman" w:hAnsi="Times New Roman" w:cs="Times New Roman"/>
          <w:sz w:val="24"/>
          <w:szCs w:val="24"/>
        </w:rPr>
        <w:t xml:space="preserve">evidence of one "independent witness," a one </w:t>
      </w:r>
      <w:proofErr w:type="spellStart"/>
      <w:r w:rsidRPr="00020F24">
        <w:rPr>
          <w:rFonts w:ascii="Times New Roman" w:hAnsi="Times New Roman" w:cs="Times New Roman"/>
          <w:sz w:val="24"/>
          <w:szCs w:val="24"/>
        </w:rPr>
        <w:t>Kibwota</w:t>
      </w:r>
      <w:proofErr w:type="spellEnd"/>
      <w:r w:rsidRPr="00020F24">
        <w:rPr>
          <w:rFonts w:ascii="Times New Roman" w:hAnsi="Times New Roman" w:cs="Times New Roman"/>
          <w:sz w:val="24"/>
          <w:szCs w:val="24"/>
        </w:rPr>
        <w:t xml:space="preserve"> James</w:t>
      </w:r>
      <w:r w:rsidR="00046879" w:rsidRPr="00020F24">
        <w:rPr>
          <w:rFonts w:ascii="Times New Roman" w:hAnsi="Times New Roman" w:cs="Times New Roman"/>
          <w:sz w:val="24"/>
          <w:szCs w:val="24"/>
        </w:rPr>
        <w:t>,</w:t>
      </w:r>
      <w:r w:rsidRPr="00020F24">
        <w:rPr>
          <w:rFonts w:ascii="Times New Roman" w:hAnsi="Times New Roman" w:cs="Times New Roman"/>
          <w:sz w:val="24"/>
          <w:szCs w:val="24"/>
        </w:rPr>
        <w:t xml:space="preserve"> who testified that the </w:t>
      </w:r>
      <w:proofErr w:type="gramStart"/>
      <w:r w:rsidRPr="00020F24">
        <w:rPr>
          <w:rFonts w:ascii="Times New Roman" w:hAnsi="Times New Roman" w:cs="Times New Roman"/>
          <w:sz w:val="24"/>
          <w:szCs w:val="24"/>
        </w:rPr>
        <w:t>respondents</w:t>
      </w:r>
      <w:proofErr w:type="gramEnd"/>
      <w:r w:rsidRPr="00020F24">
        <w:rPr>
          <w:rFonts w:ascii="Times New Roman" w:hAnsi="Times New Roman" w:cs="Times New Roman"/>
          <w:sz w:val="24"/>
          <w:szCs w:val="24"/>
        </w:rPr>
        <w:t xml:space="preserve"> occupancy of the land was never disputed by the appellant's father and grandfather, before him. At the </w:t>
      </w:r>
      <w:r w:rsidRPr="00020F24">
        <w:rPr>
          <w:rFonts w:ascii="Times New Roman" w:hAnsi="Times New Roman" w:cs="Times New Roman"/>
          <w:i/>
          <w:sz w:val="24"/>
          <w:szCs w:val="24"/>
        </w:rPr>
        <w:t>locus in quo</w:t>
      </w:r>
      <w:r w:rsidRPr="00020F24">
        <w:rPr>
          <w:rFonts w:ascii="Times New Roman" w:hAnsi="Times New Roman" w:cs="Times New Roman"/>
          <w:sz w:val="24"/>
          <w:szCs w:val="24"/>
        </w:rPr>
        <w:t xml:space="preserve">, the court recorded </w:t>
      </w:r>
      <w:r w:rsidR="00620AA6" w:rsidRPr="00020F24">
        <w:rPr>
          <w:rFonts w:ascii="Times New Roman" w:hAnsi="Times New Roman" w:cs="Times New Roman"/>
          <w:sz w:val="24"/>
          <w:szCs w:val="24"/>
        </w:rPr>
        <w:t xml:space="preserve">prepared a sketch map of the area and recorded </w:t>
      </w:r>
    </w:p>
    <w:p w:rsidR="003E6005" w:rsidRPr="00020F24" w:rsidRDefault="003E6005" w:rsidP="00020F24">
      <w:pPr>
        <w:spacing w:after="0" w:line="360" w:lineRule="auto"/>
        <w:jc w:val="both"/>
        <w:rPr>
          <w:rFonts w:ascii="Times New Roman" w:hAnsi="Times New Roman" w:cs="Times New Roman"/>
          <w:sz w:val="24"/>
          <w:szCs w:val="24"/>
        </w:rPr>
      </w:pPr>
    </w:p>
    <w:p w:rsidR="00355403" w:rsidRPr="00020F24" w:rsidRDefault="00153675"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In h</w:t>
      </w:r>
      <w:r w:rsidR="00416C8B" w:rsidRPr="00020F24">
        <w:rPr>
          <w:rFonts w:ascii="Times New Roman" w:hAnsi="Times New Roman" w:cs="Times New Roman"/>
          <w:sz w:val="24"/>
          <w:szCs w:val="24"/>
        </w:rPr>
        <w:t>is</w:t>
      </w:r>
      <w:r w:rsidRPr="00020F24">
        <w:rPr>
          <w:rFonts w:ascii="Times New Roman" w:hAnsi="Times New Roman" w:cs="Times New Roman"/>
          <w:sz w:val="24"/>
          <w:szCs w:val="24"/>
        </w:rPr>
        <w:t xml:space="preserve"> judgment, the trial magistrate found that </w:t>
      </w:r>
      <w:r w:rsidR="000B28EB" w:rsidRPr="00020F24">
        <w:rPr>
          <w:rFonts w:ascii="Times New Roman" w:hAnsi="Times New Roman" w:cs="Times New Roman"/>
          <w:sz w:val="24"/>
          <w:szCs w:val="24"/>
        </w:rPr>
        <w:t>the appellant had failed to prove the case on the balance of probabilities</w:t>
      </w:r>
      <w:r w:rsidR="00EB067B" w:rsidRPr="00020F24">
        <w:rPr>
          <w:rFonts w:ascii="Times New Roman" w:hAnsi="Times New Roman" w:cs="Times New Roman"/>
          <w:sz w:val="24"/>
          <w:szCs w:val="24"/>
        </w:rPr>
        <w:t xml:space="preserve">. </w:t>
      </w:r>
      <w:r w:rsidR="000B28EB" w:rsidRPr="00020F24">
        <w:rPr>
          <w:rFonts w:ascii="Times New Roman" w:hAnsi="Times New Roman" w:cs="Times New Roman"/>
          <w:sz w:val="24"/>
          <w:szCs w:val="24"/>
        </w:rPr>
        <w:t xml:space="preserve">The </w:t>
      </w:r>
      <w:r w:rsidR="00620AA6" w:rsidRPr="00020F24">
        <w:rPr>
          <w:rFonts w:ascii="Times New Roman" w:hAnsi="Times New Roman" w:cs="Times New Roman"/>
          <w:sz w:val="24"/>
          <w:szCs w:val="24"/>
        </w:rPr>
        <w:t>appellant</w:t>
      </w:r>
      <w:r w:rsidR="000B28EB" w:rsidRPr="00020F24">
        <w:rPr>
          <w:rFonts w:ascii="Times New Roman" w:hAnsi="Times New Roman" w:cs="Times New Roman"/>
          <w:sz w:val="24"/>
          <w:szCs w:val="24"/>
        </w:rPr>
        <w:t xml:space="preserve"> was not in </w:t>
      </w:r>
      <w:r w:rsidR="00620AA6" w:rsidRPr="00020F24">
        <w:rPr>
          <w:rFonts w:ascii="Times New Roman" w:hAnsi="Times New Roman" w:cs="Times New Roman"/>
          <w:sz w:val="24"/>
          <w:szCs w:val="24"/>
        </w:rPr>
        <w:t>possession</w:t>
      </w:r>
      <w:r w:rsidR="000B28EB" w:rsidRPr="00020F24">
        <w:rPr>
          <w:rFonts w:ascii="Times New Roman" w:hAnsi="Times New Roman" w:cs="Times New Roman"/>
          <w:sz w:val="24"/>
          <w:szCs w:val="24"/>
        </w:rPr>
        <w:t xml:space="preserve"> and could not maintain an action in </w:t>
      </w:r>
      <w:r w:rsidR="00620AA6" w:rsidRPr="00020F24">
        <w:rPr>
          <w:rFonts w:ascii="Times New Roman" w:hAnsi="Times New Roman" w:cs="Times New Roman"/>
          <w:sz w:val="24"/>
          <w:szCs w:val="24"/>
        </w:rPr>
        <w:t xml:space="preserve">trespass, yet the respondent's testimony was corroborated by the features observed at the </w:t>
      </w:r>
      <w:r w:rsidR="00620AA6" w:rsidRPr="00020F24">
        <w:rPr>
          <w:rFonts w:ascii="Times New Roman" w:hAnsi="Times New Roman" w:cs="Times New Roman"/>
          <w:i/>
          <w:sz w:val="24"/>
          <w:szCs w:val="24"/>
        </w:rPr>
        <w:t>locus in quo</w:t>
      </w:r>
      <w:r w:rsidR="00620AA6" w:rsidRPr="00020F24">
        <w:rPr>
          <w:rFonts w:ascii="Times New Roman" w:hAnsi="Times New Roman" w:cs="Times New Roman"/>
          <w:sz w:val="24"/>
          <w:szCs w:val="24"/>
        </w:rPr>
        <w:t xml:space="preserve">. The respondent was therefore the owner and not a trespasser on the land in dispute. The court declared the respondent to be the owner of </w:t>
      </w:r>
      <w:r w:rsidR="00AC1A1E" w:rsidRPr="00020F24">
        <w:rPr>
          <w:rFonts w:ascii="Times New Roman" w:hAnsi="Times New Roman" w:cs="Times New Roman"/>
          <w:sz w:val="24"/>
          <w:szCs w:val="24"/>
        </w:rPr>
        <w:t>the</w:t>
      </w:r>
      <w:r w:rsidR="00620AA6" w:rsidRPr="00020F24">
        <w:rPr>
          <w:rFonts w:ascii="Times New Roman" w:hAnsi="Times New Roman" w:cs="Times New Roman"/>
          <w:sz w:val="24"/>
          <w:szCs w:val="24"/>
        </w:rPr>
        <w:t xml:space="preserve"> land in dispute, issued a permanent injunction against the appellant</w:t>
      </w:r>
      <w:r w:rsidR="00AC1A1E" w:rsidRPr="00020F24">
        <w:rPr>
          <w:rFonts w:ascii="Times New Roman" w:hAnsi="Times New Roman" w:cs="Times New Roman"/>
          <w:sz w:val="24"/>
          <w:szCs w:val="24"/>
        </w:rPr>
        <w:t xml:space="preserve"> and awarded the costs of the suit to the respondent.</w:t>
      </w:r>
    </w:p>
    <w:p w:rsidR="00293A85" w:rsidRPr="00020F24" w:rsidRDefault="00293A85" w:rsidP="00020F24">
      <w:pPr>
        <w:spacing w:after="0" w:line="360" w:lineRule="auto"/>
        <w:jc w:val="both"/>
        <w:rPr>
          <w:rFonts w:ascii="Times New Roman" w:hAnsi="Times New Roman" w:cs="Times New Roman"/>
          <w:sz w:val="24"/>
          <w:szCs w:val="24"/>
        </w:rPr>
      </w:pPr>
    </w:p>
    <w:p w:rsidR="00C85DBD" w:rsidRPr="00020F24" w:rsidRDefault="00C85DBD"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Being dissatisfied with the decision, the appellant appealed to this court on </w:t>
      </w:r>
      <w:r w:rsidR="00194370" w:rsidRPr="00020F24">
        <w:rPr>
          <w:rFonts w:ascii="Times New Roman" w:hAnsi="Times New Roman" w:cs="Times New Roman"/>
          <w:sz w:val="24"/>
          <w:szCs w:val="24"/>
        </w:rPr>
        <w:t>one ground as</w:t>
      </w:r>
      <w:r w:rsidRPr="00020F24">
        <w:rPr>
          <w:rFonts w:ascii="Times New Roman" w:hAnsi="Times New Roman" w:cs="Times New Roman"/>
          <w:sz w:val="24"/>
          <w:szCs w:val="24"/>
        </w:rPr>
        <w:t xml:space="preserve"> follow</w:t>
      </w:r>
      <w:r w:rsidR="00194370" w:rsidRPr="00020F24">
        <w:rPr>
          <w:rFonts w:ascii="Times New Roman" w:hAnsi="Times New Roman" w:cs="Times New Roman"/>
          <w:sz w:val="24"/>
          <w:szCs w:val="24"/>
        </w:rPr>
        <w:t>s</w:t>
      </w:r>
      <w:r w:rsidRPr="00020F24">
        <w:rPr>
          <w:rFonts w:ascii="Times New Roman" w:hAnsi="Times New Roman" w:cs="Times New Roman"/>
          <w:sz w:val="24"/>
          <w:szCs w:val="24"/>
        </w:rPr>
        <w:t>;</w:t>
      </w:r>
    </w:p>
    <w:p w:rsidR="00C85DBD" w:rsidRPr="00020F24" w:rsidRDefault="00C85DBD" w:rsidP="00020F24">
      <w:pPr>
        <w:pStyle w:val="ListParagraph"/>
        <w:numPr>
          <w:ilvl w:val="0"/>
          <w:numId w:val="10"/>
        </w:num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The trial Magistrate erred in law and fact when </w:t>
      </w:r>
      <w:r w:rsidR="00293A85" w:rsidRPr="00020F24">
        <w:rPr>
          <w:rFonts w:ascii="Times New Roman" w:hAnsi="Times New Roman" w:cs="Times New Roman"/>
          <w:sz w:val="24"/>
          <w:szCs w:val="24"/>
        </w:rPr>
        <w:t>he decided that the plaintiff was not the lawful owner of the suit land</w:t>
      </w:r>
      <w:r w:rsidRPr="00020F24">
        <w:rPr>
          <w:rFonts w:ascii="Times New Roman" w:hAnsi="Times New Roman" w:cs="Times New Roman"/>
          <w:sz w:val="24"/>
          <w:szCs w:val="24"/>
        </w:rPr>
        <w:t xml:space="preserve">. </w:t>
      </w:r>
    </w:p>
    <w:p w:rsidR="00293A85" w:rsidRPr="00020F24" w:rsidRDefault="00293A85" w:rsidP="00020F24">
      <w:pPr>
        <w:pStyle w:val="ListParagraph"/>
        <w:numPr>
          <w:ilvl w:val="0"/>
          <w:numId w:val="10"/>
        </w:num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The trial Magistrate erred in law and fact when he found that the defendant was not a trespasser to the suit land.</w:t>
      </w:r>
    </w:p>
    <w:p w:rsidR="00293A85" w:rsidRPr="00020F24" w:rsidRDefault="00293A85" w:rsidP="00020F24">
      <w:pPr>
        <w:pStyle w:val="ListParagraph"/>
        <w:numPr>
          <w:ilvl w:val="0"/>
          <w:numId w:val="10"/>
        </w:num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The trial Magistrate failed to conduct locus in quo according to the prescribed principles thereby leading to a miscarriage of justice.</w:t>
      </w:r>
    </w:p>
    <w:p w:rsidR="00293A85" w:rsidRPr="00020F24" w:rsidRDefault="00293A85" w:rsidP="00020F24">
      <w:pPr>
        <w:pStyle w:val="ListParagraph"/>
        <w:numPr>
          <w:ilvl w:val="0"/>
          <w:numId w:val="10"/>
        </w:num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The trial Magistrate failed to evaluate the evide</w:t>
      </w:r>
      <w:r w:rsidR="00712BED" w:rsidRPr="00020F24">
        <w:rPr>
          <w:rFonts w:ascii="Times New Roman" w:hAnsi="Times New Roman" w:cs="Times New Roman"/>
          <w:sz w:val="24"/>
          <w:szCs w:val="24"/>
        </w:rPr>
        <w:t>nce thereby coming to a wrong decision.</w:t>
      </w:r>
    </w:p>
    <w:p w:rsidR="00611768" w:rsidRPr="00020F24" w:rsidRDefault="00611768" w:rsidP="00020F24">
      <w:pPr>
        <w:pStyle w:val="ListParagraph"/>
        <w:spacing w:after="0" w:line="360" w:lineRule="auto"/>
        <w:jc w:val="both"/>
        <w:rPr>
          <w:rFonts w:ascii="Times New Roman" w:hAnsi="Times New Roman" w:cs="Times New Roman"/>
          <w:sz w:val="24"/>
          <w:szCs w:val="24"/>
        </w:rPr>
      </w:pPr>
    </w:p>
    <w:p w:rsidR="00B702D5" w:rsidRPr="00020F24" w:rsidRDefault="00B57AE8"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In his submissions</w:t>
      </w:r>
      <w:r w:rsidR="00416C8B" w:rsidRPr="00020F24">
        <w:rPr>
          <w:rFonts w:ascii="Times New Roman" w:hAnsi="Times New Roman" w:cs="Times New Roman"/>
          <w:sz w:val="24"/>
          <w:szCs w:val="24"/>
        </w:rPr>
        <w:t>,</w:t>
      </w:r>
      <w:r w:rsidR="000F69F8" w:rsidRPr="00020F24">
        <w:rPr>
          <w:rFonts w:ascii="Times New Roman" w:hAnsi="Times New Roman" w:cs="Times New Roman"/>
          <w:sz w:val="24"/>
          <w:szCs w:val="24"/>
        </w:rPr>
        <w:t xml:space="preserve"> </w:t>
      </w:r>
      <w:r w:rsidR="00416C8B" w:rsidRPr="00020F24">
        <w:rPr>
          <w:rFonts w:ascii="Times New Roman" w:hAnsi="Times New Roman" w:cs="Times New Roman"/>
          <w:sz w:val="24"/>
          <w:szCs w:val="24"/>
        </w:rPr>
        <w:t>c</w:t>
      </w:r>
      <w:r w:rsidR="000F69F8" w:rsidRPr="00020F24">
        <w:rPr>
          <w:rFonts w:ascii="Times New Roman" w:hAnsi="Times New Roman" w:cs="Times New Roman"/>
          <w:sz w:val="24"/>
          <w:szCs w:val="24"/>
        </w:rPr>
        <w:t xml:space="preserve">ounsel for the </w:t>
      </w:r>
      <w:r w:rsidR="00416C8B" w:rsidRPr="00020F24">
        <w:rPr>
          <w:rFonts w:ascii="Times New Roman" w:hAnsi="Times New Roman" w:cs="Times New Roman"/>
          <w:sz w:val="24"/>
          <w:szCs w:val="24"/>
        </w:rPr>
        <w:t>appellant</w:t>
      </w:r>
      <w:r w:rsidR="000F69F8" w:rsidRPr="00020F24">
        <w:rPr>
          <w:rFonts w:ascii="Times New Roman" w:hAnsi="Times New Roman" w:cs="Times New Roman"/>
          <w:sz w:val="24"/>
          <w:szCs w:val="24"/>
        </w:rPr>
        <w:t xml:space="preserve"> </w:t>
      </w:r>
      <w:r w:rsidR="006B0AA5" w:rsidRPr="00020F24">
        <w:rPr>
          <w:rFonts w:ascii="Times New Roman" w:hAnsi="Times New Roman" w:cs="Times New Roman"/>
          <w:sz w:val="24"/>
          <w:szCs w:val="24"/>
        </w:rPr>
        <w:t xml:space="preserve">Mr. </w:t>
      </w:r>
      <w:proofErr w:type="spellStart"/>
      <w:r w:rsidR="000B28EB" w:rsidRPr="00020F24">
        <w:rPr>
          <w:rFonts w:ascii="Times New Roman" w:hAnsi="Times New Roman" w:cs="Times New Roman"/>
          <w:sz w:val="24"/>
          <w:szCs w:val="24"/>
        </w:rPr>
        <w:t>Ocorobiya</w:t>
      </w:r>
      <w:proofErr w:type="spellEnd"/>
      <w:r w:rsidR="000B28EB" w:rsidRPr="00020F24">
        <w:rPr>
          <w:rFonts w:ascii="Times New Roman" w:hAnsi="Times New Roman" w:cs="Times New Roman"/>
          <w:sz w:val="24"/>
          <w:szCs w:val="24"/>
        </w:rPr>
        <w:t xml:space="preserve"> Lloyd</w:t>
      </w:r>
      <w:r w:rsidR="00B702D5" w:rsidRPr="00020F24">
        <w:rPr>
          <w:rFonts w:ascii="Times New Roman" w:hAnsi="Times New Roman" w:cs="Times New Roman"/>
          <w:sz w:val="24"/>
          <w:szCs w:val="24"/>
        </w:rPr>
        <w:t xml:space="preserve"> </w:t>
      </w:r>
      <w:r w:rsidR="00ED5C71" w:rsidRPr="00020F24">
        <w:rPr>
          <w:rFonts w:ascii="Times New Roman" w:hAnsi="Times New Roman" w:cs="Times New Roman"/>
          <w:sz w:val="24"/>
          <w:szCs w:val="24"/>
        </w:rPr>
        <w:t>argued that</w:t>
      </w:r>
      <w:r w:rsidR="006F20BF" w:rsidRPr="00020F24">
        <w:rPr>
          <w:rFonts w:ascii="Times New Roman" w:hAnsi="Times New Roman" w:cs="Times New Roman"/>
          <w:sz w:val="24"/>
          <w:szCs w:val="24"/>
        </w:rPr>
        <w:t xml:space="preserve"> </w:t>
      </w:r>
      <w:r w:rsidR="00046879" w:rsidRPr="00020F24">
        <w:rPr>
          <w:rFonts w:ascii="Times New Roman" w:hAnsi="Times New Roman" w:cs="Times New Roman"/>
          <w:sz w:val="24"/>
          <w:szCs w:val="24"/>
        </w:rPr>
        <w:t xml:space="preserve">it was not controverted that the respondent was given temporary occupancy right of the land in dispute by the appellant's grandfather in 1985 and he vacated the land in 1986. The respondent wrongfully returned to the land in 2005. The trial court should have found that the land belonged to the appellant and the respondent is a trespasser thereon. The trial magistrate failed to conduct proceedings at the </w:t>
      </w:r>
      <w:r w:rsidR="00046879" w:rsidRPr="00020F24">
        <w:rPr>
          <w:rFonts w:ascii="Times New Roman" w:hAnsi="Times New Roman" w:cs="Times New Roman"/>
          <w:i/>
          <w:sz w:val="24"/>
          <w:szCs w:val="24"/>
        </w:rPr>
        <w:t>locus in quo</w:t>
      </w:r>
      <w:r w:rsidR="00046879" w:rsidRPr="00020F24">
        <w:rPr>
          <w:rFonts w:ascii="Times New Roman" w:hAnsi="Times New Roman" w:cs="Times New Roman"/>
          <w:sz w:val="24"/>
          <w:szCs w:val="24"/>
        </w:rPr>
        <w:t xml:space="preserve"> for the purpose for which such proceedings are designed. He prayed that the appeal be allowed. The respondent was unrepresented at the hearing of the appeal and did not file written submissions. </w:t>
      </w:r>
    </w:p>
    <w:p w:rsidR="00C05B71" w:rsidRPr="00020F24" w:rsidRDefault="00C05B71" w:rsidP="00020F24">
      <w:pPr>
        <w:spacing w:after="0" w:line="360" w:lineRule="auto"/>
        <w:jc w:val="both"/>
        <w:rPr>
          <w:rFonts w:ascii="Times New Roman" w:hAnsi="Times New Roman" w:cs="Times New Roman"/>
          <w:sz w:val="24"/>
          <w:szCs w:val="24"/>
        </w:rPr>
      </w:pPr>
    </w:p>
    <w:p w:rsidR="00C05B71" w:rsidRPr="00020F24" w:rsidRDefault="00C05B71"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In reply, counsel for the respondent, Mr. </w:t>
      </w:r>
      <w:proofErr w:type="spellStart"/>
      <w:r w:rsidRPr="00020F24">
        <w:rPr>
          <w:rFonts w:ascii="Times New Roman" w:hAnsi="Times New Roman" w:cs="Times New Roman"/>
          <w:sz w:val="24"/>
          <w:szCs w:val="24"/>
        </w:rPr>
        <w:t>Owor</w:t>
      </w:r>
      <w:proofErr w:type="spellEnd"/>
      <w:r w:rsidRPr="00020F24">
        <w:rPr>
          <w:rFonts w:ascii="Times New Roman" w:hAnsi="Times New Roman" w:cs="Times New Roman"/>
          <w:sz w:val="24"/>
          <w:szCs w:val="24"/>
        </w:rPr>
        <w:t xml:space="preserve"> Edward </w:t>
      </w:r>
      <w:proofErr w:type="spellStart"/>
      <w:r w:rsidRPr="00020F24">
        <w:rPr>
          <w:rFonts w:ascii="Times New Roman" w:hAnsi="Times New Roman" w:cs="Times New Roman"/>
          <w:sz w:val="24"/>
          <w:szCs w:val="24"/>
        </w:rPr>
        <w:t>Buga</w:t>
      </w:r>
      <w:proofErr w:type="spellEnd"/>
      <w:r w:rsidRPr="00020F24">
        <w:rPr>
          <w:rFonts w:ascii="Times New Roman" w:hAnsi="Times New Roman" w:cs="Times New Roman"/>
          <w:sz w:val="24"/>
          <w:szCs w:val="24"/>
        </w:rPr>
        <w:t xml:space="preserve">, argued that the evidence of D.W.1 the respondent was to the effect that he found vacant land and took possession. The land was not controlled by anyone. The plaintiff then said that the respondent was given the land but that was disputed. According to the respondent he stated that he acquired 100 acres. The sketch map </w:t>
      </w:r>
      <w:r w:rsidRPr="00020F24">
        <w:rPr>
          <w:rFonts w:ascii="Times New Roman" w:hAnsi="Times New Roman" w:cs="Times New Roman"/>
          <w:sz w:val="24"/>
          <w:szCs w:val="24"/>
        </w:rPr>
        <w:lastRenderedPageBreak/>
        <w:t xml:space="preserve">indicates that the suit land was occupied by the respondent. It shows the burial ground. It also indicates the gardens. Nowhere is the appellant indicated on the suit land. He is on the Eastern side. The suit land is bordered by the </w:t>
      </w:r>
      <w:proofErr w:type="gramStart"/>
      <w:r w:rsidRPr="00020F24">
        <w:rPr>
          <w:rFonts w:ascii="Times New Roman" w:hAnsi="Times New Roman" w:cs="Times New Roman"/>
          <w:sz w:val="24"/>
          <w:szCs w:val="24"/>
        </w:rPr>
        <w:t>trees which is</w:t>
      </w:r>
      <w:proofErr w:type="gramEnd"/>
      <w:r w:rsidRPr="00020F24">
        <w:rPr>
          <w:rFonts w:ascii="Times New Roman" w:hAnsi="Times New Roman" w:cs="Times New Roman"/>
          <w:sz w:val="24"/>
          <w:szCs w:val="24"/>
        </w:rPr>
        <w:t xml:space="preserve"> a clear indication that it belongs to the respondent and not the appellant. According to P.W.4 he said the grandfather told them he gave the land to the respondent. The period was not stated. P.W.1 stated that the defendant came to the land in 1988. The magistrate stated that in 1988 there was insurgency and there was no one in possession. The respondent had left the land due to insurgency. He did not go there as a refugee. The trial magistrate found there was peaceful co-existence of the grandfather of the appellant and the father of the respondent. The map indicates the respondent is to the West and they had a common boundary. There was a settlement indicated on the amp and there were gardens. He prayed therefore that the appeal be dismissed.</w:t>
      </w:r>
    </w:p>
    <w:p w:rsidR="00C05B71" w:rsidRPr="00020F24" w:rsidRDefault="00C05B71" w:rsidP="00020F24">
      <w:pPr>
        <w:spacing w:after="0" w:line="360" w:lineRule="auto"/>
        <w:jc w:val="both"/>
        <w:rPr>
          <w:rFonts w:ascii="Times New Roman" w:hAnsi="Times New Roman" w:cs="Times New Roman"/>
          <w:sz w:val="24"/>
          <w:szCs w:val="24"/>
        </w:rPr>
      </w:pPr>
    </w:p>
    <w:p w:rsidR="0068550E" w:rsidRPr="00020F24" w:rsidRDefault="0068550E"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This being a first appeal, this court is under an obligation to re-hear the case by subjecting the evidence presented to the trial court to a fresh and exhaustive scrutiny and re-appraisal before coming to its own conclusion (see in </w:t>
      </w:r>
      <w:r w:rsidRPr="00020F24">
        <w:rPr>
          <w:rFonts w:ascii="Times New Roman" w:hAnsi="Times New Roman" w:cs="Times New Roman"/>
          <w:i/>
          <w:sz w:val="24"/>
          <w:szCs w:val="24"/>
        </w:rPr>
        <w:t xml:space="preserve">Father </w:t>
      </w:r>
      <w:proofErr w:type="spellStart"/>
      <w:r w:rsidRPr="00020F24">
        <w:rPr>
          <w:rFonts w:ascii="Times New Roman" w:hAnsi="Times New Roman" w:cs="Times New Roman"/>
          <w:i/>
          <w:sz w:val="24"/>
          <w:szCs w:val="24"/>
        </w:rPr>
        <w:t>Nanensio</w:t>
      </w:r>
      <w:proofErr w:type="spellEnd"/>
      <w:r w:rsidRPr="00020F24">
        <w:rPr>
          <w:rFonts w:ascii="Times New Roman" w:hAnsi="Times New Roman" w:cs="Times New Roman"/>
          <w:i/>
          <w:sz w:val="24"/>
          <w:szCs w:val="24"/>
        </w:rPr>
        <w:t xml:space="preserve"> </w:t>
      </w:r>
      <w:proofErr w:type="spellStart"/>
      <w:r w:rsidRPr="00020F24">
        <w:rPr>
          <w:rFonts w:ascii="Times New Roman" w:hAnsi="Times New Roman" w:cs="Times New Roman"/>
          <w:i/>
          <w:sz w:val="24"/>
          <w:szCs w:val="24"/>
        </w:rPr>
        <w:t>Begumisa</w:t>
      </w:r>
      <w:proofErr w:type="spellEnd"/>
      <w:r w:rsidRPr="00020F24">
        <w:rPr>
          <w:rFonts w:ascii="Times New Roman" w:hAnsi="Times New Roman" w:cs="Times New Roman"/>
          <w:i/>
          <w:sz w:val="24"/>
          <w:szCs w:val="24"/>
        </w:rPr>
        <w:t xml:space="preserve"> and three Others v. Eric </w:t>
      </w:r>
      <w:proofErr w:type="spellStart"/>
      <w:r w:rsidRPr="00020F24">
        <w:rPr>
          <w:rFonts w:ascii="Times New Roman" w:hAnsi="Times New Roman" w:cs="Times New Roman"/>
          <w:i/>
          <w:sz w:val="24"/>
          <w:szCs w:val="24"/>
        </w:rPr>
        <w:t>Tiberaga</w:t>
      </w:r>
      <w:proofErr w:type="spellEnd"/>
      <w:r w:rsidRPr="00020F24">
        <w:rPr>
          <w:rFonts w:ascii="Times New Roman" w:hAnsi="Times New Roman" w:cs="Times New Roman"/>
          <w:i/>
          <w:sz w:val="24"/>
          <w:szCs w:val="24"/>
        </w:rPr>
        <w:t xml:space="preserve"> SCCA 17of 2000</w:t>
      </w:r>
      <w:r w:rsidRPr="00020F24">
        <w:rPr>
          <w:rFonts w:ascii="Times New Roman" w:hAnsi="Times New Roman" w:cs="Times New Roman"/>
          <w:sz w:val="24"/>
          <w:szCs w:val="24"/>
        </w:rPr>
        <w:t xml:space="preserve">; </w:t>
      </w:r>
      <w:r w:rsidRPr="00020F24">
        <w:rPr>
          <w:rFonts w:ascii="Times New Roman" w:hAnsi="Times New Roman" w:cs="Times New Roman"/>
          <w:i/>
          <w:sz w:val="24"/>
          <w:szCs w:val="24"/>
        </w:rPr>
        <w:t>[2004] KALR 236</w:t>
      </w:r>
      <w:r w:rsidRPr="00020F24">
        <w:rPr>
          <w:rFonts w:ascii="Times New Roman" w:hAnsi="Times New Roman" w:cs="Times New Roman"/>
          <w:sz w:val="24"/>
          <w:szCs w:val="24"/>
        </w:rPr>
        <w:t>). In a case of conflicting evidence the appeal court has to make due allowance for the fact that it has neither seen nor heard the witnesses, it must weigh the conflicting evidence and draw its own inference and conclusions.</w:t>
      </w:r>
    </w:p>
    <w:p w:rsidR="001A621B" w:rsidRPr="00020F24" w:rsidRDefault="001A621B" w:rsidP="00020F24">
      <w:pPr>
        <w:spacing w:after="0" w:line="360" w:lineRule="auto"/>
        <w:jc w:val="both"/>
        <w:rPr>
          <w:rFonts w:ascii="Times New Roman" w:hAnsi="Times New Roman" w:cs="Times New Roman"/>
          <w:sz w:val="24"/>
          <w:szCs w:val="24"/>
        </w:rPr>
      </w:pPr>
    </w:p>
    <w:p w:rsidR="00565099" w:rsidRPr="00020F24" w:rsidRDefault="00565099"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It is trite that there is no particular format required in the evaluation of evidence. The task may be carried out in different ways depending on the circumstances of each case since judgment writing is a matter of style by individual judicial officers. A Judgment will be valid once it is the court’s final determination of the rights and obligations of the parties based on the evidence adduced and gives reasons or grounds for the decision (see </w:t>
      </w:r>
      <w:r w:rsidRPr="00020F24">
        <w:rPr>
          <w:rFonts w:ascii="Times New Roman" w:hAnsi="Times New Roman" w:cs="Times New Roman"/>
          <w:i/>
          <w:sz w:val="24"/>
          <w:szCs w:val="24"/>
        </w:rPr>
        <w:t xml:space="preserve">British American Tobacco (U) Ltd v. </w:t>
      </w:r>
      <w:proofErr w:type="spellStart"/>
      <w:r w:rsidRPr="00020F24">
        <w:rPr>
          <w:rFonts w:ascii="Times New Roman" w:hAnsi="Times New Roman" w:cs="Times New Roman"/>
          <w:i/>
          <w:sz w:val="24"/>
          <w:szCs w:val="24"/>
        </w:rPr>
        <w:t>Mwijakubi</w:t>
      </w:r>
      <w:proofErr w:type="spellEnd"/>
      <w:r w:rsidRPr="00020F24">
        <w:rPr>
          <w:rFonts w:ascii="Times New Roman" w:hAnsi="Times New Roman" w:cs="Times New Roman"/>
          <w:i/>
          <w:sz w:val="24"/>
          <w:szCs w:val="24"/>
        </w:rPr>
        <w:t xml:space="preserve"> and four others, S.C. Civil Appeal No. 1 of 2012</w:t>
      </w:r>
      <w:r w:rsidRPr="00020F24">
        <w:rPr>
          <w:rFonts w:ascii="Times New Roman" w:hAnsi="Times New Roman" w:cs="Times New Roman"/>
          <w:sz w:val="24"/>
          <w:szCs w:val="24"/>
        </w:rPr>
        <w:t xml:space="preserve">; </w:t>
      </w:r>
      <w:proofErr w:type="spellStart"/>
      <w:r w:rsidRPr="00020F24">
        <w:rPr>
          <w:rFonts w:ascii="Times New Roman" w:hAnsi="Times New Roman" w:cs="Times New Roman"/>
          <w:i/>
          <w:sz w:val="24"/>
          <w:szCs w:val="24"/>
        </w:rPr>
        <w:t>Bahemuka</w:t>
      </w:r>
      <w:proofErr w:type="spellEnd"/>
      <w:r w:rsidRPr="00020F24">
        <w:rPr>
          <w:rFonts w:ascii="Times New Roman" w:hAnsi="Times New Roman" w:cs="Times New Roman"/>
          <w:i/>
          <w:sz w:val="24"/>
          <w:szCs w:val="24"/>
        </w:rPr>
        <w:t xml:space="preserve"> Patrick and another v. Uganda S.C. Criminal Appeal No. 1 of 1999</w:t>
      </w:r>
      <w:r w:rsidRPr="00020F24">
        <w:rPr>
          <w:rFonts w:ascii="Times New Roman" w:hAnsi="Times New Roman" w:cs="Times New Roman"/>
          <w:sz w:val="24"/>
          <w:szCs w:val="24"/>
        </w:rPr>
        <w:t xml:space="preserve"> and </w:t>
      </w:r>
      <w:proofErr w:type="spellStart"/>
      <w:r w:rsidRPr="00020F24">
        <w:rPr>
          <w:rFonts w:ascii="Times New Roman" w:hAnsi="Times New Roman" w:cs="Times New Roman"/>
          <w:i/>
          <w:sz w:val="24"/>
          <w:szCs w:val="24"/>
        </w:rPr>
        <w:t>Tumwine</w:t>
      </w:r>
      <w:proofErr w:type="spellEnd"/>
      <w:r w:rsidRPr="00020F24">
        <w:rPr>
          <w:rFonts w:ascii="Times New Roman" w:hAnsi="Times New Roman" w:cs="Times New Roman"/>
          <w:i/>
          <w:sz w:val="24"/>
          <w:szCs w:val="24"/>
        </w:rPr>
        <w:t xml:space="preserve"> </w:t>
      </w:r>
      <w:proofErr w:type="spellStart"/>
      <w:r w:rsidRPr="00020F24">
        <w:rPr>
          <w:rFonts w:ascii="Times New Roman" w:hAnsi="Times New Roman" w:cs="Times New Roman"/>
          <w:i/>
          <w:sz w:val="24"/>
          <w:szCs w:val="24"/>
        </w:rPr>
        <w:t>Enock</w:t>
      </w:r>
      <w:proofErr w:type="spellEnd"/>
      <w:r w:rsidRPr="00020F24">
        <w:rPr>
          <w:rFonts w:ascii="Times New Roman" w:hAnsi="Times New Roman" w:cs="Times New Roman"/>
          <w:i/>
          <w:sz w:val="24"/>
          <w:szCs w:val="24"/>
        </w:rPr>
        <w:t xml:space="preserve"> v. Uganda S.C. Criminal Appeal No. 11 of 2004</w:t>
      </w:r>
      <w:r w:rsidRPr="00020F24">
        <w:rPr>
          <w:rFonts w:ascii="Times New Roman" w:hAnsi="Times New Roman" w:cs="Times New Roman"/>
          <w:sz w:val="24"/>
          <w:szCs w:val="24"/>
        </w:rPr>
        <w:t xml:space="preserve">). </w:t>
      </w:r>
    </w:p>
    <w:p w:rsidR="00EF3586" w:rsidRPr="00020F24" w:rsidRDefault="00EF3586" w:rsidP="00020F24">
      <w:pPr>
        <w:spacing w:after="0" w:line="360" w:lineRule="auto"/>
        <w:jc w:val="both"/>
        <w:rPr>
          <w:rFonts w:ascii="Times New Roman" w:hAnsi="Times New Roman" w:cs="Times New Roman"/>
          <w:sz w:val="24"/>
          <w:szCs w:val="24"/>
        </w:rPr>
      </w:pPr>
    </w:p>
    <w:p w:rsidR="001A621B" w:rsidRPr="00020F24" w:rsidRDefault="00EF3586"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The question as to whether the </w:t>
      </w:r>
      <w:r w:rsidR="008642EB" w:rsidRPr="00020F24">
        <w:rPr>
          <w:rFonts w:ascii="Times New Roman" w:hAnsi="Times New Roman" w:cs="Times New Roman"/>
          <w:sz w:val="24"/>
          <w:szCs w:val="24"/>
        </w:rPr>
        <w:t>appellant</w:t>
      </w:r>
      <w:r w:rsidRPr="00020F24">
        <w:rPr>
          <w:rFonts w:ascii="Times New Roman" w:hAnsi="Times New Roman" w:cs="Times New Roman"/>
          <w:sz w:val="24"/>
          <w:szCs w:val="24"/>
        </w:rPr>
        <w:t xml:space="preserve"> discharged the burden of proof on a balance of probabilities depends not on a mechanical quantitative balancing out of the pans of the scale of probabilities but, firstly, on a qualitative assessment of the truth and / or inherent probabilities of </w:t>
      </w:r>
      <w:r w:rsidRPr="00020F24">
        <w:rPr>
          <w:rFonts w:ascii="Times New Roman" w:hAnsi="Times New Roman" w:cs="Times New Roman"/>
          <w:sz w:val="24"/>
          <w:szCs w:val="24"/>
        </w:rPr>
        <w:lastRenderedPageBreak/>
        <w:t>the evidence of the witnesses and, secondly, an ascertainment of which of two versions is the more probable. The enquiry is two-fold: there has to be a finding on credibility of the witnesses; and there has to be balancing of the probabilities.</w:t>
      </w:r>
    </w:p>
    <w:p w:rsidR="003632ED" w:rsidRPr="00020F24" w:rsidRDefault="003632ED" w:rsidP="00020F24">
      <w:pPr>
        <w:spacing w:after="0" w:line="360" w:lineRule="auto"/>
        <w:jc w:val="both"/>
        <w:rPr>
          <w:rFonts w:ascii="Times New Roman" w:hAnsi="Times New Roman" w:cs="Times New Roman"/>
          <w:sz w:val="24"/>
          <w:szCs w:val="24"/>
        </w:rPr>
      </w:pPr>
    </w:p>
    <w:p w:rsidR="004F6D42" w:rsidRPr="00020F24" w:rsidRDefault="004F6D42"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The party who bears the burden must produce evidence to satisfy it, or his or her case is lost. The probabilities must be high enough to warrant a definite inference that the allegations are true. In a civil suit, when the evidence establishes conflicting versions of equal degrees of probability, where the probabilities are equal so that the choice between them is a mere matter of conjecture, the burden of proof is not discharged (see </w:t>
      </w:r>
      <w:r w:rsidRPr="00020F24">
        <w:rPr>
          <w:rFonts w:ascii="Times New Roman" w:hAnsi="Times New Roman" w:cs="Times New Roman"/>
          <w:i/>
          <w:sz w:val="24"/>
          <w:szCs w:val="24"/>
        </w:rPr>
        <w:t xml:space="preserve">Richard Evans and Co. Ltd v. </w:t>
      </w:r>
      <w:proofErr w:type="spellStart"/>
      <w:r w:rsidRPr="00020F24">
        <w:rPr>
          <w:rFonts w:ascii="Times New Roman" w:hAnsi="Times New Roman" w:cs="Times New Roman"/>
          <w:i/>
          <w:sz w:val="24"/>
          <w:szCs w:val="24"/>
        </w:rPr>
        <w:t>Astley</w:t>
      </w:r>
      <w:proofErr w:type="spellEnd"/>
      <w:r w:rsidRPr="00020F24">
        <w:rPr>
          <w:rFonts w:ascii="Times New Roman" w:hAnsi="Times New Roman" w:cs="Times New Roman"/>
          <w:i/>
          <w:sz w:val="24"/>
          <w:szCs w:val="24"/>
        </w:rPr>
        <w:t>, [19U] A.C. 674 at 687</w:t>
      </w:r>
      <w:r w:rsidRPr="00020F24">
        <w:rPr>
          <w:rFonts w:ascii="Times New Roman" w:hAnsi="Times New Roman" w:cs="Times New Roman"/>
          <w:sz w:val="24"/>
          <w:szCs w:val="24"/>
        </w:rPr>
        <w:t xml:space="preserve">). The facts proved must form a reasonable basis for a definite conclusion affirmatively drawn of the truth of which the trier of fact may reasonably be satisfied (see </w:t>
      </w:r>
      <w:r w:rsidRPr="00020F24">
        <w:rPr>
          <w:rFonts w:ascii="Times New Roman" w:hAnsi="Times New Roman" w:cs="Times New Roman"/>
          <w:i/>
          <w:sz w:val="24"/>
          <w:szCs w:val="24"/>
        </w:rPr>
        <w:t xml:space="preserve">Bradshaw v. </w:t>
      </w:r>
      <w:proofErr w:type="spellStart"/>
      <w:r w:rsidRPr="00020F24">
        <w:rPr>
          <w:rFonts w:ascii="Times New Roman" w:hAnsi="Times New Roman" w:cs="Times New Roman"/>
          <w:i/>
          <w:sz w:val="24"/>
          <w:szCs w:val="24"/>
        </w:rPr>
        <w:t>McEwans</w:t>
      </w:r>
      <w:proofErr w:type="spellEnd"/>
      <w:r w:rsidRPr="00020F24">
        <w:rPr>
          <w:rFonts w:ascii="Times New Roman" w:hAnsi="Times New Roman" w:cs="Times New Roman"/>
          <w:i/>
          <w:sz w:val="24"/>
          <w:szCs w:val="24"/>
        </w:rPr>
        <w:t xml:space="preserve"> Pty Ltd, (1959) I0I C.L.R. 298 at 305</w:t>
      </w:r>
      <w:r w:rsidRPr="00020F24">
        <w:rPr>
          <w:rFonts w:ascii="Times New Roman" w:hAnsi="Times New Roman" w:cs="Times New Roman"/>
          <w:sz w:val="24"/>
          <w:szCs w:val="24"/>
        </w:rPr>
        <w:t>). The law does not authorise court to choose between guesses, where the possibilities are not unlimited, on the ground that one guess seems more likely than another or the others.</w:t>
      </w:r>
    </w:p>
    <w:p w:rsidR="00BE0622" w:rsidRPr="00020F24" w:rsidRDefault="00BE0622" w:rsidP="00020F24">
      <w:pPr>
        <w:spacing w:after="0" w:line="360" w:lineRule="auto"/>
        <w:jc w:val="both"/>
        <w:rPr>
          <w:rFonts w:ascii="Times New Roman" w:hAnsi="Times New Roman" w:cs="Times New Roman"/>
          <w:sz w:val="24"/>
          <w:szCs w:val="24"/>
        </w:rPr>
      </w:pPr>
    </w:p>
    <w:p w:rsidR="00BE0622" w:rsidRPr="00020F24" w:rsidRDefault="00CA74D4"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In the first place, t</w:t>
      </w:r>
      <w:r w:rsidR="00BE0622" w:rsidRPr="00020F24">
        <w:rPr>
          <w:rFonts w:ascii="Times New Roman" w:hAnsi="Times New Roman" w:cs="Times New Roman"/>
          <w:sz w:val="24"/>
          <w:szCs w:val="24"/>
        </w:rPr>
        <w:t xml:space="preserve">he appellant's claim hinged on the </w:t>
      </w:r>
      <w:r w:rsidRPr="00020F24">
        <w:rPr>
          <w:rFonts w:ascii="Times New Roman" w:hAnsi="Times New Roman" w:cs="Times New Roman"/>
          <w:sz w:val="24"/>
          <w:szCs w:val="24"/>
        </w:rPr>
        <w:t>claim</w:t>
      </w:r>
      <w:r w:rsidR="00BE0622" w:rsidRPr="00020F24">
        <w:rPr>
          <w:rFonts w:ascii="Times New Roman" w:hAnsi="Times New Roman" w:cs="Times New Roman"/>
          <w:sz w:val="24"/>
          <w:szCs w:val="24"/>
        </w:rPr>
        <w:t xml:space="preserve"> that the respondent was only granted temporary use rights of the land in dispute</w:t>
      </w:r>
      <w:r w:rsidRPr="00020F24">
        <w:rPr>
          <w:rFonts w:ascii="Times New Roman" w:hAnsi="Times New Roman" w:cs="Times New Roman"/>
          <w:sz w:val="24"/>
          <w:szCs w:val="24"/>
        </w:rPr>
        <w:t xml:space="preserve"> in 1985, while on the other hand the respondent claimed to have been in occupation as a customary tenant since 1978. The number of graves of the respondent's deceased relatives on the land was more consistent with the respondent's version than the appellant's claim of one year's occupancy.</w:t>
      </w:r>
    </w:p>
    <w:p w:rsidR="00CA74D4" w:rsidRPr="00020F24" w:rsidRDefault="00CA74D4" w:rsidP="00020F24">
      <w:pPr>
        <w:spacing w:after="0" w:line="360" w:lineRule="auto"/>
        <w:jc w:val="both"/>
        <w:rPr>
          <w:rFonts w:ascii="Times New Roman" w:hAnsi="Times New Roman" w:cs="Times New Roman"/>
          <w:sz w:val="24"/>
          <w:szCs w:val="24"/>
        </w:rPr>
      </w:pPr>
    </w:p>
    <w:p w:rsidR="00770125" w:rsidRPr="00020F24" w:rsidRDefault="00CA74D4"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With regard to the claimed temporary user rights, </w:t>
      </w:r>
      <w:r w:rsidR="00770125" w:rsidRPr="00020F24">
        <w:rPr>
          <w:rFonts w:ascii="Times New Roman" w:hAnsi="Times New Roman" w:cs="Times New Roman"/>
          <w:sz w:val="24"/>
          <w:szCs w:val="24"/>
        </w:rPr>
        <w:t xml:space="preserve">deciding whether or not the respondent obtained the land as a gift from the appellant's grandfather depended on the credibility of all witnesses who testify in that regard since none of them witnessed the grant. Questions of credibility relate to whether the witnesses should be believed and how much weight should be given to their testimony. Decisions on the credibility of a witness may depend on the demeanour of that witness, the internal consistence of the testimony, its overall consistence with the rest of the evidence of proved facts, motive for the testimony, its accuracy, existence or otherwise of exaggerations, speculations and so on, with the court at all time in that process drawing on its own common sense, good judgment and experience of life in deciding whether the testimony is reasonable or unreasonable, probable or improbable. </w:t>
      </w:r>
    </w:p>
    <w:p w:rsidR="00770125" w:rsidRPr="00020F24" w:rsidRDefault="00770125" w:rsidP="00020F24">
      <w:pPr>
        <w:autoSpaceDE w:val="0"/>
        <w:autoSpaceDN w:val="0"/>
        <w:adjustRightInd w:val="0"/>
        <w:spacing w:after="0" w:line="360" w:lineRule="auto"/>
        <w:jc w:val="both"/>
        <w:rPr>
          <w:rFonts w:ascii="Times New Roman" w:hAnsi="Times New Roman" w:cs="Times New Roman"/>
          <w:sz w:val="24"/>
          <w:szCs w:val="24"/>
        </w:rPr>
      </w:pPr>
    </w:p>
    <w:p w:rsidR="00770125" w:rsidRPr="00020F24" w:rsidRDefault="00770125" w:rsidP="00020F24">
      <w:pPr>
        <w:autoSpaceDE w:val="0"/>
        <w:autoSpaceDN w:val="0"/>
        <w:adjustRightInd w:val="0"/>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An appellate court will be reluctant to reject findings of specific facts, particularly where the findings are based on the credibility, manner or demeanour of a witness. However, an appellate court will far more readily consider itself to be in just as good a position as the court below to draw its own inferences from findings of specific facts where such findings are not based on demeanour of the witness. Assessment of evidence is an evaluation of the logical consistency of the evidence itself. When a finding of fact depends on a matter such as the logical consistency of the evidence rather than the manner of the witness, an appellate court may be more readily willing to reject a finding of a specific fact (see </w:t>
      </w:r>
      <w:proofErr w:type="spellStart"/>
      <w:r w:rsidRPr="00020F24">
        <w:rPr>
          <w:rFonts w:ascii="Times New Roman" w:hAnsi="Times New Roman" w:cs="Times New Roman"/>
          <w:i/>
          <w:sz w:val="24"/>
          <w:szCs w:val="24"/>
        </w:rPr>
        <w:t>Benmax</w:t>
      </w:r>
      <w:proofErr w:type="spellEnd"/>
      <w:r w:rsidRPr="00020F24">
        <w:rPr>
          <w:rFonts w:ascii="Times New Roman" w:hAnsi="Times New Roman" w:cs="Times New Roman"/>
          <w:i/>
          <w:sz w:val="24"/>
          <w:szCs w:val="24"/>
        </w:rPr>
        <w:t xml:space="preserve"> v. Austin Motor Co. Ltd [1955] AC 370</w:t>
      </w:r>
      <w:r w:rsidRPr="00020F24">
        <w:rPr>
          <w:rFonts w:ascii="Times New Roman" w:hAnsi="Times New Roman" w:cs="Times New Roman"/>
          <w:sz w:val="24"/>
          <w:szCs w:val="24"/>
        </w:rPr>
        <w:t xml:space="preserve"> and </w:t>
      </w:r>
      <w:proofErr w:type="spellStart"/>
      <w:r w:rsidRPr="00020F24">
        <w:rPr>
          <w:rFonts w:ascii="Times New Roman" w:hAnsi="Times New Roman" w:cs="Times New Roman"/>
          <w:i/>
          <w:sz w:val="24"/>
          <w:szCs w:val="24"/>
        </w:rPr>
        <w:t>Faryna</w:t>
      </w:r>
      <w:proofErr w:type="spellEnd"/>
      <w:r w:rsidRPr="00020F24">
        <w:rPr>
          <w:rFonts w:ascii="Times New Roman" w:hAnsi="Times New Roman" w:cs="Times New Roman"/>
          <w:i/>
          <w:sz w:val="24"/>
          <w:szCs w:val="24"/>
        </w:rPr>
        <w:t xml:space="preserve"> v. </w:t>
      </w:r>
      <w:proofErr w:type="spellStart"/>
      <w:r w:rsidRPr="00020F24">
        <w:rPr>
          <w:rFonts w:ascii="Times New Roman" w:hAnsi="Times New Roman" w:cs="Times New Roman"/>
          <w:i/>
          <w:sz w:val="24"/>
          <w:szCs w:val="24"/>
        </w:rPr>
        <w:t>Chorny</w:t>
      </w:r>
      <w:proofErr w:type="spellEnd"/>
      <w:r w:rsidRPr="00020F24">
        <w:rPr>
          <w:rFonts w:ascii="Times New Roman" w:hAnsi="Times New Roman" w:cs="Times New Roman"/>
          <w:i/>
          <w:sz w:val="24"/>
          <w:szCs w:val="24"/>
        </w:rPr>
        <w:t xml:space="preserve"> [1952] 2 D.L.R. 354</w:t>
      </w:r>
      <w:r w:rsidRPr="00020F24">
        <w:rPr>
          <w:rFonts w:ascii="Times New Roman" w:hAnsi="Times New Roman" w:cs="Times New Roman"/>
          <w:sz w:val="24"/>
          <w:szCs w:val="24"/>
        </w:rPr>
        <w:t xml:space="preserve">). It appears to me that the trial court came to the conclusion it did based on the credibility of the witnesses before it and the available corroborative evidence observed during its visit to the </w:t>
      </w:r>
      <w:r w:rsidRPr="00020F24">
        <w:rPr>
          <w:rFonts w:ascii="Times New Roman" w:hAnsi="Times New Roman" w:cs="Times New Roman"/>
          <w:i/>
          <w:sz w:val="24"/>
          <w:szCs w:val="24"/>
        </w:rPr>
        <w:t>locus in quo</w:t>
      </w:r>
      <w:r w:rsidRPr="00020F24">
        <w:rPr>
          <w:rFonts w:ascii="Times New Roman" w:hAnsi="Times New Roman" w:cs="Times New Roman"/>
          <w:sz w:val="24"/>
          <w:szCs w:val="24"/>
        </w:rPr>
        <w:t>.</w:t>
      </w:r>
      <w:r w:rsidR="00A10B9E" w:rsidRPr="00020F24">
        <w:rPr>
          <w:rFonts w:ascii="Times New Roman" w:hAnsi="Times New Roman" w:cs="Times New Roman"/>
          <w:sz w:val="24"/>
          <w:szCs w:val="24"/>
        </w:rPr>
        <w:t xml:space="preserve"> The veracity of witnesses may be tested by reference to contemporaneous evidence that does not depend much upon human recollection</w:t>
      </w:r>
      <w:proofErr w:type="gramStart"/>
      <w:r w:rsidR="00A10B9E" w:rsidRPr="00020F24">
        <w:rPr>
          <w:rFonts w:ascii="Times New Roman" w:hAnsi="Times New Roman" w:cs="Times New Roman"/>
          <w:sz w:val="24"/>
          <w:szCs w:val="24"/>
        </w:rPr>
        <w:t>,  such</w:t>
      </w:r>
      <w:proofErr w:type="gramEnd"/>
      <w:r w:rsidR="00A10B9E" w:rsidRPr="00020F24">
        <w:rPr>
          <w:rFonts w:ascii="Times New Roman" w:hAnsi="Times New Roman" w:cs="Times New Roman"/>
          <w:sz w:val="24"/>
          <w:szCs w:val="24"/>
        </w:rPr>
        <w:t xml:space="preserve"> as objective facts proved independently of their testimony.</w:t>
      </w:r>
    </w:p>
    <w:p w:rsidR="00770125" w:rsidRPr="00020F24" w:rsidRDefault="00770125" w:rsidP="00020F24">
      <w:pPr>
        <w:spacing w:after="0" w:line="360" w:lineRule="auto"/>
        <w:jc w:val="both"/>
        <w:rPr>
          <w:rFonts w:ascii="Times New Roman" w:hAnsi="Times New Roman" w:cs="Times New Roman"/>
          <w:sz w:val="24"/>
          <w:szCs w:val="24"/>
        </w:rPr>
      </w:pPr>
    </w:p>
    <w:p w:rsidR="00770125" w:rsidRPr="00020F24" w:rsidRDefault="00770125"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The nature of the grant in the instant case is more consistent with a gift than a license. A</w:t>
      </w:r>
      <w:r w:rsidRPr="00020F24">
        <w:rPr>
          <w:rFonts w:ascii="Times New Roman" w:eastAsia="Times New Roman" w:hAnsi="Times New Roman" w:cs="Times New Roman"/>
          <w:sz w:val="24"/>
          <w:szCs w:val="24"/>
        </w:rPr>
        <w:t xml:space="preserve">n </w:t>
      </w:r>
      <w:r w:rsidRPr="00020F24">
        <w:rPr>
          <w:rFonts w:ascii="Times New Roman" w:eastAsia="Times New Roman" w:hAnsi="Times New Roman" w:cs="Times New Roman"/>
          <w:i/>
          <w:sz w:val="24"/>
          <w:szCs w:val="24"/>
        </w:rPr>
        <w:t xml:space="preserve">inter </w:t>
      </w:r>
      <w:proofErr w:type="spellStart"/>
      <w:r w:rsidRPr="00020F24">
        <w:rPr>
          <w:rFonts w:ascii="Times New Roman" w:eastAsia="Times New Roman" w:hAnsi="Times New Roman" w:cs="Times New Roman"/>
          <w:i/>
          <w:sz w:val="24"/>
          <w:szCs w:val="24"/>
        </w:rPr>
        <w:t>vivos</w:t>
      </w:r>
      <w:proofErr w:type="spellEnd"/>
      <w:r w:rsidRPr="00020F24">
        <w:rPr>
          <w:rFonts w:ascii="Times New Roman" w:eastAsia="Times New Roman" w:hAnsi="Times New Roman" w:cs="Times New Roman"/>
          <w:sz w:val="24"/>
          <w:szCs w:val="24"/>
        </w:rPr>
        <w:t xml:space="preserve"> gift exists if the donor, while alive,</w:t>
      </w:r>
      <w:r w:rsidRPr="00020F24">
        <w:rPr>
          <w:rFonts w:ascii="Times New Roman" w:hAnsi="Times New Roman" w:cs="Times New Roman"/>
          <w:sz w:val="24"/>
          <w:szCs w:val="24"/>
        </w:rPr>
        <w:t xml:space="preserve"> </w:t>
      </w:r>
      <w:r w:rsidRPr="00020F24">
        <w:rPr>
          <w:rFonts w:ascii="Times New Roman" w:eastAsia="Times New Roman" w:hAnsi="Times New Roman" w:cs="Times New Roman"/>
          <w:sz w:val="24"/>
          <w:szCs w:val="24"/>
        </w:rPr>
        <w:t xml:space="preserve">intends to transfer unconditionally legal title to property and either transfers possession of the property to the </w:t>
      </w:r>
      <w:proofErr w:type="spellStart"/>
      <w:r w:rsidRPr="00020F24">
        <w:rPr>
          <w:rFonts w:ascii="Times New Roman" w:eastAsia="Times New Roman" w:hAnsi="Times New Roman" w:cs="Times New Roman"/>
          <w:sz w:val="24"/>
          <w:szCs w:val="24"/>
        </w:rPr>
        <w:t>donee</w:t>
      </w:r>
      <w:proofErr w:type="spellEnd"/>
      <w:r w:rsidRPr="00020F24">
        <w:rPr>
          <w:rFonts w:ascii="Times New Roman" w:eastAsia="Times New Roman" w:hAnsi="Times New Roman" w:cs="Times New Roman"/>
          <w:sz w:val="24"/>
          <w:szCs w:val="24"/>
        </w:rPr>
        <w:t xml:space="preserve"> or some other document evidencing an intention to make a gift and the </w:t>
      </w:r>
      <w:proofErr w:type="spellStart"/>
      <w:r w:rsidRPr="00020F24">
        <w:rPr>
          <w:rFonts w:ascii="Times New Roman" w:eastAsia="Times New Roman" w:hAnsi="Times New Roman" w:cs="Times New Roman"/>
          <w:sz w:val="24"/>
          <w:szCs w:val="24"/>
        </w:rPr>
        <w:t>donee</w:t>
      </w:r>
      <w:proofErr w:type="spellEnd"/>
      <w:r w:rsidRPr="00020F24">
        <w:rPr>
          <w:rFonts w:ascii="Times New Roman" w:eastAsia="Times New Roman" w:hAnsi="Times New Roman" w:cs="Times New Roman"/>
          <w:sz w:val="24"/>
          <w:szCs w:val="24"/>
        </w:rPr>
        <w:t xml:space="preserve"> accepts the gift (See </w:t>
      </w:r>
      <w:r w:rsidRPr="00020F24">
        <w:rPr>
          <w:rFonts w:ascii="Times New Roman" w:eastAsia="Times New Roman" w:hAnsi="Times New Roman" w:cs="Times New Roman"/>
          <w:i/>
          <w:sz w:val="24"/>
          <w:szCs w:val="24"/>
        </w:rPr>
        <w:t>Standard Trust Co. v Hill, [1922] 2 W.W.R. 1003, 1004 (Alta. Sup. Ct. App. D</w:t>
      </w:r>
      <w:r w:rsidRPr="00020F24">
        <w:rPr>
          <w:rFonts w:ascii="Times New Roman" w:eastAsia="Times New Roman" w:hAnsi="Times New Roman" w:cs="Times New Roman"/>
          <w:sz w:val="24"/>
          <w:szCs w:val="24"/>
        </w:rPr>
        <w:t xml:space="preserve">). </w:t>
      </w:r>
      <w:r w:rsidRPr="00020F24">
        <w:rPr>
          <w:rFonts w:ascii="Times New Roman" w:hAnsi="Times New Roman" w:cs="Times New Roman"/>
          <w:sz w:val="24"/>
          <w:szCs w:val="24"/>
        </w:rPr>
        <w:t xml:space="preserve">It involves an owner parting with property without pecuniary consideration. It is essentially a voluntary conveyance of land from one person to another, made gratuitously, and not upon any consideration of blood or money. It has been legally defined as “the transfer of certain existing moveable or immoveable property made voluntarily and without consideration, by one person, called the donor, to another, called the </w:t>
      </w:r>
      <w:proofErr w:type="spellStart"/>
      <w:r w:rsidRPr="00020F24">
        <w:rPr>
          <w:rFonts w:ascii="Times New Roman" w:hAnsi="Times New Roman" w:cs="Times New Roman"/>
          <w:sz w:val="24"/>
          <w:szCs w:val="24"/>
        </w:rPr>
        <w:t>donee</w:t>
      </w:r>
      <w:proofErr w:type="spellEnd"/>
      <w:r w:rsidRPr="00020F24">
        <w:rPr>
          <w:rFonts w:ascii="Times New Roman" w:hAnsi="Times New Roman" w:cs="Times New Roman"/>
          <w:sz w:val="24"/>
          <w:szCs w:val="24"/>
        </w:rPr>
        <w:t xml:space="preserve">, and accepted by or on behalf of the done” (see </w:t>
      </w:r>
      <w:r w:rsidRPr="00020F24">
        <w:rPr>
          <w:rFonts w:ascii="Times New Roman" w:hAnsi="Times New Roman" w:cs="Times New Roman"/>
          <w:i/>
          <w:sz w:val="24"/>
          <w:szCs w:val="24"/>
        </w:rPr>
        <w:t>Black's Law Dictionary</w:t>
      </w:r>
      <w:r w:rsidRPr="00020F24">
        <w:rPr>
          <w:rFonts w:ascii="Times New Roman" w:hAnsi="Times New Roman" w:cs="Times New Roman"/>
          <w:sz w:val="24"/>
          <w:szCs w:val="24"/>
        </w:rPr>
        <w:t>, Revised Fourth Edition, (1968) St. Paul, Minn. West Publishing Co., at p. 187).</w:t>
      </w:r>
      <w:r w:rsidR="0099771B" w:rsidRPr="00020F24">
        <w:rPr>
          <w:rFonts w:ascii="Times New Roman" w:hAnsi="Times New Roman" w:cs="Times New Roman"/>
          <w:sz w:val="24"/>
          <w:szCs w:val="24"/>
        </w:rPr>
        <w:t xml:space="preserve"> A gift </w:t>
      </w:r>
      <w:r w:rsidR="0099771B" w:rsidRPr="00020F24">
        <w:rPr>
          <w:rFonts w:ascii="Times New Roman" w:hAnsi="Times New Roman" w:cs="Times New Roman"/>
          <w:i/>
          <w:sz w:val="24"/>
          <w:szCs w:val="24"/>
        </w:rPr>
        <w:t xml:space="preserve">inter </w:t>
      </w:r>
      <w:proofErr w:type="spellStart"/>
      <w:r w:rsidR="0099771B" w:rsidRPr="00020F24">
        <w:rPr>
          <w:rFonts w:ascii="Times New Roman" w:hAnsi="Times New Roman" w:cs="Times New Roman"/>
          <w:i/>
          <w:sz w:val="24"/>
          <w:szCs w:val="24"/>
        </w:rPr>
        <w:t>vivios</w:t>
      </w:r>
      <w:proofErr w:type="spellEnd"/>
      <w:r w:rsidR="0099771B" w:rsidRPr="00020F24">
        <w:rPr>
          <w:rFonts w:ascii="Times New Roman" w:hAnsi="Times New Roman" w:cs="Times New Roman"/>
          <w:sz w:val="24"/>
          <w:szCs w:val="24"/>
        </w:rPr>
        <w:t xml:space="preserve"> of land may be established by evidence of exclusive occupation and user thereof by the </w:t>
      </w:r>
      <w:proofErr w:type="spellStart"/>
      <w:r w:rsidR="0099771B" w:rsidRPr="00020F24">
        <w:rPr>
          <w:rFonts w:ascii="Times New Roman" w:hAnsi="Times New Roman" w:cs="Times New Roman"/>
          <w:sz w:val="24"/>
          <w:szCs w:val="24"/>
        </w:rPr>
        <w:t>donee</w:t>
      </w:r>
      <w:proofErr w:type="spellEnd"/>
      <w:r w:rsidR="0099771B" w:rsidRPr="00020F24">
        <w:rPr>
          <w:rFonts w:ascii="Times New Roman" w:hAnsi="Times New Roman" w:cs="Times New Roman"/>
          <w:sz w:val="24"/>
          <w:szCs w:val="24"/>
        </w:rPr>
        <w:t xml:space="preserve"> during the lifetime of the donor. A gift is perfected and becomes operative upon its acceptance by the </w:t>
      </w:r>
      <w:proofErr w:type="spellStart"/>
      <w:r w:rsidR="0099771B" w:rsidRPr="00020F24">
        <w:rPr>
          <w:rFonts w:ascii="Times New Roman" w:hAnsi="Times New Roman" w:cs="Times New Roman"/>
          <w:sz w:val="24"/>
          <w:szCs w:val="24"/>
        </w:rPr>
        <w:t>donee</w:t>
      </w:r>
      <w:proofErr w:type="spellEnd"/>
      <w:r w:rsidR="0099771B" w:rsidRPr="00020F24">
        <w:rPr>
          <w:rFonts w:ascii="Times New Roman" w:hAnsi="Times New Roman" w:cs="Times New Roman"/>
          <w:sz w:val="24"/>
          <w:szCs w:val="24"/>
        </w:rPr>
        <w:t xml:space="preserve"> and such exclusive occupation and user may suffice as evidence of the gift.</w:t>
      </w:r>
    </w:p>
    <w:p w:rsidR="00202B96" w:rsidRPr="00020F24" w:rsidRDefault="00202B96" w:rsidP="00020F24">
      <w:pPr>
        <w:spacing w:after="0" w:line="360" w:lineRule="auto"/>
        <w:jc w:val="both"/>
        <w:rPr>
          <w:rFonts w:ascii="Times New Roman" w:hAnsi="Times New Roman" w:cs="Times New Roman"/>
          <w:sz w:val="24"/>
          <w:szCs w:val="24"/>
        </w:rPr>
      </w:pPr>
    </w:p>
    <w:p w:rsidR="00974BFE" w:rsidRPr="00020F24" w:rsidRDefault="00202B96"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lastRenderedPageBreak/>
        <w:t xml:space="preserve">Common sense, good judgment and experience of life suggests that it is improbable that </w:t>
      </w:r>
      <w:r w:rsidR="00117042" w:rsidRPr="00020F24">
        <w:rPr>
          <w:rFonts w:ascii="Times New Roman" w:hAnsi="Times New Roman" w:cs="Times New Roman"/>
          <w:sz w:val="24"/>
          <w:szCs w:val="24"/>
        </w:rPr>
        <w:t xml:space="preserve">he </w:t>
      </w:r>
      <w:r w:rsidRPr="00020F24">
        <w:rPr>
          <w:rFonts w:ascii="Times New Roman" w:hAnsi="Times New Roman" w:cs="Times New Roman"/>
          <w:sz w:val="24"/>
          <w:szCs w:val="24"/>
        </w:rPr>
        <w:t>not having witnessed the alleged transaction, the appellant was in position to know the terms upon which the land was given to the respondent. I have not found credible evidence to prove that the appellant's grandfather gave this land to the respondent for temporary use only. The appellant therefore failed to adduce evidence to prove th</w:t>
      </w:r>
      <w:r w:rsidR="00031482" w:rsidRPr="00020F24">
        <w:rPr>
          <w:rFonts w:ascii="Times New Roman" w:hAnsi="Times New Roman" w:cs="Times New Roman"/>
          <w:sz w:val="24"/>
          <w:szCs w:val="24"/>
        </w:rPr>
        <w:t>is as a fact.</w:t>
      </w:r>
      <w:r w:rsidRPr="00020F24">
        <w:rPr>
          <w:rFonts w:ascii="Times New Roman" w:hAnsi="Times New Roman" w:cs="Times New Roman"/>
          <w:sz w:val="24"/>
          <w:szCs w:val="24"/>
        </w:rPr>
        <w:t xml:space="preserve"> </w:t>
      </w:r>
      <w:r w:rsidR="00031482" w:rsidRPr="00020F24">
        <w:rPr>
          <w:rFonts w:ascii="Times New Roman" w:hAnsi="Times New Roman" w:cs="Times New Roman"/>
          <w:sz w:val="24"/>
          <w:szCs w:val="24"/>
        </w:rPr>
        <w:t xml:space="preserve">The number of graves of the respondent's deceased relatives on the land, and other features seen by court when it visited the </w:t>
      </w:r>
      <w:r w:rsidR="00031482" w:rsidRPr="00020F24">
        <w:rPr>
          <w:rFonts w:ascii="Times New Roman" w:hAnsi="Times New Roman" w:cs="Times New Roman"/>
          <w:i/>
          <w:sz w:val="24"/>
          <w:szCs w:val="24"/>
        </w:rPr>
        <w:t>locus in quo</w:t>
      </w:r>
      <w:r w:rsidR="00031482" w:rsidRPr="00020F24">
        <w:rPr>
          <w:rFonts w:ascii="Times New Roman" w:hAnsi="Times New Roman" w:cs="Times New Roman"/>
          <w:sz w:val="24"/>
          <w:szCs w:val="24"/>
        </w:rPr>
        <w:t xml:space="preserve">, </w:t>
      </w:r>
      <w:r w:rsidR="00337174" w:rsidRPr="00020F24">
        <w:rPr>
          <w:rFonts w:ascii="Times New Roman" w:hAnsi="Times New Roman" w:cs="Times New Roman"/>
          <w:sz w:val="24"/>
          <w:szCs w:val="24"/>
        </w:rPr>
        <w:t xml:space="preserve">which could not have been established within one years, </w:t>
      </w:r>
      <w:r w:rsidR="00031482" w:rsidRPr="00020F24">
        <w:rPr>
          <w:rFonts w:ascii="Times New Roman" w:hAnsi="Times New Roman" w:cs="Times New Roman"/>
          <w:sz w:val="24"/>
          <w:szCs w:val="24"/>
        </w:rPr>
        <w:t xml:space="preserve">were more consistent with the respondent's version than the appellant's claim of </w:t>
      </w:r>
      <w:r w:rsidR="00670ED3" w:rsidRPr="00020F24">
        <w:rPr>
          <w:rFonts w:ascii="Times New Roman" w:hAnsi="Times New Roman" w:cs="Times New Roman"/>
          <w:sz w:val="24"/>
          <w:szCs w:val="24"/>
        </w:rPr>
        <w:t xml:space="preserve">temporary </w:t>
      </w:r>
      <w:r w:rsidR="00031482" w:rsidRPr="00020F24">
        <w:rPr>
          <w:rFonts w:ascii="Times New Roman" w:hAnsi="Times New Roman" w:cs="Times New Roman"/>
          <w:sz w:val="24"/>
          <w:szCs w:val="24"/>
        </w:rPr>
        <w:t>occupancy</w:t>
      </w:r>
      <w:r w:rsidRPr="00020F24">
        <w:rPr>
          <w:rFonts w:ascii="Times New Roman" w:hAnsi="Times New Roman" w:cs="Times New Roman"/>
          <w:sz w:val="24"/>
          <w:szCs w:val="24"/>
        </w:rPr>
        <w:t>.</w:t>
      </w:r>
      <w:r w:rsidR="00766DCF" w:rsidRPr="00020F24">
        <w:rPr>
          <w:rFonts w:ascii="Times New Roman" w:hAnsi="Times New Roman" w:cs="Times New Roman"/>
          <w:sz w:val="24"/>
          <w:szCs w:val="24"/>
        </w:rPr>
        <w:t xml:space="preserve"> The gift can be deduced from conduct.</w:t>
      </w:r>
    </w:p>
    <w:p w:rsidR="00974BFE" w:rsidRPr="00020F24" w:rsidRDefault="00974BFE" w:rsidP="00020F24">
      <w:pPr>
        <w:spacing w:after="0" w:line="360" w:lineRule="auto"/>
        <w:jc w:val="both"/>
        <w:rPr>
          <w:rFonts w:ascii="Times New Roman" w:hAnsi="Times New Roman" w:cs="Times New Roman"/>
          <w:sz w:val="24"/>
          <w:szCs w:val="24"/>
        </w:rPr>
      </w:pPr>
    </w:p>
    <w:p w:rsidR="008642EB" w:rsidRPr="00020F24" w:rsidRDefault="008642EB"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According to section 56 (1) (j) of </w:t>
      </w:r>
      <w:r w:rsidRPr="00020F24">
        <w:rPr>
          <w:rFonts w:ascii="Times New Roman" w:hAnsi="Times New Roman" w:cs="Times New Roman"/>
          <w:i/>
          <w:sz w:val="24"/>
          <w:szCs w:val="24"/>
        </w:rPr>
        <w:t>The Evidence Act</w:t>
      </w:r>
      <w:r w:rsidRPr="00020F24">
        <w:rPr>
          <w:rFonts w:ascii="Times New Roman" w:hAnsi="Times New Roman" w:cs="Times New Roman"/>
          <w:sz w:val="24"/>
          <w:szCs w:val="24"/>
        </w:rPr>
        <w:t xml:space="preserve">, a court may take judicial notice of the commencement, continuance and termination of hostilities between the Government and any other State or body of persons. In such cases, the court may resort for its aid to appropriate books or documents of reference. By virtue of that provision, this court takes judicial notice of the fact that from the middle of the year 2004 onwards, rebel activity dropped markedly in the entire Northern Region of Uganda, and in mid-September, 2005, a band of the active remnants of Lord's Resistance Army fighters, led by Vincent </w:t>
      </w:r>
      <w:proofErr w:type="spellStart"/>
      <w:r w:rsidRPr="00020F24">
        <w:rPr>
          <w:rFonts w:ascii="Times New Roman" w:hAnsi="Times New Roman" w:cs="Times New Roman"/>
          <w:sz w:val="24"/>
          <w:szCs w:val="24"/>
        </w:rPr>
        <w:t>Otti</w:t>
      </w:r>
      <w:proofErr w:type="spellEnd"/>
      <w:r w:rsidRPr="00020F24">
        <w:rPr>
          <w:rFonts w:ascii="Times New Roman" w:hAnsi="Times New Roman" w:cs="Times New Roman"/>
          <w:sz w:val="24"/>
          <w:szCs w:val="24"/>
        </w:rPr>
        <w:t>, crossed into the Democratic Republic of Congo. Thereafter, a series of meetings were held in Juba starting in July, 2006 between the government of Uganda and the LRA (see Wikipedia, "</w:t>
      </w:r>
      <w:r w:rsidRPr="00020F24">
        <w:rPr>
          <w:rFonts w:ascii="Times New Roman" w:hAnsi="Times New Roman" w:cs="Times New Roman"/>
          <w:i/>
          <w:sz w:val="24"/>
          <w:szCs w:val="24"/>
        </w:rPr>
        <w:t>Lord's Resistance Army insurgency</w:t>
      </w:r>
      <w:r w:rsidRPr="00020F24">
        <w:rPr>
          <w:rFonts w:ascii="Times New Roman" w:hAnsi="Times New Roman" w:cs="Times New Roman"/>
          <w:sz w:val="24"/>
          <w:szCs w:val="24"/>
        </w:rPr>
        <w:t>" at https://en.wikipedia.org/wiki/Lord%27s_Resistance_Army_insurgency, visited 18</w:t>
      </w:r>
      <w:r w:rsidRPr="00020F24">
        <w:rPr>
          <w:rFonts w:ascii="Times New Roman" w:hAnsi="Times New Roman" w:cs="Times New Roman"/>
          <w:sz w:val="24"/>
          <w:szCs w:val="24"/>
          <w:vertAlign w:val="superscript"/>
        </w:rPr>
        <w:t xml:space="preserve">th </w:t>
      </w:r>
      <w:r w:rsidRPr="00020F24">
        <w:rPr>
          <w:rFonts w:ascii="Times New Roman" w:hAnsi="Times New Roman" w:cs="Times New Roman"/>
          <w:sz w:val="24"/>
          <w:szCs w:val="24"/>
        </w:rPr>
        <w:t>September, 2018). The implication is that in 2006, northern Uganda was nearing the end of the brutal Lord’s Resistance Army insurgency (see IRIN, "</w:t>
      </w:r>
      <w:r w:rsidRPr="00020F24">
        <w:rPr>
          <w:rFonts w:ascii="Times New Roman" w:hAnsi="Times New Roman" w:cs="Times New Roman"/>
          <w:i/>
          <w:sz w:val="24"/>
          <w:szCs w:val="24"/>
        </w:rPr>
        <w:t>How the LRA still haunts northern Uganda</w:t>
      </w:r>
      <w:r w:rsidRPr="00020F24">
        <w:rPr>
          <w:rFonts w:ascii="Times New Roman" w:hAnsi="Times New Roman" w:cs="Times New Roman"/>
          <w:sz w:val="24"/>
          <w:szCs w:val="24"/>
        </w:rPr>
        <w:t>," at http://www.irinnews.org/analysis/2016/02/17/how-lra-still-haunts-northern-uganda, visited 18</w:t>
      </w:r>
      <w:r w:rsidRPr="00020F24">
        <w:rPr>
          <w:rFonts w:ascii="Times New Roman" w:hAnsi="Times New Roman" w:cs="Times New Roman"/>
          <w:sz w:val="24"/>
          <w:szCs w:val="24"/>
          <w:vertAlign w:val="superscript"/>
        </w:rPr>
        <w:t xml:space="preserve">th </w:t>
      </w:r>
      <w:r w:rsidRPr="00020F24">
        <w:rPr>
          <w:rFonts w:ascii="Times New Roman" w:hAnsi="Times New Roman" w:cs="Times New Roman"/>
          <w:sz w:val="24"/>
          <w:szCs w:val="24"/>
        </w:rPr>
        <w:t xml:space="preserve">September, 2018). I find that on the facts of the case, the trial magistrate was justified in taking judicial of the LRA insurgency and its impact since P.W.3 </w:t>
      </w:r>
      <w:proofErr w:type="spellStart"/>
      <w:r w:rsidRPr="00020F24">
        <w:rPr>
          <w:rFonts w:ascii="Times New Roman" w:hAnsi="Times New Roman" w:cs="Times New Roman"/>
          <w:sz w:val="24"/>
          <w:szCs w:val="24"/>
        </w:rPr>
        <w:t>Abwola</w:t>
      </w:r>
      <w:proofErr w:type="spellEnd"/>
      <w:r w:rsidRPr="00020F24">
        <w:rPr>
          <w:rFonts w:ascii="Times New Roman" w:hAnsi="Times New Roman" w:cs="Times New Roman"/>
          <w:sz w:val="24"/>
          <w:szCs w:val="24"/>
        </w:rPr>
        <w:t xml:space="preserve"> Valentino </w:t>
      </w:r>
      <w:proofErr w:type="spellStart"/>
      <w:r w:rsidRPr="00020F24">
        <w:rPr>
          <w:rFonts w:ascii="Times New Roman" w:hAnsi="Times New Roman" w:cs="Times New Roman"/>
          <w:sz w:val="24"/>
          <w:szCs w:val="24"/>
        </w:rPr>
        <w:t>Oloum</w:t>
      </w:r>
      <w:proofErr w:type="spellEnd"/>
      <w:r w:rsidRPr="00020F24">
        <w:rPr>
          <w:rFonts w:ascii="Times New Roman" w:hAnsi="Times New Roman" w:cs="Times New Roman"/>
          <w:sz w:val="24"/>
          <w:szCs w:val="24"/>
        </w:rPr>
        <w:t xml:space="preserve"> stated as much in his testimony.</w:t>
      </w:r>
    </w:p>
    <w:p w:rsidR="008642EB" w:rsidRPr="00020F24" w:rsidRDefault="008642EB" w:rsidP="00020F24">
      <w:pPr>
        <w:spacing w:after="0" w:line="360" w:lineRule="auto"/>
        <w:jc w:val="both"/>
        <w:rPr>
          <w:rFonts w:ascii="Times New Roman" w:hAnsi="Times New Roman" w:cs="Times New Roman"/>
          <w:sz w:val="24"/>
          <w:szCs w:val="24"/>
        </w:rPr>
      </w:pPr>
    </w:p>
    <w:p w:rsidR="00770125" w:rsidRPr="00020F24" w:rsidRDefault="00770125"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That being the case, </w:t>
      </w:r>
      <w:r w:rsidR="00974BFE" w:rsidRPr="00020F24">
        <w:rPr>
          <w:rFonts w:ascii="Times New Roman" w:hAnsi="Times New Roman" w:cs="Times New Roman"/>
          <w:sz w:val="24"/>
          <w:szCs w:val="24"/>
        </w:rPr>
        <w:t xml:space="preserve">although it is trite law that all rights and interests in unregistered land may be lost by abandonment, it generally requires proof of intent to abandon; non-use of the land alone is not sufficient evidence of intent to abandon. The legal definition requires a two-part assessment; one objective, the other subjective. The objective part is the intentional </w:t>
      </w:r>
      <w:r w:rsidR="00974BFE" w:rsidRPr="00020F24">
        <w:rPr>
          <w:rFonts w:ascii="Times New Roman" w:hAnsi="Times New Roman" w:cs="Times New Roman"/>
          <w:sz w:val="24"/>
          <w:szCs w:val="24"/>
        </w:rPr>
        <w:lastRenderedPageBreak/>
        <w:t>relinquishment of possession without vesting ownership in another. The relinquishment may be manifested by absence over time. The subjective test requires that the owner must have no intent to return and repossess the property or exercise his or her property rights. The court ascertains the owner’s intent by considering all of the facts and circumstances. W</w:t>
      </w:r>
      <w:r w:rsidRPr="00020F24">
        <w:rPr>
          <w:rFonts w:ascii="Times New Roman" w:hAnsi="Times New Roman" w:cs="Times New Roman"/>
          <w:sz w:val="24"/>
          <w:szCs w:val="24"/>
        </w:rPr>
        <w:t xml:space="preserve">hen the </w:t>
      </w:r>
      <w:r w:rsidR="00337174" w:rsidRPr="00020F24">
        <w:rPr>
          <w:rFonts w:ascii="Times New Roman" w:hAnsi="Times New Roman" w:cs="Times New Roman"/>
          <w:sz w:val="24"/>
          <w:szCs w:val="24"/>
        </w:rPr>
        <w:t xml:space="preserve">respondent vacated the land as a result of the </w:t>
      </w:r>
      <w:proofErr w:type="gramStart"/>
      <w:r w:rsidR="00337174" w:rsidRPr="00020F24">
        <w:rPr>
          <w:rFonts w:ascii="Times New Roman" w:hAnsi="Times New Roman" w:cs="Times New Roman"/>
          <w:sz w:val="24"/>
          <w:szCs w:val="24"/>
        </w:rPr>
        <w:t>insurgency, that</w:t>
      </w:r>
      <w:proofErr w:type="gramEnd"/>
      <w:r w:rsidR="00337174" w:rsidRPr="00020F24">
        <w:rPr>
          <w:rFonts w:ascii="Times New Roman" w:hAnsi="Times New Roman" w:cs="Times New Roman"/>
          <w:sz w:val="24"/>
          <w:szCs w:val="24"/>
        </w:rPr>
        <w:t xml:space="preserve"> did not terminate his ownership of the land. Involuntary abandonment of a holding does not terminate one’s interest therein, where such interest existed before (see </w:t>
      </w:r>
      <w:r w:rsidR="00597A1F" w:rsidRPr="00020F24">
        <w:rPr>
          <w:rFonts w:ascii="Times New Roman" w:hAnsi="Times New Roman" w:cs="Times New Roman"/>
          <w:i/>
          <w:sz w:val="24"/>
          <w:szCs w:val="24"/>
        </w:rPr>
        <w:t xml:space="preserve">John </w:t>
      </w:r>
      <w:proofErr w:type="spellStart"/>
      <w:r w:rsidR="00597A1F" w:rsidRPr="00020F24">
        <w:rPr>
          <w:rFonts w:ascii="Times New Roman" w:hAnsi="Times New Roman" w:cs="Times New Roman"/>
          <w:i/>
          <w:sz w:val="24"/>
          <w:szCs w:val="24"/>
        </w:rPr>
        <w:t>Busuulwa</w:t>
      </w:r>
      <w:proofErr w:type="spellEnd"/>
      <w:r w:rsidR="00597A1F" w:rsidRPr="00020F24">
        <w:rPr>
          <w:rFonts w:ascii="Times New Roman" w:hAnsi="Times New Roman" w:cs="Times New Roman"/>
          <w:i/>
          <w:sz w:val="24"/>
          <w:szCs w:val="24"/>
        </w:rPr>
        <w:t xml:space="preserve"> v John </w:t>
      </w:r>
      <w:proofErr w:type="spellStart"/>
      <w:r w:rsidR="00597A1F" w:rsidRPr="00020F24">
        <w:rPr>
          <w:rFonts w:ascii="Times New Roman" w:hAnsi="Times New Roman" w:cs="Times New Roman"/>
          <w:i/>
          <w:sz w:val="24"/>
          <w:szCs w:val="24"/>
        </w:rPr>
        <w:t>Kityo</w:t>
      </w:r>
      <w:proofErr w:type="spellEnd"/>
      <w:r w:rsidR="00597A1F" w:rsidRPr="00020F24">
        <w:rPr>
          <w:rFonts w:ascii="Times New Roman" w:hAnsi="Times New Roman" w:cs="Times New Roman"/>
          <w:i/>
          <w:sz w:val="24"/>
          <w:szCs w:val="24"/>
        </w:rPr>
        <w:t xml:space="preserve"> and others C.A. Civil Appeal No. 112 of 2003</w:t>
      </w:r>
      <w:proofErr w:type="gramStart"/>
      <w:r w:rsidR="00597A1F" w:rsidRPr="00020F24">
        <w:rPr>
          <w:rFonts w:ascii="Times New Roman" w:hAnsi="Times New Roman" w:cs="Times New Roman"/>
          <w:i/>
          <w:sz w:val="24"/>
          <w:szCs w:val="24"/>
        </w:rPr>
        <w:t xml:space="preserve">; </w:t>
      </w:r>
      <w:r w:rsidR="00E261B5" w:rsidRPr="00020F24">
        <w:rPr>
          <w:rFonts w:ascii="Times New Roman" w:hAnsi="Times New Roman" w:cs="Times New Roman"/>
          <w:sz w:val="24"/>
          <w:szCs w:val="24"/>
        </w:rPr>
        <w:t>)</w:t>
      </w:r>
      <w:proofErr w:type="gramEnd"/>
      <w:r w:rsidR="00337174" w:rsidRPr="00020F24">
        <w:rPr>
          <w:rFonts w:ascii="Times New Roman" w:hAnsi="Times New Roman" w:cs="Times New Roman"/>
          <w:sz w:val="24"/>
          <w:szCs w:val="24"/>
        </w:rPr>
        <w:t>.</w:t>
      </w:r>
      <w:r w:rsidR="00E261B5" w:rsidRPr="00020F24">
        <w:rPr>
          <w:rFonts w:ascii="Times New Roman" w:hAnsi="Times New Roman" w:cs="Times New Roman"/>
          <w:sz w:val="24"/>
          <w:szCs w:val="24"/>
        </w:rPr>
        <w:t xml:space="preserve"> </w:t>
      </w:r>
      <w:r w:rsidR="00623C74" w:rsidRPr="00020F24">
        <w:rPr>
          <w:rFonts w:ascii="Times New Roman" w:hAnsi="Times New Roman" w:cs="Times New Roman"/>
          <w:sz w:val="24"/>
          <w:szCs w:val="24"/>
        </w:rPr>
        <w:t xml:space="preserve">Similarly, the passage of time in and of itself cannot constitute abandonment. For example, the non-use of an easement for 22 years was insufficient on its own, to raise the issue of intent to abandon in the case of </w:t>
      </w:r>
      <w:proofErr w:type="spellStart"/>
      <w:r w:rsidR="00623C74" w:rsidRPr="00020F24">
        <w:rPr>
          <w:rFonts w:ascii="Times New Roman" w:hAnsi="Times New Roman" w:cs="Times New Roman"/>
          <w:i/>
          <w:sz w:val="24"/>
          <w:szCs w:val="24"/>
        </w:rPr>
        <w:t>Strauch</w:t>
      </w:r>
      <w:proofErr w:type="spellEnd"/>
      <w:r w:rsidR="00623C74" w:rsidRPr="00020F24">
        <w:rPr>
          <w:rFonts w:ascii="Times New Roman" w:hAnsi="Times New Roman" w:cs="Times New Roman"/>
          <w:i/>
          <w:sz w:val="24"/>
          <w:szCs w:val="24"/>
        </w:rPr>
        <w:t xml:space="preserve"> v. Coastal State Crude Gathering Co., 424 S.W.  </w:t>
      </w:r>
      <w:proofErr w:type="gramStart"/>
      <w:r w:rsidR="00623C74" w:rsidRPr="00020F24">
        <w:rPr>
          <w:rFonts w:ascii="Times New Roman" w:hAnsi="Times New Roman" w:cs="Times New Roman"/>
          <w:i/>
          <w:sz w:val="24"/>
          <w:szCs w:val="24"/>
        </w:rPr>
        <w:t>2d 677</w:t>
      </w:r>
      <w:r w:rsidR="00623C74" w:rsidRPr="00020F24">
        <w:rPr>
          <w:rFonts w:ascii="Times New Roman" w:hAnsi="Times New Roman" w:cs="Times New Roman"/>
          <w:sz w:val="24"/>
          <w:szCs w:val="24"/>
        </w:rPr>
        <w:t>.</w:t>
      </w:r>
      <w:proofErr w:type="gramEnd"/>
      <w:r w:rsidR="00623C74" w:rsidRPr="00020F24">
        <w:rPr>
          <w:rFonts w:ascii="Times New Roman" w:hAnsi="Times New Roman" w:cs="Times New Roman"/>
          <w:sz w:val="24"/>
          <w:szCs w:val="24"/>
        </w:rPr>
        <w:t xml:space="preserve"> </w:t>
      </w:r>
      <w:r w:rsidR="00E261B5" w:rsidRPr="00020F24">
        <w:rPr>
          <w:rFonts w:ascii="Times New Roman" w:hAnsi="Times New Roman" w:cs="Times New Roman"/>
          <w:sz w:val="24"/>
          <w:szCs w:val="24"/>
        </w:rPr>
        <w:t>Th</w:t>
      </w:r>
      <w:r w:rsidR="00623C74" w:rsidRPr="00020F24">
        <w:rPr>
          <w:rFonts w:ascii="Times New Roman" w:hAnsi="Times New Roman" w:cs="Times New Roman"/>
          <w:sz w:val="24"/>
          <w:szCs w:val="24"/>
        </w:rPr>
        <w:t xml:space="preserve">e </w:t>
      </w:r>
      <w:r w:rsidR="00E261B5" w:rsidRPr="00020F24">
        <w:rPr>
          <w:rFonts w:ascii="Times New Roman" w:hAnsi="Times New Roman" w:cs="Times New Roman"/>
          <w:sz w:val="24"/>
          <w:szCs w:val="24"/>
        </w:rPr>
        <w:t xml:space="preserve">temporary abandonment of the land by the respondent </w:t>
      </w:r>
      <w:r w:rsidR="00623C74" w:rsidRPr="00020F24">
        <w:rPr>
          <w:rFonts w:ascii="Times New Roman" w:hAnsi="Times New Roman" w:cs="Times New Roman"/>
          <w:sz w:val="24"/>
          <w:szCs w:val="24"/>
        </w:rPr>
        <w:t xml:space="preserve">in the instant case </w:t>
      </w:r>
      <w:r w:rsidR="00E261B5" w:rsidRPr="00020F24">
        <w:rPr>
          <w:rFonts w:ascii="Times New Roman" w:hAnsi="Times New Roman" w:cs="Times New Roman"/>
          <w:sz w:val="24"/>
          <w:szCs w:val="24"/>
        </w:rPr>
        <w:t xml:space="preserve">not having been voluntary, his rights as owner </w:t>
      </w:r>
      <w:proofErr w:type="gramStart"/>
      <w:r w:rsidR="00E261B5" w:rsidRPr="00020F24">
        <w:rPr>
          <w:rFonts w:ascii="Times New Roman" w:hAnsi="Times New Roman" w:cs="Times New Roman"/>
          <w:sz w:val="24"/>
          <w:szCs w:val="24"/>
        </w:rPr>
        <w:t>were</w:t>
      </w:r>
      <w:proofErr w:type="gramEnd"/>
      <w:r w:rsidR="00E261B5" w:rsidRPr="00020F24">
        <w:rPr>
          <w:rFonts w:ascii="Times New Roman" w:hAnsi="Times New Roman" w:cs="Times New Roman"/>
          <w:sz w:val="24"/>
          <w:szCs w:val="24"/>
        </w:rPr>
        <w:t xml:space="preserve"> revived when he returned after the insurgency.</w:t>
      </w:r>
    </w:p>
    <w:p w:rsidR="00CA74D4" w:rsidRPr="00020F24" w:rsidRDefault="00CA74D4" w:rsidP="00020F24">
      <w:pPr>
        <w:spacing w:after="0" w:line="360" w:lineRule="auto"/>
        <w:jc w:val="both"/>
        <w:rPr>
          <w:rFonts w:ascii="Times New Roman" w:hAnsi="Times New Roman" w:cs="Times New Roman"/>
          <w:sz w:val="24"/>
          <w:szCs w:val="24"/>
        </w:rPr>
      </w:pPr>
    </w:p>
    <w:p w:rsidR="003A0EC3" w:rsidRPr="00020F24" w:rsidRDefault="004F6D42"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Having re-evaluated the evidence, I find that the trial court properly directed itself, and it came to the right conclusion. </w:t>
      </w:r>
      <w:r w:rsidR="00CB4565" w:rsidRPr="00020F24">
        <w:rPr>
          <w:rFonts w:ascii="Times New Roman" w:hAnsi="Times New Roman" w:cs="Times New Roman"/>
          <w:sz w:val="24"/>
          <w:szCs w:val="24"/>
        </w:rPr>
        <w:t xml:space="preserve">This appeal lacks merit and it is </w:t>
      </w:r>
      <w:r w:rsidR="00347CD6" w:rsidRPr="00020F24">
        <w:rPr>
          <w:rFonts w:ascii="Times New Roman" w:hAnsi="Times New Roman" w:cs="Times New Roman"/>
          <w:sz w:val="24"/>
          <w:szCs w:val="24"/>
        </w:rPr>
        <w:t>consequently</w:t>
      </w:r>
      <w:r w:rsidR="00CB4565" w:rsidRPr="00020F24">
        <w:rPr>
          <w:rFonts w:ascii="Times New Roman" w:hAnsi="Times New Roman" w:cs="Times New Roman"/>
          <w:sz w:val="24"/>
          <w:szCs w:val="24"/>
        </w:rPr>
        <w:t xml:space="preserve"> dismissed with costs to the respondent</w:t>
      </w:r>
      <w:r w:rsidR="008D2B3C" w:rsidRPr="00020F24">
        <w:rPr>
          <w:rFonts w:ascii="Times New Roman" w:hAnsi="Times New Roman" w:cs="Times New Roman"/>
          <w:sz w:val="24"/>
          <w:szCs w:val="24"/>
        </w:rPr>
        <w:t>s</w:t>
      </w:r>
      <w:r w:rsidR="00CB4565" w:rsidRPr="00020F24">
        <w:rPr>
          <w:rFonts w:ascii="Times New Roman" w:hAnsi="Times New Roman" w:cs="Times New Roman"/>
          <w:sz w:val="24"/>
          <w:szCs w:val="24"/>
        </w:rPr>
        <w:t>.</w:t>
      </w:r>
    </w:p>
    <w:p w:rsidR="00CA2480" w:rsidRPr="00020F24" w:rsidRDefault="00CA2480" w:rsidP="00020F24">
      <w:pPr>
        <w:autoSpaceDE w:val="0"/>
        <w:autoSpaceDN w:val="0"/>
        <w:adjustRightInd w:val="0"/>
        <w:spacing w:after="0" w:line="360" w:lineRule="auto"/>
        <w:jc w:val="both"/>
        <w:rPr>
          <w:rFonts w:ascii="Times New Roman" w:hAnsi="Times New Roman" w:cs="Times New Roman"/>
          <w:sz w:val="24"/>
          <w:szCs w:val="24"/>
        </w:rPr>
      </w:pPr>
    </w:p>
    <w:p w:rsidR="00CA2480" w:rsidRDefault="00CA2480"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Dated at </w:t>
      </w:r>
      <w:proofErr w:type="spellStart"/>
      <w:r w:rsidR="001A291D" w:rsidRPr="00020F24">
        <w:rPr>
          <w:rFonts w:ascii="Times New Roman" w:hAnsi="Times New Roman" w:cs="Times New Roman"/>
          <w:sz w:val="24"/>
          <w:szCs w:val="24"/>
        </w:rPr>
        <w:t>Gulu</w:t>
      </w:r>
      <w:proofErr w:type="spellEnd"/>
      <w:r w:rsidRPr="00020F24">
        <w:rPr>
          <w:rFonts w:ascii="Times New Roman" w:hAnsi="Times New Roman" w:cs="Times New Roman"/>
          <w:sz w:val="24"/>
          <w:szCs w:val="24"/>
        </w:rPr>
        <w:t xml:space="preserve"> this </w:t>
      </w:r>
      <w:r w:rsidR="00401535" w:rsidRPr="00020F24">
        <w:rPr>
          <w:rFonts w:ascii="Times New Roman" w:hAnsi="Times New Roman" w:cs="Times New Roman"/>
          <w:sz w:val="24"/>
          <w:szCs w:val="24"/>
        </w:rPr>
        <w:t>11</w:t>
      </w:r>
      <w:r w:rsidRPr="00020F24">
        <w:rPr>
          <w:rFonts w:ascii="Times New Roman" w:hAnsi="Times New Roman" w:cs="Times New Roman"/>
          <w:sz w:val="24"/>
          <w:szCs w:val="24"/>
          <w:vertAlign w:val="superscript"/>
        </w:rPr>
        <w:t>th</w:t>
      </w:r>
      <w:r w:rsidRPr="00020F24">
        <w:rPr>
          <w:rFonts w:ascii="Times New Roman" w:hAnsi="Times New Roman" w:cs="Times New Roman"/>
          <w:sz w:val="24"/>
          <w:szCs w:val="24"/>
        </w:rPr>
        <w:t xml:space="preserve"> day of </w:t>
      </w:r>
      <w:r w:rsidR="00401535" w:rsidRPr="00020F24">
        <w:rPr>
          <w:rFonts w:ascii="Times New Roman" w:hAnsi="Times New Roman" w:cs="Times New Roman"/>
          <w:sz w:val="24"/>
          <w:szCs w:val="24"/>
        </w:rPr>
        <w:t>October</w:t>
      </w:r>
      <w:r w:rsidRPr="00020F24">
        <w:rPr>
          <w:rFonts w:ascii="Times New Roman" w:hAnsi="Times New Roman" w:cs="Times New Roman"/>
          <w:sz w:val="24"/>
          <w:szCs w:val="24"/>
        </w:rPr>
        <w:t>, 2018</w:t>
      </w:r>
      <w:r w:rsidRPr="00020F24">
        <w:rPr>
          <w:rFonts w:ascii="Times New Roman" w:hAnsi="Times New Roman" w:cs="Times New Roman"/>
          <w:sz w:val="24"/>
          <w:szCs w:val="24"/>
        </w:rPr>
        <w:tab/>
      </w:r>
      <w:r w:rsidRPr="00020F24">
        <w:rPr>
          <w:rFonts w:ascii="Times New Roman" w:hAnsi="Times New Roman" w:cs="Times New Roman"/>
          <w:sz w:val="24"/>
          <w:szCs w:val="24"/>
        </w:rPr>
        <w:tab/>
      </w:r>
      <w:r w:rsidR="008D2B3C" w:rsidRPr="00020F24">
        <w:rPr>
          <w:rFonts w:ascii="Times New Roman" w:hAnsi="Times New Roman" w:cs="Times New Roman"/>
          <w:sz w:val="24"/>
          <w:szCs w:val="24"/>
        </w:rPr>
        <w:tab/>
      </w:r>
    </w:p>
    <w:p w:rsidR="00020F24" w:rsidRPr="00020F24" w:rsidRDefault="00020F24" w:rsidP="00020F24">
      <w:pPr>
        <w:spacing w:after="0" w:line="360" w:lineRule="auto"/>
        <w:jc w:val="both"/>
        <w:rPr>
          <w:rFonts w:ascii="Times New Roman" w:hAnsi="Times New Roman" w:cs="Times New Roman"/>
          <w:sz w:val="24"/>
          <w:szCs w:val="24"/>
        </w:rPr>
      </w:pPr>
    </w:p>
    <w:p w:rsidR="00CA2480" w:rsidRPr="00020F24" w:rsidRDefault="00CA2480"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Stephen </w:t>
      </w:r>
      <w:proofErr w:type="spellStart"/>
      <w:r w:rsidRPr="00020F24">
        <w:rPr>
          <w:rFonts w:ascii="Times New Roman" w:hAnsi="Times New Roman" w:cs="Times New Roman"/>
          <w:sz w:val="24"/>
          <w:szCs w:val="24"/>
        </w:rPr>
        <w:t>Mubiru</w:t>
      </w:r>
      <w:proofErr w:type="spellEnd"/>
    </w:p>
    <w:p w:rsidR="00CA2480" w:rsidRPr="00020F24" w:rsidRDefault="00CA2480"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 xml:space="preserve">Judge, </w:t>
      </w:r>
    </w:p>
    <w:p w:rsidR="00C250D2" w:rsidRPr="00020F24" w:rsidRDefault="00CA2480" w:rsidP="00020F24">
      <w:pPr>
        <w:spacing w:after="0" w:line="360" w:lineRule="auto"/>
        <w:jc w:val="both"/>
        <w:rPr>
          <w:rFonts w:ascii="Times New Roman" w:hAnsi="Times New Roman" w:cs="Times New Roman"/>
          <w:sz w:val="24"/>
          <w:szCs w:val="24"/>
        </w:rPr>
      </w:pPr>
      <w:r w:rsidRPr="00020F24">
        <w:rPr>
          <w:rFonts w:ascii="Times New Roman" w:hAnsi="Times New Roman" w:cs="Times New Roman"/>
          <w:sz w:val="24"/>
          <w:szCs w:val="24"/>
        </w:rPr>
        <w:tab/>
      </w:r>
      <w:r w:rsidRPr="00020F24">
        <w:rPr>
          <w:rFonts w:ascii="Times New Roman" w:hAnsi="Times New Roman" w:cs="Times New Roman"/>
          <w:sz w:val="24"/>
          <w:szCs w:val="24"/>
        </w:rPr>
        <w:tab/>
      </w:r>
      <w:r w:rsidRPr="00020F24">
        <w:rPr>
          <w:rFonts w:ascii="Times New Roman" w:hAnsi="Times New Roman" w:cs="Times New Roman"/>
          <w:sz w:val="24"/>
          <w:szCs w:val="24"/>
        </w:rPr>
        <w:tab/>
      </w:r>
      <w:r w:rsidRPr="00020F24">
        <w:rPr>
          <w:rFonts w:ascii="Times New Roman" w:hAnsi="Times New Roman" w:cs="Times New Roman"/>
          <w:sz w:val="24"/>
          <w:szCs w:val="24"/>
        </w:rPr>
        <w:tab/>
      </w:r>
      <w:r w:rsidRPr="00020F24">
        <w:rPr>
          <w:rFonts w:ascii="Times New Roman" w:hAnsi="Times New Roman" w:cs="Times New Roman"/>
          <w:sz w:val="24"/>
          <w:szCs w:val="24"/>
        </w:rPr>
        <w:tab/>
      </w:r>
      <w:r w:rsidRPr="00020F24">
        <w:rPr>
          <w:rFonts w:ascii="Times New Roman" w:hAnsi="Times New Roman" w:cs="Times New Roman"/>
          <w:sz w:val="24"/>
          <w:szCs w:val="24"/>
        </w:rPr>
        <w:tab/>
      </w:r>
      <w:r w:rsidRPr="00020F24">
        <w:rPr>
          <w:rFonts w:ascii="Times New Roman" w:hAnsi="Times New Roman" w:cs="Times New Roman"/>
          <w:sz w:val="24"/>
          <w:szCs w:val="24"/>
        </w:rPr>
        <w:tab/>
      </w:r>
      <w:r w:rsidRPr="00020F24">
        <w:rPr>
          <w:rFonts w:ascii="Times New Roman" w:hAnsi="Times New Roman" w:cs="Times New Roman"/>
          <w:sz w:val="24"/>
          <w:szCs w:val="24"/>
        </w:rPr>
        <w:tab/>
      </w:r>
      <w:bookmarkStart w:id="0" w:name="_GoBack"/>
      <w:bookmarkEnd w:id="0"/>
    </w:p>
    <w:sectPr w:rsidR="00C250D2" w:rsidRPr="00020F24"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3D" w:rsidRDefault="001D003D" w:rsidP="007C1E6E">
      <w:pPr>
        <w:spacing w:after="0" w:line="240" w:lineRule="auto"/>
      </w:pPr>
      <w:r>
        <w:separator/>
      </w:r>
    </w:p>
  </w:endnote>
  <w:endnote w:type="continuationSeparator" w:id="0">
    <w:p w:rsidR="001D003D" w:rsidRDefault="001D003D"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202B96" w:rsidRDefault="000E3226">
        <w:pPr>
          <w:pStyle w:val="Footer"/>
          <w:jc w:val="center"/>
        </w:pPr>
        <w:r>
          <w:fldChar w:fldCharType="begin"/>
        </w:r>
        <w:r>
          <w:instrText xml:space="preserve"> PAGE   \* MERGEFORMAT </w:instrText>
        </w:r>
        <w:r>
          <w:fldChar w:fldCharType="separate"/>
        </w:r>
        <w:r w:rsidR="00020F24">
          <w:rPr>
            <w:noProof/>
          </w:rPr>
          <w:t>8</w:t>
        </w:r>
        <w:r>
          <w:rPr>
            <w:noProof/>
          </w:rPr>
          <w:fldChar w:fldCharType="end"/>
        </w:r>
      </w:p>
    </w:sdtContent>
  </w:sdt>
  <w:p w:rsidR="00202B96" w:rsidRDefault="00202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3D" w:rsidRDefault="001D003D" w:rsidP="007C1E6E">
      <w:pPr>
        <w:spacing w:after="0" w:line="240" w:lineRule="auto"/>
      </w:pPr>
      <w:r>
        <w:separator/>
      </w:r>
    </w:p>
  </w:footnote>
  <w:footnote w:type="continuationSeparator" w:id="0">
    <w:p w:rsidR="001D003D" w:rsidRDefault="001D003D"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E62D8"/>
    <w:multiLevelType w:val="hybridMultilevel"/>
    <w:tmpl w:val="84F8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B55D09"/>
    <w:multiLevelType w:val="hybridMultilevel"/>
    <w:tmpl w:val="7C6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7C1D7D"/>
    <w:multiLevelType w:val="hybridMultilevel"/>
    <w:tmpl w:val="D64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10"/>
  </w:num>
  <w:num w:numId="6">
    <w:abstractNumId w:val="0"/>
  </w:num>
  <w:num w:numId="7">
    <w:abstractNumId w:val="13"/>
  </w:num>
  <w:num w:numId="8">
    <w:abstractNumId w:val="9"/>
  </w:num>
  <w:num w:numId="9">
    <w:abstractNumId w:val="4"/>
  </w:num>
  <w:num w:numId="10">
    <w:abstractNumId w:val="5"/>
  </w:num>
  <w:num w:numId="11">
    <w:abstractNumId w:val="3"/>
  </w:num>
  <w:num w:numId="12">
    <w:abstractNumId w:val="12"/>
  </w:num>
  <w:num w:numId="13">
    <w:abstractNumId w:val="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27C"/>
    <w:rsid w:val="00006808"/>
    <w:rsid w:val="00012230"/>
    <w:rsid w:val="00016B1C"/>
    <w:rsid w:val="00020F24"/>
    <w:rsid w:val="0002610A"/>
    <w:rsid w:val="00026B9B"/>
    <w:rsid w:val="00027691"/>
    <w:rsid w:val="0003027F"/>
    <w:rsid w:val="00031482"/>
    <w:rsid w:val="0004200D"/>
    <w:rsid w:val="00044B46"/>
    <w:rsid w:val="00046179"/>
    <w:rsid w:val="00046879"/>
    <w:rsid w:val="000537D2"/>
    <w:rsid w:val="0005589B"/>
    <w:rsid w:val="00055BE6"/>
    <w:rsid w:val="00056C6A"/>
    <w:rsid w:val="00057651"/>
    <w:rsid w:val="000668D8"/>
    <w:rsid w:val="0007130C"/>
    <w:rsid w:val="00080C02"/>
    <w:rsid w:val="000875CC"/>
    <w:rsid w:val="00092B20"/>
    <w:rsid w:val="000A10B9"/>
    <w:rsid w:val="000A57E0"/>
    <w:rsid w:val="000A707E"/>
    <w:rsid w:val="000B2209"/>
    <w:rsid w:val="000B28EB"/>
    <w:rsid w:val="000B3B58"/>
    <w:rsid w:val="000B3C8D"/>
    <w:rsid w:val="000B4ABF"/>
    <w:rsid w:val="000B77E7"/>
    <w:rsid w:val="000C4D0C"/>
    <w:rsid w:val="000C6C10"/>
    <w:rsid w:val="000C7392"/>
    <w:rsid w:val="000D4455"/>
    <w:rsid w:val="000D657E"/>
    <w:rsid w:val="000E3226"/>
    <w:rsid w:val="000E67E6"/>
    <w:rsid w:val="000F4399"/>
    <w:rsid w:val="000F69F8"/>
    <w:rsid w:val="00105510"/>
    <w:rsid w:val="00112A65"/>
    <w:rsid w:val="00113C2F"/>
    <w:rsid w:val="00117042"/>
    <w:rsid w:val="00121509"/>
    <w:rsid w:val="00122FE4"/>
    <w:rsid w:val="001239DB"/>
    <w:rsid w:val="001329F8"/>
    <w:rsid w:val="00132C07"/>
    <w:rsid w:val="00134287"/>
    <w:rsid w:val="0013549D"/>
    <w:rsid w:val="00137344"/>
    <w:rsid w:val="0014001A"/>
    <w:rsid w:val="00140305"/>
    <w:rsid w:val="0014241A"/>
    <w:rsid w:val="0014312D"/>
    <w:rsid w:val="001507CA"/>
    <w:rsid w:val="00151DFD"/>
    <w:rsid w:val="0015284A"/>
    <w:rsid w:val="001533D9"/>
    <w:rsid w:val="00153675"/>
    <w:rsid w:val="00164BFA"/>
    <w:rsid w:val="00170670"/>
    <w:rsid w:val="001738A1"/>
    <w:rsid w:val="001773E8"/>
    <w:rsid w:val="00182DEB"/>
    <w:rsid w:val="00186FBD"/>
    <w:rsid w:val="001927B3"/>
    <w:rsid w:val="00194370"/>
    <w:rsid w:val="001A1313"/>
    <w:rsid w:val="001A291D"/>
    <w:rsid w:val="001A4567"/>
    <w:rsid w:val="001A621B"/>
    <w:rsid w:val="001B1194"/>
    <w:rsid w:val="001B132F"/>
    <w:rsid w:val="001B2527"/>
    <w:rsid w:val="001B2661"/>
    <w:rsid w:val="001B754F"/>
    <w:rsid w:val="001B7B33"/>
    <w:rsid w:val="001C0809"/>
    <w:rsid w:val="001C2031"/>
    <w:rsid w:val="001C7BD4"/>
    <w:rsid w:val="001D003D"/>
    <w:rsid w:val="001D0A40"/>
    <w:rsid w:val="001D0E9F"/>
    <w:rsid w:val="001D5BBC"/>
    <w:rsid w:val="001E78F0"/>
    <w:rsid w:val="001F4323"/>
    <w:rsid w:val="001F791C"/>
    <w:rsid w:val="002018E9"/>
    <w:rsid w:val="00202B96"/>
    <w:rsid w:val="002059DA"/>
    <w:rsid w:val="002261B6"/>
    <w:rsid w:val="00233584"/>
    <w:rsid w:val="00235D6C"/>
    <w:rsid w:val="00236C23"/>
    <w:rsid w:val="00246EC3"/>
    <w:rsid w:val="00252BFA"/>
    <w:rsid w:val="002537AC"/>
    <w:rsid w:val="0025444A"/>
    <w:rsid w:val="002600F8"/>
    <w:rsid w:val="002605F4"/>
    <w:rsid w:val="0026083E"/>
    <w:rsid w:val="00261D2A"/>
    <w:rsid w:val="0026450C"/>
    <w:rsid w:val="00264D91"/>
    <w:rsid w:val="002717B0"/>
    <w:rsid w:val="002734B2"/>
    <w:rsid w:val="00277AC3"/>
    <w:rsid w:val="00277EB4"/>
    <w:rsid w:val="00281590"/>
    <w:rsid w:val="00285612"/>
    <w:rsid w:val="0028667F"/>
    <w:rsid w:val="002912FE"/>
    <w:rsid w:val="002919FA"/>
    <w:rsid w:val="00293678"/>
    <w:rsid w:val="00293A85"/>
    <w:rsid w:val="002A0811"/>
    <w:rsid w:val="002A3CCE"/>
    <w:rsid w:val="002A587B"/>
    <w:rsid w:val="002B447A"/>
    <w:rsid w:val="002B63E9"/>
    <w:rsid w:val="002D07F7"/>
    <w:rsid w:val="002D1F1D"/>
    <w:rsid w:val="002D41DD"/>
    <w:rsid w:val="002D670B"/>
    <w:rsid w:val="002D6792"/>
    <w:rsid w:val="002D6F6E"/>
    <w:rsid w:val="002E35E4"/>
    <w:rsid w:val="002E5F63"/>
    <w:rsid w:val="002F7947"/>
    <w:rsid w:val="00303673"/>
    <w:rsid w:val="003039B3"/>
    <w:rsid w:val="0030529A"/>
    <w:rsid w:val="00306710"/>
    <w:rsid w:val="00311EA2"/>
    <w:rsid w:val="003154FB"/>
    <w:rsid w:val="00316AAF"/>
    <w:rsid w:val="00317C8A"/>
    <w:rsid w:val="0032222F"/>
    <w:rsid w:val="00326817"/>
    <w:rsid w:val="00331D50"/>
    <w:rsid w:val="003333A4"/>
    <w:rsid w:val="00337174"/>
    <w:rsid w:val="00342D23"/>
    <w:rsid w:val="003443AC"/>
    <w:rsid w:val="00345000"/>
    <w:rsid w:val="00347B57"/>
    <w:rsid w:val="00347CD6"/>
    <w:rsid w:val="00353650"/>
    <w:rsid w:val="00355403"/>
    <w:rsid w:val="003632ED"/>
    <w:rsid w:val="003656E7"/>
    <w:rsid w:val="00375662"/>
    <w:rsid w:val="00376017"/>
    <w:rsid w:val="003778DA"/>
    <w:rsid w:val="00377D75"/>
    <w:rsid w:val="003814F2"/>
    <w:rsid w:val="003834D4"/>
    <w:rsid w:val="0038421B"/>
    <w:rsid w:val="0038791E"/>
    <w:rsid w:val="00392E7D"/>
    <w:rsid w:val="00397733"/>
    <w:rsid w:val="003A0786"/>
    <w:rsid w:val="003A0EC3"/>
    <w:rsid w:val="003A1C2D"/>
    <w:rsid w:val="003A7392"/>
    <w:rsid w:val="003B032D"/>
    <w:rsid w:val="003B37F3"/>
    <w:rsid w:val="003C2511"/>
    <w:rsid w:val="003C6878"/>
    <w:rsid w:val="003D290E"/>
    <w:rsid w:val="003D5542"/>
    <w:rsid w:val="003D69C7"/>
    <w:rsid w:val="003D6F93"/>
    <w:rsid w:val="003D703E"/>
    <w:rsid w:val="003E6005"/>
    <w:rsid w:val="00401535"/>
    <w:rsid w:val="00410067"/>
    <w:rsid w:val="00412A56"/>
    <w:rsid w:val="00414E98"/>
    <w:rsid w:val="00416C8B"/>
    <w:rsid w:val="00417616"/>
    <w:rsid w:val="00417AB2"/>
    <w:rsid w:val="00421488"/>
    <w:rsid w:val="004221E0"/>
    <w:rsid w:val="00423368"/>
    <w:rsid w:val="00424A44"/>
    <w:rsid w:val="00425204"/>
    <w:rsid w:val="00433685"/>
    <w:rsid w:val="00434915"/>
    <w:rsid w:val="00440F49"/>
    <w:rsid w:val="004507F0"/>
    <w:rsid w:val="0045688D"/>
    <w:rsid w:val="00457E6A"/>
    <w:rsid w:val="00461920"/>
    <w:rsid w:val="00462AAA"/>
    <w:rsid w:val="004633ED"/>
    <w:rsid w:val="0046704E"/>
    <w:rsid w:val="00467583"/>
    <w:rsid w:val="00467955"/>
    <w:rsid w:val="00472023"/>
    <w:rsid w:val="00473A3F"/>
    <w:rsid w:val="004863DE"/>
    <w:rsid w:val="0049400A"/>
    <w:rsid w:val="00497A69"/>
    <w:rsid w:val="004A0FC4"/>
    <w:rsid w:val="004A1706"/>
    <w:rsid w:val="004A1FD6"/>
    <w:rsid w:val="004A2E48"/>
    <w:rsid w:val="004A5688"/>
    <w:rsid w:val="004A7460"/>
    <w:rsid w:val="004B3C20"/>
    <w:rsid w:val="004B7E89"/>
    <w:rsid w:val="004B7EC7"/>
    <w:rsid w:val="004C3200"/>
    <w:rsid w:val="004C4B68"/>
    <w:rsid w:val="004C70D6"/>
    <w:rsid w:val="004C73FB"/>
    <w:rsid w:val="004D6F0E"/>
    <w:rsid w:val="004D7EF9"/>
    <w:rsid w:val="004E15CE"/>
    <w:rsid w:val="004E18C9"/>
    <w:rsid w:val="004E70D7"/>
    <w:rsid w:val="004E78B4"/>
    <w:rsid w:val="004F0446"/>
    <w:rsid w:val="004F16A4"/>
    <w:rsid w:val="004F4320"/>
    <w:rsid w:val="004F6D42"/>
    <w:rsid w:val="005117F7"/>
    <w:rsid w:val="005122E4"/>
    <w:rsid w:val="00514409"/>
    <w:rsid w:val="00516CA0"/>
    <w:rsid w:val="00517C4C"/>
    <w:rsid w:val="00524A16"/>
    <w:rsid w:val="00526B17"/>
    <w:rsid w:val="00527211"/>
    <w:rsid w:val="005277EF"/>
    <w:rsid w:val="00531E47"/>
    <w:rsid w:val="00532738"/>
    <w:rsid w:val="00534A84"/>
    <w:rsid w:val="00535DB0"/>
    <w:rsid w:val="00537312"/>
    <w:rsid w:val="00540D88"/>
    <w:rsid w:val="00552FA7"/>
    <w:rsid w:val="00554C02"/>
    <w:rsid w:val="00555550"/>
    <w:rsid w:val="00556AEF"/>
    <w:rsid w:val="00557874"/>
    <w:rsid w:val="005579C4"/>
    <w:rsid w:val="00565099"/>
    <w:rsid w:val="00565D80"/>
    <w:rsid w:val="00567830"/>
    <w:rsid w:val="00570005"/>
    <w:rsid w:val="00576A57"/>
    <w:rsid w:val="00580CA9"/>
    <w:rsid w:val="0058664F"/>
    <w:rsid w:val="005876DB"/>
    <w:rsid w:val="0059026E"/>
    <w:rsid w:val="00591EA7"/>
    <w:rsid w:val="00597A1F"/>
    <w:rsid w:val="005A3231"/>
    <w:rsid w:val="005A424B"/>
    <w:rsid w:val="005A7A25"/>
    <w:rsid w:val="005B4CEC"/>
    <w:rsid w:val="005C031B"/>
    <w:rsid w:val="005C5EF4"/>
    <w:rsid w:val="005C77BF"/>
    <w:rsid w:val="005D18C6"/>
    <w:rsid w:val="005D7610"/>
    <w:rsid w:val="005E1C77"/>
    <w:rsid w:val="005E4BDA"/>
    <w:rsid w:val="005E50E5"/>
    <w:rsid w:val="005E537A"/>
    <w:rsid w:val="005E727C"/>
    <w:rsid w:val="005E7466"/>
    <w:rsid w:val="005E74F6"/>
    <w:rsid w:val="005F1C8B"/>
    <w:rsid w:val="005F1CCD"/>
    <w:rsid w:val="0060408C"/>
    <w:rsid w:val="00605559"/>
    <w:rsid w:val="00605627"/>
    <w:rsid w:val="00611768"/>
    <w:rsid w:val="00611BFC"/>
    <w:rsid w:val="00617428"/>
    <w:rsid w:val="00620AA6"/>
    <w:rsid w:val="00623C74"/>
    <w:rsid w:val="006248EB"/>
    <w:rsid w:val="00631B7D"/>
    <w:rsid w:val="00632F30"/>
    <w:rsid w:val="00635EEE"/>
    <w:rsid w:val="00637365"/>
    <w:rsid w:val="00637CDE"/>
    <w:rsid w:val="00640B50"/>
    <w:rsid w:val="006420C8"/>
    <w:rsid w:val="00643392"/>
    <w:rsid w:val="00647525"/>
    <w:rsid w:val="0065429E"/>
    <w:rsid w:val="0065666B"/>
    <w:rsid w:val="0066077E"/>
    <w:rsid w:val="0066278F"/>
    <w:rsid w:val="00666B62"/>
    <w:rsid w:val="00670ED3"/>
    <w:rsid w:val="00671393"/>
    <w:rsid w:val="006731B6"/>
    <w:rsid w:val="0067499E"/>
    <w:rsid w:val="006749B6"/>
    <w:rsid w:val="00677793"/>
    <w:rsid w:val="00677A7B"/>
    <w:rsid w:val="00684856"/>
    <w:rsid w:val="00684F68"/>
    <w:rsid w:val="0068550E"/>
    <w:rsid w:val="006A597D"/>
    <w:rsid w:val="006B0AA5"/>
    <w:rsid w:val="006B5CC5"/>
    <w:rsid w:val="006B7D65"/>
    <w:rsid w:val="006C37FD"/>
    <w:rsid w:val="006C546D"/>
    <w:rsid w:val="006C5CF7"/>
    <w:rsid w:val="006C7583"/>
    <w:rsid w:val="006C7B75"/>
    <w:rsid w:val="006D3EE0"/>
    <w:rsid w:val="006D4A0D"/>
    <w:rsid w:val="006D783F"/>
    <w:rsid w:val="006E124B"/>
    <w:rsid w:val="006E27C6"/>
    <w:rsid w:val="006E5A34"/>
    <w:rsid w:val="006E6CBA"/>
    <w:rsid w:val="006F1BEA"/>
    <w:rsid w:val="006F20BF"/>
    <w:rsid w:val="006F28B8"/>
    <w:rsid w:val="006F54DE"/>
    <w:rsid w:val="006F79A5"/>
    <w:rsid w:val="0070297F"/>
    <w:rsid w:val="00704434"/>
    <w:rsid w:val="00704C50"/>
    <w:rsid w:val="00712BED"/>
    <w:rsid w:val="007142B9"/>
    <w:rsid w:val="00714776"/>
    <w:rsid w:val="00714D4A"/>
    <w:rsid w:val="00715507"/>
    <w:rsid w:val="00721093"/>
    <w:rsid w:val="00721204"/>
    <w:rsid w:val="00722066"/>
    <w:rsid w:val="0072211A"/>
    <w:rsid w:val="00722B5B"/>
    <w:rsid w:val="0072321E"/>
    <w:rsid w:val="00730F90"/>
    <w:rsid w:val="00731DCF"/>
    <w:rsid w:val="00732B89"/>
    <w:rsid w:val="00734888"/>
    <w:rsid w:val="00737CF0"/>
    <w:rsid w:val="007408E3"/>
    <w:rsid w:val="0074092F"/>
    <w:rsid w:val="00751B19"/>
    <w:rsid w:val="0076642A"/>
    <w:rsid w:val="00766DCF"/>
    <w:rsid w:val="00770125"/>
    <w:rsid w:val="00772A89"/>
    <w:rsid w:val="00773F27"/>
    <w:rsid w:val="007745DC"/>
    <w:rsid w:val="00781064"/>
    <w:rsid w:val="00781292"/>
    <w:rsid w:val="00786472"/>
    <w:rsid w:val="00787485"/>
    <w:rsid w:val="00790277"/>
    <w:rsid w:val="00790BB1"/>
    <w:rsid w:val="00790EA9"/>
    <w:rsid w:val="00791AE7"/>
    <w:rsid w:val="007922B5"/>
    <w:rsid w:val="007932B7"/>
    <w:rsid w:val="007976C0"/>
    <w:rsid w:val="007A0C82"/>
    <w:rsid w:val="007A337E"/>
    <w:rsid w:val="007B2220"/>
    <w:rsid w:val="007B3CB8"/>
    <w:rsid w:val="007B5DFC"/>
    <w:rsid w:val="007C078C"/>
    <w:rsid w:val="007C1E6E"/>
    <w:rsid w:val="007D04A3"/>
    <w:rsid w:val="007D2048"/>
    <w:rsid w:val="007D4C8B"/>
    <w:rsid w:val="007D68E1"/>
    <w:rsid w:val="007E0B37"/>
    <w:rsid w:val="007E10B7"/>
    <w:rsid w:val="007E58D1"/>
    <w:rsid w:val="007E6606"/>
    <w:rsid w:val="007E6C82"/>
    <w:rsid w:val="007F110F"/>
    <w:rsid w:val="007F3DA5"/>
    <w:rsid w:val="007F684F"/>
    <w:rsid w:val="00800AE9"/>
    <w:rsid w:val="0080327D"/>
    <w:rsid w:val="00804668"/>
    <w:rsid w:val="00807828"/>
    <w:rsid w:val="008111EA"/>
    <w:rsid w:val="008113A6"/>
    <w:rsid w:val="008129D9"/>
    <w:rsid w:val="008170D8"/>
    <w:rsid w:val="008209E8"/>
    <w:rsid w:val="00822C8F"/>
    <w:rsid w:val="00824C43"/>
    <w:rsid w:val="0082727E"/>
    <w:rsid w:val="00830CBD"/>
    <w:rsid w:val="00831D02"/>
    <w:rsid w:val="008365DB"/>
    <w:rsid w:val="0084078C"/>
    <w:rsid w:val="00840D75"/>
    <w:rsid w:val="00843314"/>
    <w:rsid w:val="0084657C"/>
    <w:rsid w:val="00851569"/>
    <w:rsid w:val="00852E0F"/>
    <w:rsid w:val="00857FFC"/>
    <w:rsid w:val="008611E8"/>
    <w:rsid w:val="008642EB"/>
    <w:rsid w:val="00864390"/>
    <w:rsid w:val="00867F62"/>
    <w:rsid w:val="00871A9F"/>
    <w:rsid w:val="00872CFB"/>
    <w:rsid w:val="008735E2"/>
    <w:rsid w:val="00873948"/>
    <w:rsid w:val="008745D3"/>
    <w:rsid w:val="00874A81"/>
    <w:rsid w:val="008804E0"/>
    <w:rsid w:val="00882713"/>
    <w:rsid w:val="00891235"/>
    <w:rsid w:val="00893826"/>
    <w:rsid w:val="00897E0F"/>
    <w:rsid w:val="008A00DD"/>
    <w:rsid w:val="008A1698"/>
    <w:rsid w:val="008A20EF"/>
    <w:rsid w:val="008B183E"/>
    <w:rsid w:val="008B2E8B"/>
    <w:rsid w:val="008B7D65"/>
    <w:rsid w:val="008C34ED"/>
    <w:rsid w:val="008C49E1"/>
    <w:rsid w:val="008C69BD"/>
    <w:rsid w:val="008D2B3C"/>
    <w:rsid w:val="008D330F"/>
    <w:rsid w:val="008D5079"/>
    <w:rsid w:val="008D6DA2"/>
    <w:rsid w:val="008E6044"/>
    <w:rsid w:val="008E6742"/>
    <w:rsid w:val="00907957"/>
    <w:rsid w:val="00907B13"/>
    <w:rsid w:val="0091133F"/>
    <w:rsid w:val="009168E9"/>
    <w:rsid w:val="0092097E"/>
    <w:rsid w:val="00922120"/>
    <w:rsid w:val="009230B9"/>
    <w:rsid w:val="00926E80"/>
    <w:rsid w:val="00927E1A"/>
    <w:rsid w:val="00934742"/>
    <w:rsid w:val="009500E0"/>
    <w:rsid w:val="00957899"/>
    <w:rsid w:val="009578BA"/>
    <w:rsid w:val="00960FA3"/>
    <w:rsid w:val="00963040"/>
    <w:rsid w:val="00964751"/>
    <w:rsid w:val="009713CA"/>
    <w:rsid w:val="00971AD7"/>
    <w:rsid w:val="009738A1"/>
    <w:rsid w:val="00973F77"/>
    <w:rsid w:val="00974BFE"/>
    <w:rsid w:val="0097606D"/>
    <w:rsid w:val="009816C7"/>
    <w:rsid w:val="0098467C"/>
    <w:rsid w:val="00984847"/>
    <w:rsid w:val="00984C6A"/>
    <w:rsid w:val="00990038"/>
    <w:rsid w:val="00993085"/>
    <w:rsid w:val="00994EA0"/>
    <w:rsid w:val="0099635B"/>
    <w:rsid w:val="0099738E"/>
    <w:rsid w:val="0099771B"/>
    <w:rsid w:val="009A00FE"/>
    <w:rsid w:val="009A4CF9"/>
    <w:rsid w:val="009A6617"/>
    <w:rsid w:val="009B2C86"/>
    <w:rsid w:val="009B71E4"/>
    <w:rsid w:val="009C3790"/>
    <w:rsid w:val="009C3F61"/>
    <w:rsid w:val="009C62A8"/>
    <w:rsid w:val="009D0087"/>
    <w:rsid w:val="009E1389"/>
    <w:rsid w:val="009F5B89"/>
    <w:rsid w:val="00A02EC4"/>
    <w:rsid w:val="00A10B9E"/>
    <w:rsid w:val="00A11FAF"/>
    <w:rsid w:val="00A12CA5"/>
    <w:rsid w:val="00A14A29"/>
    <w:rsid w:val="00A15490"/>
    <w:rsid w:val="00A17AAD"/>
    <w:rsid w:val="00A2097D"/>
    <w:rsid w:val="00A220BF"/>
    <w:rsid w:val="00A239C6"/>
    <w:rsid w:val="00A24EE3"/>
    <w:rsid w:val="00A3595D"/>
    <w:rsid w:val="00A408B7"/>
    <w:rsid w:val="00A41ABB"/>
    <w:rsid w:val="00A4655F"/>
    <w:rsid w:val="00A465E0"/>
    <w:rsid w:val="00A56BB4"/>
    <w:rsid w:val="00A5733C"/>
    <w:rsid w:val="00A57791"/>
    <w:rsid w:val="00A57FA7"/>
    <w:rsid w:val="00A65E5C"/>
    <w:rsid w:val="00A71413"/>
    <w:rsid w:val="00A7321D"/>
    <w:rsid w:val="00A75BDF"/>
    <w:rsid w:val="00A770E6"/>
    <w:rsid w:val="00A83A53"/>
    <w:rsid w:val="00A854B1"/>
    <w:rsid w:val="00A91BF9"/>
    <w:rsid w:val="00A91D86"/>
    <w:rsid w:val="00AA0DDC"/>
    <w:rsid w:val="00AA37A9"/>
    <w:rsid w:val="00AA50F7"/>
    <w:rsid w:val="00AB3175"/>
    <w:rsid w:val="00AB57F0"/>
    <w:rsid w:val="00AC1A1E"/>
    <w:rsid w:val="00AC1BC3"/>
    <w:rsid w:val="00AC1DF6"/>
    <w:rsid w:val="00AD08C1"/>
    <w:rsid w:val="00AD4AE6"/>
    <w:rsid w:val="00AD6EB4"/>
    <w:rsid w:val="00AD7D01"/>
    <w:rsid w:val="00AE0E40"/>
    <w:rsid w:val="00AE32E5"/>
    <w:rsid w:val="00AE51D7"/>
    <w:rsid w:val="00AF6076"/>
    <w:rsid w:val="00B032D7"/>
    <w:rsid w:val="00B06A0E"/>
    <w:rsid w:val="00B105C3"/>
    <w:rsid w:val="00B173A3"/>
    <w:rsid w:val="00B23CB3"/>
    <w:rsid w:val="00B31D87"/>
    <w:rsid w:val="00B33498"/>
    <w:rsid w:val="00B3715E"/>
    <w:rsid w:val="00B401A2"/>
    <w:rsid w:val="00B43B89"/>
    <w:rsid w:val="00B45B91"/>
    <w:rsid w:val="00B464A3"/>
    <w:rsid w:val="00B47077"/>
    <w:rsid w:val="00B553F2"/>
    <w:rsid w:val="00B57AE8"/>
    <w:rsid w:val="00B57CE2"/>
    <w:rsid w:val="00B62787"/>
    <w:rsid w:val="00B651D8"/>
    <w:rsid w:val="00B67D32"/>
    <w:rsid w:val="00B702D5"/>
    <w:rsid w:val="00B705E9"/>
    <w:rsid w:val="00B70790"/>
    <w:rsid w:val="00B72DB1"/>
    <w:rsid w:val="00B74EA4"/>
    <w:rsid w:val="00B84110"/>
    <w:rsid w:val="00B84C8D"/>
    <w:rsid w:val="00BA50B1"/>
    <w:rsid w:val="00BA71DE"/>
    <w:rsid w:val="00BB0BAD"/>
    <w:rsid w:val="00BC1E98"/>
    <w:rsid w:val="00BD0F14"/>
    <w:rsid w:val="00BD2CE3"/>
    <w:rsid w:val="00BD2DD6"/>
    <w:rsid w:val="00BD2FAF"/>
    <w:rsid w:val="00BD3BE8"/>
    <w:rsid w:val="00BD76C2"/>
    <w:rsid w:val="00BD7B08"/>
    <w:rsid w:val="00BE0622"/>
    <w:rsid w:val="00BE2F32"/>
    <w:rsid w:val="00BE6041"/>
    <w:rsid w:val="00BE76EF"/>
    <w:rsid w:val="00BF492E"/>
    <w:rsid w:val="00BF5D78"/>
    <w:rsid w:val="00C05847"/>
    <w:rsid w:val="00C05B71"/>
    <w:rsid w:val="00C06F2A"/>
    <w:rsid w:val="00C07AF8"/>
    <w:rsid w:val="00C12DDB"/>
    <w:rsid w:val="00C138AC"/>
    <w:rsid w:val="00C152EB"/>
    <w:rsid w:val="00C2045F"/>
    <w:rsid w:val="00C23B29"/>
    <w:rsid w:val="00C24666"/>
    <w:rsid w:val="00C250D2"/>
    <w:rsid w:val="00C30DEE"/>
    <w:rsid w:val="00C37194"/>
    <w:rsid w:val="00C406B6"/>
    <w:rsid w:val="00C41EBD"/>
    <w:rsid w:val="00C43AAD"/>
    <w:rsid w:val="00C45E3D"/>
    <w:rsid w:val="00C478EF"/>
    <w:rsid w:val="00C50701"/>
    <w:rsid w:val="00C6195B"/>
    <w:rsid w:val="00C61B87"/>
    <w:rsid w:val="00C62DB8"/>
    <w:rsid w:val="00C62EF7"/>
    <w:rsid w:val="00C65773"/>
    <w:rsid w:val="00C667BF"/>
    <w:rsid w:val="00C727C4"/>
    <w:rsid w:val="00C74EFD"/>
    <w:rsid w:val="00C7565B"/>
    <w:rsid w:val="00C76385"/>
    <w:rsid w:val="00C802BC"/>
    <w:rsid w:val="00C85DBD"/>
    <w:rsid w:val="00C93FAA"/>
    <w:rsid w:val="00C972A2"/>
    <w:rsid w:val="00CA1557"/>
    <w:rsid w:val="00CA2480"/>
    <w:rsid w:val="00CA2E1B"/>
    <w:rsid w:val="00CA3A4B"/>
    <w:rsid w:val="00CA59D3"/>
    <w:rsid w:val="00CA5D86"/>
    <w:rsid w:val="00CA5EDA"/>
    <w:rsid w:val="00CA603A"/>
    <w:rsid w:val="00CA6E1C"/>
    <w:rsid w:val="00CA74D4"/>
    <w:rsid w:val="00CB4565"/>
    <w:rsid w:val="00CB49D9"/>
    <w:rsid w:val="00CC01C3"/>
    <w:rsid w:val="00CC020D"/>
    <w:rsid w:val="00CC1F89"/>
    <w:rsid w:val="00CC2EF3"/>
    <w:rsid w:val="00CC322A"/>
    <w:rsid w:val="00CC44E6"/>
    <w:rsid w:val="00CC5D34"/>
    <w:rsid w:val="00CC7B44"/>
    <w:rsid w:val="00CD1417"/>
    <w:rsid w:val="00CD66E4"/>
    <w:rsid w:val="00CE2478"/>
    <w:rsid w:val="00CE4198"/>
    <w:rsid w:val="00CE694D"/>
    <w:rsid w:val="00CE734E"/>
    <w:rsid w:val="00CF292B"/>
    <w:rsid w:val="00CF3A85"/>
    <w:rsid w:val="00D01BE3"/>
    <w:rsid w:val="00D02A4E"/>
    <w:rsid w:val="00D06E78"/>
    <w:rsid w:val="00D070D9"/>
    <w:rsid w:val="00D1124A"/>
    <w:rsid w:val="00D117D8"/>
    <w:rsid w:val="00D166A4"/>
    <w:rsid w:val="00D25266"/>
    <w:rsid w:val="00D33632"/>
    <w:rsid w:val="00D3699E"/>
    <w:rsid w:val="00D51750"/>
    <w:rsid w:val="00D52AE7"/>
    <w:rsid w:val="00D53D2D"/>
    <w:rsid w:val="00D53E0C"/>
    <w:rsid w:val="00D55A2F"/>
    <w:rsid w:val="00D61083"/>
    <w:rsid w:val="00D71ABA"/>
    <w:rsid w:val="00D72A34"/>
    <w:rsid w:val="00D868DC"/>
    <w:rsid w:val="00D935C6"/>
    <w:rsid w:val="00D9371C"/>
    <w:rsid w:val="00D95D0B"/>
    <w:rsid w:val="00D963B2"/>
    <w:rsid w:val="00D970F6"/>
    <w:rsid w:val="00DA11A8"/>
    <w:rsid w:val="00DA5B45"/>
    <w:rsid w:val="00DB0B0D"/>
    <w:rsid w:val="00DB379A"/>
    <w:rsid w:val="00DB3947"/>
    <w:rsid w:val="00DB63B5"/>
    <w:rsid w:val="00DB7960"/>
    <w:rsid w:val="00DC1EC8"/>
    <w:rsid w:val="00DC33C4"/>
    <w:rsid w:val="00DD5D8C"/>
    <w:rsid w:val="00DD6B71"/>
    <w:rsid w:val="00DE13ED"/>
    <w:rsid w:val="00DE5EE6"/>
    <w:rsid w:val="00DF19D8"/>
    <w:rsid w:val="00DF3E85"/>
    <w:rsid w:val="00DF6C49"/>
    <w:rsid w:val="00DF6DCD"/>
    <w:rsid w:val="00E010C1"/>
    <w:rsid w:val="00E026D0"/>
    <w:rsid w:val="00E04734"/>
    <w:rsid w:val="00E06AA0"/>
    <w:rsid w:val="00E1572B"/>
    <w:rsid w:val="00E17B8A"/>
    <w:rsid w:val="00E261B5"/>
    <w:rsid w:val="00E279A3"/>
    <w:rsid w:val="00E4165D"/>
    <w:rsid w:val="00E419D5"/>
    <w:rsid w:val="00E4280E"/>
    <w:rsid w:val="00E5078C"/>
    <w:rsid w:val="00E52C17"/>
    <w:rsid w:val="00E53C0C"/>
    <w:rsid w:val="00E57755"/>
    <w:rsid w:val="00E60BDC"/>
    <w:rsid w:val="00E63A36"/>
    <w:rsid w:val="00E66147"/>
    <w:rsid w:val="00E664F6"/>
    <w:rsid w:val="00E67808"/>
    <w:rsid w:val="00E7092D"/>
    <w:rsid w:val="00E70DDB"/>
    <w:rsid w:val="00E70E2E"/>
    <w:rsid w:val="00E71F26"/>
    <w:rsid w:val="00E72A39"/>
    <w:rsid w:val="00E72D97"/>
    <w:rsid w:val="00E74B37"/>
    <w:rsid w:val="00E75471"/>
    <w:rsid w:val="00E755D2"/>
    <w:rsid w:val="00E75F4C"/>
    <w:rsid w:val="00E80097"/>
    <w:rsid w:val="00E863E9"/>
    <w:rsid w:val="00EA3E8D"/>
    <w:rsid w:val="00EB067B"/>
    <w:rsid w:val="00EB0DCB"/>
    <w:rsid w:val="00EB23BD"/>
    <w:rsid w:val="00EB2FB8"/>
    <w:rsid w:val="00EB3522"/>
    <w:rsid w:val="00EB52B2"/>
    <w:rsid w:val="00EB6A3D"/>
    <w:rsid w:val="00EC0C89"/>
    <w:rsid w:val="00EC4E79"/>
    <w:rsid w:val="00EC763F"/>
    <w:rsid w:val="00ED02EA"/>
    <w:rsid w:val="00ED051E"/>
    <w:rsid w:val="00ED3426"/>
    <w:rsid w:val="00ED5C71"/>
    <w:rsid w:val="00EE06FE"/>
    <w:rsid w:val="00EE08B8"/>
    <w:rsid w:val="00EF0C04"/>
    <w:rsid w:val="00EF3586"/>
    <w:rsid w:val="00EF6ADA"/>
    <w:rsid w:val="00EF6C47"/>
    <w:rsid w:val="00EF784C"/>
    <w:rsid w:val="00EF78E8"/>
    <w:rsid w:val="00F036B3"/>
    <w:rsid w:val="00F05F54"/>
    <w:rsid w:val="00F06005"/>
    <w:rsid w:val="00F06620"/>
    <w:rsid w:val="00F10723"/>
    <w:rsid w:val="00F124C3"/>
    <w:rsid w:val="00F13938"/>
    <w:rsid w:val="00F15EDA"/>
    <w:rsid w:val="00F23FF2"/>
    <w:rsid w:val="00F2513B"/>
    <w:rsid w:val="00F32749"/>
    <w:rsid w:val="00F327B8"/>
    <w:rsid w:val="00F36BFD"/>
    <w:rsid w:val="00F37AD5"/>
    <w:rsid w:val="00F408A9"/>
    <w:rsid w:val="00F4124F"/>
    <w:rsid w:val="00F437B8"/>
    <w:rsid w:val="00F45E90"/>
    <w:rsid w:val="00F52B95"/>
    <w:rsid w:val="00F5531F"/>
    <w:rsid w:val="00F55B6E"/>
    <w:rsid w:val="00F57130"/>
    <w:rsid w:val="00F633BC"/>
    <w:rsid w:val="00F637AD"/>
    <w:rsid w:val="00F75095"/>
    <w:rsid w:val="00F7693D"/>
    <w:rsid w:val="00F83A26"/>
    <w:rsid w:val="00F90B35"/>
    <w:rsid w:val="00F93249"/>
    <w:rsid w:val="00F94AC3"/>
    <w:rsid w:val="00F94C82"/>
    <w:rsid w:val="00F957A6"/>
    <w:rsid w:val="00F96454"/>
    <w:rsid w:val="00FA0139"/>
    <w:rsid w:val="00FA0FE0"/>
    <w:rsid w:val="00FA1C81"/>
    <w:rsid w:val="00FA2564"/>
    <w:rsid w:val="00FA649B"/>
    <w:rsid w:val="00FA6A18"/>
    <w:rsid w:val="00FA7F8E"/>
    <w:rsid w:val="00FB72AC"/>
    <w:rsid w:val="00FC1696"/>
    <w:rsid w:val="00FC19C0"/>
    <w:rsid w:val="00FC5C31"/>
    <w:rsid w:val="00FC6025"/>
    <w:rsid w:val="00FC672D"/>
    <w:rsid w:val="00FC6A8E"/>
    <w:rsid w:val="00FD1A2B"/>
    <w:rsid w:val="00FD1BA1"/>
    <w:rsid w:val="00FD29B2"/>
    <w:rsid w:val="00FE037E"/>
    <w:rsid w:val="00FE5C85"/>
    <w:rsid w:val="00FE67F1"/>
    <w:rsid w:val="00FE6987"/>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6B24-28B6-4BE2-B851-F989A503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2017-04-20T10:24:00Z</cp:lastPrinted>
  <dcterms:created xsi:type="dcterms:W3CDTF">2018-11-29T06:52:00Z</dcterms:created>
  <dcterms:modified xsi:type="dcterms:W3CDTF">2018-11-29T06:52:00Z</dcterms:modified>
</cp:coreProperties>
</file>