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B8" w:rsidRPr="00593093" w:rsidRDefault="00C62DB8" w:rsidP="00593093">
      <w:pPr>
        <w:spacing w:after="0" w:line="360" w:lineRule="auto"/>
        <w:jc w:val="both"/>
        <w:rPr>
          <w:rFonts w:ascii="Times New Roman" w:hAnsi="Times New Roman" w:cs="Times New Roman"/>
          <w:b/>
          <w:sz w:val="24"/>
          <w:szCs w:val="24"/>
        </w:rPr>
      </w:pPr>
      <w:r w:rsidRPr="00593093">
        <w:rPr>
          <w:rFonts w:ascii="Times New Roman" w:hAnsi="Times New Roman" w:cs="Times New Roman"/>
          <w:b/>
          <w:sz w:val="24"/>
          <w:szCs w:val="24"/>
        </w:rPr>
        <w:t>THE REPUBLIC OF UGANDA</w:t>
      </w:r>
    </w:p>
    <w:p w:rsidR="00C62DB8" w:rsidRPr="00593093" w:rsidRDefault="00C62DB8" w:rsidP="00593093">
      <w:pPr>
        <w:spacing w:after="0" w:line="360" w:lineRule="auto"/>
        <w:jc w:val="both"/>
        <w:rPr>
          <w:rFonts w:ascii="Times New Roman" w:hAnsi="Times New Roman" w:cs="Times New Roman"/>
          <w:b/>
          <w:sz w:val="24"/>
          <w:szCs w:val="24"/>
        </w:rPr>
      </w:pPr>
      <w:r w:rsidRPr="00593093">
        <w:rPr>
          <w:rFonts w:ascii="Times New Roman" w:hAnsi="Times New Roman" w:cs="Times New Roman"/>
          <w:b/>
          <w:sz w:val="24"/>
          <w:szCs w:val="24"/>
        </w:rPr>
        <w:t>IN THE HIGH COURT OF UGANDA SITTING AT GULU</w:t>
      </w:r>
    </w:p>
    <w:p w:rsidR="00C62DB8" w:rsidRPr="00593093" w:rsidRDefault="00C62DB8" w:rsidP="00593093">
      <w:pPr>
        <w:spacing w:after="0" w:line="360" w:lineRule="auto"/>
        <w:jc w:val="both"/>
        <w:rPr>
          <w:rFonts w:ascii="Times New Roman" w:hAnsi="Times New Roman" w:cs="Times New Roman"/>
          <w:b/>
          <w:sz w:val="24"/>
          <w:szCs w:val="24"/>
        </w:rPr>
      </w:pPr>
      <w:r w:rsidRPr="00593093">
        <w:rPr>
          <w:rFonts w:ascii="Times New Roman" w:hAnsi="Times New Roman" w:cs="Times New Roman"/>
          <w:b/>
          <w:sz w:val="24"/>
          <w:szCs w:val="24"/>
        </w:rPr>
        <w:t>CIVIL APPEAL No. 0064 OF 2017</w:t>
      </w:r>
    </w:p>
    <w:p w:rsidR="00C62DB8" w:rsidRPr="00593093" w:rsidRDefault="00C62DB8" w:rsidP="00593093">
      <w:pPr>
        <w:spacing w:after="0" w:line="360" w:lineRule="auto"/>
        <w:jc w:val="both"/>
        <w:rPr>
          <w:rFonts w:ascii="Times New Roman" w:hAnsi="Times New Roman" w:cs="Times New Roman"/>
          <w:b/>
          <w:sz w:val="24"/>
          <w:szCs w:val="24"/>
        </w:rPr>
      </w:pPr>
      <w:r w:rsidRPr="00593093">
        <w:rPr>
          <w:rFonts w:ascii="Times New Roman" w:hAnsi="Times New Roman" w:cs="Times New Roman"/>
          <w:b/>
          <w:sz w:val="24"/>
          <w:szCs w:val="24"/>
        </w:rPr>
        <w:t>(Arising from Gulu Grade One Magistrate's Court Civil Suit No. 33 of 2013)</w:t>
      </w:r>
    </w:p>
    <w:p w:rsidR="00C62DB8" w:rsidRPr="00593093" w:rsidRDefault="00C62DB8" w:rsidP="00593093">
      <w:pPr>
        <w:pStyle w:val="ListParagraph"/>
        <w:spacing w:after="0" w:line="360" w:lineRule="auto"/>
        <w:ind w:left="0"/>
        <w:jc w:val="both"/>
        <w:rPr>
          <w:rFonts w:ascii="Times New Roman" w:hAnsi="Times New Roman" w:cs="Times New Roman"/>
          <w:b/>
          <w:sz w:val="24"/>
          <w:szCs w:val="24"/>
        </w:rPr>
      </w:pPr>
      <w:r w:rsidRPr="00593093">
        <w:rPr>
          <w:rFonts w:ascii="Times New Roman" w:hAnsi="Times New Roman" w:cs="Times New Roman"/>
          <w:b/>
          <w:sz w:val="24"/>
          <w:szCs w:val="24"/>
        </w:rPr>
        <w:t>OLANYA JAMES  ……………………………………………………………… APPELLANT</w:t>
      </w:r>
    </w:p>
    <w:p w:rsidR="00C62DB8" w:rsidRPr="00593093" w:rsidRDefault="00C62DB8" w:rsidP="00593093">
      <w:pPr>
        <w:pStyle w:val="ListParagraph"/>
        <w:spacing w:after="0" w:line="360" w:lineRule="auto"/>
        <w:ind w:left="0"/>
        <w:jc w:val="both"/>
        <w:rPr>
          <w:rFonts w:ascii="Times New Roman" w:hAnsi="Times New Roman" w:cs="Times New Roman"/>
          <w:b/>
          <w:sz w:val="24"/>
          <w:szCs w:val="24"/>
        </w:rPr>
      </w:pPr>
    </w:p>
    <w:p w:rsidR="00C62DB8" w:rsidRPr="00593093" w:rsidRDefault="00C62DB8" w:rsidP="00593093">
      <w:pPr>
        <w:pStyle w:val="ListParagraph"/>
        <w:spacing w:after="0" w:line="360" w:lineRule="auto"/>
        <w:jc w:val="both"/>
        <w:rPr>
          <w:rFonts w:ascii="Times New Roman" w:hAnsi="Times New Roman" w:cs="Times New Roman"/>
          <w:b/>
          <w:sz w:val="24"/>
          <w:szCs w:val="24"/>
        </w:rPr>
      </w:pPr>
      <w:r w:rsidRPr="00593093">
        <w:rPr>
          <w:rFonts w:ascii="Times New Roman" w:hAnsi="Times New Roman" w:cs="Times New Roman"/>
          <w:b/>
          <w:sz w:val="24"/>
          <w:szCs w:val="24"/>
        </w:rPr>
        <w:t>VERSUS</w:t>
      </w:r>
    </w:p>
    <w:p w:rsidR="00C62DB8" w:rsidRPr="00593093" w:rsidRDefault="00C62DB8" w:rsidP="00593093">
      <w:pPr>
        <w:pStyle w:val="ListParagraph"/>
        <w:numPr>
          <w:ilvl w:val="0"/>
          <w:numId w:val="14"/>
        </w:numPr>
        <w:spacing w:after="0" w:line="360" w:lineRule="auto"/>
        <w:ind w:left="0" w:firstLine="0"/>
        <w:jc w:val="both"/>
        <w:rPr>
          <w:rFonts w:ascii="Times New Roman" w:hAnsi="Times New Roman" w:cs="Times New Roman"/>
          <w:b/>
          <w:sz w:val="24"/>
          <w:szCs w:val="24"/>
        </w:rPr>
      </w:pPr>
      <w:r w:rsidRPr="00593093">
        <w:rPr>
          <w:rFonts w:ascii="Times New Roman" w:hAnsi="Times New Roman" w:cs="Times New Roman"/>
          <w:b/>
          <w:sz w:val="24"/>
          <w:szCs w:val="24"/>
        </w:rPr>
        <w:t>OCITI TOM</w:t>
      </w:r>
      <w:r w:rsidRPr="00593093">
        <w:rPr>
          <w:rFonts w:ascii="Times New Roman" w:hAnsi="Times New Roman" w:cs="Times New Roman"/>
          <w:b/>
          <w:sz w:val="24"/>
          <w:szCs w:val="24"/>
        </w:rPr>
        <w:tab/>
      </w:r>
      <w:r w:rsidRPr="00593093">
        <w:rPr>
          <w:rFonts w:ascii="Times New Roman" w:hAnsi="Times New Roman" w:cs="Times New Roman"/>
          <w:b/>
          <w:sz w:val="24"/>
          <w:szCs w:val="24"/>
        </w:rPr>
        <w:tab/>
      </w:r>
      <w:r w:rsidRPr="00593093">
        <w:rPr>
          <w:rFonts w:ascii="Times New Roman" w:hAnsi="Times New Roman" w:cs="Times New Roman"/>
          <w:b/>
          <w:sz w:val="24"/>
          <w:szCs w:val="24"/>
        </w:rPr>
        <w:tab/>
        <w:t>}</w:t>
      </w:r>
    </w:p>
    <w:p w:rsidR="00C62DB8" w:rsidRPr="00593093" w:rsidRDefault="00C62DB8" w:rsidP="00593093">
      <w:pPr>
        <w:pStyle w:val="ListParagraph"/>
        <w:numPr>
          <w:ilvl w:val="0"/>
          <w:numId w:val="14"/>
        </w:numPr>
        <w:spacing w:after="0" w:line="360" w:lineRule="auto"/>
        <w:ind w:left="0" w:firstLine="0"/>
        <w:jc w:val="both"/>
        <w:rPr>
          <w:rFonts w:ascii="Times New Roman" w:hAnsi="Times New Roman" w:cs="Times New Roman"/>
          <w:b/>
          <w:sz w:val="24"/>
          <w:szCs w:val="24"/>
        </w:rPr>
      </w:pPr>
      <w:r w:rsidRPr="00593093">
        <w:rPr>
          <w:rFonts w:ascii="Times New Roman" w:hAnsi="Times New Roman" w:cs="Times New Roman"/>
          <w:b/>
          <w:sz w:val="24"/>
          <w:szCs w:val="24"/>
        </w:rPr>
        <w:t>OBWONA S/o ONYING</w:t>
      </w:r>
      <w:r w:rsidRPr="00593093">
        <w:rPr>
          <w:rFonts w:ascii="Times New Roman" w:hAnsi="Times New Roman" w:cs="Times New Roman"/>
          <w:b/>
          <w:sz w:val="24"/>
          <w:szCs w:val="24"/>
        </w:rPr>
        <w:tab/>
        <w:t>}</w:t>
      </w:r>
    </w:p>
    <w:p w:rsidR="00C62DB8" w:rsidRPr="00593093" w:rsidRDefault="00C62DB8" w:rsidP="00593093">
      <w:pPr>
        <w:pStyle w:val="ListParagraph"/>
        <w:numPr>
          <w:ilvl w:val="0"/>
          <w:numId w:val="14"/>
        </w:numPr>
        <w:spacing w:after="0" w:line="360" w:lineRule="auto"/>
        <w:ind w:left="0" w:firstLine="0"/>
        <w:jc w:val="both"/>
        <w:rPr>
          <w:rFonts w:ascii="Times New Roman" w:hAnsi="Times New Roman" w:cs="Times New Roman"/>
          <w:b/>
          <w:sz w:val="24"/>
          <w:szCs w:val="24"/>
        </w:rPr>
      </w:pPr>
      <w:r w:rsidRPr="00593093">
        <w:rPr>
          <w:rFonts w:ascii="Times New Roman" w:hAnsi="Times New Roman" w:cs="Times New Roman"/>
          <w:b/>
          <w:sz w:val="24"/>
          <w:szCs w:val="24"/>
        </w:rPr>
        <w:t>OKENA S/o ONYING</w:t>
      </w:r>
      <w:r w:rsidRPr="00593093">
        <w:rPr>
          <w:rFonts w:ascii="Times New Roman" w:hAnsi="Times New Roman" w:cs="Times New Roman"/>
          <w:b/>
          <w:sz w:val="24"/>
          <w:szCs w:val="24"/>
        </w:rPr>
        <w:tab/>
        <w:t>}</w:t>
      </w:r>
      <w:r w:rsidRPr="00593093">
        <w:rPr>
          <w:rFonts w:ascii="Times New Roman" w:hAnsi="Times New Roman" w:cs="Times New Roman"/>
          <w:b/>
          <w:sz w:val="24"/>
          <w:szCs w:val="24"/>
        </w:rPr>
        <w:tab/>
        <w:t xml:space="preserve">  ……………………………… RESPONDENTS</w:t>
      </w:r>
    </w:p>
    <w:p w:rsidR="00C62DB8" w:rsidRPr="00593093" w:rsidRDefault="00C62DB8" w:rsidP="00593093">
      <w:pPr>
        <w:pStyle w:val="ListParagraph"/>
        <w:numPr>
          <w:ilvl w:val="0"/>
          <w:numId w:val="14"/>
        </w:numPr>
        <w:spacing w:after="0" w:line="360" w:lineRule="auto"/>
        <w:ind w:left="0" w:firstLine="0"/>
        <w:jc w:val="both"/>
        <w:rPr>
          <w:rFonts w:ascii="Times New Roman" w:hAnsi="Times New Roman" w:cs="Times New Roman"/>
          <w:b/>
          <w:sz w:val="24"/>
          <w:szCs w:val="24"/>
        </w:rPr>
      </w:pPr>
      <w:r w:rsidRPr="00593093">
        <w:rPr>
          <w:rFonts w:ascii="Times New Roman" w:hAnsi="Times New Roman" w:cs="Times New Roman"/>
          <w:b/>
          <w:sz w:val="24"/>
          <w:szCs w:val="24"/>
        </w:rPr>
        <w:t>AKONGO HELLEN</w:t>
      </w:r>
      <w:r w:rsidRPr="00593093">
        <w:rPr>
          <w:rFonts w:ascii="Times New Roman" w:hAnsi="Times New Roman" w:cs="Times New Roman"/>
          <w:b/>
          <w:sz w:val="24"/>
          <w:szCs w:val="24"/>
        </w:rPr>
        <w:tab/>
      </w:r>
      <w:r w:rsidRPr="00593093">
        <w:rPr>
          <w:rFonts w:ascii="Times New Roman" w:hAnsi="Times New Roman" w:cs="Times New Roman"/>
          <w:b/>
          <w:sz w:val="24"/>
          <w:szCs w:val="24"/>
        </w:rPr>
        <w:tab/>
        <w:t xml:space="preserve">} </w:t>
      </w:r>
    </w:p>
    <w:p w:rsidR="00C62DB8" w:rsidRPr="00593093" w:rsidRDefault="00C62DB8" w:rsidP="00593093">
      <w:pPr>
        <w:pStyle w:val="ListParagraph"/>
        <w:spacing w:after="0" w:line="360" w:lineRule="auto"/>
        <w:ind w:left="360"/>
        <w:jc w:val="both"/>
        <w:rPr>
          <w:rFonts w:ascii="Times New Roman" w:hAnsi="Times New Roman" w:cs="Times New Roman"/>
          <w:b/>
          <w:sz w:val="24"/>
          <w:szCs w:val="24"/>
        </w:rPr>
      </w:pPr>
      <w:r w:rsidRPr="00593093">
        <w:rPr>
          <w:rFonts w:ascii="Times New Roman" w:hAnsi="Times New Roman" w:cs="Times New Roman"/>
          <w:b/>
          <w:sz w:val="24"/>
          <w:szCs w:val="24"/>
        </w:rPr>
        <w:tab/>
      </w:r>
    </w:p>
    <w:p w:rsidR="006C5CF7" w:rsidRPr="00593093" w:rsidRDefault="00C62DB8" w:rsidP="00593093">
      <w:pPr>
        <w:spacing w:after="0" w:line="360" w:lineRule="auto"/>
        <w:jc w:val="both"/>
        <w:rPr>
          <w:rFonts w:ascii="Times New Roman" w:hAnsi="Times New Roman" w:cs="Times New Roman"/>
          <w:b/>
          <w:sz w:val="24"/>
          <w:szCs w:val="24"/>
        </w:rPr>
      </w:pPr>
      <w:r w:rsidRPr="00593093">
        <w:rPr>
          <w:rFonts w:ascii="Times New Roman" w:hAnsi="Times New Roman" w:cs="Times New Roman"/>
          <w:b/>
          <w:sz w:val="24"/>
          <w:szCs w:val="24"/>
        </w:rPr>
        <w:t>Before: Hon Justice Stephen Mubir</w:t>
      </w:r>
      <w:r w:rsidR="006C5CF7" w:rsidRPr="00593093">
        <w:rPr>
          <w:rFonts w:ascii="Times New Roman" w:hAnsi="Times New Roman" w:cs="Times New Roman"/>
          <w:b/>
          <w:sz w:val="24"/>
          <w:szCs w:val="24"/>
        </w:rPr>
        <w:t>u.</w:t>
      </w:r>
    </w:p>
    <w:p w:rsidR="00DA5B45" w:rsidRPr="00593093" w:rsidRDefault="00DA5B45" w:rsidP="00593093">
      <w:pPr>
        <w:spacing w:after="0" w:line="360" w:lineRule="auto"/>
        <w:jc w:val="both"/>
        <w:rPr>
          <w:rFonts w:ascii="Times New Roman" w:hAnsi="Times New Roman" w:cs="Times New Roman"/>
          <w:b/>
          <w:sz w:val="24"/>
          <w:szCs w:val="24"/>
          <w:u w:val="single"/>
        </w:rPr>
      </w:pPr>
      <w:r w:rsidRPr="00593093">
        <w:rPr>
          <w:rFonts w:ascii="Times New Roman" w:hAnsi="Times New Roman" w:cs="Times New Roman"/>
          <w:b/>
          <w:sz w:val="24"/>
          <w:szCs w:val="24"/>
          <w:u w:val="single"/>
        </w:rPr>
        <w:t>JUDGMENT</w:t>
      </w:r>
    </w:p>
    <w:p w:rsidR="00DA5B45" w:rsidRPr="00593093" w:rsidRDefault="00DA5B45" w:rsidP="00593093">
      <w:pPr>
        <w:spacing w:after="0" w:line="360" w:lineRule="auto"/>
        <w:jc w:val="both"/>
        <w:rPr>
          <w:rFonts w:ascii="Times New Roman" w:hAnsi="Times New Roman" w:cs="Times New Roman"/>
          <w:sz w:val="24"/>
          <w:szCs w:val="24"/>
        </w:rPr>
      </w:pPr>
    </w:p>
    <w:p w:rsidR="00DA5B45" w:rsidRPr="00593093" w:rsidRDefault="00EB23BD"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The</w:t>
      </w:r>
      <w:r w:rsidR="00DA5B45" w:rsidRPr="00593093">
        <w:rPr>
          <w:rFonts w:ascii="Times New Roman" w:hAnsi="Times New Roman" w:cs="Times New Roman"/>
          <w:sz w:val="24"/>
          <w:szCs w:val="24"/>
        </w:rPr>
        <w:t xml:space="preserve"> </w:t>
      </w:r>
      <w:r w:rsidR="009713CA" w:rsidRPr="00593093">
        <w:rPr>
          <w:rFonts w:ascii="Times New Roman" w:hAnsi="Times New Roman" w:cs="Times New Roman"/>
          <w:sz w:val="24"/>
          <w:szCs w:val="24"/>
        </w:rPr>
        <w:t xml:space="preserve">appellant </w:t>
      </w:r>
      <w:r w:rsidR="00DA5B45" w:rsidRPr="00593093">
        <w:rPr>
          <w:rFonts w:ascii="Times New Roman" w:hAnsi="Times New Roman" w:cs="Times New Roman"/>
          <w:sz w:val="24"/>
          <w:szCs w:val="24"/>
        </w:rPr>
        <w:t xml:space="preserve">sued the </w:t>
      </w:r>
      <w:r w:rsidR="009713CA" w:rsidRPr="00593093">
        <w:rPr>
          <w:rFonts w:ascii="Times New Roman" w:hAnsi="Times New Roman" w:cs="Times New Roman"/>
          <w:sz w:val="24"/>
          <w:szCs w:val="24"/>
        </w:rPr>
        <w:t>respondents</w:t>
      </w:r>
      <w:r w:rsidR="00DA5B45" w:rsidRPr="00593093">
        <w:rPr>
          <w:rFonts w:ascii="Times New Roman" w:hAnsi="Times New Roman" w:cs="Times New Roman"/>
          <w:sz w:val="24"/>
          <w:szCs w:val="24"/>
        </w:rPr>
        <w:t xml:space="preserve"> </w:t>
      </w:r>
      <w:r w:rsidR="00261D2A" w:rsidRPr="00593093">
        <w:rPr>
          <w:rFonts w:ascii="Times New Roman" w:hAnsi="Times New Roman" w:cs="Times New Roman"/>
          <w:sz w:val="24"/>
          <w:szCs w:val="24"/>
        </w:rPr>
        <w:t xml:space="preserve">jointly and severally </w:t>
      </w:r>
      <w:r w:rsidR="00DA5B45" w:rsidRPr="00593093">
        <w:rPr>
          <w:rFonts w:ascii="Times New Roman" w:hAnsi="Times New Roman" w:cs="Times New Roman"/>
          <w:sz w:val="24"/>
          <w:szCs w:val="24"/>
        </w:rPr>
        <w:t xml:space="preserve">for </w:t>
      </w:r>
      <w:r w:rsidR="00993085" w:rsidRPr="00593093">
        <w:rPr>
          <w:rFonts w:ascii="Times New Roman" w:hAnsi="Times New Roman" w:cs="Times New Roman"/>
          <w:sz w:val="24"/>
          <w:szCs w:val="24"/>
        </w:rPr>
        <w:t xml:space="preserve">a declaration that </w:t>
      </w:r>
      <w:r w:rsidRPr="00593093">
        <w:rPr>
          <w:rFonts w:ascii="Times New Roman" w:hAnsi="Times New Roman" w:cs="Times New Roman"/>
          <w:sz w:val="24"/>
          <w:szCs w:val="24"/>
        </w:rPr>
        <w:t xml:space="preserve">he is the owner of </w:t>
      </w:r>
      <w:r w:rsidR="003D6F93" w:rsidRPr="00593093">
        <w:rPr>
          <w:rFonts w:ascii="Times New Roman" w:hAnsi="Times New Roman" w:cs="Times New Roman"/>
          <w:sz w:val="24"/>
          <w:szCs w:val="24"/>
        </w:rPr>
        <w:t>approximately 20</w:t>
      </w:r>
      <w:r w:rsidR="00993085" w:rsidRPr="00593093">
        <w:rPr>
          <w:rFonts w:ascii="Times New Roman" w:hAnsi="Times New Roman" w:cs="Times New Roman"/>
          <w:sz w:val="24"/>
          <w:szCs w:val="24"/>
        </w:rPr>
        <w:t>0</w:t>
      </w:r>
      <w:r w:rsidR="003D6F93" w:rsidRPr="00593093">
        <w:rPr>
          <w:rFonts w:ascii="Times New Roman" w:hAnsi="Times New Roman" w:cs="Times New Roman"/>
          <w:sz w:val="24"/>
          <w:szCs w:val="24"/>
        </w:rPr>
        <w:t xml:space="preserve"> </w:t>
      </w:r>
      <w:r w:rsidR="00993085" w:rsidRPr="00593093">
        <w:rPr>
          <w:rFonts w:ascii="Times New Roman" w:hAnsi="Times New Roman" w:cs="Times New Roman"/>
          <w:sz w:val="24"/>
          <w:szCs w:val="24"/>
        </w:rPr>
        <w:t>acres</w:t>
      </w:r>
      <w:r w:rsidR="003D6F93" w:rsidRPr="00593093">
        <w:rPr>
          <w:rFonts w:ascii="Times New Roman" w:hAnsi="Times New Roman" w:cs="Times New Roman"/>
          <w:sz w:val="24"/>
          <w:szCs w:val="24"/>
        </w:rPr>
        <w:t xml:space="preserve"> </w:t>
      </w:r>
      <w:r w:rsidR="00105510" w:rsidRPr="00593093">
        <w:rPr>
          <w:rFonts w:ascii="Times New Roman" w:hAnsi="Times New Roman" w:cs="Times New Roman"/>
          <w:sz w:val="24"/>
          <w:szCs w:val="24"/>
        </w:rPr>
        <w:t>of land under customary tenure and recovery of fifteen acres of it,</w:t>
      </w:r>
      <w:r w:rsidRPr="00593093">
        <w:rPr>
          <w:rFonts w:ascii="Times New Roman" w:hAnsi="Times New Roman" w:cs="Times New Roman"/>
          <w:sz w:val="24"/>
          <w:szCs w:val="24"/>
        </w:rPr>
        <w:t xml:space="preserve"> situated at </w:t>
      </w:r>
      <w:r w:rsidR="00993085" w:rsidRPr="00593093">
        <w:rPr>
          <w:rFonts w:ascii="Times New Roman" w:hAnsi="Times New Roman" w:cs="Times New Roman"/>
          <w:sz w:val="24"/>
          <w:szCs w:val="24"/>
        </w:rPr>
        <w:t xml:space="preserve">Kalamomiya </w:t>
      </w:r>
      <w:r w:rsidRPr="00593093">
        <w:rPr>
          <w:rFonts w:ascii="Times New Roman" w:hAnsi="Times New Roman" w:cs="Times New Roman"/>
          <w:sz w:val="24"/>
          <w:szCs w:val="24"/>
        </w:rPr>
        <w:t xml:space="preserve">village, </w:t>
      </w:r>
      <w:r w:rsidR="00993085" w:rsidRPr="00593093">
        <w:rPr>
          <w:rFonts w:ascii="Times New Roman" w:hAnsi="Times New Roman" w:cs="Times New Roman"/>
          <w:sz w:val="24"/>
          <w:szCs w:val="24"/>
        </w:rPr>
        <w:t>Paidwe</w:t>
      </w:r>
      <w:r w:rsidRPr="00593093">
        <w:rPr>
          <w:rFonts w:ascii="Times New Roman" w:hAnsi="Times New Roman" w:cs="Times New Roman"/>
          <w:sz w:val="24"/>
          <w:szCs w:val="24"/>
        </w:rPr>
        <w:t xml:space="preserve"> Parish, </w:t>
      </w:r>
      <w:r w:rsidR="00993085" w:rsidRPr="00593093">
        <w:rPr>
          <w:rFonts w:ascii="Times New Roman" w:hAnsi="Times New Roman" w:cs="Times New Roman"/>
          <w:sz w:val="24"/>
          <w:szCs w:val="24"/>
        </w:rPr>
        <w:t xml:space="preserve">Bobi sub-county, Omoro County </w:t>
      </w:r>
      <w:r w:rsidRPr="00593093">
        <w:rPr>
          <w:rFonts w:ascii="Times New Roman" w:hAnsi="Times New Roman" w:cs="Times New Roman"/>
          <w:sz w:val="24"/>
          <w:szCs w:val="24"/>
        </w:rPr>
        <w:t xml:space="preserve">in </w:t>
      </w:r>
      <w:r w:rsidR="00993085" w:rsidRPr="00593093">
        <w:rPr>
          <w:rFonts w:ascii="Times New Roman" w:hAnsi="Times New Roman" w:cs="Times New Roman"/>
          <w:sz w:val="24"/>
          <w:szCs w:val="24"/>
        </w:rPr>
        <w:t>Gulu</w:t>
      </w:r>
      <w:r w:rsidR="009713CA" w:rsidRPr="00593093">
        <w:rPr>
          <w:rFonts w:ascii="Times New Roman" w:hAnsi="Times New Roman" w:cs="Times New Roman"/>
          <w:sz w:val="24"/>
          <w:szCs w:val="24"/>
        </w:rPr>
        <w:t xml:space="preserve"> </w:t>
      </w:r>
      <w:r w:rsidRPr="00593093">
        <w:rPr>
          <w:rFonts w:ascii="Times New Roman" w:hAnsi="Times New Roman" w:cs="Times New Roman"/>
          <w:sz w:val="24"/>
          <w:szCs w:val="24"/>
        </w:rPr>
        <w:t>District</w:t>
      </w:r>
      <w:r w:rsidR="00E5078C" w:rsidRPr="00593093">
        <w:rPr>
          <w:rFonts w:ascii="Times New Roman" w:hAnsi="Times New Roman" w:cs="Times New Roman"/>
          <w:sz w:val="24"/>
          <w:szCs w:val="24"/>
        </w:rPr>
        <w:t>.</w:t>
      </w:r>
      <w:r w:rsidRPr="00593093">
        <w:rPr>
          <w:rFonts w:ascii="Times New Roman" w:hAnsi="Times New Roman" w:cs="Times New Roman"/>
          <w:sz w:val="24"/>
          <w:szCs w:val="24"/>
        </w:rPr>
        <w:t xml:space="preserve"> H</w:t>
      </w:r>
      <w:r w:rsidR="00993085" w:rsidRPr="00593093">
        <w:rPr>
          <w:rFonts w:ascii="Times New Roman" w:hAnsi="Times New Roman" w:cs="Times New Roman"/>
          <w:sz w:val="24"/>
          <w:szCs w:val="24"/>
        </w:rPr>
        <w:t>is</w:t>
      </w:r>
      <w:r w:rsidRPr="00593093">
        <w:rPr>
          <w:rFonts w:ascii="Times New Roman" w:hAnsi="Times New Roman" w:cs="Times New Roman"/>
          <w:sz w:val="24"/>
          <w:szCs w:val="24"/>
        </w:rPr>
        <w:t xml:space="preserve"> claim was that</w:t>
      </w:r>
      <w:r w:rsidR="003C6878" w:rsidRPr="00593093">
        <w:rPr>
          <w:rFonts w:ascii="Times New Roman" w:hAnsi="Times New Roman" w:cs="Times New Roman"/>
          <w:sz w:val="24"/>
          <w:szCs w:val="24"/>
        </w:rPr>
        <w:t xml:space="preserve"> </w:t>
      </w:r>
      <w:r w:rsidR="00993085" w:rsidRPr="00593093">
        <w:rPr>
          <w:rFonts w:ascii="Times New Roman" w:hAnsi="Times New Roman" w:cs="Times New Roman"/>
          <w:sz w:val="24"/>
          <w:szCs w:val="24"/>
        </w:rPr>
        <w:t xml:space="preserve">he inherited the land in dispute </w:t>
      </w:r>
      <w:r w:rsidR="00DB7960" w:rsidRPr="00593093">
        <w:rPr>
          <w:rFonts w:ascii="Times New Roman" w:hAnsi="Times New Roman" w:cs="Times New Roman"/>
          <w:sz w:val="24"/>
          <w:szCs w:val="24"/>
        </w:rPr>
        <w:t xml:space="preserve">in 1984 from his own father </w:t>
      </w:r>
      <w:r w:rsidR="00401535" w:rsidRPr="00593093">
        <w:rPr>
          <w:rFonts w:ascii="Times New Roman" w:hAnsi="Times New Roman" w:cs="Times New Roman"/>
          <w:sz w:val="24"/>
          <w:szCs w:val="24"/>
        </w:rPr>
        <w:t>Onyac Jaramoi</w:t>
      </w:r>
      <w:r w:rsidR="00DB7960" w:rsidRPr="00593093">
        <w:rPr>
          <w:rFonts w:ascii="Times New Roman" w:hAnsi="Times New Roman" w:cs="Times New Roman"/>
          <w:sz w:val="24"/>
          <w:szCs w:val="24"/>
        </w:rPr>
        <w:t xml:space="preserve"> who died in 1972,</w:t>
      </w:r>
      <w:r w:rsidR="00401535" w:rsidRPr="00593093">
        <w:rPr>
          <w:rFonts w:ascii="Times New Roman" w:hAnsi="Times New Roman" w:cs="Times New Roman"/>
          <w:sz w:val="24"/>
          <w:szCs w:val="24"/>
        </w:rPr>
        <w:t xml:space="preserve"> </w:t>
      </w:r>
      <w:r w:rsidR="00993085" w:rsidRPr="00593093">
        <w:rPr>
          <w:rFonts w:ascii="Times New Roman" w:hAnsi="Times New Roman" w:cs="Times New Roman"/>
          <w:sz w:val="24"/>
          <w:szCs w:val="24"/>
        </w:rPr>
        <w:t xml:space="preserve">who in turn inherited it from his own father the late </w:t>
      </w:r>
      <w:r w:rsidR="00DB7960" w:rsidRPr="00593093">
        <w:rPr>
          <w:rFonts w:ascii="Times New Roman" w:hAnsi="Times New Roman" w:cs="Times New Roman"/>
          <w:sz w:val="24"/>
          <w:szCs w:val="24"/>
        </w:rPr>
        <w:t>Kwoyo Akeny</w:t>
      </w:r>
      <w:r w:rsidR="00C61B87" w:rsidRPr="00593093">
        <w:rPr>
          <w:rFonts w:ascii="Times New Roman" w:hAnsi="Times New Roman" w:cs="Times New Roman"/>
          <w:sz w:val="24"/>
          <w:szCs w:val="24"/>
        </w:rPr>
        <w:t xml:space="preserve">. </w:t>
      </w:r>
      <w:r w:rsidR="00993085" w:rsidRPr="00593093">
        <w:rPr>
          <w:rFonts w:ascii="Times New Roman" w:hAnsi="Times New Roman" w:cs="Times New Roman"/>
          <w:sz w:val="24"/>
          <w:szCs w:val="24"/>
        </w:rPr>
        <w:t xml:space="preserve">The appellant was born on that land ad he at all material time grew crops and grazed livestock on it. </w:t>
      </w:r>
      <w:r w:rsidR="00105510" w:rsidRPr="00593093">
        <w:rPr>
          <w:rFonts w:ascii="Times New Roman" w:hAnsi="Times New Roman" w:cs="Times New Roman"/>
          <w:sz w:val="24"/>
          <w:szCs w:val="24"/>
        </w:rPr>
        <w:t>He joined the army during the year 1970 and later after leaving the army returned to the land in 1989. He f</w:t>
      </w:r>
      <w:r w:rsidR="00401535" w:rsidRPr="00593093">
        <w:rPr>
          <w:rFonts w:ascii="Times New Roman" w:hAnsi="Times New Roman" w:cs="Times New Roman"/>
          <w:sz w:val="24"/>
          <w:szCs w:val="24"/>
        </w:rPr>
        <w:t>o</w:t>
      </w:r>
      <w:r w:rsidR="00105510" w:rsidRPr="00593093">
        <w:rPr>
          <w:rFonts w:ascii="Times New Roman" w:hAnsi="Times New Roman" w:cs="Times New Roman"/>
          <w:sz w:val="24"/>
          <w:szCs w:val="24"/>
        </w:rPr>
        <w:t xml:space="preserve">und that the respondents had occupied part of the land and they did not heed his demand to vacate the land. Because of the war that was still raging at the time, he left them remain on the land. </w:t>
      </w:r>
      <w:r w:rsidR="00401535" w:rsidRPr="00593093">
        <w:rPr>
          <w:rFonts w:ascii="Times New Roman" w:hAnsi="Times New Roman" w:cs="Times New Roman"/>
          <w:sz w:val="24"/>
          <w:szCs w:val="24"/>
        </w:rPr>
        <w:t>A</w:t>
      </w:r>
      <w:r w:rsidR="00105510" w:rsidRPr="00593093">
        <w:rPr>
          <w:rFonts w:ascii="Times New Roman" w:hAnsi="Times New Roman" w:cs="Times New Roman"/>
          <w:sz w:val="24"/>
          <w:szCs w:val="24"/>
        </w:rPr>
        <w:t xml:space="preserve">round </w:t>
      </w:r>
      <w:r w:rsidR="00401535" w:rsidRPr="00593093">
        <w:rPr>
          <w:rFonts w:ascii="Times New Roman" w:hAnsi="Times New Roman" w:cs="Times New Roman"/>
          <w:sz w:val="24"/>
          <w:szCs w:val="24"/>
        </w:rPr>
        <w:t xml:space="preserve">the year </w:t>
      </w:r>
      <w:r w:rsidR="00105510" w:rsidRPr="00593093">
        <w:rPr>
          <w:rFonts w:ascii="Times New Roman" w:hAnsi="Times New Roman" w:cs="Times New Roman"/>
          <w:sz w:val="24"/>
          <w:szCs w:val="24"/>
        </w:rPr>
        <w:t>2002</w:t>
      </w:r>
      <w:r w:rsidR="00401535" w:rsidRPr="00593093">
        <w:rPr>
          <w:rFonts w:ascii="Times New Roman" w:hAnsi="Times New Roman" w:cs="Times New Roman"/>
          <w:sz w:val="24"/>
          <w:szCs w:val="24"/>
        </w:rPr>
        <w:t xml:space="preserve"> during the insurgency</w:t>
      </w:r>
      <w:r w:rsidR="00105510" w:rsidRPr="00593093">
        <w:rPr>
          <w:rFonts w:ascii="Times New Roman" w:hAnsi="Times New Roman" w:cs="Times New Roman"/>
          <w:sz w:val="24"/>
          <w:szCs w:val="24"/>
        </w:rPr>
        <w:t xml:space="preserve">, they all vacated the land and relocated into an I.D.P Camp. At the end of the insurgency in 2006, they returned to the land and began agricultural activities thereon. The respondents later constructed dwelling houses on the land and </w:t>
      </w:r>
      <w:r w:rsidR="00401535" w:rsidRPr="00593093">
        <w:rPr>
          <w:rFonts w:ascii="Times New Roman" w:hAnsi="Times New Roman" w:cs="Times New Roman"/>
          <w:sz w:val="24"/>
          <w:szCs w:val="24"/>
        </w:rPr>
        <w:t xml:space="preserve">have </w:t>
      </w:r>
      <w:r w:rsidR="00105510" w:rsidRPr="00593093">
        <w:rPr>
          <w:rFonts w:ascii="Times New Roman" w:hAnsi="Times New Roman" w:cs="Times New Roman"/>
          <w:sz w:val="24"/>
          <w:szCs w:val="24"/>
        </w:rPr>
        <w:t>effectively occup</w:t>
      </w:r>
      <w:r w:rsidR="00401535" w:rsidRPr="00593093">
        <w:rPr>
          <w:rFonts w:ascii="Times New Roman" w:hAnsi="Times New Roman" w:cs="Times New Roman"/>
          <w:sz w:val="24"/>
          <w:szCs w:val="24"/>
        </w:rPr>
        <w:t>ied</w:t>
      </w:r>
      <w:r w:rsidR="00105510" w:rsidRPr="00593093">
        <w:rPr>
          <w:rFonts w:ascii="Times New Roman" w:hAnsi="Times New Roman" w:cs="Times New Roman"/>
          <w:sz w:val="24"/>
          <w:szCs w:val="24"/>
        </w:rPr>
        <w:t xml:space="preserve"> approximately fifteen acres of his land</w:t>
      </w:r>
      <w:r w:rsidR="00401535" w:rsidRPr="00593093">
        <w:rPr>
          <w:rFonts w:ascii="Times New Roman" w:hAnsi="Times New Roman" w:cs="Times New Roman"/>
          <w:sz w:val="24"/>
          <w:szCs w:val="24"/>
        </w:rPr>
        <w:t xml:space="preserve"> to-date</w:t>
      </w:r>
      <w:r w:rsidR="00105510" w:rsidRPr="00593093">
        <w:rPr>
          <w:rFonts w:ascii="Times New Roman" w:hAnsi="Times New Roman" w:cs="Times New Roman"/>
          <w:sz w:val="24"/>
          <w:szCs w:val="24"/>
        </w:rPr>
        <w:t>, hence the suit.</w:t>
      </w:r>
    </w:p>
    <w:p w:rsidR="00DA5B45" w:rsidRPr="00593093" w:rsidRDefault="00DA5B45" w:rsidP="00593093">
      <w:pPr>
        <w:spacing w:after="0" w:line="360" w:lineRule="auto"/>
        <w:jc w:val="both"/>
        <w:rPr>
          <w:rFonts w:ascii="Times New Roman" w:hAnsi="Times New Roman" w:cs="Times New Roman"/>
          <w:sz w:val="24"/>
          <w:szCs w:val="24"/>
        </w:rPr>
      </w:pPr>
    </w:p>
    <w:p w:rsidR="00532738" w:rsidRPr="00593093" w:rsidRDefault="00DA5B45"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In </w:t>
      </w:r>
      <w:r w:rsidR="00261D2A" w:rsidRPr="00593093">
        <w:rPr>
          <w:rFonts w:ascii="Times New Roman" w:hAnsi="Times New Roman" w:cs="Times New Roman"/>
          <w:sz w:val="24"/>
          <w:szCs w:val="24"/>
        </w:rPr>
        <w:t xml:space="preserve">their joint </w:t>
      </w:r>
      <w:r w:rsidRPr="00593093">
        <w:rPr>
          <w:rFonts w:ascii="Times New Roman" w:hAnsi="Times New Roman" w:cs="Times New Roman"/>
          <w:sz w:val="24"/>
          <w:szCs w:val="24"/>
        </w:rPr>
        <w:t xml:space="preserve">written statement of defence, the </w:t>
      </w:r>
      <w:r w:rsidR="003D6F93" w:rsidRPr="00593093">
        <w:rPr>
          <w:rFonts w:ascii="Times New Roman" w:hAnsi="Times New Roman" w:cs="Times New Roman"/>
          <w:sz w:val="24"/>
          <w:szCs w:val="24"/>
        </w:rPr>
        <w:t>respondents</w:t>
      </w:r>
      <w:r w:rsidR="00A91D86" w:rsidRPr="00593093">
        <w:rPr>
          <w:rFonts w:ascii="Times New Roman" w:hAnsi="Times New Roman" w:cs="Times New Roman"/>
          <w:sz w:val="24"/>
          <w:szCs w:val="24"/>
        </w:rPr>
        <w:t xml:space="preserve"> </w:t>
      </w:r>
      <w:r w:rsidRPr="00593093">
        <w:rPr>
          <w:rFonts w:ascii="Times New Roman" w:hAnsi="Times New Roman" w:cs="Times New Roman"/>
          <w:sz w:val="24"/>
          <w:szCs w:val="24"/>
        </w:rPr>
        <w:t>contended that</w:t>
      </w:r>
      <w:r w:rsidR="00C478EF" w:rsidRPr="00593093">
        <w:rPr>
          <w:rFonts w:ascii="Times New Roman" w:hAnsi="Times New Roman" w:cs="Times New Roman"/>
          <w:sz w:val="24"/>
          <w:szCs w:val="24"/>
        </w:rPr>
        <w:t xml:space="preserve"> </w:t>
      </w:r>
      <w:r w:rsidR="00401535" w:rsidRPr="00593093">
        <w:rPr>
          <w:rFonts w:ascii="Times New Roman" w:hAnsi="Times New Roman" w:cs="Times New Roman"/>
          <w:sz w:val="24"/>
          <w:szCs w:val="24"/>
        </w:rPr>
        <w:t>they are the customary owners of the land in dispute having been born and raised on that land</w:t>
      </w:r>
      <w:r w:rsidR="003A1C2D" w:rsidRPr="00593093">
        <w:rPr>
          <w:rFonts w:ascii="Times New Roman" w:hAnsi="Times New Roman" w:cs="Times New Roman"/>
          <w:sz w:val="24"/>
          <w:szCs w:val="24"/>
        </w:rPr>
        <w:t xml:space="preserve">. </w:t>
      </w:r>
      <w:r w:rsidR="00401535" w:rsidRPr="00593093">
        <w:rPr>
          <w:rFonts w:ascii="Times New Roman" w:hAnsi="Times New Roman" w:cs="Times New Roman"/>
          <w:sz w:val="24"/>
          <w:szCs w:val="24"/>
        </w:rPr>
        <w:t xml:space="preserve">They acquired the land </w:t>
      </w:r>
      <w:r w:rsidR="00401535" w:rsidRPr="00593093">
        <w:rPr>
          <w:rFonts w:ascii="Times New Roman" w:hAnsi="Times New Roman" w:cs="Times New Roman"/>
          <w:sz w:val="24"/>
          <w:szCs w:val="24"/>
        </w:rPr>
        <w:lastRenderedPageBreak/>
        <w:t xml:space="preserve">by way of inheritance from their respective deceased fathers. They counterclaimed for a declaration that they own the land, an eviction order and permanent injunction against the appellant, </w:t>
      </w:r>
      <w:r w:rsidR="00DB7960" w:rsidRPr="00593093">
        <w:rPr>
          <w:rFonts w:ascii="Times New Roman" w:hAnsi="Times New Roman" w:cs="Times New Roman"/>
          <w:sz w:val="24"/>
          <w:szCs w:val="24"/>
        </w:rPr>
        <w:t xml:space="preserve">general damages for trespass to land, and costs. </w:t>
      </w:r>
    </w:p>
    <w:p w:rsidR="00637365" w:rsidRPr="00593093" w:rsidRDefault="00637365" w:rsidP="00593093">
      <w:pPr>
        <w:spacing w:after="0" w:line="360" w:lineRule="auto"/>
        <w:jc w:val="both"/>
        <w:rPr>
          <w:rFonts w:ascii="Times New Roman" w:hAnsi="Times New Roman" w:cs="Times New Roman"/>
          <w:sz w:val="24"/>
          <w:szCs w:val="24"/>
        </w:rPr>
      </w:pPr>
    </w:p>
    <w:p w:rsidR="00640B50" w:rsidRPr="00593093" w:rsidRDefault="00DA5B45"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In h</w:t>
      </w:r>
      <w:r w:rsidR="006F28B8" w:rsidRPr="00593093">
        <w:rPr>
          <w:rFonts w:ascii="Times New Roman" w:hAnsi="Times New Roman" w:cs="Times New Roman"/>
          <w:sz w:val="24"/>
          <w:szCs w:val="24"/>
        </w:rPr>
        <w:t>is</w:t>
      </w:r>
      <w:r w:rsidRPr="00593093">
        <w:rPr>
          <w:rFonts w:ascii="Times New Roman" w:hAnsi="Times New Roman" w:cs="Times New Roman"/>
          <w:sz w:val="24"/>
          <w:szCs w:val="24"/>
        </w:rPr>
        <w:t xml:space="preserve"> testimony as P.W.1, the </w:t>
      </w:r>
      <w:r w:rsidR="00CA6E1C" w:rsidRPr="00593093">
        <w:rPr>
          <w:rFonts w:ascii="Times New Roman" w:hAnsi="Times New Roman" w:cs="Times New Roman"/>
          <w:sz w:val="24"/>
          <w:szCs w:val="24"/>
        </w:rPr>
        <w:t>appellant</w:t>
      </w:r>
      <w:r w:rsidRPr="00593093">
        <w:rPr>
          <w:rFonts w:ascii="Times New Roman" w:hAnsi="Times New Roman" w:cs="Times New Roman"/>
          <w:sz w:val="24"/>
          <w:szCs w:val="24"/>
        </w:rPr>
        <w:t xml:space="preserve"> stated that</w:t>
      </w:r>
      <w:r w:rsidR="00A71413" w:rsidRPr="00593093">
        <w:rPr>
          <w:rFonts w:ascii="Times New Roman" w:hAnsi="Times New Roman" w:cs="Times New Roman"/>
          <w:sz w:val="24"/>
          <w:szCs w:val="24"/>
        </w:rPr>
        <w:t xml:space="preserve"> </w:t>
      </w:r>
      <w:r w:rsidR="00DB7960" w:rsidRPr="00593093">
        <w:rPr>
          <w:rFonts w:ascii="Times New Roman" w:hAnsi="Times New Roman" w:cs="Times New Roman"/>
          <w:sz w:val="24"/>
          <w:szCs w:val="24"/>
        </w:rPr>
        <w:t xml:space="preserve">he </w:t>
      </w:r>
      <w:r w:rsidR="007B2220" w:rsidRPr="00593093">
        <w:rPr>
          <w:rFonts w:ascii="Times New Roman" w:hAnsi="Times New Roman" w:cs="Times New Roman"/>
          <w:sz w:val="24"/>
          <w:szCs w:val="24"/>
        </w:rPr>
        <w:t>inherited</w:t>
      </w:r>
      <w:r w:rsidR="00DB7960" w:rsidRPr="00593093">
        <w:rPr>
          <w:rFonts w:ascii="Times New Roman" w:hAnsi="Times New Roman" w:cs="Times New Roman"/>
          <w:sz w:val="24"/>
          <w:szCs w:val="24"/>
        </w:rPr>
        <w:t xml:space="preserve"> the land from his late father Opio Cambo </w:t>
      </w:r>
      <w:r w:rsidR="007B2220" w:rsidRPr="00593093">
        <w:rPr>
          <w:rFonts w:ascii="Times New Roman" w:hAnsi="Times New Roman" w:cs="Times New Roman"/>
          <w:sz w:val="24"/>
          <w:szCs w:val="24"/>
        </w:rPr>
        <w:t>in 1984 but</w:t>
      </w:r>
      <w:r w:rsidR="006F28B8" w:rsidRPr="00593093">
        <w:rPr>
          <w:rFonts w:ascii="Times New Roman" w:hAnsi="Times New Roman" w:cs="Times New Roman"/>
          <w:sz w:val="24"/>
          <w:szCs w:val="24"/>
        </w:rPr>
        <w:t xml:space="preserve"> the respondents entered onto his land in 1989, he initially demanded that they leave but he later allowed them to stay on the understanding that they would vacate after the war</w:t>
      </w:r>
      <w:r w:rsidR="00516CA0" w:rsidRPr="00593093">
        <w:rPr>
          <w:rFonts w:ascii="Times New Roman" w:hAnsi="Times New Roman" w:cs="Times New Roman"/>
          <w:sz w:val="24"/>
          <w:szCs w:val="24"/>
        </w:rPr>
        <w:t>.</w:t>
      </w:r>
      <w:r w:rsidR="006F28B8" w:rsidRPr="00593093">
        <w:rPr>
          <w:rFonts w:ascii="Times New Roman" w:hAnsi="Times New Roman" w:cs="Times New Roman"/>
          <w:sz w:val="24"/>
          <w:szCs w:val="24"/>
        </w:rPr>
        <w:t xml:space="preserve"> P.W.2 Akello Kijja testified that the land in dispute measures approximately fifteen acres and originally belonged to the appellant's grandfather Koya Akeng upon whose death it passed to the appellant's father Agen Onyac and later to the appellant. </w:t>
      </w:r>
      <w:r w:rsidR="0065429E" w:rsidRPr="00593093">
        <w:rPr>
          <w:rFonts w:ascii="Times New Roman" w:hAnsi="Times New Roman" w:cs="Times New Roman"/>
          <w:sz w:val="24"/>
          <w:szCs w:val="24"/>
        </w:rPr>
        <w:t xml:space="preserve">During the insurgency, the respondents left their land at Kasubi and occupied the land now in dispute. They only grow crops on the land. The respondent's father, the late Edward Onying, was buried on the land in dispute during the insurgency. </w:t>
      </w:r>
      <w:r w:rsidR="00CE2478" w:rsidRPr="00593093">
        <w:rPr>
          <w:rFonts w:ascii="Times New Roman" w:hAnsi="Times New Roman" w:cs="Times New Roman"/>
          <w:sz w:val="24"/>
          <w:szCs w:val="24"/>
        </w:rPr>
        <w:t xml:space="preserve">P.W.3 Lalam Saida testified that the respondents occupied the land in dispute in 1989 during the insurgency and have since then refused to vacate. The appellant inherited the land from his late father Opio Acama, who in turn inherited it from his own father Nyaramoi in 1972. P.W.4 Okello Alfred </w:t>
      </w:r>
      <w:r w:rsidR="00F02230" w:rsidRPr="00593093">
        <w:rPr>
          <w:rFonts w:ascii="Times New Roman" w:hAnsi="Times New Roman" w:cs="Times New Roman"/>
          <w:sz w:val="24"/>
          <w:szCs w:val="24"/>
        </w:rPr>
        <w:t xml:space="preserve">too testified more or less in similar terms. </w:t>
      </w:r>
      <w:r w:rsidR="00DB7960" w:rsidRPr="00593093">
        <w:rPr>
          <w:rFonts w:ascii="Times New Roman" w:hAnsi="Times New Roman" w:cs="Times New Roman"/>
          <w:sz w:val="24"/>
          <w:szCs w:val="24"/>
        </w:rPr>
        <w:t xml:space="preserve">The court then visited the </w:t>
      </w:r>
      <w:r w:rsidR="00DB7960" w:rsidRPr="00593093">
        <w:rPr>
          <w:rFonts w:ascii="Times New Roman" w:hAnsi="Times New Roman" w:cs="Times New Roman"/>
          <w:i/>
          <w:sz w:val="24"/>
          <w:szCs w:val="24"/>
        </w:rPr>
        <w:t>locus in quo</w:t>
      </w:r>
      <w:r w:rsidR="00DB7960" w:rsidRPr="00593093">
        <w:rPr>
          <w:rFonts w:ascii="Times New Roman" w:hAnsi="Times New Roman" w:cs="Times New Roman"/>
          <w:sz w:val="24"/>
          <w:szCs w:val="24"/>
        </w:rPr>
        <w:t xml:space="preserve">. </w:t>
      </w:r>
    </w:p>
    <w:p w:rsidR="003E6005" w:rsidRPr="00593093" w:rsidRDefault="003E6005" w:rsidP="00593093">
      <w:pPr>
        <w:spacing w:after="0" w:line="360" w:lineRule="auto"/>
        <w:jc w:val="both"/>
        <w:rPr>
          <w:rFonts w:ascii="Times New Roman" w:hAnsi="Times New Roman" w:cs="Times New Roman"/>
          <w:sz w:val="24"/>
          <w:szCs w:val="24"/>
        </w:rPr>
      </w:pPr>
    </w:p>
    <w:p w:rsidR="00355403" w:rsidRPr="00593093" w:rsidRDefault="00153675"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In h</w:t>
      </w:r>
      <w:r w:rsidR="00416C8B" w:rsidRPr="00593093">
        <w:rPr>
          <w:rFonts w:ascii="Times New Roman" w:hAnsi="Times New Roman" w:cs="Times New Roman"/>
          <w:sz w:val="24"/>
          <w:szCs w:val="24"/>
        </w:rPr>
        <w:t>is</w:t>
      </w:r>
      <w:r w:rsidRPr="00593093">
        <w:rPr>
          <w:rFonts w:ascii="Times New Roman" w:hAnsi="Times New Roman" w:cs="Times New Roman"/>
          <w:sz w:val="24"/>
          <w:szCs w:val="24"/>
        </w:rPr>
        <w:t xml:space="preserve"> judgment, the trial magistrate found that </w:t>
      </w:r>
      <w:r w:rsidR="00DB7960" w:rsidRPr="00593093">
        <w:rPr>
          <w:rFonts w:ascii="Times New Roman" w:hAnsi="Times New Roman" w:cs="Times New Roman"/>
          <w:sz w:val="24"/>
          <w:szCs w:val="24"/>
        </w:rPr>
        <w:t>P.W.2 Akello Kijia had contradicted the appellant's claim that he had inherited the land in dispute from his late father Opiyo Cambo when she testified that the plaintiff's father was Agen Onyac. In paragraph 4 of the plaint</w:t>
      </w:r>
      <w:r w:rsidR="007B2220" w:rsidRPr="00593093">
        <w:rPr>
          <w:rFonts w:ascii="Times New Roman" w:hAnsi="Times New Roman" w:cs="Times New Roman"/>
          <w:sz w:val="24"/>
          <w:szCs w:val="24"/>
        </w:rPr>
        <w:t xml:space="preserve"> and 6 of the reply to the written statement of defence</w:t>
      </w:r>
      <w:r w:rsidR="00EB067B" w:rsidRPr="00593093">
        <w:rPr>
          <w:rFonts w:ascii="Times New Roman" w:hAnsi="Times New Roman" w:cs="Times New Roman"/>
          <w:sz w:val="24"/>
          <w:szCs w:val="24"/>
        </w:rPr>
        <w:t>,</w:t>
      </w:r>
      <w:r w:rsidR="007B2220" w:rsidRPr="00593093">
        <w:rPr>
          <w:rFonts w:ascii="Times New Roman" w:hAnsi="Times New Roman" w:cs="Times New Roman"/>
          <w:sz w:val="24"/>
          <w:szCs w:val="24"/>
        </w:rPr>
        <w:t xml:space="preserve"> and defence to the counterclaim</w:t>
      </w:r>
      <w:r w:rsidR="00DB7960" w:rsidRPr="00593093">
        <w:rPr>
          <w:rFonts w:ascii="Times New Roman" w:hAnsi="Times New Roman" w:cs="Times New Roman"/>
          <w:sz w:val="24"/>
          <w:szCs w:val="24"/>
        </w:rPr>
        <w:t xml:space="preserve">, the appellant had claimed that his father was Onyac Jaramoi. </w:t>
      </w:r>
      <w:r w:rsidR="007B2220" w:rsidRPr="00593093">
        <w:rPr>
          <w:rFonts w:ascii="Times New Roman" w:hAnsi="Times New Roman" w:cs="Times New Roman"/>
          <w:sz w:val="24"/>
          <w:szCs w:val="24"/>
        </w:rPr>
        <w:t xml:space="preserve">It not only cast into doubt the true identity of the appellant's father but also the person from whom he acquired title to the land. </w:t>
      </w:r>
      <w:r w:rsidR="00EB067B" w:rsidRPr="00593093">
        <w:rPr>
          <w:rFonts w:ascii="Times New Roman" w:hAnsi="Times New Roman" w:cs="Times New Roman"/>
          <w:sz w:val="24"/>
          <w:szCs w:val="24"/>
        </w:rPr>
        <w:t xml:space="preserve">The two again contradicted one another as to the identity of the appellant's grandfather, the appellant referring to him as Onyac Jaramoi while P.W.2 referred to him as Koyo Akeny. The appellant's father's root of title was thus as well cast in doubt as well. Whereas in his testimony he claimed to have lived on the land together with his family, during the visit to the </w:t>
      </w:r>
      <w:r w:rsidR="00EB067B" w:rsidRPr="00593093">
        <w:rPr>
          <w:rFonts w:ascii="Times New Roman" w:hAnsi="Times New Roman" w:cs="Times New Roman"/>
          <w:i/>
          <w:sz w:val="24"/>
          <w:szCs w:val="24"/>
        </w:rPr>
        <w:t>locus in quo</w:t>
      </w:r>
      <w:r w:rsidR="00EB067B" w:rsidRPr="00593093">
        <w:rPr>
          <w:rFonts w:ascii="Times New Roman" w:hAnsi="Times New Roman" w:cs="Times New Roman"/>
          <w:sz w:val="24"/>
          <w:szCs w:val="24"/>
        </w:rPr>
        <w:t xml:space="preserve"> he stated that he only used the land for cultivation and for grazing livestock only. These were unexplained major contradictions in so far as they related to his root of title. </w:t>
      </w:r>
    </w:p>
    <w:p w:rsidR="00A67B1F" w:rsidRPr="00593093" w:rsidRDefault="00A67B1F" w:rsidP="00593093">
      <w:pPr>
        <w:spacing w:after="0" w:line="360" w:lineRule="auto"/>
        <w:jc w:val="both"/>
        <w:rPr>
          <w:rFonts w:ascii="Times New Roman" w:hAnsi="Times New Roman" w:cs="Times New Roman"/>
          <w:sz w:val="24"/>
          <w:szCs w:val="24"/>
        </w:rPr>
      </w:pPr>
    </w:p>
    <w:p w:rsidR="00C85DBD" w:rsidRPr="00593093" w:rsidRDefault="00EB067B"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lastRenderedPageBreak/>
        <w:t xml:space="preserve">On the other hand, the evidence of the respondents was consistent and unshaken by cross-examination. </w:t>
      </w:r>
      <w:r w:rsidR="00355403" w:rsidRPr="00593093">
        <w:rPr>
          <w:rFonts w:ascii="Times New Roman" w:hAnsi="Times New Roman" w:cs="Times New Roman"/>
          <w:sz w:val="24"/>
          <w:szCs w:val="24"/>
        </w:rPr>
        <w:t xml:space="preserve">They were born and raised on the land in dispute. At the visit to the </w:t>
      </w:r>
      <w:r w:rsidR="00355403" w:rsidRPr="00593093">
        <w:rPr>
          <w:rFonts w:ascii="Times New Roman" w:hAnsi="Times New Roman" w:cs="Times New Roman"/>
          <w:i/>
          <w:sz w:val="24"/>
          <w:szCs w:val="24"/>
        </w:rPr>
        <w:t>locus in quo</w:t>
      </w:r>
      <w:r w:rsidR="00355403" w:rsidRPr="00593093">
        <w:rPr>
          <w:rFonts w:ascii="Times New Roman" w:hAnsi="Times New Roman" w:cs="Times New Roman"/>
          <w:sz w:val="24"/>
          <w:szCs w:val="24"/>
        </w:rPr>
        <w:t>, the court found that all respondents are resident on the land in dispute and have their dwellings on it, with evidence of long occupancy as deduced from the size of trees growing in their respective courtyards. The appellant claimed to have found the respondents in unlawful possession of the land in 1989 but never took any steps to evict them until seventeen years later in 2006 when he filed the suit</w:t>
      </w:r>
      <w:r w:rsidR="00CA1557" w:rsidRPr="00593093">
        <w:rPr>
          <w:rFonts w:ascii="Times New Roman" w:hAnsi="Times New Roman" w:cs="Times New Roman"/>
          <w:sz w:val="24"/>
          <w:szCs w:val="24"/>
        </w:rPr>
        <w:t xml:space="preserve"> before the L.C. Court and in 2013 before the Chief Magistrate's Court</w:t>
      </w:r>
      <w:r w:rsidR="00355403" w:rsidRPr="00593093">
        <w:rPr>
          <w:rFonts w:ascii="Times New Roman" w:hAnsi="Times New Roman" w:cs="Times New Roman"/>
          <w:sz w:val="24"/>
          <w:szCs w:val="24"/>
        </w:rPr>
        <w:t>. His action was not only time barred but he had not adduced evidence to the required standard of proof. He dismissed the suit</w:t>
      </w:r>
      <w:r w:rsidR="00194370" w:rsidRPr="00593093">
        <w:rPr>
          <w:rFonts w:ascii="Times New Roman" w:hAnsi="Times New Roman" w:cs="Times New Roman"/>
          <w:sz w:val="24"/>
          <w:szCs w:val="24"/>
        </w:rPr>
        <w:t xml:space="preserve"> with costs to the respondents</w:t>
      </w:r>
      <w:r w:rsidR="00355403" w:rsidRPr="00593093">
        <w:rPr>
          <w:rFonts w:ascii="Times New Roman" w:hAnsi="Times New Roman" w:cs="Times New Roman"/>
          <w:sz w:val="24"/>
          <w:szCs w:val="24"/>
        </w:rPr>
        <w:t>, entered judgment in favour of the appellants on the counterclaim, declared them customary owners of the land in dispute, issued a permanent injunction</w:t>
      </w:r>
      <w:r w:rsidR="00194370" w:rsidRPr="00593093">
        <w:rPr>
          <w:rFonts w:ascii="Times New Roman" w:hAnsi="Times New Roman" w:cs="Times New Roman"/>
          <w:sz w:val="24"/>
          <w:szCs w:val="24"/>
        </w:rPr>
        <w:t>, and directed that each party was to bear their own costs of the counterclaim</w:t>
      </w:r>
      <w:r w:rsidR="00355403" w:rsidRPr="00593093">
        <w:rPr>
          <w:rFonts w:ascii="Times New Roman" w:hAnsi="Times New Roman" w:cs="Times New Roman"/>
          <w:sz w:val="24"/>
          <w:szCs w:val="24"/>
        </w:rPr>
        <w:t>.</w:t>
      </w:r>
      <w:r w:rsidR="00A67B1F" w:rsidRPr="00593093">
        <w:rPr>
          <w:rFonts w:ascii="Times New Roman" w:hAnsi="Times New Roman" w:cs="Times New Roman"/>
          <w:sz w:val="24"/>
          <w:szCs w:val="24"/>
        </w:rPr>
        <w:t xml:space="preserve"> </w:t>
      </w:r>
      <w:r w:rsidR="00C85DBD" w:rsidRPr="00593093">
        <w:rPr>
          <w:rFonts w:ascii="Times New Roman" w:hAnsi="Times New Roman" w:cs="Times New Roman"/>
          <w:sz w:val="24"/>
          <w:szCs w:val="24"/>
        </w:rPr>
        <w:t xml:space="preserve">Being dissatisfied with the decision, the appellant appealed to this court on </w:t>
      </w:r>
      <w:r w:rsidR="00194370" w:rsidRPr="00593093">
        <w:rPr>
          <w:rFonts w:ascii="Times New Roman" w:hAnsi="Times New Roman" w:cs="Times New Roman"/>
          <w:sz w:val="24"/>
          <w:szCs w:val="24"/>
        </w:rPr>
        <w:t>one ground as</w:t>
      </w:r>
      <w:r w:rsidR="00C85DBD" w:rsidRPr="00593093">
        <w:rPr>
          <w:rFonts w:ascii="Times New Roman" w:hAnsi="Times New Roman" w:cs="Times New Roman"/>
          <w:sz w:val="24"/>
          <w:szCs w:val="24"/>
        </w:rPr>
        <w:t xml:space="preserve"> follow</w:t>
      </w:r>
      <w:r w:rsidR="00194370" w:rsidRPr="00593093">
        <w:rPr>
          <w:rFonts w:ascii="Times New Roman" w:hAnsi="Times New Roman" w:cs="Times New Roman"/>
          <w:sz w:val="24"/>
          <w:szCs w:val="24"/>
        </w:rPr>
        <w:t>s</w:t>
      </w:r>
      <w:r w:rsidR="00C85DBD" w:rsidRPr="00593093">
        <w:rPr>
          <w:rFonts w:ascii="Times New Roman" w:hAnsi="Times New Roman" w:cs="Times New Roman"/>
          <w:sz w:val="24"/>
          <w:szCs w:val="24"/>
        </w:rPr>
        <w:t>;</w:t>
      </w:r>
    </w:p>
    <w:p w:rsidR="00C85DBD" w:rsidRPr="00593093" w:rsidRDefault="00C85DBD" w:rsidP="00593093">
      <w:pPr>
        <w:pStyle w:val="ListParagraph"/>
        <w:numPr>
          <w:ilvl w:val="0"/>
          <w:numId w:val="10"/>
        </w:num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The trial Magistrate erred in law and fact when </w:t>
      </w:r>
      <w:r w:rsidR="00611768" w:rsidRPr="00593093">
        <w:rPr>
          <w:rFonts w:ascii="Times New Roman" w:hAnsi="Times New Roman" w:cs="Times New Roman"/>
          <w:sz w:val="24"/>
          <w:szCs w:val="24"/>
        </w:rPr>
        <w:t>s</w:t>
      </w:r>
      <w:r w:rsidRPr="00593093">
        <w:rPr>
          <w:rFonts w:ascii="Times New Roman" w:hAnsi="Times New Roman" w:cs="Times New Roman"/>
          <w:sz w:val="24"/>
          <w:szCs w:val="24"/>
        </w:rPr>
        <w:t xml:space="preserve">he failed to </w:t>
      </w:r>
      <w:r w:rsidR="00CA6E1C" w:rsidRPr="00593093">
        <w:rPr>
          <w:rFonts w:ascii="Times New Roman" w:hAnsi="Times New Roman" w:cs="Times New Roman"/>
          <w:sz w:val="24"/>
          <w:szCs w:val="24"/>
        </w:rPr>
        <w:t xml:space="preserve">properly evaluate the evidence on record </w:t>
      </w:r>
      <w:r w:rsidR="00194370" w:rsidRPr="00593093">
        <w:rPr>
          <w:rFonts w:ascii="Times New Roman" w:hAnsi="Times New Roman" w:cs="Times New Roman"/>
          <w:sz w:val="24"/>
          <w:szCs w:val="24"/>
        </w:rPr>
        <w:t xml:space="preserve"> to proper scrutiny (sic), thus reaching</w:t>
      </w:r>
      <w:r w:rsidR="00CA6E1C" w:rsidRPr="00593093">
        <w:rPr>
          <w:rFonts w:ascii="Times New Roman" w:hAnsi="Times New Roman" w:cs="Times New Roman"/>
          <w:sz w:val="24"/>
          <w:szCs w:val="24"/>
        </w:rPr>
        <w:t xml:space="preserve"> a wrong </w:t>
      </w:r>
      <w:r w:rsidR="00194370" w:rsidRPr="00593093">
        <w:rPr>
          <w:rFonts w:ascii="Times New Roman" w:hAnsi="Times New Roman" w:cs="Times New Roman"/>
          <w:sz w:val="24"/>
          <w:szCs w:val="24"/>
        </w:rPr>
        <w:t>conclusion and occasioning a miscarriage of justice</w:t>
      </w:r>
      <w:r w:rsidRPr="00593093">
        <w:rPr>
          <w:rFonts w:ascii="Times New Roman" w:hAnsi="Times New Roman" w:cs="Times New Roman"/>
          <w:sz w:val="24"/>
          <w:szCs w:val="24"/>
        </w:rPr>
        <w:t xml:space="preserve">. </w:t>
      </w:r>
    </w:p>
    <w:p w:rsidR="00611768" w:rsidRPr="00593093" w:rsidRDefault="00611768" w:rsidP="00593093">
      <w:pPr>
        <w:pStyle w:val="ListParagraph"/>
        <w:spacing w:after="0" w:line="360" w:lineRule="auto"/>
        <w:jc w:val="both"/>
        <w:rPr>
          <w:rFonts w:ascii="Times New Roman" w:hAnsi="Times New Roman" w:cs="Times New Roman"/>
          <w:sz w:val="24"/>
          <w:szCs w:val="24"/>
        </w:rPr>
      </w:pPr>
    </w:p>
    <w:p w:rsidR="00B702D5" w:rsidRPr="00593093" w:rsidRDefault="00B57AE8"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In his </w:t>
      </w:r>
      <w:r w:rsidR="00194370" w:rsidRPr="00593093">
        <w:rPr>
          <w:rFonts w:ascii="Times New Roman" w:hAnsi="Times New Roman" w:cs="Times New Roman"/>
          <w:sz w:val="24"/>
          <w:szCs w:val="24"/>
        </w:rPr>
        <w:t xml:space="preserve">written </w:t>
      </w:r>
      <w:r w:rsidRPr="00593093">
        <w:rPr>
          <w:rFonts w:ascii="Times New Roman" w:hAnsi="Times New Roman" w:cs="Times New Roman"/>
          <w:sz w:val="24"/>
          <w:szCs w:val="24"/>
        </w:rPr>
        <w:t>submissions</w:t>
      </w:r>
      <w:r w:rsidR="00416C8B" w:rsidRPr="00593093">
        <w:rPr>
          <w:rFonts w:ascii="Times New Roman" w:hAnsi="Times New Roman" w:cs="Times New Roman"/>
          <w:sz w:val="24"/>
          <w:szCs w:val="24"/>
        </w:rPr>
        <w:t xml:space="preserve"> on </w:t>
      </w:r>
      <w:r w:rsidR="00194370" w:rsidRPr="00593093">
        <w:rPr>
          <w:rFonts w:ascii="Times New Roman" w:hAnsi="Times New Roman" w:cs="Times New Roman"/>
          <w:sz w:val="24"/>
          <w:szCs w:val="24"/>
        </w:rPr>
        <w:t>this</w:t>
      </w:r>
      <w:r w:rsidR="00416C8B" w:rsidRPr="00593093">
        <w:rPr>
          <w:rFonts w:ascii="Times New Roman" w:hAnsi="Times New Roman" w:cs="Times New Roman"/>
          <w:sz w:val="24"/>
          <w:szCs w:val="24"/>
        </w:rPr>
        <w:t xml:space="preserve"> ground,</w:t>
      </w:r>
      <w:r w:rsidR="000F69F8" w:rsidRPr="00593093">
        <w:rPr>
          <w:rFonts w:ascii="Times New Roman" w:hAnsi="Times New Roman" w:cs="Times New Roman"/>
          <w:sz w:val="24"/>
          <w:szCs w:val="24"/>
        </w:rPr>
        <w:t xml:space="preserve"> </w:t>
      </w:r>
      <w:r w:rsidR="00416C8B" w:rsidRPr="00593093">
        <w:rPr>
          <w:rFonts w:ascii="Times New Roman" w:hAnsi="Times New Roman" w:cs="Times New Roman"/>
          <w:sz w:val="24"/>
          <w:szCs w:val="24"/>
        </w:rPr>
        <w:t>c</w:t>
      </w:r>
      <w:r w:rsidR="000F69F8" w:rsidRPr="00593093">
        <w:rPr>
          <w:rFonts w:ascii="Times New Roman" w:hAnsi="Times New Roman" w:cs="Times New Roman"/>
          <w:sz w:val="24"/>
          <w:szCs w:val="24"/>
        </w:rPr>
        <w:t xml:space="preserve">ounsel for the </w:t>
      </w:r>
      <w:r w:rsidR="00416C8B" w:rsidRPr="00593093">
        <w:rPr>
          <w:rFonts w:ascii="Times New Roman" w:hAnsi="Times New Roman" w:cs="Times New Roman"/>
          <w:sz w:val="24"/>
          <w:szCs w:val="24"/>
        </w:rPr>
        <w:t>appellant</w:t>
      </w:r>
      <w:r w:rsidR="000F69F8" w:rsidRPr="00593093">
        <w:rPr>
          <w:rFonts w:ascii="Times New Roman" w:hAnsi="Times New Roman" w:cs="Times New Roman"/>
          <w:sz w:val="24"/>
          <w:szCs w:val="24"/>
        </w:rPr>
        <w:t xml:space="preserve"> </w:t>
      </w:r>
      <w:r w:rsidR="006B0AA5" w:rsidRPr="00593093">
        <w:rPr>
          <w:rFonts w:ascii="Times New Roman" w:hAnsi="Times New Roman" w:cs="Times New Roman"/>
          <w:sz w:val="24"/>
          <w:szCs w:val="24"/>
        </w:rPr>
        <w:t xml:space="preserve">Mr. </w:t>
      </w:r>
      <w:r w:rsidR="006F20BF" w:rsidRPr="00593093">
        <w:rPr>
          <w:rFonts w:ascii="Times New Roman" w:hAnsi="Times New Roman" w:cs="Times New Roman"/>
          <w:sz w:val="24"/>
          <w:szCs w:val="24"/>
        </w:rPr>
        <w:t>Joseph Sabiiti Omara</w:t>
      </w:r>
      <w:r w:rsidR="00B702D5" w:rsidRPr="00593093">
        <w:rPr>
          <w:rFonts w:ascii="Times New Roman" w:hAnsi="Times New Roman" w:cs="Times New Roman"/>
          <w:sz w:val="24"/>
          <w:szCs w:val="24"/>
        </w:rPr>
        <w:t xml:space="preserve"> </w:t>
      </w:r>
      <w:r w:rsidR="00ED5C71" w:rsidRPr="00593093">
        <w:rPr>
          <w:rFonts w:ascii="Times New Roman" w:hAnsi="Times New Roman" w:cs="Times New Roman"/>
          <w:sz w:val="24"/>
          <w:szCs w:val="24"/>
        </w:rPr>
        <w:t>argued that</w:t>
      </w:r>
      <w:r w:rsidR="006F20BF" w:rsidRPr="00593093">
        <w:rPr>
          <w:rFonts w:ascii="Times New Roman" w:hAnsi="Times New Roman" w:cs="Times New Roman"/>
          <w:sz w:val="24"/>
          <w:szCs w:val="24"/>
        </w:rPr>
        <w:t xml:space="preserve"> </w:t>
      </w:r>
      <w:r w:rsidR="00CA1557" w:rsidRPr="00593093">
        <w:rPr>
          <w:rFonts w:ascii="Times New Roman" w:hAnsi="Times New Roman" w:cs="Times New Roman"/>
          <w:sz w:val="24"/>
          <w:szCs w:val="24"/>
        </w:rPr>
        <w:t xml:space="preserve">the trial Magistrate occasioned a miscarriage of justice when he failed to hold a scheduling conference before commencement of the trial. </w:t>
      </w:r>
      <w:r w:rsidR="00182DEB" w:rsidRPr="00593093">
        <w:rPr>
          <w:rFonts w:ascii="Times New Roman" w:hAnsi="Times New Roman" w:cs="Times New Roman"/>
          <w:sz w:val="24"/>
          <w:szCs w:val="24"/>
        </w:rPr>
        <w:t xml:space="preserve">Furthermore, the evidence of the respondents and their witnesses was full of contradiction which were not properly evaluated by the trial court. The trial court even at the </w:t>
      </w:r>
      <w:r w:rsidR="00182DEB" w:rsidRPr="00593093">
        <w:rPr>
          <w:rFonts w:ascii="Times New Roman" w:hAnsi="Times New Roman" w:cs="Times New Roman"/>
          <w:i/>
          <w:sz w:val="24"/>
          <w:szCs w:val="24"/>
        </w:rPr>
        <w:t>locus in quo</w:t>
      </w:r>
      <w:r w:rsidR="00182DEB" w:rsidRPr="00593093">
        <w:rPr>
          <w:rFonts w:ascii="Times New Roman" w:hAnsi="Times New Roman" w:cs="Times New Roman"/>
          <w:sz w:val="24"/>
          <w:szCs w:val="24"/>
        </w:rPr>
        <w:t xml:space="preserve"> failed to establish the boundaries of the land in dispute</w:t>
      </w:r>
      <w:r w:rsidR="00B702D5" w:rsidRPr="00593093">
        <w:rPr>
          <w:rFonts w:ascii="Times New Roman" w:hAnsi="Times New Roman" w:cs="Times New Roman"/>
          <w:sz w:val="24"/>
          <w:szCs w:val="24"/>
        </w:rPr>
        <w:t>.</w:t>
      </w:r>
      <w:r w:rsidR="00182DEB" w:rsidRPr="00593093">
        <w:rPr>
          <w:rFonts w:ascii="Times New Roman" w:hAnsi="Times New Roman" w:cs="Times New Roman"/>
          <w:sz w:val="24"/>
          <w:szCs w:val="24"/>
        </w:rPr>
        <w:t xml:space="preserve"> The trial court instead placed </w:t>
      </w:r>
      <w:r w:rsidR="008438EA" w:rsidRPr="00593093">
        <w:rPr>
          <w:rFonts w:ascii="Times New Roman" w:hAnsi="Times New Roman" w:cs="Times New Roman"/>
          <w:sz w:val="24"/>
          <w:szCs w:val="24"/>
        </w:rPr>
        <w:t>too</w:t>
      </w:r>
      <w:r w:rsidR="00182DEB" w:rsidRPr="00593093">
        <w:rPr>
          <w:rFonts w:ascii="Times New Roman" w:hAnsi="Times New Roman" w:cs="Times New Roman"/>
          <w:sz w:val="24"/>
          <w:szCs w:val="24"/>
        </w:rPr>
        <w:t xml:space="preserve"> much weight o the minor contradictions in the appellant's case which in any event are explainable. </w:t>
      </w:r>
      <w:r w:rsidR="003A0786" w:rsidRPr="00593093">
        <w:rPr>
          <w:rFonts w:ascii="Times New Roman" w:hAnsi="Times New Roman" w:cs="Times New Roman"/>
          <w:sz w:val="24"/>
          <w:szCs w:val="24"/>
        </w:rPr>
        <w:t xml:space="preserve">The majority are misspellings of names and the rest arose as a consequence of old age of the witnesses. The respondents were permitted to stay on the land until the end of the war. The war having ended in 2006, a suit filed in 2013 was not time barred. He prayed that due to the irregularities in the proceedings of the trial court, the court orders a re-trial. </w:t>
      </w:r>
    </w:p>
    <w:p w:rsidR="00B702D5" w:rsidRPr="00593093" w:rsidRDefault="00B702D5" w:rsidP="00593093">
      <w:pPr>
        <w:spacing w:after="0" w:line="360" w:lineRule="auto"/>
        <w:jc w:val="both"/>
        <w:rPr>
          <w:rFonts w:ascii="Times New Roman" w:hAnsi="Times New Roman" w:cs="Times New Roman"/>
          <w:sz w:val="24"/>
          <w:szCs w:val="24"/>
        </w:rPr>
      </w:pPr>
    </w:p>
    <w:p w:rsidR="003A7392" w:rsidRPr="00593093" w:rsidRDefault="003A0786"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In response, counsel for the respondents </w:t>
      </w:r>
      <w:r w:rsidR="001E78F0" w:rsidRPr="00593093">
        <w:rPr>
          <w:rFonts w:ascii="Times New Roman" w:hAnsi="Times New Roman" w:cs="Times New Roman"/>
          <w:sz w:val="24"/>
          <w:szCs w:val="24"/>
        </w:rPr>
        <w:t>Mr. Boris Anyuru</w:t>
      </w:r>
      <w:r w:rsidR="00D51750" w:rsidRPr="00593093">
        <w:rPr>
          <w:rFonts w:ascii="Times New Roman" w:hAnsi="Times New Roman" w:cs="Times New Roman"/>
          <w:sz w:val="24"/>
          <w:szCs w:val="24"/>
        </w:rPr>
        <w:t xml:space="preserve"> argued that the sole ground of appeal should be struck out and the appeal dismissed as it offends the provisions of Order 43 r (1) and </w:t>
      </w:r>
      <w:r w:rsidR="00D51750" w:rsidRPr="00593093">
        <w:rPr>
          <w:rFonts w:ascii="Times New Roman" w:hAnsi="Times New Roman" w:cs="Times New Roman"/>
          <w:sz w:val="24"/>
          <w:szCs w:val="24"/>
        </w:rPr>
        <w:lastRenderedPageBreak/>
        <w:t xml:space="preserve">(2) of </w:t>
      </w:r>
      <w:r w:rsidR="00D51750" w:rsidRPr="00593093">
        <w:rPr>
          <w:rFonts w:ascii="Times New Roman" w:hAnsi="Times New Roman" w:cs="Times New Roman"/>
          <w:i/>
          <w:sz w:val="24"/>
          <w:szCs w:val="24"/>
        </w:rPr>
        <w:t xml:space="preserve">The Civil Procedure Rules. </w:t>
      </w:r>
      <w:r w:rsidR="00D51750" w:rsidRPr="00593093">
        <w:rPr>
          <w:rFonts w:ascii="Times New Roman" w:hAnsi="Times New Roman" w:cs="Times New Roman"/>
          <w:sz w:val="24"/>
          <w:szCs w:val="24"/>
        </w:rPr>
        <w:t xml:space="preserve"> The parties opted to proceed by way of a joint memorandum of scheduling which was duly filed in court on 10</w:t>
      </w:r>
      <w:r w:rsidR="00D51750" w:rsidRPr="00593093">
        <w:rPr>
          <w:rFonts w:ascii="Times New Roman" w:hAnsi="Times New Roman" w:cs="Times New Roman"/>
          <w:sz w:val="24"/>
          <w:szCs w:val="24"/>
          <w:vertAlign w:val="superscript"/>
        </w:rPr>
        <w:t>th</w:t>
      </w:r>
      <w:r w:rsidR="00D51750" w:rsidRPr="00593093">
        <w:rPr>
          <w:rFonts w:ascii="Times New Roman" w:hAnsi="Times New Roman" w:cs="Times New Roman"/>
          <w:sz w:val="24"/>
          <w:szCs w:val="24"/>
        </w:rPr>
        <w:t xml:space="preserve"> April, 2014. Evidence at the trial showed that the appellant claimed not been on the land in dispute from 1970 until 1989 when he found the respondents in possession. The evidence of the respondents was that they had been born on the land in the mid and late 1940s and mid and late 1950s respectively and had lived on that land ever since</w:t>
      </w:r>
      <w:r w:rsidR="00B032D7" w:rsidRPr="00593093">
        <w:rPr>
          <w:rFonts w:ascii="Times New Roman" w:hAnsi="Times New Roman" w:cs="Times New Roman"/>
          <w:sz w:val="24"/>
          <w:szCs w:val="24"/>
        </w:rPr>
        <w:t xml:space="preserve">. </w:t>
      </w:r>
      <w:r w:rsidR="00D51750" w:rsidRPr="00593093">
        <w:rPr>
          <w:rFonts w:ascii="Times New Roman" w:hAnsi="Times New Roman" w:cs="Times New Roman"/>
          <w:sz w:val="24"/>
          <w:szCs w:val="24"/>
        </w:rPr>
        <w:t xml:space="preserve">There was no evidence that the war had prevented the appellant from filing a suit. The finding that the appellant's suit was barred by limitation was therefore a correct finding. Evidence of the respondents' user observed at the locus was inconsistent with the </w:t>
      </w:r>
      <w:r w:rsidR="001B2661" w:rsidRPr="00593093">
        <w:rPr>
          <w:rFonts w:ascii="Times New Roman" w:hAnsi="Times New Roman" w:cs="Times New Roman"/>
          <w:sz w:val="24"/>
          <w:szCs w:val="24"/>
        </w:rPr>
        <w:t>appellant's</w:t>
      </w:r>
      <w:r w:rsidR="00D51750" w:rsidRPr="00593093">
        <w:rPr>
          <w:rFonts w:ascii="Times New Roman" w:hAnsi="Times New Roman" w:cs="Times New Roman"/>
          <w:sz w:val="24"/>
          <w:szCs w:val="24"/>
        </w:rPr>
        <w:t xml:space="preserve"> claim of temporary use </w:t>
      </w:r>
      <w:r w:rsidR="001B2661" w:rsidRPr="00593093">
        <w:rPr>
          <w:rFonts w:ascii="Times New Roman" w:hAnsi="Times New Roman" w:cs="Times New Roman"/>
          <w:sz w:val="24"/>
          <w:szCs w:val="24"/>
        </w:rPr>
        <w:t xml:space="preserve">having been given to the respondents. The trial court came to the right decision and therefore the appeal should be dismissed with costs. </w:t>
      </w:r>
    </w:p>
    <w:p w:rsidR="00C250D2" w:rsidRPr="00593093" w:rsidRDefault="00C250D2"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 </w:t>
      </w:r>
    </w:p>
    <w:p w:rsidR="0068550E" w:rsidRPr="00593093" w:rsidRDefault="0068550E"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593093">
        <w:rPr>
          <w:rFonts w:ascii="Times New Roman" w:hAnsi="Times New Roman" w:cs="Times New Roman"/>
          <w:i/>
          <w:sz w:val="24"/>
          <w:szCs w:val="24"/>
        </w:rPr>
        <w:t>Father Nanensio Begumisa and three Others v. Eric Tiberaga SCCA 17of 2000</w:t>
      </w:r>
      <w:r w:rsidRPr="00593093">
        <w:rPr>
          <w:rFonts w:ascii="Times New Roman" w:hAnsi="Times New Roman" w:cs="Times New Roman"/>
          <w:sz w:val="24"/>
          <w:szCs w:val="24"/>
        </w:rPr>
        <w:t xml:space="preserve">; </w:t>
      </w:r>
      <w:r w:rsidRPr="00593093">
        <w:rPr>
          <w:rFonts w:ascii="Times New Roman" w:hAnsi="Times New Roman" w:cs="Times New Roman"/>
          <w:i/>
          <w:sz w:val="24"/>
          <w:szCs w:val="24"/>
        </w:rPr>
        <w:t>[2004] KALR 236</w:t>
      </w:r>
      <w:r w:rsidRPr="00593093">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AD4AE6" w:rsidRPr="00593093" w:rsidRDefault="00AD4AE6" w:rsidP="00593093">
      <w:pPr>
        <w:spacing w:after="0" w:line="360" w:lineRule="auto"/>
        <w:jc w:val="both"/>
        <w:rPr>
          <w:rFonts w:ascii="Times New Roman" w:hAnsi="Times New Roman" w:cs="Times New Roman"/>
          <w:sz w:val="24"/>
          <w:szCs w:val="24"/>
        </w:rPr>
      </w:pPr>
    </w:p>
    <w:p w:rsidR="00194370" w:rsidRPr="00593093" w:rsidRDefault="0019437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The court finds the sole ground of appeal is too general and offends the provisions of Order 43 r (1) and (2) of </w:t>
      </w:r>
      <w:r w:rsidRPr="00593093">
        <w:rPr>
          <w:rFonts w:ascii="Times New Roman" w:hAnsi="Times New Roman" w:cs="Times New Roman"/>
          <w:i/>
          <w:sz w:val="24"/>
          <w:szCs w:val="24"/>
        </w:rPr>
        <w:t>The Civil Procedure Rules</w:t>
      </w:r>
      <w:r w:rsidRPr="00593093">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occasioned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r w:rsidRPr="00593093">
        <w:rPr>
          <w:rFonts w:ascii="Times New Roman" w:hAnsi="Times New Roman" w:cs="Times New Roman"/>
          <w:i/>
          <w:sz w:val="24"/>
          <w:szCs w:val="24"/>
        </w:rPr>
        <w:t>Katumba Byaruhanga v. Edward Kyewalabye Musoke, C.A. Civil Appeal No. 2 of 1998; (1999) KALR 621</w:t>
      </w:r>
      <w:r w:rsidRPr="00593093">
        <w:rPr>
          <w:rFonts w:ascii="Times New Roman" w:hAnsi="Times New Roman" w:cs="Times New Roman"/>
          <w:sz w:val="24"/>
          <w:szCs w:val="24"/>
        </w:rPr>
        <w:t xml:space="preserve">; </w:t>
      </w:r>
      <w:r w:rsidRPr="00593093">
        <w:rPr>
          <w:rFonts w:ascii="Times New Roman" w:hAnsi="Times New Roman" w:cs="Times New Roman"/>
          <w:i/>
          <w:sz w:val="24"/>
          <w:szCs w:val="24"/>
        </w:rPr>
        <w:t xml:space="preserve">Attorney General v. Florence Baliraine, CA. Civil </w:t>
      </w:r>
      <w:r w:rsidRPr="00593093">
        <w:rPr>
          <w:rFonts w:ascii="Times New Roman" w:hAnsi="Times New Roman" w:cs="Times New Roman"/>
          <w:i/>
          <w:sz w:val="24"/>
          <w:szCs w:val="24"/>
        </w:rPr>
        <w:lastRenderedPageBreak/>
        <w:t>Appeal No. 79 of 2003</w:t>
      </w:r>
      <w:r w:rsidRPr="00593093">
        <w:rPr>
          <w:rFonts w:ascii="Times New Roman" w:hAnsi="Times New Roman" w:cs="Times New Roman"/>
          <w:sz w:val="24"/>
          <w:szCs w:val="24"/>
        </w:rPr>
        <w:t xml:space="preserve">).  Accordingly the sole ground of appeal presented in this appeal is struck out. </w:t>
      </w:r>
    </w:p>
    <w:p w:rsidR="002D670B" w:rsidRPr="00593093" w:rsidRDefault="00CC2EF3" w:rsidP="00593093">
      <w:pPr>
        <w:autoSpaceDE w:val="0"/>
        <w:autoSpaceDN w:val="0"/>
        <w:adjustRightInd w:val="0"/>
        <w:spacing w:after="0" w:line="360" w:lineRule="auto"/>
        <w:jc w:val="both"/>
        <w:rPr>
          <w:rStyle w:val="Emphasis"/>
          <w:rFonts w:ascii="Times New Roman" w:hAnsi="Times New Roman" w:cs="Times New Roman"/>
          <w:i w:val="0"/>
          <w:sz w:val="24"/>
          <w:szCs w:val="24"/>
        </w:rPr>
      </w:pPr>
      <w:r w:rsidRPr="00593093">
        <w:rPr>
          <w:rStyle w:val="Emphasis"/>
          <w:rFonts w:ascii="Times New Roman" w:hAnsi="Times New Roman" w:cs="Times New Roman"/>
          <w:i w:val="0"/>
          <w:sz w:val="24"/>
          <w:szCs w:val="24"/>
        </w:rPr>
        <w:t xml:space="preserve"> </w:t>
      </w:r>
    </w:p>
    <w:p w:rsidR="00422BD0" w:rsidRPr="00593093" w:rsidRDefault="00422BD0" w:rsidP="00593093">
      <w:pPr>
        <w:autoSpaceDE w:val="0"/>
        <w:autoSpaceDN w:val="0"/>
        <w:adjustRightInd w:val="0"/>
        <w:spacing w:after="0" w:line="360" w:lineRule="auto"/>
        <w:jc w:val="both"/>
        <w:rPr>
          <w:rFonts w:ascii="Times New Roman" w:hAnsi="Times New Roman" w:cs="Times New Roman"/>
          <w:sz w:val="24"/>
          <w:szCs w:val="24"/>
        </w:rPr>
      </w:pPr>
      <w:r w:rsidRPr="00593093">
        <w:rPr>
          <w:rStyle w:val="Emphasis"/>
          <w:rFonts w:ascii="Times New Roman" w:hAnsi="Times New Roman" w:cs="Times New Roman"/>
          <w:i w:val="0"/>
          <w:sz w:val="24"/>
          <w:szCs w:val="24"/>
        </w:rPr>
        <w:t>That on its own would have disposed of this appeal but I think it necessary to consider the arguments presented by counsel for the appellant on the merits of appeal. His first argument is that failure to conduct a scheduling conference was a fatal irregularity.</w:t>
      </w:r>
      <w:r w:rsidRPr="00593093">
        <w:rPr>
          <w:rFonts w:ascii="Times New Roman" w:hAnsi="Times New Roman" w:cs="Times New Roman"/>
          <w:sz w:val="24"/>
          <w:szCs w:val="24"/>
        </w:rPr>
        <w:t xml:space="preserve"> </w:t>
      </w:r>
      <w:r w:rsidR="00E57755" w:rsidRPr="00593093">
        <w:rPr>
          <w:rFonts w:ascii="Times New Roman" w:hAnsi="Times New Roman" w:cs="Times New Roman"/>
          <w:sz w:val="24"/>
          <w:szCs w:val="24"/>
        </w:rPr>
        <w:t xml:space="preserve">However according to section 70 of </w:t>
      </w:r>
      <w:r w:rsidR="00E57755" w:rsidRPr="00593093">
        <w:rPr>
          <w:rFonts w:ascii="Times New Roman" w:hAnsi="Times New Roman" w:cs="Times New Roman"/>
          <w:i/>
          <w:sz w:val="24"/>
          <w:szCs w:val="24"/>
        </w:rPr>
        <w:t>The Civil Procedure Act</w:t>
      </w:r>
      <w:r w:rsidR="00E57755" w:rsidRPr="00593093">
        <w:rPr>
          <w:rFonts w:ascii="Times New Roman" w:hAnsi="Times New Roman" w:cs="Times New Roman"/>
          <w:sz w:val="24"/>
          <w:szCs w:val="24"/>
        </w:rPr>
        <w:t xml:space="preserve">, no decree may be reversed or modified for error, defect or irregularity in the proceedings, not affecting of the case or the jurisdiction of the court. Before this court can set aside the judgment on that account, it must therefore be demonstrated that the irregularity occasioned a miscarriage of justice. </w:t>
      </w:r>
      <w:r w:rsidR="00BB3730" w:rsidRPr="00593093">
        <w:rPr>
          <w:rFonts w:ascii="Times New Roman" w:hAnsi="Times New Roman" w:cs="Times New Roman"/>
          <w:sz w:val="24"/>
          <w:szCs w:val="24"/>
        </w:rPr>
        <w:t xml:space="preserve">This is more especially important since article 126 (2) (e) of </w:t>
      </w:r>
      <w:r w:rsidR="00BB3730" w:rsidRPr="00593093">
        <w:rPr>
          <w:rFonts w:ascii="Times New Roman" w:hAnsi="Times New Roman" w:cs="Times New Roman"/>
          <w:i/>
          <w:sz w:val="24"/>
          <w:szCs w:val="24"/>
        </w:rPr>
        <w:t>The Constitution of the Republic of Uganda, 1995</w:t>
      </w:r>
      <w:r w:rsidR="00BB3730" w:rsidRPr="00593093">
        <w:rPr>
          <w:rFonts w:ascii="Times New Roman" w:hAnsi="Times New Roman" w:cs="Times New Roman"/>
          <w:sz w:val="24"/>
          <w:szCs w:val="24"/>
        </w:rPr>
        <w:t xml:space="preserve"> requires the courts to </w:t>
      </w:r>
      <w:r w:rsidR="00F97622" w:rsidRPr="00593093">
        <w:rPr>
          <w:rFonts w:ascii="Times New Roman" w:hAnsi="Times New Roman" w:cs="Times New Roman"/>
          <w:sz w:val="24"/>
          <w:szCs w:val="24"/>
        </w:rPr>
        <w:t>consider the rules  of  procedure  as existing to help the courts expedite court business but not as ironclad obstacles to all causes of action in all circumstances.</w:t>
      </w:r>
      <w:r w:rsidR="0045733E" w:rsidRPr="00593093">
        <w:rPr>
          <w:rFonts w:ascii="Times New Roman" w:hAnsi="Times New Roman" w:cs="Times New Roman"/>
          <w:sz w:val="24"/>
          <w:szCs w:val="24"/>
        </w:rPr>
        <w:t xml:space="preserve"> Substantive justice prevails over flaws in procedure that do not occasion a miscarriage of justice.</w:t>
      </w:r>
      <w:r w:rsidR="007B17B2" w:rsidRPr="00593093">
        <w:rPr>
          <w:rFonts w:ascii="Times New Roman" w:hAnsi="Times New Roman" w:cs="Times New Roman"/>
          <w:sz w:val="24"/>
          <w:szCs w:val="24"/>
        </w:rPr>
        <w:t xml:space="preserve"> </w:t>
      </w:r>
      <w:r w:rsidR="00D14D77" w:rsidRPr="00593093">
        <w:rPr>
          <w:rStyle w:val="Strong"/>
          <w:rFonts w:ascii="Times New Roman" w:hAnsi="Times New Roman" w:cs="Times New Roman"/>
          <w:b w:val="0"/>
          <w:sz w:val="24"/>
          <w:szCs w:val="24"/>
        </w:rPr>
        <w:t xml:space="preserve">In </w:t>
      </w:r>
      <w:r w:rsidR="00D14D77" w:rsidRPr="00593093">
        <w:rPr>
          <w:rFonts w:ascii="Times New Roman" w:hAnsi="Times New Roman" w:cs="Times New Roman"/>
          <w:i/>
          <w:sz w:val="24"/>
          <w:szCs w:val="24"/>
        </w:rPr>
        <w:t>Byaruhanga</w:t>
      </w:r>
      <w:r w:rsidR="00D14D77" w:rsidRPr="00593093">
        <w:rPr>
          <w:rFonts w:ascii="Times New Roman" w:hAnsi="Times New Roman" w:cs="Times New Roman"/>
          <w:sz w:val="24"/>
          <w:szCs w:val="24"/>
        </w:rPr>
        <w:t xml:space="preserve"> </w:t>
      </w:r>
      <w:r w:rsidR="00D14D77" w:rsidRPr="00593093">
        <w:rPr>
          <w:rFonts w:ascii="Times New Roman" w:hAnsi="Times New Roman" w:cs="Times New Roman"/>
          <w:i/>
          <w:sz w:val="24"/>
          <w:szCs w:val="24"/>
        </w:rPr>
        <w:t xml:space="preserve">and Company Advocates v. Uganda Development Bank, S.C.C.A No. 2 of 2007, (unreported) </w:t>
      </w:r>
      <w:r w:rsidR="00D14D77" w:rsidRPr="00593093">
        <w:rPr>
          <w:rFonts w:ascii="Times New Roman" w:hAnsi="Times New Roman" w:cs="Times New Roman"/>
          <w:sz w:val="24"/>
          <w:szCs w:val="24"/>
        </w:rPr>
        <w:t xml:space="preserve">it was left to the discretion of the judge to decide whether in the circumstances of a particular case and the dictates of justice, a strict application of the laws of procedure, should be avoided. </w:t>
      </w:r>
      <w:r w:rsidR="007B17B2" w:rsidRPr="00593093">
        <w:rPr>
          <w:rFonts w:ascii="Times New Roman" w:hAnsi="Times New Roman" w:cs="Times New Roman"/>
          <w:sz w:val="24"/>
          <w:szCs w:val="24"/>
        </w:rPr>
        <w:t>A litigant needs only to satisfy the court that in the circumstances of the particular case before the court, it was not desirable to pay undue regard to a relevant technicality and the irregularity will be overlooked or disregarded.</w:t>
      </w:r>
    </w:p>
    <w:p w:rsidR="00422BD0" w:rsidRPr="00593093" w:rsidRDefault="00422BD0" w:rsidP="00593093">
      <w:pPr>
        <w:autoSpaceDE w:val="0"/>
        <w:autoSpaceDN w:val="0"/>
        <w:adjustRightInd w:val="0"/>
        <w:spacing w:after="0" w:line="360" w:lineRule="auto"/>
        <w:jc w:val="both"/>
        <w:rPr>
          <w:rFonts w:ascii="Times New Roman" w:hAnsi="Times New Roman" w:cs="Times New Roman"/>
          <w:sz w:val="24"/>
          <w:szCs w:val="24"/>
        </w:rPr>
      </w:pPr>
    </w:p>
    <w:p w:rsidR="00BE00A8" w:rsidRPr="00593093" w:rsidRDefault="00E57755" w:rsidP="00593093">
      <w:pPr>
        <w:autoSpaceDE w:val="0"/>
        <w:autoSpaceDN w:val="0"/>
        <w:adjustRightInd w:val="0"/>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A</w:t>
      </w:r>
      <w:r w:rsidR="00422BD0" w:rsidRPr="00593093">
        <w:rPr>
          <w:rFonts w:ascii="Times New Roman" w:hAnsi="Times New Roman" w:cs="Times New Roman"/>
          <w:sz w:val="24"/>
          <w:szCs w:val="24"/>
        </w:rPr>
        <w:t>n appellate</w:t>
      </w:r>
      <w:r w:rsidRPr="00593093">
        <w:rPr>
          <w:rFonts w:ascii="Times New Roman" w:hAnsi="Times New Roman" w:cs="Times New Roman"/>
          <w:sz w:val="24"/>
          <w:szCs w:val="24"/>
        </w:rPr>
        <w:t xml:space="preserve"> court will set aside a judgment</w:t>
      </w:r>
      <w:r w:rsidR="0045733E" w:rsidRPr="00593093">
        <w:rPr>
          <w:rFonts w:ascii="Times New Roman" w:hAnsi="Times New Roman" w:cs="Times New Roman"/>
          <w:sz w:val="24"/>
          <w:szCs w:val="24"/>
        </w:rPr>
        <w:t xml:space="preserve"> of a trial court</w:t>
      </w:r>
      <w:r w:rsidRPr="00593093">
        <w:rPr>
          <w:rFonts w:ascii="Times New Roman" w:hAnsi="Times New Roman" w:cs="Times New Roman"/>
          <w:sz w:val="24"/>
          <w:szCs w:val="24"/>
        </w:rPr>
        <w:t>, or order a new trial, on the ground of a misdirection, or of the improper admission or rejection of evidence, or for any error as to any matter of pleading, or for any error as to any matter of procedure, only if the court is of the opinion that the error complained of has resulted in a miscarriage of justice. A miscarriage of justice occurs when it is reasonably probable that a result more favourable to the party appealing would have been reached in the absence of the error. The court must examine the entire record, including the evidence, before setting aside the judgment or directing a new trial</w:t>
      </w:r>
      <w:r w:rsidR="0045733E" w:rsidRPr="00593093">
        <w:rPr>
          <w:rFonts w:ascii="Times New Roman" w:hAnsi="Times New Roman" w:cs="Times New Roman"/>
          <w:sz w:val="24"/>
          <w:szCs w:val="24"/>
        </w:rPr>
        <w:t xml:space="preserve"> on that account</w:t>
      </w:r>
      <w:r w:rsidRPr="00593093">
        <w:rPr>
          <w:rFonts w:ascii="Times New Roman" w:hAnsi="Times New Roman" w:cs="Times New Roman"/>
          <w:sz w:val="24"/>
          <w:szCs w:val="24"/>
        </w:rPr>
        <w:t>.</w:t>
      </w:r>
      <w:r w:rsidR="00422BD0" w:rsidRPr="00593093">
        <w:rPr>
          <w:rFonts w:ascii="Times New Roman" w:hAnsi="Times New Roman" w:cs="Times New Roman"/>
          <w:sz w:val="24"/>
          <w:szCs w:val="24"/>
        </w:rPr>
        <w:t xml:space="preserve"> </w:t>
      </w:r>
      <w:r w:rsidR="00ED7550" w:rsidRPr="00593093">
        <w:rPr>
          <w:rFonts w:ascii="Times New Roman" w:hAnsi="Times New Roman" w:cs="Times New Roman"/>
          <w:sz w:val="24"/>
          <w:szCs w:val="24"/>
        </w:rPr>
        <w:t xml:space="preserve">The general principle that the rules of procedure are “intended to serve as the hand-maidens of justice, not to defeat it.” (See </w:t>
      </w:r>
      <w:r w:rsidR="00ED7550" w:rsidRPr="00593093">
        <w:rPr>
          <w:rFonts w:ascii="Times New Roman" w:hAnsi="Times New Roman" w:cs="Times New Roman"/>
          <w:i/>
          <w:sz w:val="24"/>
          <w:szCs w:val="24"/>
        </w:rPr>
        <w:t>Iron and Steel Wares Limited v. C.W. Martyr and Company (1956) 23 E.A.C.A. 175 at 177</w:t>
      </w:r>
      <w:r w:rsidR="00ED7550" w:rsidRPr="00593093">
        <w:rPr>
          <w:rFonts w:ascii="Times New Roman" w:hAnsi="Times New Roman" w:cs="Times New Roman"/>
          <w:sz w:val="24"/>
          <w:szCs w:val="24"/>
        </w:rPr>
        <w:t xml:space="preserve">). In a deserving case, the court may rightfully exercise its discretion to </w:t>
      </w:r>
      <w:r w:rsidR="00ED7550" w:rsidRPr="00593093">
        <w:rPr>
          <w:rFonts w:ascii="Times New Roman" w:hAnsi="Times New Roman" w:cs="Times New Roman"/>
          <w:sz w:val="24"/>
          <w:szCs w:val="24"/>
        </w:rPr>
        <w:lastRenderedPageBreak/>
        <w:t>overlook the failure to comply with rules of procedure, upon such conditions as it may deem fit intended to guard against the abuse of its process.</w:t>
      </w:r>
    </w:p>
    <w:p w:rsidR="00BE00A8" w:rsidRPr="00593093" w:rsidRDefault="00BE00A8" w:rsidP="00593093">
      <w:pPr>
        <w:autoSpaceDE w:val="0"/>
        <w:autoSpaceDN w:val="0"/>
        <w:adjustRightInd w:val="0"/>
        <w:spacing w:after="0" w:line="360" w:lineRule="auto"/>
        <w:jc w:val="both"/>
        <w:rPr>
          <w:rFonts w:ascii="Times New Roman" w:hAnsi="Times New Roman" w:cs="Times New Roman"/>
          <w:sz w:val="24"/>
          <w:szCs w:val="24"/>
        </w:rPr>
      </w:pPr>
    </w:p>
    <w:p w:rsidR="00E57755" w:rsidRPr="00593093" w:rsidRDefault="00422BD0" w:rsidP="00593093">
      <w:pPr>
        <w:autoSpaceDE w:val="0"/>
        <w:autoSpaceDN w:val="0"/>
        <w:adjustRightInd w:val="0"/>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I</w:t>
      </w:r>
      <w:r w:rsidR="00BE00A8" w:rsidRPr="00593093">
        <w:rPr>
          <w:rFonts w:ascii="Times New Roman" w:hAnsi="Times New Roman" w:cs="Times New Roman"/>
          <w:sz w:val="24"/>
          <w:szCs w:val="24"/>
        </w:rPr>
        <w:t>n</w:t>
      </w:r>
      <w:r w:rsidRPr="00593093">
        <w:rPr>
          <w:rFonts w:ascii="Times New Roman" w:hAnsi="Times New Roman" w:cs="Times New Roman"/>
          <w:sz w:val="24"/>
          <w:szCs w:val="24"/>
        </w:rPr>
        <w:t xml:space="preserve"> the instant case, </w:t>
      </w:r>
      <w:r w:rsidR="008438EA" w:rsidRPr="00593093">
        <w:rPr>
          <w:rFonts w:ascii="Times New Roman" w:hAnsi="Times New Roman" w:cs="Times New Roman"/>
          <w:sz w:val="24"/>
          <w:szCs w:val="24"/>
        </w:rPr>
        <w:t xml:space="preserve">it is true that Order 12 rule 1 </w:t>
      </w:r>
      <w:r w:rsidR="00F75741" w:rsidRPr="00593093">
        <w:rPr>
          <w:rFonts w:ascii="Times New Roman" w:hAnsi="Times New Roman" w:cs="Times New Roman"/>
          <w:sz w:val="24"/>
          <w:szCs w:val="24"/>
        </w:rPr>
        <w:t xml:space="preserve">(1) of </w:t>
      </w:r>
      <w:r w:rsidR="00F75741" w:rsidRPr="00593093">
        <w:rPr>
          <w:rFonts w:ascii="Times New Roman" w:hAnsi="Times New Roman" w:cs="Times New Roman"/>
          <w:i/>
          <w:sz w:val="24"/>
          <w:szCs w:val="24"/>
        </w:rPr>
        <w:t>The Civil Procedure Rules</w:t>
      </w:r>
      <w:r w:rsidR="00F75741" w:rsidRPr="00593093">
        <w:rPr>
          <w:rFonts w:ascii="Times New Roman" w:hAnsi="Times New Roman" w:cs="Times New Roman"/>
          <w:sz w:val="24"/>
          <w:szCs w:val="24"/>
        </w:rPr>
        <w:t xml:space="preserve"> </w:t>
      </w:r>
      <w:r w:rsidR="00097A70" w:rsidRPr="00593093">
        <w:rPr>
          <w:rFonts w:ascii="Times New Roman" w:hAnsi="Times New Roman" w:cs="Times New Roman"/>
          <w:sz w:val="24"/>
          <w:szCs w:val="24"/>
        </w:rPr>
        <w:t xml:space="preserve">mandatorily </w:t>
      </w:r>
      <w:r w:rsidR="008438EA" w:rsidRPr="00593093">
        <w:rPr>
          <w:rFonts w:ascii="Times New Roman" w:hAnsi="Times New Roman" w:cs="Times New Roman"/>
          <w:sz w:val="24"/>
          <w:szCs w:val="24"/>
        </w:rPr>
        <w:t xml:space="preserve">requires trial </w:t>
      </w:r>
      <w:r w:rsidR="00F75741" w:rsidRPr="00593093">
        <w:rPr>
          <w:rFonts w:ascii="Times New Roman" w:hAnsi="Times New Roman" w:cs="Times New Roman"/>
          <w:sz w:val="24"/>
          <w:szCs w:val="24"/>
        </w:rPr>
        <w:t>courts to hold a scheduling conference before the commencement of any trial. The declared purpose of such a conference is "to sort out points of agreement and disagreement, the possibility of mediation, arbitration and any other form of settlement."</w:t>
      </w:r>
      <w:r w:rsidR="00820E8E" w:rsidRPr="00593093">
        <w:rPr>
          <w:rFonts w:ascii="Times New Roman" w:hAnsi="Times New Roman" w:cs="Times New Roman"/>
          <w:sz w:val="24"/>
          <w:szCs w:val="24"/>
        </w:rPr>
        <w:t xml:space="preserve"> This provision came into existence as the result of </w:t>
      </w:r>
      <w:r w:rsidR="00820E8E" w:rsidRPr="00593093">
        <w:rPr>
          <w:rFonts w:ascii="Times New Roman" w:hAnsi="Times New Roman" w:cs="Times New Roman"/>
          <w:i/>
          <w:sz w:val="24"/>
          <w:szCs w:val="24"/>
        </w:rPr>
        <w:t>The Civil Procedure (Amendment) Rules. S.I. No. 26 of 1998</w:t>
      </w:r>
      <w:r w:rsidR="00820E8E" w:rsidRPr="00593093">
        <w:rPr>
          <w:rFonts w:ascii="Times New Roman" w:hAnsi="Times New Roman" w:cs="Times New Roman"/>
          <w:sz w:val="24"/>
          <w:szCs w:val="24"/>
        </w:rPr>
        <w:t xml:space="preserve"> (</w:t>
      </w:r>
      <w:r w:rsidR="00097A70" w:rsidRPr="00593093">
        <w:rPr>
          <w:rFonts w:ascii="Times New Roman" w:hAnsi="Times New Roman" w:cs="Times New Roman"/>
          <w:sz w:val="24"/>
          <w:szCs w:val="24"/>
        </w:rPr>
        <w:t xml:space="preserve">which </w:t>
      </w:r>
      <w:r w:rsidR="00820E8E" w:rsidRPr="00593093">
        <w:rPr>
          <w:rFonts w:ascii="Times New Roman" w:hAnsi="Times New Roman" w:cs="Times New Roman"/>
          <w:sz w:val="24"/>
          <w:szCs w:val="24"/>
        </w:rPr>
        <w:t>came into force on 24</w:t>
      </w:r>
      <w:r w:rsidR="00820E8E" w:rsidRPr="00593093">
        <w:rPr>
          <w:rFonts w:ascii="Times New Roman" w:hAnsi="Times New Roman" w:cs="Times New Roman"/>
          <w:sz w:val="24"/>
          <w:szCs w:val="24"/>
          <w:vertAlign w:val="superscript"/>
        </w:rPr>
        <w:t>th</w:t>
      </w:r>
      <w:r w:rsidR="00820E8E" w:rsidRPr="00593093">
        <w:rPr>
          <w:rFonts w:ascii="Times New Roman" w:hAnsi="Times New Roman" w:cs="Times New Roman"/>
          <w:sz w:val="24"/>
          <w:szCs w:val="24"/>
        </w:rPr>
        <w:t xml:space="preserve"> July, 1998)</w:t>
      </w:r>
      <w:r w:rsidR="00820E8E" w:rsidRPr="00593093">
        <w:rPr>
          <w:rFonts w:ascii="Times New Roman" w:hAnsi="Times New Roman" w:cs="Times New Roman"/>
          <w:i/>
          <w:sz w:val="24"/>
          <w:szCs w:val="24"/>
        </w:rPr>
        <w:t xml:space="preserve">. </w:t>
      </w:r>
      <w:r w:rsidR="00820E8E" w:rsidRPr="00593093">
        <w:rPr>
          <w:rFonts w:ascii="Times New Roman" w:hAnsi="Times New Roman" w:cs="Times New Roman"/>
          <w:sz w:val="24"/>
          <w:szCs w:val="24"/>
        </w:rPr>
        <w:t xml:space="preserve">The amendment was part of the  process  designed </w:t>
      </w:r>
      <w:r w:rsidR="00DD7D0D" w:rsidRPr="00593093">
        <w:rPr>
          <w:rFonts w:ascii="Times New Roman" w:hAnsi="Times New Roman" w:cs="Times New Roman"/>
          <w:sz w:val="24"/>
          <w:szCs w:val="24"/>
        </w:rPr>
        <w:t xml:space="preserve">to </w:t>
      </w:r>
      <w:r w:rsidR="00820E8E" w:rsidRPr="00593093">
        <w:rPr>
          <w:rFonts w:ascii="Times New Roman" w:hAnsi="Times New Roman" w:cs="Times New Roman"/>
          <w:sz w:val="24"/>
          <w:szCs w:val="24"/>
        </w:rPr>
        <w:t>reduce on technicalities</w:t>
      </w:r>
      <w:r w:rsidR="00B908A7" w:rsidRPr="00593093">
        <w:rPr>
          <w:rFonts w:ascii="Times New Roman" w:hAnsi="Times New Roman" w:cs="Times New Roman"/>
          <w:sz w:val="24"/>
          <w:szCs w:val="24"/>
        </w:rPr>
        <w:t xml:space="preserve"> and to allow more expedient justice for those with legitimate claims</w:t>
      </w:r>
      <w:r w:rsidR="00097A70" w:rsidRPr="00593093">
        <w:rPr>
          <w:rFonts w:ascii="Times New Roman" w:hAnsi="Times New Roman" w:cs="Times New Roman"/>
          <w:sz w:val="24"/>
          <w:szCs w:val="24"/>
        </w:rPr>
        <w:t>,</w:t>
      </w:r>
      <w:r w:rsidR="007F4500" w:rsidRPr="00593093">
        <w:rPr>
          <w:rFonts w:ascii="Times New Roman" w:hAnsi="Times New Roman" w:cs="Times New Roman"/>
          <w:sz w:val="24"/>
          <w:szCs w:val="24"/>
        </w:rPr>
        <w:t xml:space="preserve"> by making the process of adjudication swift, fair, just, certain and even-handed</w:t>
      </w:r>
      <w:r w:rsidR="00820E8E" w:rsidRPr="00593093">
        <w:rPr>
          <w:rFonts w:ascii="Times New Roman" w:hAnsi="Times New Roman" w:cs="Times New Roman"/>
          <w:sz w:val="24"/>
          <w:szCs w:val="24"/>
        </w:rPr>
        <w:t>.</w:t>
      </w:r>
      <w:r w:rsidR="007F4500" w:rsidRPr="00593093">
        <w:rPr>
          <w:rFonts w:ascii="Times New Roman" w:hAnsi="Times New Roman" w:cs="Times New Roman"/>
          <w:sz w:val="24"/>
          <w:szCs w:val="24"/>
        </w:rPr>
        <w:t xml:space="preserve"> This is consistent with the requirement of Article 28 (1) of </w:t>
      </w:r>
      <w:r w:rsidR="007F4500" w:rsidRPr="00593093">
        <w:rPr>
          <w:rFonts w:ascii="Times New Roman" w:hAnsi="Times New Roman" w:cs="Times New Roman"/>
          <w:i/>
          <w:sz w:val="24"/>
          <w:szCs w:val="24"/>
        </w:rPr>
        <w:t>The Constitution of the Republic of Uganda</w:t>
      </w:r>
      <w:r w:rsidR="007F4500" w:rsidRPr="00593093">
        <w:rPr>
          <w:rFonts w:ascii="Times New Roman" w:hAnsi="Times New Roman" w:cs="Times New Roman"/>
          <w:sz w:val="24"/>
          <w:szCs w:val="24"/>
        </w:rPr>
        <w:t xml:space="preserve">, </w:t>
      </w:r>
      <w:r w:rsidR="007F4500" w:rsidRPr="00593093">
        <w:rPr>
          <w:rFonts w:ascii="Times New Roman" w:hAnsi="Times New Roman" w:cs="Times New Roman"/>
          <w:i/>
          <w:sz w:val="24"/>
          <w:szCs w:val="24"/>
        </w:rPr>
        <w:t>1995</w:t>
      </w:r>
      <w:r w:rsidR="007F4500" w:rsidRPr="00593093">
        <w:rPr>
          <w:rFonts w:ascii="Times New Roman" w:hAnsi="Times New Roman" w:cs="Times New Roman"/>
          <w:sz w:val="24"/>
          <w:szCs w:val="24"/>
        </w:rPr>
        <w:t xml:space="preserve"> to the effect that in the determination of civil rights and obligations, a person shall be entitled to a fair</w:t>
      </w:r>
      <w:r w:rsidR="00097A70" w:rsidRPr="00593093">
        <w:rPr>
          <w:rFonts w:ascii="Times New Roman" w:hAnsi="Times New Roman" w:cs="Times New Roman"/>
          <w:sz w:val="24"/>
          <w:szCs w:val="24"/>
        </w:rPr>
        <w:t xml:space="preserve"> and</w:t>
      </w:r>
      <w:r w:rsidR="007F4500" w:rsidRPr="00593093">
        <w:rPr>
          <w:rFonts w:ascii="Times New Roman" w:hAnsi="Times New Roman" w:cs="Times New Roman"/>
          <w:sz w:val="24"/>
          <w:szCs w:val="24"/>
        </w:rPr>
        <w:t xml:space="preserve"> speedy hearing. I have not found that there was any delay occasioned by failure to undertake a process meant to expedite a civil trial and to promote </w:t>
      </w:r>
      <w:r w:rsidR="00F02230" w:rsidRPr="00593093">
        <w:rPr>
          <w:rFonts w:ascii="Times New Roman" w:hAnsi="Times New Roman" w:cs="Times New Roman"/>
          <w:sz w:val="24"/>
          <w:szCs w:val="24"/>
        </w:rPr>
        <w:t>efficiency.</w:t>
      </w:r>
    </w:p>
    <w:p w:rsidR="002D670B" w:rsidRPr="00593093" w:rsidRDefault="002D670B" w:rsidP="00593093">
      <w:pPr>
        <w:spacing w:after="0" w:line="360" w:lineRule="auto"/>
        <w:jc w:val="both"/>
        <w:rPr>
          <w:rFonts w:ascii="Times New Roman" w:hAnsi="Times New Roman" w:cs="Times New Roman"/>
          <w:sz w:val="24"/>
          <w:szCs w:val="24"/>
        </w:rPr>
      </w:pPr>
    </w:p>
    <w:p w:rsidR="00565099" w:rsidRPr="00593093" w:rsidRDefault="00F0223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The other argument is that the evidence of the respondents and their witnesses was full of contradiction</w:t>
      </w:r>
      <w:r w:rsidR="001236AF" w:rsidRPr="00593093">
        <w:rPr>
          <w:rFonts w:ascii="Times New Roman" w:hAnsi="Times New Roman" w:cs="Times New Roman"/>
          <w:sz w:val="24"/>
          <w:szCs w:val="24"/>
        </w:rPr>
        <w:t>s</w:t>
      </w:r>
      <w:r w:rsidRPr="00593093">
        <w:rPr>
          <w:rFonts w:ascii="Times New Roman" w:hAnsi="Times New Roman" w:cs="Times New Roman"/>
          <w:sz w:val="24"/>
          <w:szCs w:val="24"/>
        </w:rPr>
        <w:t xml:space="preserve"> which were not properly evaluated by the trial court. The trial court instead placed too much weight o the minor contradictions in the appellant's case which in any event are explainable. The majority are misspellings of names and the rest arose as a consequence of old age of the witnesses</w:t>
      </w:r>
      <w:r w:rsidR="00F75095" w:rsidRPr="00593093">
        <w:rPr>
          <w:rFonts w:ascii="Times New Roman" w:hAnsi="Times New Roman" w:cs="Times New Roman"/>
          <w:sz w:val="24"/>
          <w:szCs w:val="24"/>
        </w:rPr>
        <w:t>.</w:t>
      </w:r>
      <w:r w:rsidRPr="00593093">
        <w:rPr>
          <w:rFonts w:ascii="Times New Roman" w:hAnsi="Times New Roman" w:cs="Times New Roman"/>
          <w:sz w:val="24"/>
          <w:szCs w:val="24"/>
        </w:rPr>
        <w:t xml:space="preserve"> </w:t>
      </w:r>
      <w:r w:rsidR="00565099" w:rsidRPr="00593093">
        <w:rPr>
          <w:rFonts w:ascii="Times New Roman" w:hAnsi="Times New Roman" w:cs="Times New Roman"/>
          <w:sz w:val="24"/>
          <w:szCs w:val="24"/>
        </w:rPr>
        <w:t xml:space="preserve">It is trite that there is no particular format required in the evaluation of evidence. The task may be carried out in different ways depending on the circumstances of each case since judgment writing is a matter of style by individual judicial officers. A Judgment will be valid once it is the court’s final determination of the rights and obligations of the parties based on the evidence adduced and gives reasons or grounds for the decision (see </w:t>
      </w:r>
      <w:r w:rsidR="00565099" w:rsidRPr="00593093">
        <w:rPr>
          <w:rFonts w:ascii="Times New Roman" w:hAnsi="Times New Roman" w:cs="Times New Roman"/>
          <w:i/>
          <w:sz w:val="24"/>
          <w:szCs w:val="24"/>
        </w:rPr>
        <w:t>British American Tobacco (U) Ltd v. Mwijakubi and four others, S.C. Civil Appeal No. 1 of 2012</w:t>
      </w:r>
      <w:r w:rsidR="00565099" w:rsidRPr="00593093">
        <w:rPr>
          <w:rFonts w:ascii="Times New Roman" w:hAnsi="Times New Roman" w:cs="Times New Roman"/>
          <w:sz w:val="24"/>
          <w:szCs w:val="24"/>
        </w:rPr>
        <w:t xml:space="preserve">; </w:t>
      </w:r>
      <w:r w:rsidR="00565099" w:rsidRPr="00593093">
        <w:rPr>
          <w:rFonts w:ascii="Times New Roman" w:hAnsi="Times New Roman" w:cs="Times New Roman"/>
          <w:i/>
          <w:sz w:val="24"/>
          <w:szCs w:val="24"/>
        </w:rPr>
        <w:t>Bahemuka Patrick and another v. Uganda S.C. Criminal Appeal No. 1 of 1999</w:t>
      </w:r>
      <w:r w:rsidR="00565099" w:rsidRPr="00593093">
        <w:rPr>
          <w:rFonts w:ascii="Times New Roman" w:hAnsi="Times New Roman" w:cs="Times New Roman"/>
          <w:sz w:val="24"/>
          <w:szCs w:val="24"/>
        </w:rPr>
        <w:t xml:space="preserve"> and </w:t>
      </w:r>
      <w:r w:rsidR="00565099" w:rsidRPr="00593093">
        <w:rPr>
          <w:rFonts w:ascii="Times New Roman" w:hAnsi="Times New Roman" w:cs="Times New Roman"/>
          <w:i/>
          <w:sz w:val="24"/>
          <w:szCs w:val="24"/>
        </w:rPr>
        <w:t>Tumwine Enock v. Uganda S.C. Criminal Appeal No. 11 of 2004</w:t>
      </w:r>
      <w:r w:rsidR="00565099" w:rsidRPr="00593093">
        <w:rPr>
          <w:rFonts w:ascii="Times New Roman" w:hAnsi="Times New Roman" w:cs="Times New Roman"/>
          <w:sz w:val="24"/>
          <w:szCs w:val="24"/>
        </w:rPr>
        <w:t xml:space="preserve">). </w:t>
      </w:r>
    </w:p>
    <w:p w:rsidR="00EF3586" w:rsidRPr="00593093" w:rsidRDefault="00EF3586" w:rsidP="00593093">
      <w:pPr>
        <w:spacing w:after="0" w:line="360" w:lineRule="auto"/>
        <w:jc w:val="both"/>
        <w:rPr>
          <w:rFonts w:ascii="Times New Roman" w:hAnsi="Times New Roman" w:cs="Times New Roman"/>
          <w:sz w:val="24"/>
          <w:szCs w:val="24"/>
        </w:rPr>
      </w:pPr>
    </w:p>
    <w:p w:rsidR="00A67B1F" w:rsidRPr="00593093" w:rsidRDefault="00EF3586"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The question as to whether the plaintiff has discharged the burden of proof on a balance of probabilities depends not on a mechanical quantitative balancing out of the pans of the scale of </w:t>
      </w:r>
      <w:r w:rsidRPr="00593093">
        <w:rPr>
          <w:rFonts w:ascii="Times New Roman" w:hAnsi="Times New Roman" w:cs="Times New Roman"/>
          <w:sz w:val="24"/>
          <w:szCs w:val="24"/>
        </w:rPr>
        <w:lastRenderedPageBreak/>
        <w:t>probabilities but, firstly, on a qualitative assessment of the truth and / or inherent probabilities of the evidence of the witnesses and, secondly, an ascertainment of which of two versions is the more probable. The enquiry is two-fold: there has to be a finding on credibility of the witnesses; and there has to be balancing of the probabilities.</w:t>
      </w:r>
      <w:r w:rsidR="00A67B1F" w:rsidRPr="00593093">
        <w:rPr>
          <w:rFonts w:ascii="Times New Roman" w:hAnsi="Times New Roman" w:cs="Times New Roman"/>
          <w:sz w:val="24"/>
          <w:szCs w:val="24"/>
        </w:rPr>
        <w:t xml:space="preserve"> </w:t>
      </w:r>
      <w:r w:rsidR="003632ED" w:rsidRPr="00593093">
        <w:rPr>
          <w:rFonts w:ascii="Times New Roman" w:hAnsi="Times New Roman" w:cs="Times New Roman"/>
          <w:sz w:val="24"/>
          <w:szCs w:val="24"/>
        </w:rPr>
        <w:t xml:space="preserve">Application of judicial experience requires the court to reject factual allegations </w:t>
      </w:r>
      <w:r w:rsidR="00F02230" w:rsidRPr="00593093">
        <w:rPr>
          <w:rFonts w:ascii="Times New Roman" w:hAnsi="Times New Roman" w:cs="Times New Roman"/>
          <w:sz w:val="24"/>
          <w:szCs w:val="24"/>
        </w:rPr>
        <w:t>if</w:t>
      </w:r>
      <w:r w:rsidR="003632ED" w:rsidRPr="00593093">
        <w:rPr>
          <w:rFonts w:ascii="Times New Roman" w:hAnsi="Times New Roman" w:cs="Times New Roman"/>
          <w:sz w:val="24"/>
          <w:szCs w:val="24"/>
        </w:rPr>
        <w:t xml:space="preserve"> </w:t>
      </w:r>
      <w:r w:rsidR="00A67B1F" w:rsidRPr="00593093">
        <w:rPr>
          <w:rFonts w:ascii="Times New Roman" w:hAnsi="Times New Roman" w:cs="Times New Roman"/>
          <w:sz w:val="24"/>
          <w:szCs w:val="24"/>
        </w:rPr>
        <w:t>the</w:t>
      </w:r>
      <w:r w:rsidR="003632ED" w:rsidRPr="00593093">
        <w:rPr>
          <w:rFonts w:ascii="Times New Roman" w:hAnsi="Times New Roman" w:cs="Times New Roman"/>
          <w:sz w:val="24"/>
          <w:szCs w:val="24"/>
        </w:rPr>
        <w:t xml:space="preserve"> hypothesis put forward to account for the proved facts is in itself extremely improbable</w:t>
      </w:r>
      <w:r w:rsidR="00F02230" w:rsidRPr="00593093">
        <w:rPr>
          <w:rFonts w:ascii="Times New Roman" w:hAnsi="Times New Roman" w:cs="Times New Roman"/>
          <w:sz w:val="24"/>
          <w:szCs w:val="24"/>
        </w:rPr>
        <w:t>.</w:t>
      </w:r>
      <w:r w:rsidR="003632ED" w:rsidRPr="00593093">
        <w:rPr>
          <w:rFonts w:ascii="Times New Roman" w:hAnsi="Times New Roman" w:cs="Times New Roman"/>
          <w:sz w:val="24"/>
          <w:szCs w:val="24"/>
        </w:rPr>
        <w:t xml:space="preserve"> </w:t>
      </w:r>
      <w:r w:rsidR="00F02230" w:rsidRPr="00593093">
        <w:rPr>
          <w:rFonts w:ascii="Times New Roman" w:hAnsi="Times New Roman" w:cs="Times New Roman"/>
          <w:sz w:val="24"/>
          <w:szCs w:val="24"/>
        </w:rPr>
        <w:t>T</w:t>
      </w:r>
      <w:r w:rsidR="003632ED" w:rsidRPr="00593093">
        <w:rPr>
          <w:rFonts w:ascii="Times New Roman" w:hAnsi="Times New Roman" w:cs="Times New Roman"/>
          <w:sz w:val="24"/>
          <w:szCs w:val="24"/>
        </w:rPr>
        <w:t xml:space="preserve">he court may reject </w:t>
      </w:r>
      <w:r w:rsidR="00A67B1F" w:rsidRPr="00593093">
        <w:rPr>
          <w:rFonts w:ascii="Times New Roman" w:hAnsi="Times New Roman" w:cs="Times New Roman"/>
          <w:sz w:val="24"/>
          <w:szCs w:val="24"/>
        </w:rPr>
        <w:t>any</w:t>
      </w:r>
      <w:r w:rsidR="003632ED" w:rsidRPr="00593093">
        <w:rPr>
          <w:rFonts w:ascii="Times New Roman" w:hAnsi="Times New Roman" w:cs="Times New Roman"/>
          <w:sz w:val="24"/>
          <w:szCs w:val="24"/>
        </w:rPr>
        <w:t xml:space="preserve"> hypothesis in the absence of evidence supporting it. When the law requires proof of any fact, the court must feel an actual persuasion of its occurrence or exist</w:t>
      </w:r>
      <w:r w:rsidR="00A67B1F" w:rsidRPr="00593093">
        <w:rPr>
          <w:rFonts w:ascii="Times New Roman" w:hAnsi="Times New Roman" w:cs="Times New Roman"/>
          <w:sz w:val="24"/>
          <w:szCs w:val="24"/>
        </w:rPr>
        <w:t xml:space="preserve">ence before it can be found. It </w:t>
      </w:r>
      <w:r w:rsidR="003632ED" w:rsidRPr="00593093">
        <w:rPr>
          <w:rFonts w:ascii="Times New Roman" w:hAnsi="Times New Roman" w:cs="Times New Roman"/>
          <w:sz w:val="24"/>
          <w:szCs w:val="24"/>
        </w:rPr>
        <w:t xml:space="preserve">cannot be found as a result of a mere mechanical comparison of probabilities independently of any belief in its reality (see </w:t>
      </w:r>
      <w:r w:rsidR="003632ED" w:rsidRPr="00593093">
        <w:rPr>
          <w:rFonts w:ascii="Times New Roman" w:hAnsi="Times New Roman" w:cs="Times New Roman"/>
          <w:i/>
          <w:sz w:val="24"/>
          <w:szCs w:val="24"/>
        </w:rPr>
        <w:t>Wigmore on Evidence</w:t>
      </w:r>
      <w:r w:rsidR="003632ED" w:rsidRPr="00593093">
        <w:rPr>
          <w:rFonts w:ascii="Times New Roman" w:hAnsi="Times New Roman" w:cs="Times New Roman"/>
          <w:sz w:val="24"/>
          <w:szCs w:val="24"/>
        </w:rPr>
        <w:t xml:space="preserve"> (2</w:t>
      </w:r>
      <w:r w:rsidR="003632ED" w:rsidRPr="00593093">
        <w:rPr>
          <w:rFonts w:ascii="Times New Roman" w:hAnsi="Times New Roman" w:cs="Times New Roman"/>
          <w:sz w:val="24"/>
          <w:szCs w:val="24"/>
          <w:vertAlign w:val="superscript"/>
        </w:rPr>
        <w:t>nd</w:t>
      </w:r>
      <w:r w:rsidR="003632ED" w:rsidRPr="00593093">
        <w:rPr>
          <w:rFonts w:ascii="Times New Roman" w:hAnsi="Times New Roman" w:cs="Times New Roman"/>
          <w:sz w:val="24"/>
          <w:szCs w:val="24"/>
        </w:rPr>
        <w:t xml:space="preserve"> ed. 1923) v, s. 2498).</w:t>
      </w:r>
      <w:r w:rsidR="00F02230" w:rsidRPr="00593093">
        <w:rPr>
          <w:rFonts w:ascii="Times New Roman" w:hAnsi="Times New Roman" w:cs="Times New Roman"/>
          <w:sz w:val="24"/>
          <w:szCs w:val="24"/>
        </w:rPr>
        <w:t xml:space="preserve"> </w:t>
      </w:r>
    </w:p>
    <w:p w:rsidR="00A67B1F" w:rsidRPr="00593093" w:rsidRDefault="00A67B1F" w:rsidP="00593093">
      <w:pPr>
        <w:spacing w:after="0" w:line="360" w:lineRule="auto"/>
        <w:jc w:val="both"/>
        <w:rPr>
          <w:rFonts w:ascii="Times New Roman" w:hAnsi="Times New Roman" w:cs="Times New Roman"/>
          <w:sz w:val="24"/>
          <w:szCs w:val="24"/>
        </w:rPr>
      </w:pPr>
    </w:p>
    <w:p w:rsidR="00A67B1F" w:rsidRPr="00593093" w:rsidRDefault="00F0223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It is the </w:t>
      </w:r>
      <w:r w:rsidR="004F6D42" w:rsidRPr="00593093">
        <w:rPr>
          <w:rFonts w:ascii="Times New Roman" w:hAnsi="Times New Roman" w:cs="Times New Roman"/>
          <w:sz w:val="24"/>
          <w:szCs w:val="24"/>
        </w:rPr>
        <w:t xml:space="preserve">law of evidence </w:t>
      </w:r>
      <w:r w:rsidRPr="00593093">
        <w:rPr>
          <w:rFonts w:ascii="Times New Roman" w:hAnsi="Times New Roman" w:cs="Times New Roman"/>
          <w:sz w:val="24"/>
          <w:szCs w:val="24"/>
        </w:rPr>
        <w:t>that t</w:t>
      </w:r>
      <w:r w:rsidR="004F6D42" w:rsidRPr="00593093">
        <w:rPr>
          <w:rFonts w:ascii="Times New Roman" w:hAnsi="Times New Roman" w:cs="Times New Roman"/>
          <w:sz w:val="24"/>
          <w:szCs w:val="24"/>
        </w:rPr>
        <w:t xml:space="preserve">he party who bears the burden must produce evidence to satisfy it, or his or her case is lost. The probabilities must be high enough to warrant a definite inference that the allegations are true. In a civil suit, when the evidence establishes conflicting versions of equal degrees of probability, where the probabilities are equal so that the choice between them is a mere matter of conjecture, the burden of proof is not discharged (see </w:t>
      </w:r>
      <w:r w:rsidR="004F6D42" w:rsidRPr="00593093">
        <w:rPr>
          <w:rFonts w:ascii="Times New Roman" w:hAnsi="Times New Roman" w:cs="Times New Roman"/>
          <w:i/>
          <w:sz w:val="24"/>
          <w:szCs w:val="24"/>
        </w:rPr>
        <w:t>Richard Evans and Co. Ltd v. Astley, [19U] A.C. 674 at 687</w:t>
      </w:r>
      <w:r w:rsidR="004F6D42" w:rsidRPr="00593093">
        <w:rPr>
          <w:rFonts w:ascii="Times New Roman" w:hAnsi="Times New Roman" w:cs="Times New Roman"/>
          <w:sz w:val="24"/>
          <w:szCs w:val="24"/>
        </w:rPr>
        <w:t xml:space="preserve">). The facts proved must form a reasonable basis for a definite conclusion affirmatively drawn of the truth of which the trier of fact may reasonably be satisfied (see </w:t>
      </w:r>
      <w:r w:rsidR="004F6D42" w:rsidRPr="00593093">
        <w:rPr>
          <w:rFonts w:ascii="Times New Roman" w:hAnsi="Times New Roman" w:cs="Times New Roman"/>
          <w:i/>
          <w:sz w:val="24"/>
          <w:szCs w:val="24"/>
        </w:rPr>
        <w:t>Bradshaw v. McEwans Pty Ltd, (1959) I0I C.L.R. 298 at 305</w:t>
      </w:r>
      <w:r w:rsidR="004F6D42" w:rsidRPr="00593093">
        <w:rPr>
          <w:rFonts w:ascii="Times New Roman" w:hAnsi="Times New Roman" w:cs="Times New Roman"/>
          <w:sz w:val="24"/>
          <w:szCs w:val="24"/>
        </w:rPr>
        <w:t xml:space="preserve">). The law does not authorise court to choose between guesses, where the possibilities are not unlimited, on the ground that one guess seems more likely than another or the </w:t>
      </w:r>
      <w:r w:rsidRPr="00593093">
        <w:rPr>
          <w:rFonts w:ascii="Times New Roman" w:hAnsi="Times New Roman" w:cs="Times New Roman"/>
          <w:sz w:val="24"/>
          <w:szCs w:val="24"/>
        </w:rPr>
        <w:t xml:space="preserve">others. </w:t>
      </w:r>
    </w:p>
    <w:p w:rsidR="00A67B1F" w:rsidRPr="00593093" w:rsidRDefault="00A67B1F" w:rsidP="00593093">
      <w:pPr>
        <w:spacing w:after="0" w:line="360" w:lineRule="auto"/>
        <w:jc w:val="both"/>
        <w:rPr>
          <w:rFonts w:ascii="Times New Roman" w:hAnsi="Times New Roman" w:cs="Times New Roman"/>
          <w:sz w:val="24"/>
          <w:szCs w:val="24"/>
        </w:rPr>
      </w:pPr>
    </w:p>
    <w:p w:rsidR="003A0EC3" w:rsidRPr="00593093" w:rsidRDefault="00A67B1F"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I have neither found the contradictions alluded to in the respondent's case nor an explanation of the appellants' claim of his father's names to have been Onyac Jaramoi and Opiyo Cambo in the same trial, which names are not in any way phonetically similar as to justify an explanation that this was simply a spelling mistake by a magistrate unfamiliar with such names. The trial was about each party's root of title and not about boundaries such that the court trial court at the </w:t>
      </w:r>
      <w:r w:rsidRPr="00593093">
        <w:rPr>
          <w:rFonts w:ascii="Times New Roman" w:hAnsi="Times New Roman" w:cs="Times New Roman"/>
          <w:i/>
          <w:sz w:val="24"/>
          <w:szCs w:val="24"/>
        </w:rPr>
        <w:t>locus in quo</w:t>
      </w:r>
      <w:r w:rsidRPr="00593093">
        <w:rPr>
          <w:rFonts w:ascii="Times New Roman" w:hAnsi="Times New Roman" w:cs="Times New Roman"/>
          <w:sz w:val="24"/>
          <w:szCs w:val="24"/>
        </w:rPr>
        <w:t xml:space="preserve"> did not need to establish the boundaries of the land in dispute. </w:t>
      </w:r>
      <w:r w:rsidR="00F02230" w:rsidRPr="00593093">
        <w:rPr>
          <w:rFonts w:ascii="Times New Roman" w:hAnsi="Times New Roman" w:cs="Times New Roman"/>
          <w:sz w:val="24"/>
          <w:szCs w:val="24"/>
        </w:rPr>
        <w:t>Having</w:t>
      </w:r>
      <w:r w:rsidR="004F6D42" w:rsidRPr="00593093">
        <w:rPr>
          <w:rFonts w:ascii="Times New Roman" w:hAnsi="Times New Roman" w:cs="Times New Roman"/>
          <w:sz w:val="24"/>
          <w:szCs w:val="24"/>
        </w:rPr>
        <w:t xml:space="preserve"> re-evaluated the evidence, I find that the trial court properly directed itself, and it came to the right conclusion. </w:t>
      </w:r>
      <w:r w:rsidR="00CB4565" w:rsidRPr="00593093">
        <w:rPr>
          <w:rFonts w:ascii="Times New Roman" w:hAnsi="Times New Roman" w:cs="Times New Roman"/>
          <w:sz w:val="24"/>
          <w:szCs w:val="24"/>
        </w:rPr>
        <w:t xml:space="preserve">This appeal lacks merit and it is </w:t>
      </w:r>
      <w:r w:rsidR="00347CD6" w:rsidRPr="00593093">
        <w:rPr>
          <w:rFonts w:ascii="Times New Roman" w:hAnsi="Times New Roman" w:cs="Times New Roman"/>
          <w:sz w:val="24"/>
          <w:szCs w:val="24"/>
        </w:rPr>
        <w:t>consequently</w:t>
      </w:r>
      <w:r w:rsidR="00CB4565" w:rsidRPr="00593093">
        <w:rPr>
          <w:rFonts w:ascii="Times New Roman" w:hAnsi="Times New Roman" w:cs="Times New Roman"/>
          <w:sz w:val="24"/>
          <w:szCs w:val="24"/>
        </w:rPr>
        <w:t xml:space="preserve"> dismissed with costs to the respondent</w:t>
      </w:r>
      <w:r w:rsidR="008D2B3C" w:rsidRPr="00593093">
        <w:rPr>
          <w:rFonts w:ascii="Times New Roman" w:hAnsi="Times New Roman" w:cs="Times New Roman"/>
          <w:sz w:val="24"/>
          <w:szCs w:val="24"/>
        </w:rPr>
        <w:t>s</w:t>
      </w:r>
      <w:r w:rsidR="00CB4565" w:rsidRPr="00593093">
        <w:rPr>
          <w:rFonts w:ascii="Times New Roman" w:hAnsi="Times New Roman" w:cs="Times New Roman"/>
          <w:sz w:val="24"/>
          <w:szCs w:val="24"/>
        </w:rPr>
        <w:t>.</w:t>
      </w:r>
    </w:p>
    <w:p w:rsidR="00CA2480" w:rsidRPr="00593093" w:rsidRDefault="00CA2480" w:rsidP="00593093">
      <w:pPr>
        <w:autoSpaceDE w:val="0"/>
        <w:autoSpaceDN w:val="0"/>
        <w:adjustRightInd w:val="0"/>
        <w:spacing w:after="0" w:line="360" w:lineRule="auto"/>
        <w:jc w:val="both"/>
        <w:rPr>
          <w:rFonts w:ascii="Times New Roman" w:hAnsi="Times New Roman" w:cs="Times New Roman"/>
          <w:sz w:val="24"/>
          <w:szCs w:val="24"/>
        </w:rPr>
      </w:pPr>
    </w:p>
    <w:p w:rsidR="00593093" w:rsidRPr="00593093" w:rsidRDefault="00CA248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lastRenderedPageBreak/>
        <w:t xml:space="preserve">Dated at </w:t>
      </w:r>
      <w:r w:rsidR="001A291D" w:rsidRPr="00593093">
        <w:rPr>
          <w:rFonts w:ascii="Times New Roman" w:hAnsi="Times New Roman" w:cs="Times New Roman"/>
          <w:sz w:val="24"/>
          <w:szCs w:val="24"/>
        </w:rPr>
        <w:t>Gulu</w:t>
      </w:r>
      <w:r w:rsidRPr="00593093">
        <w:rPr>
          <w:rFonts w:ascii="Times New Roman" w:hAnsi="Times New Roman" w:cs="Times New Roman"/>
          <w:sz w:val="24"/>
          <w:szCs w:val="24"/>
        </w:rPr>
        <w:t xml:space="preserve"> this </w:t>
      </w:r>
      <w:r w:rsidR="00401535" w:rsidRPr="00593093">
        <w:rPr>
          <w:rFonts w:ascii="Times New Roman" w:hAnsi="Times New Roman" w:cs="Times New Roman"/>
          <w:sz w:val="24"/>
          <w:szCs w:val="24"/>
        </w:rPr>
        <w:t>11</w:t>
      </w:r>
      <w:r w:rsidRPr="00593093">
        <w:rPr>
          <w:rFonts w:ascii="Times New Roman" w:hAnsi="Times New Roman" w:cs="Times New Roman"/>
          <w:sz w:val="24"/>
          <w:szCs w:val="24"/>
          <w:vertAlign w:val="superscript"/>
        </w:rPr>
        <w:t>th</w:t>
      </w:r>
      <w:r w:rsidRPr="00593093">
        <w:rPr>
          <w:rFonts w:ascii="Times New Roman" w:hAnsi="Times New Roman" w:cs="Times New Roman"/>
          <w:sz w:val="24"/>
          <w:szCs w:val="24"/>
        </w:rPr>
        <w:t xml:space="preserve"> day of </w:t>
      </w:r>
      <w:r w:rsidR="00401535" w:rsidRPr="00593093">
        <w:rPr>
          <w:rFonts w:ascii="Times New Roman" w:hAnsi="Times New Roman" w:cs="Times New Roman"/>
          <w:sz w:val="24"/>
          <w:szCs w:val="24"/>
        </w:rPr>
        <w:t>October</w:t>
      </w:r>
      <w:r w:rsidR="00593093" w:rsidRPr="00593093">
        <w:rPr>
          <w:rFonts w:ascii="Times New Roman" w:hAnsi="Times New Roman" w:cs="Times New Roman"/>
          <w:sz w:val="24"/>
          <w:szCs w:val="24"/>
        </w:rPr>
        <w:t>, 201</w:t>
      </w:r>
    </w:p>
    <w:p w:rsidR="00CA2480" w:rsidRPr="00593093" w:rsidRDefault="00CA248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Stephen Mubiru</w:t>
      </w:r>
    </w:p>
    <w:p w:rsidR="00CA2480" w:rsidRPr="00593093" w:rsidRDefault="00CA248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 xml:space="preserve">Judge, </w:t>
      </w:r>
      <w:bookmarkStart w:id="0" w:name="_GoBack"/>
      <w:bookmarkEnd w:id="0"/>
    </w:p>
    <w:p w:rsidR="00C250D2" w:rsidRPr="00593093" w:rsidRDefault="00CA2480" w:rsidP="00593093">
      <w:pPr>
        <w:spacing w:after="0" w:line="360" w:lineRule="auto"/>
        <w:jc w:val="both"/>
        <w:rPr>
          <w:rFonts w:ascii="Times New Roman" w:hAnsi="Times New Roman" w:cs="Times New Roman"/>
          <w:sz w:val="24"/>
          <w:szCs w:val="24"/>
        </w:rPr>
      </w:pPr>
      <w:r w:rsidRPr="00593093">
        <w:rPr>
          <w:rFonts w:ascii="Times New Roman" w:hAnsi="Times New Roman" w:cs="Times New Roman"/>
          <w:sz w:val="24"/>
          <w:szCs w:val="24"/>
        </w:rPr>
        <w:tab/>
      </w:r>
      <w:r w:rsidRPr="00593093">
        <w:rPr>
          <w:rFonts w:ascii="Times New Roman" w:hAnsi="Times New Roman" w:cs="Times New Roman"/>
          <w:sz w:val="24"/>
          <w:szCs w:val="24"/>
        </w:rPr>
        <w:tab/>
      </w:r>
      <w:r w:rsidRPr="00593093">
        <w:rPr>
          <w:rFonts w:ascii="Times New Roman" w:hAnsi="Times New Roman" w:cs="Times New Roman"/>
          <w:sz w:val="24"/>
          <w:szCs w:val="24"/>
        </w:rPr>
        <w:tab/>
      </w:r>
      <w:r w:rsidRPr="00593093">
        <w:rPr>
          <w:rFonts w:ascii="Times New Roman" w:hAnsi="Times New Roman" w:cs="Times New Roman"/>
          <w:sz w:val="24"/>
          <w:szCs w:val="24"/>
        </w:rPr>
        <w:tab/>
      </w:r>
      <w:r w:rsidRPr="00593093">
        <w:rPr>
          <w:rFonts w:ascii="Times New Roman" w:hAnsi="Times New Roman" w:cs="Times New Roman"/>
          <w:sz w:val="24"/>
          <w:szCs w:val="24"/>
        </w:rPr>
        <w:tab/>
      </w:r>
      <w:r w:rsidRPr="00593093">
        <w:rPr>
          <w:rFonts w:ascii="Times New Roman" w:hAnsi="Times New Roman" w:cs="Times New Roman"/>
          <w:sz w:val="24"/>
          <w:szCs w:val="24"/>
        </w:rPr>
        <w:tab/>
      </w:r>
      <w:r w:rsidRPr="00593093">
        <w:rPr>
          <w:rFonts w:ascii="Times New Roman" w:hAnsi="Times New Roman" w:cs="Times New Roman"/>
          <w:sz w:val="24"/>
          <w:szCs w:val="24"/>
        </w:rPr>
        <w:tab/>
      </w:r>
      <w:r w:rsidRPr="00593093">
        <w:rPr>
          <w:rFonts w:ascii="Times New Roman" w:hAnsi="Times New Roman" w:cs="Times New Roman"/>
          <w:sz w:val="24"/>
          <w:szCs w:val="24"/>
        </w:rPr>
        <w:tab/>
      </w:r>
    </w:p>
    <w:p w:rsidR="00C250D2" w:rsidRPr="00593093" w:rsidRDefault="00C250D2" w:rsidP="00593093">
      <w:pPr>
        <w:spacing w:after="0" w:line="360" w:lineRule="auto"/>
        <w:jc w:val="both"/>
        <w:rPr>
          <w:rFonts w:ascii="Times New Roman" w:hAnsi="Times New Roman" w:cs="Times New Roman"/>
          <w:sz w:val="24"/>
          <w:szCs w:val="24"/>
        </w:rPr>
      </w:pPr>
    </w:p>
    <w:sectPr w:rsidR="00C250D2" w:rsidRPr="00593093"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B9" w:rsidRDefault="00FF2FB9" w:rsidP="007C1E6E">
      <w:pPr>
        <w:spacing w:after="0" w:line="240" w:lineRule="auto"/>
      </w:pPr>
      <w:r>
        <w:separator/>
      </w:r>
    </w:p>
  </w:endnote>
  <w:endnote w:type="continuationSeparator" w:id="0">
    <w:p w:rsidR="00FF2FB9" w:rsidRDefault="00FF2FB9"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02230" w:rsidRDefault="00273C9B">
        <w:pPr>
          <w:pStyle w:val="Footer"/>
          <w:jc w:val="center"/>
        </w:pPr>
        <w:r>
          <w:fldChar w:fldCharType="begin"/>
        </w:r>
        <w:r>
          <w:instrText xml:space="preserve"> PAGE   \* MERGEFORMAT </w:instrText>
        </w:r>
        <w:r>
          <w:fldChar w:fldCharType="separate"/>
        </w:r>
        <w:r w:rsidR="00593093">
          <w:rPr>
            <w:noProof/>
          </w:rPr>
          <w:t>8</w:t>
        </w:r>
        <w:r>
          <w:rPr>
            <w:noProof/>
          </w:rPr>
          <w:fldChar w:fldCharType="end"/>
        </w:r>
      </w:p>
    </w:sdtContent>
  </w:sdt>
  <w:p w:rsidR="00F02230" w:rsidRDefault="00F0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B9" w:rsidRDefault="00FF2FB9" w:rsidP="007C1E6E">
      <w:pPr>
        <w:spacing w:after="0" w:line="240" w:lineRule="auto"/>
      </w:pPr>
      <w:r>
        <w:separator/>
      </w:r>
    </w:p>
  </w:footnote>
  <w:footnote w:type="continuationSeparator" w:id="0">
    <w:p w:rsidR="00FF2FB9" w:rsidRDefault="00FF2FB9"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B55D09"/>
    <w:multiLevelType w:val="hybridMultilevel"/>
    <w:tmpl w:val="7C6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10"/>
  </w:num>
  <w:num w:numId="6">
    <w:abstractNumId w:val="0"/>
  </w:num>
  <w:num w:numId="7">
    <w:abstractNumId w:val="13"/>
  </w:num>
  <w:num w:numId="8">
    <w:abstractNumId w:val="9"/>
  </w:num>
  <w:num w:numId="9">
    <w:abstractNumId w:val="4"/>
  </w:num>
  <w:num w:numId="10">
    <w:abstractNumId w:val="5"/>
  </w:num>
  <w:num w:numId="11">
    <w:abstractNumId w:val="3"/>
  </w:num>
  <w:num w:numId="12">
    <w:abstractNumId w:val="12"/>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10A"/>
    <w:rsid w:val="00026B9B"/>
    <w:rsid w:val="00027691"/>
    <w:rsid w:val="0003027F"/>
    <w:rsid w:val="0004200D"/>
    <w:rsid w:val="00044B46"/>
    <w:rsid w:val="00046179"/>
    <w:rsid w:val="000537D2"/>
    <w:rsid w:val="0005589B"/>
    <w:rsid w:val="00055BE6"/>
    <w:rsid w:val="00056C6A"/>
    <w:rsid w:val="00057651"/>
    <w:rsid w:val="000668D8"/>
    <w:rsid w:val="0007130C"/>
    <w:rsid w:val="00080C02"/>
    <w:rsid w:val="000875CC"/>
    <w:rsid w:val="00092B20"/>
    <w:rsid w:val="00097A70"/>
    <w:rsid w:val="000A10B9"/>
    <w:rsid w:val="000A57E0"/>
    <w:rsid w:val="000A707E"/>
    <w:rsid w:val="000B2209"/>
    <w:rsid w:val="000B3B58"/>
    <w:rsid w:val="000B3C8D"/>
    <w:rsid w:val="000B4ABF"/>
    <w:rsid w:val="000B77E7"/>
    <w:rsid w:val="000C4D0C"/>
    <w:rsid w:val="000C6C10"/>
    <w:rsid w:val="000C7392"/>
    <w:rsid w:val="000D4455"/>
    <w:rsid w:val="000D657E"/>
    <w:rsid w:val="000E67E6"/>
    <w:rsid w:val="000F4399"/>
    <w:rsid w:val="000F69F8"/>
    <w:rsid w:val="00105510"/>
    <w:rsid w:val="00112A65"/>
    <w:rsid w:val="00113C2F"/>
    <w:rsid w:val="00121509"/>
    <w:rsid w:val="00122FE4"/>
    <w:rsid w:val="001236AF"/>
    <w:rsid w:val="001239DB"/>
    <w:rsid w:val="001329F8"/>
    <w:rsid w:val="00132C07"/>
    <w:rsid w:val="00134287"/>
    <w:rsid w:val="0013549D"/>
    <w:rsid w:val="00137344"/>
    <w:rsid w:val="0014001A"/>
    <w:rsid w:val="00140305"/>
    <w:rsid w:val="0014241A"/>
    <w:rsid w:val="0014312D"/>
    <w:rsid w:val="001507CA"/>
    <w:rsid w:val="00151DFD"/>
    <w:rsid w:val="0015284A"/>
    <w:rsid w:val="001533D9"/>
    <w:rsid w:val="00153675"/>
    <w:rsid w:val="00164BFA"/>
    <w:rsid w:val="001660BA"/>
    <w:rsid w:val="00170670"/>
    <w:rsid w:val="001738A1"/>
    <w:rsid w:val="001773E8"/>
    <w:rsid w:val="00182DEB"/>
    <w:rsid w:val="00186FBD"/>
    <w:rsid w:val="00186FC2"/>
    <w:rsid w:val="001927B3"/>
    <w:rsid w:val="00194370"/>
    <w:rsid w:val="001A1313"/>
    <w:rsid w:val="001A291D"/>
    <w:rsid w:val="001A621B"/>
    <w:rsid w:val="001B1194"/>
    <w:rsid w:val="001B132F"/>
    <w:rsid w:val="001B2527"/>
    <w:rsid w:val="001B2661"/>
    <w:rsid w:val="001B754F"/>
    <w:rsid w:val="001B7B33"/>
    <w:rsid w:val="001C0809"/>
    <w:rsid w:val="001C2031"/>
    <w:rsid w:val="001C7BD4"/>
    <w:rsid w:val="001D0A40"/>
    <w:rsid w:val="001D0E9F"/>
    <w:rsid w:val="001D5BBC"/>
    <w:rsid w:val="001E78F0"/>
    <w:rsid w:val="001F4323"/>
    <w:rsid w:val="001F791C"/>
    <w:rsid w:val="002018E9"/>
    <w:rsid w:val="002059DA"/>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34B2"/>
    <w:rsid w:val="00273C9B"/>
    <w:rsid w:val="00277AC3"/>
    <w:rsid w:val="00277EB4"/>
    <w:rsid w:val="00281590"/>
    <w:rsid w:val="00285612"/>
    <w:rsid w:val="0028667F"/>
    <w:rsid w:val="002912FE"/>
    <w:rsid w:val="002919FA"/>
    <w:rsid w:val="00293678"/>
    <w:rsid w:val="002A0811"/>
    <w:rsid w:val="002A3CCE"/>
    <w:rsid w:val="002A587B"/>
    <w:rsid w:val="002B0C73"/>
    <w:rsid w:val="002B447A"/>
    <w:rsid w:val="002B5846"/>
    <w:rsid w:val="002B63E9"/>
    <w:rsid w:val="002D07F7"/>
    <w:rsid w:val="002D1F1D"/>
    <w:rsid w:val="002D41DD"/>
    <w:rsid w:val="002D670B"/>
    <w:rsid w:val="002D6F6E"/>
    <w:rsid w:val="002E35E4"/>
    <w:rsid w:val="002E5F63"/>
    <w:rsid w:val="002F7947"/>
    <w:rsid w:val="00303673"/>
    <w:rsid w:val="003039B3"/>
    <w:rsid w:val="0030529A"/>
    <w:rsid w:val="00306710"/>
    <w:rsid w:val="00311EA2"/>
    <w:rsid w:val="003154FB"/>
    <w:rsid w:val="00316AAF"/>
    <w:rsid w:val="00317C8A"/>
    <w:rsid w:val="00326817"/>
    <w:rsid w:val="00331D50"/>
    <w:rsid w:val="003333A4"/>
    <w:rsid w:val="00342D23"/>
    <w:rsid w:val="003443AC"/>
    <w:rsid w:val="00345000"/>
    <w:rsid w:val="00347B57"/>
    <w:rsid w:val="00347CD6"/>
    <w:rsid w:val="00353650"/>
    <w:rsid w:val="00355403"/>
    <w:rsid w:val="003632ED"/>
    <w:rsid w:val="003656E7"/>
    <w:rsid w:val="00375662"/>
    <w:rsid w:val="00376017"/>
    <w:rsid w:val="00377D75"/>
    <w:rsid w:val="003814F2"/>
    <w:rsid w:val="003834D4"/>
    <w:rsid w:val="0038421B"/>
    <w:rsid w:val="0038791E"/>
    <w:rsid w:val="00392E7D"/>
    <w:rsid w:val="00397733"/>
    <w:rsid w:val="003A0786"/>
    <w:rsid w:val="003A0EC3"/>
    <w:rsid w:val="003A1C2D"/>
    <w:rsid w:val="003A7392"/>
    <w:rsid w:val="003B032D"/>
    <w:rsid w:val="003B37F3"/>
    <w:rsid w:val="003C2511"/>
    <w:rsid w:val="003C6878"/>
    <w:rsid w:val="003D290E"/>
    <w:rsid w:val="003D5542"/>
    <w:rsid w:val="003D6F93"/>
    <w:rsid w:val="003D703E"/>
    <w:rsid w:val="003E6005"/>
    <w:rsid w:val="00401535"/>
    <w:rsid w:val="00410067"/>
    <w:rsid w:val="00412A56"/>
    <w:rsid w:val="00414E98"/>
    <w:rsid w:val="00416C8B"/>
    <w:rsid w:val="00417616"/>
    <w:rsid w:val="00417AB2"/>
    <w:rsid w:val="00421488"/>
    <w:rsid w:val="004221E0"/>
    <w:rsid w:val="00422BD0"/>
    <w:rsid w:val="00423368"/>
    <w:rsid w:val="00424A44"/>
    <w:rsid w:val="00425204"/>
    <w:rsid w:val="00433685"/>
    <w:rsid w:val="00434915"/>
    <w:rsid w:val="00440F49"/>
    <w:rsid w:val="004507F0"/>
    <w:rsid w:val="0045688D"/>
    <w:rsid w:val="0045733E"/>
    <w:rsid w:val="00457E6A"/>
    <w:rsid w:val="00461920"/>
    <w:rsid w:val="00462AAA"/>
    <w:rsid w:val="004633ED"/>
    <w:rsid w:val="0046704E"/>
    <w:rsid w:val="00467583"/>
    <w:rsid w:val="00467955"/>
    <w:rsid w:val="00472023"/>
    <w:rsid w:val="00473A3F"/>
    <w:rsid w:val="004863DE"/>
    <w:rsid w:val="0049400A"/>
    <w:rsid w:val="00497A69"/>
    <w:rsid w:val="004A0FC4"/>
    <w:rsid w:val="004A1706"/>
    <w:rsid w:val="004A1FD6"/>
    <w:rsid w:val="004A2E48"/>
    <w:rsid w:val="004A5688"/>
    <w:rsid w:val="004A7460"/>
    <w:rsid w:val="004B3C20"/>
    <w:rsid w:val="004B7E89"/>
    <w:rsid w:val="004B7EC7"/>
    <w:rsid w:val="004C3200"/>
    <w:rsid w:val="004C4B68"/>
    <w:rsid w:val="004C70D6"/>
    <w:rsid w:val="004C73FB"/>
    <w:rsid w:val="004D6F0E"/>
    <w:rsid w:val="004D7EF9"/>
    <w:rsid w:val="004E15CE"/>
    <w:rsid w:val="004E18C9"/>
    <w:rsid w:val="004E70D7"/>
    <w:rsid w:val="004E78B4"/>
    <w:rsid w:val="004F0446"/>
    <w:rsid w:val="004F16A4"/>
    <w:rsid w:val="004F6D42"/>
    <w:rsid w:val="005117F7"/>
    <w:rsid w:val="005122E4"/>
    <w:rsid w:val="00514409"/>
    <w:rsid w:val="00516CA0"/>
    <w:rsid w:val="00517C4C"/>
    <w:rsid w:val="00524A16"/>
    <w:rsid w:val="00526B17"/>
    <w:rsid w:val="00527211"/>
    <w:rsid w:val="005277EF"/>
    <w:rsid w:val="00531E47"/>
    <w:rsid w:val="00532738"/>
    <w:rsid w:val="00534A84"/>
    <w:rsid w:val="00535DB0"/>
    <w:rsid w:val="00537312"/>
    <w:rsid w:val="00540D88"/>
    <w:rsid w:val="00552FA7"/>
    <w:rsid w:val="00554C02"/>
    <w:rsid w:val="00555550"/>
    <w:rsid w:val="00556AEF"/>
    <w:rsid w:val="00557874"/>
    <w:rsid w:val="005579C4"/>
    <w:rsid w:val="00565099"/>
    <w:rsid w:val="00565D80"/>
    <w:rsid w:val="00567830"/>
    <w:rsid w:val="00570005"/>
    <w:rsid w:val="00576A57"/>
    <w:rsid w:val="00580CA9"/>
    <w:rsid w:val="0058664F"/>
    <w:rsid w:val="005876DB"/>
    <w:rsid w:val="00591EA7"/>
    <w:rsid w:val="00593093"/>
    <w:rsid w:val="005A3231"/>
    <w:rsid w:val="005A424B"/>
    <w:rsid w:val="005A7A25"/>
    <w:rsid w:val="005B4CEC"/>
    <w:rsid w:val="005C031B"/>
    <w:rsid w:val="005C5EF4"/>
    <w:rsid w:val="005C77BF"/>
    <w:rsid w:val="005D18C6"/>
    <w:rsid w:val="005E1C77"/>
    <w:rsid w:val="005E4BDA"/>
    <w:rsid w:val="005E50E5"/>
    <w:rsid w:val="005E537A"/>
    <w:rsid w:val="005E727C"/>
    <w:rsid w:val="005E7466"/>
    <w:rsid w:val="005E74F6"/>
    <w:rsid w:val="005F1C8B"/>
    <w:rsid w:val="005F1CCD"/>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525"/>
    <w:rsid w:val="0065429E"/>
    <w:rsid w:val="0065666B"/>
    <w:rsid w:val="0066077E"/>
    <w:rsid w:val="0066278F"/>
    <w:rsid w:val="00666B62"/>
    <w:rsid w:val="00671393"/>
    <w:rsid w:val="006731B6"/>
    <w:rsid w:val="0067499E"/>
    <w:rsid w:val="00677793"/>
    <w:rsid w:val="00677A7B"/>
    <w:rsid w:val="00684856"/>
    <w:rsid w:val="00684F68"/>
    <w:rsid w:val="0068550E"/>
    <w:rsid w:val="00686EF0"/>
    <w:rsid w:val="006A597D"/>
    <w:rsid w:val="006B0AA5"/>
    <w:rsid w:val="006B5CC5"/>
    <w:rsid w:val="006C37FD"/>
    <w:rsid w:val="006C5CF7"/>
    <w:rsid w:val="006C7583"/>
    <w:rsid w:val="006C7B75"/>
    <w:rsid w:val="006D3EE0"/>
    <w:rsid w:val="006D4A0D"/>
    <w:rsid w:val="006D783F"/>
    <w:rsid w:val="006E124B"/>
    <w:rsid w:val="006E27C6"/>
    <w:rsid w:val="006E5A34"/>
    <w:rsid w:val="006E6CBA"/>
    <w:rsid w:val="006F1BEA"/>
    <w:rsid w:val="006F20BF"/>
    <w:rsid w:val="006F28B8"/>
    <w:rsid w:val="006F54DE"/>
    <w:rsid w:val="006F79A5"/>
    <w:rsid w:val="0070297F"/>
    <w:rsid w:val="00704434"/>
    <w:rsid w:val="00704C50"/>
    <w:rsid w:val="007142B9"/>
    <w:rsid w:val="00714776"/>
    <w:rsid w:val="00714D4A"/>
    <w:rsid w:val="00715507"/>
    <w:rsid w:val="00721093"/>
    <w:rsid w:val="00721204"/>
    <w:rsid w:val="0072211A"/>
    <w:rsid w:val="00722B5B"/>
    <w:rsid w:val="0072321E"/>
    <w:rsid w:val="00730F90"/>
    <w:rsid w:val="00731DCF"/>
    <w:rsid w:val="00732B89"/>
    <w:rsid w:val="00734888"/>
    <w:rsid w:val="00737CF0"/>
    <w:rsid w:val="007408E3"/>
    <w:rsid w:val="00751B19"/>
    <w:rsid w:val="0076642A"/>
    <w:rsid w:val="00772A89"/>
    <w:rsid w:val="00773F27"/>
    <w:rsid w:val="007745DC"/>
    <w:rsid w:val="00781064"/>
    <w:rsid w:val="00781292"/>
    <w:rsid w:val="00786472"/>
    <w:rsid w:val="00787485"/>
    <w:rsid w:val="00790277"/>
    <w:rsid w:val="00790BB1"/>
    <w:rsid w:val="00790EA9"/>
    <w:rsid w:val="00791AE7"/>
    <w:rsid w:val="007922B5"/>
    <w:rsid w:val="007932B7"/>
    <w:rsid w:val="007976C0"/>
    <w:rsid w:val="007A0C82"/>
    <w:rsid w:val="007A337E"/>
    <w:rsid w:val="007B17B2"/>
    <w:rsid w:val="007B2220"/>
    <w:rsid w:val="007B3CB8"/>
    <w:rsid w:val="007B5DFC"/>
    <w:rsid w:val="007C1E6E"/>
    <w:rsid w:val="007D04A3"/>
    <w:rsid w:val="007E0B37"/>
    <w:rsid w:val="007E10B7"/>
    <w:rsid w:val="007E58D1"/>
    <w:rsid w:val="007E6606"/>
    <w:rsid w:val="007E6C82"/>
    <w:rsid w:val="007F110F"/>
    <w:rsid w:val="007F3DA5"/>
    <w:rsid w:val="007F4500"/>
    <w:rsid w:val="007F684F"/>
    <w:rsid w:val="00800AE9"/>
    <w:rsid w:val="0080327D"/>
    <w:rsid w:val="00804668"/>
    <w:rsid w:val="00807828"/>
    <w:rsid w:val="008111EA"/>
    <w:rsid w:val="008113A6"/>
    <w:rsid w:val="008129D9"/>
    <w:rsid w:val="008170D8"/>
    <w:rsid w:val="008209E8"/>
    <w:rsid w:val="00820E8E"/>
    <w:rsid w:val="00822C8F"/>
    <w:rsid w:val="00824C43"/>
    <w:rsid w:val="0082727E"/>
    <w:rsid w:val="00831D02"/>
    <w:rsid w:val="008365DB"/>
    <w:rsid w:val="0084078C"/>
    <w:rsid w:val="00840D75"/>
    <w:rsid w:val="00843314"/>
    <w:rsid w:val="008438EA"/>
    <w:rsid w:val="0084657C"/>
    <w:rsid w:val="00851569"/>
    <w:rsid w:val="00852E0F"/>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7E0F"/>
    <w:rsid w:val="008A1698"/>
    <w:rsid w:val="008B183E"/>
    <w:rsid w:val="008B2E8B"/>
    <w:rsid w:val="008B7D65"/>
    <w:rsid w:val="008C34ED"/>
    <w:rsid w:val="008C49E1"/>
    <w:rsid w:val="008C69BD"/>
    <w:rsid w:val="008D2B3C"/>
    <w:rsid w:val="008D330F"/>
    <w:rsid w:val="008D5079"/>
    <w:rsid w:val="008D6DA2"/>
    <w:rsid w:val="008E6044"/>
    <w:rsid w:val="008E6742"/>
    <w:rsid w:val="00907957"/>
    <w:rsid w:val="00907B13"/>
    <w:rsid w:val="0091133F"/>
    <w:rsid w:val="009168E9"/>
    <w:rsid w:val="0092097E"/>
    <w:rsid w:val="00922120"/>
    <w:rsid w:val="009230B9"/>
    <w:rsid w:val="00926E80"/>
    <w:rsid w:val="00927E1A"/>
    <w:rsid w:val="00934742"/>
    <w:rsid w:val="009500E0"/>
    <w:rsid w:val="00957899"/>
    <w:rsid w:val="009578BA"/>
    <w:rsid w:val="00960FA3"/>
    <w:rsid w:val="00963040"/>
    <w:rsid w:val="00964751"/>
    <w:rsid w:val="009713CA"/>
    <w:rsid w:val="00971AD7"/>
    <w:rsid w:val="009738A1"/>
    <w:rsid w:val="00973F77"/>
    <w:rsid w:val="0097606D"/>
    <w:rsid w:val="009816C7"/>
    <w:rsid w:val="0098467C"/>
    <w:rsid w:val="00984847"/>
    <w:rsid w:val="00984C6A"/>
    <w:rsid w:val="00990038"/>
    <w:rsid w:val="00993085"/>
    <w:rsid w:val="00994EA0"/>
    <w:rsid w:val="009A00FE"/>
    <w:rsid w:val="009A4CF9"/>
    <w:rsid w:val="009A6617"/>
    <w:rsid w:val="009B2C86"/>
    <w:rsid w:val="009B71E4"/>
    <w:rsid w:val="009C3790"/>
    <w:rsid w:val="009C3F61"/>
    <w:rsid w:val="009C62A8"/>
    <w:rsid w:val="009D0087"/>
    <w:rsid w:val="009E1389"/>
    <w:rsid w:val="009F5B89"/>
    <w:rsid w:val="00A02EC4"/>
    <w:rsid w:val="00A11FAF"/>
    <w:rsid w:val="00A12CA5"/>
    <w:rsid w:val="00A14A29"/>
    <w:rsid w:val="00A15490"/>
    <w:rsid w:val="00A2097D"/>
    <w:rsid w:val="00A220BF"/>
    <w:rsid w:val="00A239C6"/>
    <w:rsid w:val="00A24EE3"/>
    <w:rsid w:val="00A3595D"/>
    <w:rsid w:val="00A408B7"/>
    <w:rsid w:val="00A41ABB"/>
    <w:rsid w:val="00A4655F"/>
    <w:rsid w:val="00A465E0"/>
    <w:rsid w:val="00A56BB4"/>
    <w:rsid w:val="00A5733C"/>
    <w:rsid w:val="00A57791"/>
    <w:rsid w:val="00A57FA7"/>
    <w:rsid w:val="00A65E5C"/>
    <w:rsid w:val="00A67B1F"/>
    <w:rsid w:val="00A71413"/>
    <w:rsid w:val="00A7321D"/>
    <w:rsid w:val="00A75BDF"/>
    <w:rsid w:val="00A770E6"/>
    <w:rsid w:val="00A83A53"/>
    <w:rsid w:val="00A854B1"/>
    <w:rsid w:val="00A91BF9"/>
    <w:rsid w:val="00A91D86"/>
    <w:rsid w:val="00AA0DDC"/>
    <w:rsid w:val="00AA37A9"/>
    <w:rsid w:val="00AA50F7"/>
    <w:rsid w:val="00AB3175"/>
    <w:rsid w:val="00AB57F0"/>
    <w:rsid w:val="00AC1BC3"/>
    <w:rsid w:val="00AC1DF6"/>
    <w:rsid w:val="00AD08C1"/>
    <w:rsid w:val="00AD4AE6"/>
    <w:rsid w:val="00AD6EB4"/>
    <w:rsid w:val="00AD7D01"/>
    <w:rsid w:val="00AE0E40"/>
    <w:rsid w:val="00AE32E5"/>
    <w:rsid w:val="00AE51D7"/>
    <w:rsid w:val="00AF6076"/>
    <w:rsid w:val="00B032D7"/>
    <w:rsid w:val="00B06A0E"/>
    <w:rsid w:val="00B105C3"/>
    <w:rsid w:val="00B173A3"/>
    <w:rsid w:val="00B23CB3"/>
    <w:rsid w:val="00B31D87"/>
    <w:rsid w:val="00B33498"/>
    <w:rsid w:val="00B3715E"/>
    <w:rsid w:val="00B43B89"/>
    <w:rsid w:val="00B45B91"/>
    <w:rsid w:val="00B464A3"/>
    <w:rsid w:val="00B47077"/>
    <w:rsid w:val="00B553F2"/>
    <w:rsid w:val="00B57AE8"/>
    <w:rsid w:val="00B57CE2"/>
    <w:rsid w:val="00B62787"/>
    <w:rsid w:val="00B651D8"/>
    <w:rsid w:val="00B702D5"/>
    <w:rsid w:val="00B705E9"/>
    <w:rsid w:val="00B70790"/>
    <w:rsid w:val="00B72DB1"/>
    <w:rsid w:val="00B74EA4"/>
    <w:rsid w:val="00B84C8D"/>
    <w:rsid w:val="00B908A7"/>
    <w:rsid w:val="00BA50B1"/>
    <w:rsid w:val="00BA71DE"/>
    <w:rsid w:val="00BB0BAD"/>
    <w:rsid w:val="00BB3730"/>
    <w:rsid w:val="00BC1E98"/>
    <w:rsid w:val="00BD0F14"/>
    <w:rsid w:val="00BD2CE3"/>
    <w:rsid w:val="00BD2FAF"/>
    <w:rsid w:val="00BD7B08"/>
    <w:rsid w:val="00BE00A8"/>
    <w:rsid w:val="00BE2F32"/>
    <w:rsid w:val="00BE6041"/>
    <w:rsid w:val="00BE76EF"/>
    <w:rsid w:val="00BF492E"/>
    <w:rsid w:val="00BF5D78"/>
    <w:rsid w:val="00C05847"/>
    <w:rsid w:val="00C06F2A"/>
    <w:rsid w:val="00C07AF8"/>
    <w:rsid w:val="00C12DDB"/>
    <w:rsid w:val="00C138AC"/>
    <w:rsid w:val="00C152EB"/>
    <w:rsid w:val="00C2045F"/>
    <w:rsid w:val="00C23B29"/>
    <w:rsid w:val="00C24666"/>
    <w:rsid w:val="00C250D2"/>
    <w:rsid w:val="00C30DEE"/>
    <w:rsid w:val="00C37194"/>
    <w:rsid w:val="00C406B6"/>
    <w:rsid w:val="00C43AAD"/>
    <w:rsid w:val="00C45E3D"/>
    <w:rsid w:val="00C478EF"/>
    <w:rsid w:val="00C50701"/>
    <w:rsid w:val="00C6195B"/>
    <w:rsid w:val="00C61B87"/>
    <w:rsid w:val="00C62DB8"/>
    <w:rsid w:val="00C62EF7"/>
    <w:rsid w:val="00C65773"/>
    <w:rsid w:val="00C667BF"/>
    <w:rsid w:val="00C727C4"/>
    <w:rsid w:val="00C74EFD"/>
    <w:rsid w:val="00C7565B"/>
    <w:rsid w:val="00C76385"/>
    <w:rsid w:val="00C802BC"/>
    <w:rsid w:val="00C85DBD"/>
    <w:rsid w:val="00C93FAA"/>
    <w:rsid w:val="00C972A2"/>
    <w:rsid w:val="00CA1557"/>
    <w:rsid w:val="00CA2480"/>
    <w:rsid w:val="00CA2E1B"/>
    <w:rsid w:val="00CA3A4B"/>
    <w:rsid w:val="00CA59D3"/>
    <w:rsid w:val="00CA5D86"/>
    <w:rsid w:val="00CA5EDA"/>
    <w:rsid w:val="00CA603A"/>
    <w:rsid w:val="00CA6E1C"/>
    <w:rsid w:val="00CB4565"/>
    <w:rsid w:val="00CC01C3"/>
    <w:rsid w:val="00CC020D"/>
    <w:rsid w:val="00CC1F89"/>
    <w:rsid w:val="00CC2EF3"/>
    <w:rsid w:val="00CC322A"/>
    <w:rsid w:val="00CC44E6"/>
    <w:rsid w:val="00CC5D34"/>
    <w:rsid w:val="00CD1417"/>
    <w:rsid w:val="00CD66E4"/>
    <w:rsid w:val="00CE2478"/>
    <w:rsid w:val="00CE4198"/>
    <w:rsid w:val="00CE694D"/>
    <w:rsid w:val="00CE734E"/>
    <w:rsid w:val="00CF292B"/>
    <w:rsid w:val="00CF3A85"/>
    <w:rsid w:val="00D01BE3"/>
    <w:rsid w:val="00D02A4E"/>
    <w:rsid w:val="00D070D9"/>
    <w:rsid w:val="00D1124A"/>
    <w:rsid w:val="00D117D8"/>
    <w:rsid w:val="00D14D77"/>
    <w:rsid w:val="00D166A4"/>
    <w:rsid w:val="00D25266"/>
    <w:rsid w:val="00D33632"/>
    <w:rsid w:val="00D3699E"/>
    <w:rsid w:val="00D51750"/>
    <w:rsid w:val="00D52AE7"/>
    <w:rsid w:val="00D53D2D"/>
    <w:rsid w:val="00D53E0C"/>
    <w:rsid w:val="00D55A2F"/>
    <w:rsid w:val="00D61083"/>
    <w:rsid w:val="00D71ABA"/>
    <w:rsid w:val="00D72A34"/>
    <w:rsid w:val="00D868DC"/>
    <w:rsid w:val="00D935C6"/>
    <w:rsid w:val="00D9371C"/>
    <w:rsid w:val="00D95D0B"/>
    <w:rsid w:val="00D963B2"/>
    <w:rsid w:val="00D970F6"/>
    <w:rsid w:val="00DA11A8"/>
    <w:rsid w:val="00DA5B45"/>
    <w:rsid w:val="00DB0B0D"/>
    <w:rsid w:val="00DB379A"/>
    <w:rsid w:val="00DB3947"/>
    <w:rsid w:val="00DB63B5"/>
    <w:rsid w:val="00DB7960"/>
    <w:rsid w:val="00DC1EC8"/>
    <w:rsid w:val="00DC33C4"/>
    <w:rsid w:val="00DD5D8C"/>
    <w:rsid w:val="00DD6B71"/>
    <w:rsid w:val="00DD7D0D"/>
    <w:rsid w:val="00DE13ED"/>
    <w:rsid w:val="00DE5EE6"/>
    <w:rsid w:val="00DF19D8"/>
    <w:rsid w:val="00DF3E85"/>
    <w:rsid w:val="00DF6C49"/>
    <w:rsid w:val="00DF6DCD"/>
    <w:rsid w:val="00E010C1"/>
    <w:rsid w:val="00E026D0"/>
    <w:rsid w:val="00E04734"/>
    <w:rsid w:val="00E06AA0"/>
    <w:rsid w:val="00E1572B"/>
    <w:rsid w:val="00E17B8A"/>
    <w:rsid w:val="00E279A3"/>
    <w:rsid w:val="00E4165D"/>
    <w:rsid w:val="00E419D5"/>
    <w:rsid w:val="00E4280E"/>
    <w:rsid w:val="00E5078C"/>
    <w:rsid w:val="00E52C17"/>
    <w:rsid w:val="00E53C0C"/>
    <w:rsid w:val="00E57755"/>
    <w:rsid w:val="00E60BDC"/>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A3E8D"/>
    <w:rsid w:val="00EB067B"/>
    <w:rsid w:val="00EB0DCB"/>
    <w:rsid w:val="00EB23BD"/>
    <w:rsid w:val="00EB2FB8"/>
    <w:rsid w:val="00EB3522"/>
    <w:rsid w:val="00EB52B2"/>
    <w:rsid w:val="00EB6A3D"/>
    <w:rsid w:val="00EC0C89"/>
    <w:rsid w:val="00EC4E79"/>
    <w:rsid w:val="00EC763F"/>
    <w:rsid w:val="00ED02EA"/>
    <w:rsid w:val="00ED051E"/>
    <w:rsid w:val="00ED3426"/>
    <w:rsid w:val="00ED5C71"/>
    <w:rsid w:val="00ED7550"/>
    <w:rsid w:val="00EE06FE"/>
    <w:rsid w:val="00EE08B8"/>
    <w:rsid w:val="00EF0C04"/>
    <w:rsid w:val="00EF3586"/>
    <w:rsid w:val="00EF6ADA"/>
    <w:rsid w:val="00EF6C47"/>
    <w:rsid w:val="00EF78E8"/>
    <w:rsid w:val="00F02230"/>
    <w:rsid w:val="00F036B3"/>
    <w:rsid w:val="00F05F54"/>
    <w:rsid w:val="00F06005"/>
    <w:rsid w:val="00F06620"/>
    <w:rsid w:val="00F10723"/>
    <w:rsid w:val="00F124C3"/>
    <w:rsid w:val="00F13938"/>
    <w:rsid w:val="00F15EDA"/>
    <w:rsid w:val="00F23FF2"/>
    <w:rsid w:val="00F2513B"/>
    <w:rsid w:val="00F32749"/>
    <w:rsid w:val="00F327B8"/>
    <w:rsid w:val="00F36BFD"/>
    <w:rsid w:val="00F37AD5"/>
    <w:rsid w:val="00F408A9"/>
    <w:rsid w:val="00F4124F"/>
    <w:rsid w:val="00F437B8"/>
    <w:rsid w:val="00F45E90"/>
    <w:rsid w:val="00F52B95"/>
    <w:rsid w:val="00F5531F"/>
    <w:rsid w:val="00F55B6E"/>
    <w:rsid w:val="00F57130"/>
    <w:rsid w:val="00F633BC"/>
    <w:rsid w:val="00F637AD"/>
    <w:rsid w:val="00F75095"/>
    <w:rsid w:val="00F75741"/>
    <w:rsid w:val="00F7693D"/>
    <w:rsid w:val="00F83A26"/>
    <w:rsid w:val="00F90B35"/>
    <w:rsid w:val="00F93249"/>
    <w:rsid w:val="00F94AC3"/>
    <w:rsid w:val="00F94C82"/>
    <w:rsid w:val="00F957A6"/>
    <w:rsid w:val="00F96454"/>
    <w:rsid w:val="00F97622"/>
    <w:rsid w:val="00FA0139"/>
    <w:rsid w:val="00FA0FE0"/>
    <w:rsid w:val="00FA1C81"/>
    <w:rsid w:val="00FA2564"/>
    <w:rsid w:val="00FA649B"/>
    <w:rsid w:val="00FA6A18"/>
    <w:rsid w:val="00FA7F8E"/>
    <w:rsid w:val="00FC1696"/>
    <w:rsid w:val="00FC19C0"/>
    <w:rsid w:val="00FC5C31"/>
    <w:rsid w:val="00FC672D"/>
    <w:rsid w:val="00FC7BD9"/>
    <w:rsid w:val="00FD1A2B"/>
    <w:rsid w:val="00FD1BA1"/>
    <w:rsid w:val="00FD29B2"/>
    <w:rsid w:val="00FE037E"/>
    <w:rsid w:val="00FE5C85"/>
    <w:rsid w:val="00FE67F1"/>
    <w:rsid w:val="00FE6987"/>
    <w:rsid w:val="00FF0E90"/>
    <w:rsid w:val="00FF2B99"/>
    <w:rsid w:val="00FF2FB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D14D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D14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0AED-EF1A-4B17-92D7-F6968F36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2018-11-29T06:34:00Z</dcterms:created>
  <dcterms:modified xsi:type="dcterms:W3CDTF">2018-11-29T06:34:00Z</dcterms:modified>
</cp:coreProperties>
</file>