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C4" w:rsidRPr="00584B51" w:rsidRDefault="00A07DC4" w:rsidP="00A07DC4">
      <w:pPr>
        <w:jc w:val="center"/>
        <w:rPr>
          <w:rFonts w:ascii="Times New Roman" w:hAnsi="Times New Roman" w:cs="Times New Roman"/>
          <w:b/>
          <w:sz w:val="24"/>
          <w:szCs w:val="24"/>
        </w:rPr>
      </w:pPr>
      <w:r w:rsidRPr="00584B51">
        <w:rPr>
          <w:rFonts w:ascii="Times New Roman" w:hAnsi="Times New Roman" w:cs="Times New Roman"/>
          <w:b/>
          <w:sz w:val="24"/>
          <w:szCs w:val="24"/>
        </w:rPr>
        <w:t>THE REPUBLIC OF UGANDA</w:t>
      </w:r>
    </w:p>
    <w:p w:rsidR="00A07DC4" w:rsidRPr="00584B51" w:rsidRDefault="00A07DC4" w:rsidP="00A07DC4">
      <w:pPr>
        <w:jc w:val="center"/>
        <w:rPr>
          <w:rFonts w:ascii="Times New Roman" w:hAnsi="Times New Roman" w:cs="Times New Roman"/>
          <w:b/>
          <w:sz w:val="24"/>
          <w:szCs w:val="24"/>
        </w:rPr>
      </w:pPr>
      <w:r w:rsidRPr="00584B51">
        <w:rPr>
          <w:rFonts w:ascii="Times New Roman" w:hAnsi="Times New Roman" w:cs="Times New Roman"/>
          <w:b/>
          <w:sz w:val="24"/>
          <w:szCs w:val="24"/>
        </w:rPr>
        <w:t>IN THE HIGH COURT OF UGANDA AT KAMPALA</w:t>
      </w:r>
    </w:p>
    <w:p w:rsidR="00A07DC4" w:rsidRPr="00584B51" w:rsidRDefault="00A07DC4" w:rsidP="00A07DC4">
      <w:pPr>
        <w:jc w:val="center"/>
        <w:rPr>
          <w:rFonts w:ascii="Times New Roman" w:hAnsi="Times New Roman" w:cs="Times New Roman"/>
          <w:b/>
          <w:sz w:val="24"/>
          <w:szCs w:val="24"/>
          <w:u w:val="single"/>
        </w:rPr>
      </w:pPr>
      <w:r w:rsidRPr="00584B51">
        <w:rPr>
          <w:rFonts w:ascii="Times New Roman" w:hAnsi="Times New Roman" w:cs="Times New Roman"/>
          <w:b/>
          <w:sz w:val="24"/>
          <w:szCs w:val="24"/>
          <w:u w:val="single"/>
        </w:rPr>
        <w:t>CIVIL DIVISION</w:t>
      </w:r>
    </w:p>
    <w:p w:rsidR="00A07DC4" w:rsidRPr="00584B51" w:rsidRDefault="00A07DC4" w:rsidP="00A137B9">
      <w:pPr>
        <w:spacing w:after="0"/>
        <w:jc w:val="center"/>
        <w:rPr>
          <w:rFonts w:ascii="Times New Roman" w:hAnsi="Times New Roman" w:cs="Times New Roman"/>
          <w:b/>
          <w:sz w:val="24"/>
          <w:szCs w:val="24"/>
        </w:rPr>
      </w:pPr>
      <w:r w:rsidRPr="00584B51">
        <w:rPr>
          <w:rFonts w:ascii="Times New Roman" w:hAnsi="Times New Roman" w:cs="Times New Roman"/>
          <w:b/>
          <w:sz w:val="24"/>
          <w:szCs w:val="24"/>
        </w:rPr>
        <w:t>MISCELLANEOUS APPLICATION No. 0912 OF 2016</w:t>
      </w:r>
    </w:p>
    <w:p w:rsidR="00A07DC4" w:rsidRPr="00584B51" w:rsidRDefault="007A4B4B" w:rsidP="00A137B9">
      <w:pPr>
        <w:spacing w:after="0"/>
        <w:jc w:val="center"/>
        <w:rPr>
          <w:rFonts w:ascii="Times New Roman" w:hAnsi="Times New Roman" w:cs="Times New Roman"/>
          <w:b/>
          <w:i/>
          <w:sz w:val="24"/>
          <w:szCs w:val="24"/>
        </w:rPr>
      </w:pPr>
      <w:r w:rsidRPr="00584B51">
        <w:rPr>
          <w:rFonts w:ascii="Times New Roman" w:hAnsi="Times New Roman" w:cs="Times New Roman"/>
          <w:b/>
          <w:i/>
          <w:sz w:val="24"/>
          <w:szCs w:val="24"/>
        </w:rPr>
        <w:t>(Arising from Miscellaneous Cause No. 0241 of 2016)</w:t>
      </w:r>
    </w:p>
    <w:p w:rsidR="007A4B4B" w:rsidRPr="00584B51" w:rsidRDefault="007A4B4B" w:rsidP="00A07DC4">
      <w:pPr>
        <w:pStyle w:val="NoSpacing"/>
        <w:spacing w:line="360" w:lineRule="auto"/>
        <w:rPr>
          <w:rFonts w:ascii="Times New Roman" w:hAnsi="Times New Roman" w:cs="Times New Roman"/>
          <w:b/>
          <w:sz w:val="24"/>
          <w:szCs w:val="24"/>
        </w:rPr>
      </w:pPr>
    </w:p>
    <w:p w:rsidR="00A07DC4" w:rsidRPr="00584B51" w:rsidRDefault="00A07DC4" w:rsidP="00A07DC4">
      <w:pPr>
        <w:pStyle w:val="NoSpacing"/>
        <w:spacing w:line="360" w:lineRule="auto"/>
        <w:rPr>
          <w:rFonts w:ascii="Times New Roman" w:hAnsi="Times New Roman" w:cs="Times New Roman"/>
          <w:b/>
          <w:sz w:val="24"/>
          <w:szCs w:val="24"/>
        </w:rPr>
      </w:pPr>
      <w:r w:rsidRPr="00584B51">
        <w:rPr>
          <w:rFonts w:ascii="Times New Roman" w:hAnsi="Times New Roman" w:cs="Times New Roman"/>
          <w:b/>
          <w:sz w:val="24"/>
          <w:szCs w:val="24"/>
        </w:rPr>
        <w:t xml:space="preserve">PATRICIA </w:t>
      </w:r>
      <w:proofErr w:type="gramStart"/>
      <w:r w:rsidRPr="00584B51">
        <w:rPr>
          <w:rFonts w:ascii="Times New Roman" w:hAnsi="Times New Roman" w:cs="Times New Roman"/>
          <w:b/>
          <w:sz w:val="24"/>
          <w:szCs w:val="24"/>
        </w:rPr>
        <w:t>MUTESI :</w:t>
      </w:r>
      <w:proofErr w:type="gramEnd"/>
      <w:r w:rsidRPr="00584B51">
        <w:rPr>
          <w:rFonts w:ascii="Times New Roman" w:hAnsi="Times New Roman" w:cs="Times New Roman"/>
          <w:b/>
          <w:sz w:val="24"/>
          <w:szCs w:val="24"/>
        </w:rPr>
        <w:t>:::::::::::::::::::::::::::::::::::::::::::: APPLICANT</w:t>
      </w:r>
    </w:p>
    <w:p w:rsidR="00A07DC4" w:rsidRPr="00584B51" w:rsidRDefault="007A4B4B" w:rsidP="00A07DC4">
      <w:pPr>
        <w:pStyle w:val="NoSpacing"/>
        <w:ind w:left="720"/>
        <w:jc w:val="center"/>
        <w:rPr>
          <w:rFonts w:ascii="Times New Roman" w:hAnsi="Times New Roman" w:cs="Times New Roman"/>
          <w:b/>
          <w:i/>
          <w:sz w:val="24"/>
          <w:szCs w:val="24"/>
        </w:rPr>
      </w:pPr>
      <w:r w:rsidRPr="00584B51">
        <w:rPr>
          <w:rFonts w:ascii="Times New Roman" w:hAnsi="Times New Roman" w:cs="Times New Roman"/>
          <w:b/>
          <w:i/>
          <w:sz w:val="24"/>
          <w:szCs w:val="24"/>
        </w:rPr>
        <w:t>Versus</w:t>
      </w:r>
    </w:p>
    <w:p w:rsidR="00A07DC4" w:rsidRPr="00584B51" w:rsidRDefault="00A07DC4" w:rsidP="00A07DC4">
      <w:pPr>
        <w:pStyle w:val="NoSpacing"/>
        <w:ind w:left="720"/>
        <w:jc w:val="center"/>
        <w:rPr>
          <w:rFonts w:ascii="Times New Roman" w:hAnsi="Times New Roman" w:cs="Times New Roman"/>
          <w:b/>
          <w:sz w:val="24"/>
          <w:szCs w:val="24"/>
        </w:rPr>
      </w:pPr>
    </w:p>
    <w:p w:rsidR="00A07DC4" w:rsidRPr="00584B51" w:rsidRDefault="00A07DC4" w:rsidP="00A07DC4">
      <w:pPr>
        <w:pStyle w:val="NoSpacing"/>
        <w:rPr>
          <w:rFonts w:ascii="Times New Roman" w:hAnsi="Times New Roman" w:cs="Times New Roman"/>
          <w:b/>
          <w:sz w:val="24"/>
          <w:szCs w:val="24"/>
        </w:rPr>
      </w:pPr>
      <w:r w:rsidRPr="00584B51">
        <w:rPr>
          <w:rFonts w:ascii="Times New Roman" w:hAnsi="Times New Roman" w:cs="Times New Roman"/>
          <w:b/>
          <w:sz w:val="24"/>
          <w:szCs w:val="24"/>
        </w:rPr>
        <w:t xml:space="preserve">ATTORNEY </w:t>
      </w:r>
      <w:proofErr w:type="gramStart"/>
      <w:r w:rsidRPr="00584B51">
        <w:rPr>
          <w:rFonts w:ascii="Times New Roman" w:hAnsi="Times New Roman" w:cs="Times New Roman"/>
          <w:b/>
          <w:sz w:val="24"/>
          <w:szCs w:val="24"/>
        </w:rPr>
        <w:t>GENERAL :</w:t>
      </w:r>
      <w:proofErr w:type="gramEnd"/>
      <w:r w:rsidRPr="00584B51">
        <w:rPr>
          <w:rFonts w:ascii="Times New Roman" w:hAnsi="Times New Roman" w:cs="Times New Roman"/>
          <w:b/>
          <w:sz w:val="24"/>
          <w:szCs w:val="24"/>
        </w:rPr>
        <w:t>:::::::::::::::::::::::::::::::::::::: RESPONDENT</w:t>
      </w:r>
    </w:p>
    <w:p w:rsidR="00A07DC4" w:rsidRPr="00584B51" w:rsidRDefault="00A07DC4" w:rsidP="00A07DC4">
      <w:pPr>
        <w:pStyle w:val="NoSpacing"/>
        <w:rPr>
          <w:rFonts w:ascii="Times New Roman" w:hAnsi="Times New Roman" w:cs="Times New Roman"/>
          <w:b/>
          <w:sz w:val="24"/>
          <w:szCs w:val="24"/>
        </w:rPr>
      </w:pPr>
    </w:p>
    <w:p w:rsidR="007A4B4B" w:rsidRPr="00584B51" w:rsidRDefault="007A4B4B" w:rsidP="00A137B9">
      <w:pPr>
        <w:spacing w:after="0" w:line="480" w:lineRule="auto"/>
        <w:jc w:val="center"/>
        <w:rPr>
          <w:rFonts w:ascii="Times New Roman" w:hAnsi="Times New Roman" w:cs="Times New Roman"/>
          <w:b/>
          <w:sz w:val="24"/>
          <w:szCs w:val="24"/>
        </w:rPr>
      </w:pPr>
    </w:p>
    <w:p w:rsidR="00A07DC4" w:rsidRPr="00584B51" w:rsidRDefault="00A07DC4" w:rsidP="00A07DC4">
      <w:pPr>
        <w:spacing w:line="480" w:lineRule="auto"/>
        <w:jc w:val="center"/>
        <w:rPr>
          <w:rFonts w:ascii="Times New Roman" w:hAnsi="Times New Roman" w:cs="Times New Roman"/>
          <w:b/>
          <w:sz w:val="24"/>
          <w:szCs w:val="24"/>
          <w:u w:val="single"/>
        </w:rPr>
      </w:pPr>
      <w:r w:rsidRPr="00584B51">
        <w:rPr>
          <w:rFonts w:ascii="Times New Roman" w:hAnsi="Times New Roman" w:cs="Times New Roman"/>
          <w:b/>
          <w:sz w:val="24"/>
          <w:szCs w:val="24"/>
        </w:rPr>
        <w:t xml:space="preserve">BEFORE: </w:t>
      </w:r>
      <w:r w:rsidRPr="00584B51">
        <w:rPr>
          <w:rFonts w:ascii="Times New Roman" w:hAnsi="Times New Roman" w:cs="Times New Roman"/>
          <w:b/>
          <w:sz w:val="24"/>
          <w:szCs w:val="24"/>
          <w:u w:val="single"/>
        </w:rPr>
        <w:t>HON. MR. JUSTICE STEPHEN MUSOTA</w:t>
      </w:r>
      <w:bookmarkStart w:id="0" w:name="_GoBack"/>
      <w:bookmarkEnd w:id="0"/>
    </w:p>
    <w:p w:rsidR="00A07DC4" w:rsidRPr="00584B51" w:rsidRDefault="007A4B4B" w:rsidP="007A4B4B">
      <w:pPr>
        <w:spacing w:line="360" w:lineRule="auto"/>
        <w:rPr>
          <w:rFonts w:ascii="Times New Roman" w:hAnsi="Times New Roman" w:cs="Times New Roman"/>
          <w:b/>
          <w:sz w:val="24"/>
          <w:szCs w:val="24"/>
        </w:rPr>
      </w:pPr>
      <w:r w:rsidRPr="00584B51">
        <w:rPr>
          <w:rFonts w:ascii="Times New Roman" w:hAnsi="Times New Roman" w:cs="Times New Roman"/>
          <w:b/>
          <w:sz w:val="24"/>
          <w:szCs w:val="24"/>
        </w:rPr>
        <w:t>RULING:</w:t>
      </w:r>
    </w:p>
    <w:p w:rsidR="00A07DC4" w:rsidRPr="00584B51" w:rsidRDefault="00A07DC4" w:rsidP="00A07DC4">
      <w:p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 xml:space="preserve">This is an application for discovery/production on oath of documents in custody of the Public Service Commission for inspection and photocopying.  The application is brought by Chamber Summons under </w:t>
      </w:r>
      <w:r w:rsidR="007A4B4B" w:rsidRPr="00584B51">
        <w:rPr>
          <w:rFonts w:ascii="Times New Roman" w:hAnsi="Times New Roman" w:cs="Times New Roman"/>
          <w:sz w:val="24"/>
          <w:szCs w:val="24"/>
        </w:rPr>
        <w:t>Sec</w:t>
      </w:r>
      <w:r w:rsidRPr="00584B51">
        <w:rPr>
          <w:rFonts w:ascii="Times New Roman" w:hAnsi="Times New Roman" w:cs="Times New Roman"/>
          <w:sz w:val="24"/>
          <w:szCs w:val="24"/>
        </w:rPr>
        <w:t xml:space="preserve">tion </w:t>
      </w:r>
      <w:r w:rsidR="00317201" w:rsidRPr="00584B51">
        <w:rPr>
          <w:rFonts w:ascii="Times New Roman" w:hAnsi="Times New Roman" w:cs="Times New Roman"/>
          <w:sz w:val="24"/>
          <w:szCs w:val="24"/>
        </w:rPr>
        <w:t xml:space="preserve">98 of the Civil Procedure Act, Rule 9 of the Judicature (Judicial Review) Rules 2009 and </w:t>
      </w:r>
      <w:r w:rsidR="007A4B4B" w:rsidRPr="00584B51">
        <w:rPr>
          <w:rFonts w:ascii="Times New Roman" w:hAnsi="Times New Roman" w:cs="Times New Roman"/>
          <w:sz w:val="24"/>
          <w:szCs w:val="24"/>
        </w:rPr>
        <w:t>Ord</w:t>
      </w:r>
      <w:r w:rsidR="00317201" w:rsidRPr="00584B51">
        <w:rPr>
          <w:rFonts w:ascii="Times New Roman" w:hAnsi="Times New Roman" w:cs="Times New Roman"/>
          <w:sz w:val="24"/>
          <w:szCs w:val="24"/>
        </w:rPr>
        <w:t>er 10 rules 12, 14 and 24 of the Civil Procedure Rules.</w:t>
      </w:r>
    </w:p>
    <w:p w:rsidR="00317201" w:rsidRPr="00584B51" w:rsidRDefault="00317201" w:rsidP="00A137B9">
      <w:pPr>
        <w:spacing w:after="0" w:line="360" w:lineRule="auto"/>
        <w:jc w:val="both"/>
        <w:rPr>
          <w:rFonts w:ascii="Times New Roman" w:hAnsi="Times New Roman" w:cs="Times New Roman"/>
          <w:sz w:val="24"/>
          <w:szCs w:val="24"/>
        </w:rPr>
      </w:pPr>
    </w:p>
    <w:p w:rsidR="00317201" w:rsidRPr="00584B51" w:rsidRDefault="00317201" w:rsidP="00A07DC4">
      <w:p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orders that the applicant seeks are that:</w:t>
      </w:r>
    </w:p>
    <w:p w:rsidR="00317201" w:rsidRPr="00584B51" w:rsidRDefault="00317201" w:rsidP="00317201">
      <w:pPr>
        <w:pStyle w:val="ListParagraph"/>
        <w:numPr>
          <w:ilvl w:val="0"/>
          <w:numId w:val="1"/>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Public Service Commission do make discovery/production on oath the following documents in its custody and do avail them to the applicant for inspection and photocopying:</w:t>
      </w:r>
    </w:p>
    <w:p w:rsidR="00317201" w:rsidRPr="00584B51" w:rsidRDefault="00317201" w:rsidP="00317201">
      <w:pPr>
        <w:pStyle w:val="ListParagraph"/>
        <w:numPr>
          <w:ilvl w:val="0"/>
          <w:numId w:val="2"/>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 xml:space="preserve">The submission to fill a vacancy made by the Ministry of </w:t>
      </w:r>
      <w:r w:rsidR="002A0371" w:rsidRPr="00584B51">
        <w:rPr>
          <w:rFonts w:ascii="Times New Roman" w:hAnsi="Times New Roman" w:cs="Times New Roman"/>
          <w:sz w:val="24"/>
          <w:szCs w:val="24"/>
        </w:rPr>
        <w:t>J</w:t>
      </w:r>
      <w:r w:rsidRPr="00584B51">
        <w:rPr>
          <w:rFonts w:ascii="Times New Roman" w:hAnsi="Times New Roman" w:cs="Times New Roman"/>
          <w:sz w:val="24"/>
          <w:szCs w:val="24"/>
        </w:rPr>
        <w:t>ustice and Constitutional Affairs to the Public Service Commission (PSC) on or about 13</w:t>
      </w:r>
      <w:r w:rsidRPr="00584B51">
        <w:rPr>
          <w:rFonts w:ascii="Times New Roman" w:hAnsi="Times New Roman" w:cs="Times New Roman"/>
          <w:sz w:val="24"/>
          <w:szCs w:val="24"/>
          <w:vertAlign w:val="superscript"/>
        </w:rPr>
        <w:t>th</w:t>
      </w:r>
      <w:r w:rsidRPr="00584B51">
        <w:rPr>
          <w:rFonts w:ascii="Times New Roman" w:hAnsi="Times New Roman" w:cs="Times New Roman"/>
          <w:sz w:val="24"/>
          <w:szCs w:val="24"/>
        </w:rPr>
        <w:t xml:space="preserve"> November 2015, in respect of the vacant positions of Principal State Attorney and Commissioner for Civil Litigation Line Ministries.</w:t>
      </w:r>
    </w:p>
    <w:p w:rsidR="00317201" w:rsidRPr="00584B51" w:rsidRDefault="00317201" w:rsidP="00317201">
      <w:pPr>
        <w:pStyle w:val="ListParagraph"/>
        <w:spacing w:line="360" w:lineRule="auto"/>
        <w:jc w:val="both"/>
        <w:rPr>
          <w:rFonts w:ascii="Times New Roman" w:hAnsi="Times New Roman" w:cs="Times New Roman"/>
          <w:sz w:val="24"/>
          <w:szCs w:val="24"/>
        </w:rPr>
      </w:pPr>
    </w:p>
    <w:p w:rsidR="00317201" w:rsidRPr="00584B51" w:rsidRDefault="00317201" w:rsidP="00317201">
      <w:pPr>
        <w:pStyle w:val="ListParagraph"/>
        <w:numPr>
          <w:ilvl w:val="0"/>
          <w:numId w:val="2"/>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Instrument of appointment appointing Mr. Martin Mwambutsya as Commissioner for Civil Litigation (Line Ministries).</w:t>
      </w:r>
    </w:p>
    <w:p w:rsidR="00317201" w:rsidRPr="00584B51" w:rsidRDefault="00317201" w:rsidP="00317201">
      <w:pPr>
        <w:pStyle w:val="ListParagraph"/>
        <w:rPr>
          <w:rFonts w:ascii="Times New Roman" w:hAnsi="Times New Roman" w:cs="Times New Roman"/>
          <w:sz w:val="24"/>
          <w:szCs w:val="24"/>
        </w:rPr>
      </w:pPr>
    </w:p>
    <w:p w:rsidR="00317201" w:rsidRPr="00584B51" w:rsidRDefault="00317201" w:rsidP="00317201">
      <w:pPr>
        <w:pStyle w:val="ListParagraph"/>
        <w:numPr>
          <w:ilvl w:val="0"/>
          <w:numId w:val="2"/>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lastRenderedPageBreak/>
        <w:t>The advice given by the Public Service Commission to the appointing Authority in re</w:t>
      </w:r>
      <w:r w:rsidR="002A0371" w:rsidRPr="00584B51">
        <w:rPr>
          <w:rFonts w:ascii="Times New Roman" w:hAnsi="Times New Roman" w:cs="Times New Roman"/>
          <w:sz w:val="24"/>
          <w:szCs w:val="24"/>
        </w:rPr>
        <w:t>spect of the appointment of Mr. Martin Mwambutsya as Commissioner for Civil Litigation.</w:t>
      </w:r>
    </w:p>
    <w:p w:rsidR="002A0371" w:rsidRPr="00584B51" w:rsidRDefault="002A0371" w:rsidP="002A0371">
      <w:pPr>
        <w:pStyle w:val="ListParagraph"/>
        <w:rPr>
          <w:rFonts w:ascii="Times New Roman" w:hAnsi="Times New Roman" w:cs="Times New Roman"/>
          <w:sz w:val="24"/>
          <w:szCs w:val="24"/>
        </w:rPr>
      </w:pPr>
    </w:p>
    <w:p w:rsidR="002A0371" w:rsidRPr="00584B51" w:rsidRDefault="002A0371" w:rsidP="00317201">
      <w:pPr>
        <w:pStyle w:val="ListParagraph"/>
        <w:numPr>
          <w:ilvl w:val="0"/>
          <w:numId w:val="2"/>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A letter Referenced PO/23 dated 11</w:t>
      </w:r>
      <w:r w:rsidRPr="00584B51">
        <w:rPr>
          <w:rFonts w:ascii="Times New Roman" w:hAnsi="Times New Roman" w:cs="Times New Roman"/>
          <w:sz w:val="24"/>
          <w:szCs w:val="24"/>
          <w:vertAlign w:val="superscript"/>
        </w:rPr>
        <w:t>th</w:t>
      </w:r>
      <w:r w:rsidR="007A4B4B" w:rsidRPr="00584B51">
        <w:rPr>
          <w:rFonts w:ascii="Times New Roman" w:hAnsi="Times New Roman" w:cs="Times New Roman"/>
          <w:sz w:val="24"/>
          <w:szCs w:val="24"/>
        </w:rPr>
        <w:t xml:space="preserve"> Ma</w:t>
      </w:r>
      <w:r w:rsidRPr="00584B51">
        <w:rPr>
          <w:rFonts w:ascii="Times New Roman" w:hAnsi="Times New Roman" w:cs="Times New Roman"/>
          <w:sz w:val="24"/>
          <w:szCs w:val="24"/>
        </w:rPr>
        <w:t>y 2016 from the appointing Authority to the Chairman Public Service Commission to regularize the appointment of Mr. Martin Mwambutsya as Commissioner for Civil Litigation.</w:t>
      </w:r>
    </w:p>
    <w:p w:rsidR="002A0371" w:rsidRPr="00584B51" w:rsidRDefault="002A0371" w:rsidP="002A0371">
      <w:pPr>
        <w:pStyle w:val="ListParagraph"/>
        <w:rPr>
          <w:rFonts w:ascii="Times New Roman" w:hAnsi="Times New Roman" w:cs="Times New Roman"/>
          <w:sz w:val="24"/>
          <w:szCs w:val="24"/>
        </w:rPr>
      </w:pPr>
    </w:p>
    <w:p w:rsidR="002A0371" w:rsidRPr="00584B51" w:rsidRDefault="002A0371" w:rsidP="00317201">
      <w:pPr>
        <w:pStyle w:val="ListParagraph"/>
        <w:numPr>
          <w:ilvl w:val="0"/>
          <w:numId w:val="2"/>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relevant Minute of the Public Service Commission issued under section A-C paragraph 10(a) of the Standing Orders affecting the appointment of Mr. Martin Mwambutsya as Commissioner for Civil Litigation (including Part 1 of the said Minute which was sent to the Permanent Secretary, Ministry of Public Service for implementation.</w:t>
      </w:r>
    </w:p>
    <w:p w:rsidR="00A137B9" w:rsidRPr="00584B51" w:rsidRDefault="00A137B9" w:rsidP="00A137B9">
      <w:pPr>
        <w:pStyle w:val="ListParagraph"/>
        <w:rPr>
          <w:rFonts w:ascii="Times New Roman" w:hAnsi="Times New Roman" w:cs="Times New Roman"/>
          <w:sz w:val="24"/>
          <w:szCs w:val="24"/>
        </w:rPr>
      </w:pPr>
    </w:p>
    <w:p w:rsidR="00A137B9" w:rsidRPr="00584B51" w:rsidRDefault="00A137B9" w:rsidP="00A137B9">
      <w:pPr>
        <w:pStyle w:val="ListParagraph"/>
        <w:spacing w:line="360" w:lineRule="auto"/>
        <w:jc w:val="both"/>
        <w:rPr>
          <w:rFonts w:ascii="Times New Roman" w:hAnsi="Times New Roman" w:cs="Times New Roman"/>
          <w:sz w:val="24"/>
          <w:szCs w:val="24"/>
        </w:rPr>
      </w:pPr>
    </w:p>
    <w:p w:rsidR="002A0371" w:rsidRPr="00584B51" w:rsidRDefault="002A0371" w:rsidP="002A0371">
      <w:pPr>
        <w:pStyle w:val="ListParagraph"/>
        <w:numPr>
          <w:ilvl w:val="0"/>
          <w:numId w:val="1"/>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Solicitor General do make discovery/production on oath the following documents which are in the possession of the Ministry of Justice and Constitutional Affairs , and do avail them to the applicant for inspection and photocopying:</w:t>
      </w:r>
    </w:p>
    <w:p w:rsidR="00A137B9" w:rsidRPr="00584B51" w:rsidRDefault="00A137B9" w:rsidP="00A137B9">
      <w:pPr>
        <w:pStyle w:val="ListParagraph"/>
        <w:spacing w:line="360" w:lineRule="auto"/>
        <w:ind w:left="360"/>
        <w:jc w:val="both"/>
        <w:rPr>
          <w:rFonts w:ascii="Times New Roman" w:hAnsi="Times New Roman" w:cs="Times New Roman"/>
          <w:sz w:val="24"/>
          <w:szCs w:val="24"/>
        </w:rPr>
      </w:pPr>
    </w:p>
    <w:p w:rsidR="002A0371" w:rsidRPr="00584B51" w:rsidRDefault="002A0371" w:rsidP="002A0371">
      <w:pPr>
        <w:pStyle w:val="ListParagraph"/>
        <w:numPr>
          <w:ilvl w:val="0"/>
          <w:numId w:val="4"/>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A letter Referenced PO/23 dated 11</w:t>
      </w:r>
      <w:r w:rsidRPr="00584B51">
        <w:rPr>
          <w:rFonts w:ascii="Times New Roman" w:hAnsi="Times New Roman" w:cs="Times New Roman"/>
          <w:sz w:val="24"/>
          <w:szCs w:val="24"/>
          <w:vertAlign w:val="superscript"/>
        </w:rPr>
        <w:t>th</w:t>
      </w:r>
      <w:r w:rsidRPr="00584B51">
        <w:rPr>
          <w:rFonts w:ascii="Times New Roman" w:hAnsi="Times New Roman" w:cs="Times New Roman"/>
          <w:sz w:val="24"/>
          <w:szCs w:val="24"/>
        </w:rPr>
        <w:t xml:space="preserve"> Mary 2016 from the appointing Authority to the Chairman Public Service Commission, copied to the Solicitor General advising the Commission to regularize the appointment of Mr. Martin Mwambutsya as Commissioner for Civil Litigation, and;</w:t>
      </w:r>
    </w:p>
    <w:p w:rsidR="002A0371" w:rsidRPr="00584B51" w:rsidRDefault="002A0371" w:rsidP="002A0371">
      <w:pPr>
        <w:pStyle w:val="ListParagraph"/>
        <w:spacing w:line="360" w:lineRule="auto"/>
        <w:jc w:val="both"/>
        <w:rPr>
          <w:rFonts w:ascii="Times New Roman" w:hAnsi="Times New Roman" w:cs="Times New Roman"/>
          <w:sz w:val="24"/>
          <w:szCs w:val="24"/>
        </w:rPr>
      </w:pPr>
    </w:p>
    <w:p w:rsidR="002A0371" w:rsidRPr="00584B51" w:rsidRDefault="002A0371" w:rsidP="002A0371">
      <w:pPr>
        <w:pStyle w:val="ListParagraph"/>
        <w:numPr>
          <w:ilvl w:val="0"/>
          <w:numId w:val="4"/>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A letter dated 16</w:t>
      </w:r>
      <w:r w:rsidRPr="00584B51">
        <w:rPr>
          <w:rFonts w:ascii="Times New Roman" w:hAnsi="Times New Roman" w:cs="Times New Roman"/>
          <w:sz w:val="24"/>
          <w:szCs w:val="24"/>
          <w:vertAlign w:val="superscript"/>
        </w:rPr>
        <w:t>th</w:t>
      </w:r>
      <w:r w:rsidRPr="00584B51">
        <w:rPr>
          <w:rFonts w:ascii="Times New Roman" w:hAnsi="Times New Roman" w:cs="Times New Roman"/>
          <w:sz w:val="24"/>
          <w:szCs w:val="24"/>
        </w:rPr>
        <w:t xml:space="preserve"> June 2016 from the </w:t>
      </w:r>
      <w:r w:rsidR="008B70D6" w:rsidRPr="00584B51">
        <w:rPr>
          <w:rFonts w:ascii="Times New Roman" w:hAnsi="Times New Roman" w:cs="Times New Roman"/>
          <w:sz w:val="24"/>
          <w:szCs w:val="24"/>
        </w:rPr>
        <w:t>Minister</w:t>
      </w:r>
      <w:r w:rsidRPr="00584B51">
        <w:rPr>
          <w:rFonts w:ascii="Times New Roman" w:hAnsi="Times New Roman" w:cs="Times New Roman"/>
          <w:sz w:val="24"/>
          <w:szCs w:val="24"/>
        </w:rPr>
        <w:t xml:space="preserve"> of Justice and Constitutional Affairs to the Solicitor General directing that Mr. Martin Mwambutsya be assigned </w:t>
      </w:r>
      <w:r w:rsidR="001005FA" w:rsidRPr="00584B51">
        <w:rPr>
          <w:rFonts w:ascii="Times New Roman" w:hAnsi="Times New Roman" w:cs="Times New Roman"/>
          <w:sz w:val="24"/>
          <w:szCs w:val="24"/>
        </w:rPr>
        <w:t xml:space="preserve">the </w:t>
      </w:r>
      <w:r w:rsidRPr="00584B51">
        <w:rPr>
          <w:rFonts w:ascii="Times New Roman" w:hAnsi="Times New Roman" w:cs="Times New Roman"/>
          <w:sz w:val="24"/>
          <w:szCs w:val="24"/>
        </w:rPr>
        <w:t>duties</w:t>
      </w:r>
      <w:r w:rsidR="001005FA" w:rsidRPr="00584B51">
        <w:rPr>
          <w:rFonts w:ascii="Times New Roman" w:hAnsi="Times New Roman" w:cs="Times New Roman"/>
          <w:sz w:val="24"/>
          <w:szCs w:val="24"/>
        </w:rPr>
        <w:t xml:space="preserve"> for</w:t>
      </w:r>
      <w:r w:rsidRPr="00584B51">
        <w:rPr>
          <w:rFonts w:ascii="Times New Roman" w:hAnsi="Times New Roman" w:cs="Times New Roman"/>
          <w:sz w:val="24"/>
          <w:szCs w:val="24"/>
        </w:rPr>
        <w:t xml:space="preserve"> Commissioner for Civil Litigation</w:t>
      </w:r>
      <w:r w:rsidR="001005FA" w:rsidRPr="00584B51">
        <w:rPr>
          <w:rFonts w:ascii="Times New Roman" w:hAnsi="Times New Roman" w:cs="Times New Roman"/>
          <w:sz w:val="24"/>
          <w:szCs w:val="24"/>
        </w:rPr>
        <w:t>.</w:t>
      </w:r>
    </w:p>
    <w:p w:rsidR="001005FA" w:rsidRPr="00584B51" w:rsidRDefault="001005FA" w:rsidP="001005FA">
      <w:pPr>
        <w:pStyle w:val="ListParagraph"/>
        <w:rPr>
          <w:rFonts w:ascii="Times New Roman" w:hAnsi="Times New Roman" w:cs="Times New Roman"/>
          <w:sz w:val="24"/>
          <w:szCs w:val="24"/>
        </w:rPr>
      </w:pPr>
    </w:p>
    <w:p w:rsidR="002A0371" w:rsidRPr="00584B51" w:rsidRDefault="001005FA" w:rsidP="00766BB4">
      <w:pPr>
        <w:pStyle w:val="ListParagraph"/>
        <w:numPr>
          <w:ilvl w:val="0"/>
          <w:numId w:val="1"/>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An order directing the respondent to pay the costs of this application.</w:t>
      </w:r>
    </w:p>
    <w:p w:rsidR="001005FA" w:rsidRPr="00584B51" w:rsidRDefault="001005FA" w:rsidP="001005FA">
      <w:pPr>
        <w:pStyle w:val="ListParagraph"/>
        <w:rPr>
          <w:rFonts w:ascii="Times New Roman" w:hAnsi="Times New Roman" w:cs="Times New Roman"/>
          <w:sz w:val="24"/>
          <w:szCs w:val="24"/>
        </w:rPr>
      </w:pPr>
    </w:p>
    <w:p w:rsidR="001005FA" w:rsidRPr="00584B51" w:rsidRDefault="001005FA" w:rsidP="001005FA">
      <w:p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lastRenderedPageBreak/>
        <w:t>The grounds of the application are stated in the amended Chamber Summons and expounded in the affidavit of the applicant in support of the application dated 18</w:t>
      </w:r>
      <w:r w:rsidRPr="00584B51">
        <w:rPr>
          <w:rFonts w:ascii="Times New Roman" w:hAnsi="Times New Roman" w:cs="Times New Roman"/>
          <w:sz w:val="24"/>
          <w:szCs w:val="24"/>
          <w:vertAlign w:val="superscript"/>
        </w:rPr>
        <w:t>th</w:t>
      </w:r>
      <w:r w:rsidRPr="00584B51">
        <w:rPr>
          <w:rFonts w:ascii="Times New Roman" w:hAnsi="Times New Roman" w:cs="Times New Roman"/>
          <w:sz w:val="24"/>
          <w:szCs w:val="24"/>
        </w:rPr>
        <w:t xml:space="preserve"> November 2016.  Th</w:t>
      </w:r>
      <w:r w:rsidR="008B70D6" w:rsidRPr="00584B51">
        <w:rPr>
          <w:rFonts w:ascii="Times New Roman" w:hAnsi="Times New Roman" w:cs="Times New Roman"/>
          <w:sz w:val="24"/>
          <w:szCs w:val="24"/>
        </w:rPr>
        <w:t>ey</w:t>
      </w:r>
      <w:r w:rsidRPr="00584B51">
        <w:rPr>
          <w:rFonts w:ascii="Times New Roman" w:hAnsi="Times New Roman" w:cs="Times New Roman"/>
          <w:sz w:val="24"/>
          <w:szCs w:val="24"/>
        </w:rPr>
        <w:t xml:space="preserve"> are that</w:t>
      </w:r>
      <w:r w:rsidR="004D2895" w:rsidRPr="00584B51">
        <w:rPr>
          <w:rFonts w:ascii="Times New Roman" w:hAnsi="Times New Roman" w:cs="Times New Roman"/>
          <w:sz w:val="24"/>
          <w:szCs w:val="24"/>
        </w:rPr>
        <w:t>:</w:t>
      </w:r>
    </w:p>
    <w:p w:rsidR="008B70D6" w:rsidRPr="00584B51" w:rsidRDefault="001005FA" w:rsidP="00766BB4">
      <w:pPr>
        <w:pStyle w:val="ListParagraph"/>
        <w:numPr>
          <w:ilvl w:val="0"/>
          <w:numId w:val="6"/>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 xml:space="preserve">The applicant has filed Miscellaneous Cause No. 241 of 2016 seeking orders </w:t>
      </w:r>
      <w:r w:rsidRPr="00584B51">
        <w:rPr>
          <w:rFonts w:ascii="Times New Roman" w:hAnsi="Times New Roman" w:cs="Times New Roman"/>
          <w:i/>
          <w:sz w:val="24"/>
          <w:szCs w:val="24"/>
          <w:u w:val="single"/>
        </w:rPr>
        <w:t>inter alia,</w:t>
      </w:r>
      <w:r w:rsidR="004D2895" w:rsidRPr="00584B51">
        <w:rPr>
          <w:rFonts w:ascii="Times New Roman" w:hAnsi="Times New Roman" w:cs="Times New Roman"/>
          <w:sz w:val="24"/>
          <w:szCs w:val="24"/>
        </w:rPr>
        <w:t xml:space="preserve"> </w:t>
      </w:r>
      <w:r w:rsidR="008B70D6" w:rsidRPr="00584B51">
        <w:rPr>
          <w:rFonts w:ascii="Times New Roman" w:hAnsi="Times New Roman" w:cs="Times New Roman"/>
          <w:sz w:val="24"/>
          <w:szCs w:val="24"/>
        </w:rPr>
        <w:t>to quash the decision of the appointing authority to issue the instrument of appointment appointing Mr. Martin Mwambutsya as a Commissioner for Civil Litigation; and to quash the decision of the Minister of Justice and Constitutional Affairs contained in a letter dated 16</w:t>
      </w:r>
      <w:r w:rsidR="008B70D6" w:rsidRPr="00584B51">
        <w:rPr>
          <w:rFonts w:ascii="Times New Roman" w:hAnsi="Times New Roman" w:cs="Times New Roman"/>
          <w:sz w:val="24"/>
          <w:szCs w:val="24"/>
          <w:vertAlign w:val="superscript"/>
        </w:rPr>
        <w:t>th</w:t>
      </w:r>
      <w:r w:rsidR="008B70D6" w:rsidRPr="00584B51">
        <w:rPr>
          <w:rFonts w:ascii="Times New Roman" w:hAnsi="Times New Roman" w:cs="Times New Roman"/>
          <w:sz w:val="24"/>
          <w:szCs w:val="24"/>
        </w:rPr>
        <w:t xml:space="preserve"> June 2016, directing the Solicitor General, to assign Martin Mwambutsya the duties for Commissioner for Civil Litigation.</w:t>
      </w:r>
    </w:p>
    <w:p w:rsidR="00766BB4" w:rsidRPr="00584B51" w:rsidRDefault="00766BB4" w:rsidP="00766BB4">
      <w:pPr>
        <w:pStyle w:val="ListParagraph"/>
        <w:spacing w:line="360" w:lineRule="auto"/>
        <w:ind w:left="1080"/>
        <w:jc w:val="both"/>
        <w:rPr>
          <w:rFonts w:ascii="Times New Roman" w:hAnsi="Times New Roman" w:cs="Times New Roman"/>
          <w:sz w:val="24"/>
          <w:szCs w:val="24"/>
        </w:rPr>
      </w:pPr>
    </w:p>
    <w:p w:rsidR="00766BB4" w:rsidRPr="00584B51" w:rsidRDefault="00766BB4" w:rsidP="00766BB4">
      <w:pPr>
        <w:pStyle w:val="ListParagraph"/>
        <w:numPr>
          <w:ilvl w:val="0"/>
          <w:numId w:val="6"/>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That the documents are in custody of the Public Service Commission and Ministry of Justice and Constitutional Affairs.</w:t>
      </w:r>
    </w:p>
    <w:p w:rsidR="00766BB4" w:rsidRPr="00584B51" w:rsidRDefault="00766BB4" w:rsidP="00766BB4">
      <w:pPr>
        <w:pStyle w:val="ListParagraph"/>
        <w:rPr>
          <w:rFonts w:ascii="Times New Roman" w:hAnsi="Times New Roman" w:cs="Times New Roman"/>
          <w:sz w:val="24"/>
          <w:szCs w:val="24"/>
        </w:rPr>
      </w:pPr>
    </w:p>
    <w:p w:rsidR="00766BB4" w:rsidRPr="00584B51" w:rsidRDefault="00766BB4" w:rsidP="00766BB4">
      <w:pPr>
        <w:pStyle w:val="ListParagraph"/>
        <w:numPr>
          <w:ilvl w:val="0"/>
          <w:numId w:val="6"/>
        </w:num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Secretary of Public Service Commission and the Solicitor General of the Ministry of Justice and Constitutional Affairs both declined to avail the applicant copies of the documents.</w:t>
      </w:r>
    </w:p>
    <w:p w:rsidR="00766BB4" w:rsidRPr="00584B51" w:rsidRDefault="00766BB4" w:rsidP="00766BB4">
      <w:pPr>
        <w:pStyle w:val="ListParagraph"/>
        <w:rPr>
          <w:rFonts w:ascii="Times New Roman" w:hAnsi="Times New Roman" w:cs="Times New Roman"/>
          <w:sz w:val="24"/>
          <w:szCs w:val="24"/>
        </w:rPr>
      </w:pPr>
    </w:p>
    <w:p w:rsidR="00766BB4" w:rsidRPr="00584B51" w:rsidRDefault="00766BB4" w:rsidP="00766BB4">
      <w:p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The respondent opposed the application and filed an affidavit in reply by Mr. Dennis Bireije, Ag. Director of Civil Litigation dated 24</w:t>
      </w:r>
      <w:r w:rsidRPr="00584B51">
        <w:rPr>
          <w:rFonts w:ascii="Times New Roman" w:hAnsi="Times New Roman" w:cs="Times New Roman"/>
          <w:sz w:val="24"/>
          <w:szCs w:val="24"/>
          <w:vertAlign w:val="superscript"/>
        </w:rPr>
        <w:t>th</w:t>
      </w:r>
      <w:r w:rsidRPr="00584B51">
        <w:rPr>
          <w:rFonts w:ascii="Times New Roman" w:hAnsi="Times New Roman" w:cs="Times New Roman"/>
          <w:sz w:val="24"/>
          <w:szCs w:val="24"/>
        </w:rPr>
        <w:t xml:space="preserve"> November 2016.  The applicant also filed a </w:t>
      </w:r>
      <w:r w:rsidR="004D0142" w:rsidRPr="00584B51">
        <w:rPr>
          <w:rFonts w:ascii="Times New Roman" w:hAnsi="Times New Roman" w:cs="Times New Roman"/>
          <w:sz w:val="24"/>
          <w:szCs w:val="24"/>
        </w:rPr>
        <w:t xml:space="preserve">reply to the supplementary affidavit </w:t>
      </w:r>
      <w:r w:rsidR="002834DA" w:rsidRPr="00584B51">
        <w:rPr>
          <w:rFonts w:ascii="Times New Roman" w:hAnsi="Times New Roman" w:cs="Times New Roman"/>
          <w:sz w:val="24"/>
          <w:szCs w:val="24"/>
        </w:rPr>
        <w:t>in support of the application. On 27</w:t>
      </w:r>
      <w:r w:rsidR="002834DA" w:rsidRPr="00584B51">
        <w:rPr>
          <w:rFonts w:ascii="Times New Roman" w:hAnsi="Times New Roman" w:cs="Times New Roman"/>
          <w:sz w:val="24"/>
          <w:szCs w:val="24"/>
          <w:vertAlign w:val="superscript"/>
        </w:rPr>
        <w:t>th</w:t>
      </w:r>
      <w:r w:rsidR="002834DA" w:rsidRPr="00584B51">
        <w:rPr>
          <w:rFonts w:ascii="Times New Roman" w:hAnsi="Times New Roman" w:cs="Times New Roman"/>
          <w:sz w:val="24"/>
          <w:szCs w:val="24"/>
        </w:rPr>
        <w:t xml:space="preserve"> January 2017 the respondent filed a reply to the supplementary affidavit </w:t>
      </w:r>
      <w:r w:rsidR="004D0142" w:rsidRPr="00584B51">
        <w:rPr>
          <w:rFonts w:ascii="Times New Roman" w:hAnsi="Times New Roman" w:cs="Times New Roman"/>
          <w:sz w:val="24"/>
          <w:szCs w:val="24"/>
        </w:rPr>
        <w:t>which was sworn by Mr. Ojambo Bichachi, a State Attorney in the Directorate of Civil Litigation.</w:t>
      </w:r>
    </w:p>
    <w:p w:rsidR="004D0142" w:rsidRPr="00584B51" w:rsidRDefault="004D0142" w:rsidP="00A137B9">
      <w:pPr>
        <w:spacing w:after="0" w:line="360" w:lineRule="auto"/>
        <w:jc w:val="both"/>
        <w:rPr>
          <w:rFonts w:ascii="Times New Roman" w:hAnsi="Times New Roman" w:cs="Times New Roman"/>
          <w:sz w:val="24"/>
          <w:szCs w:val="24"/>
        </w:rPr>
      </w:pPr>
    </w:p>
    <w:p w:rsidR="004D0142" w:rsidRPr="00584B51" w:rsidRDefault="004D0142" w:rsidP="00766BB4">
      <w:p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During the hearing of this application, Mr. Kabiito Karamagi appeared for the applicant and Mr. Madete appeared for the respondent.</w:t>
      </w:r>
    </w:p>
    <w:p w:rsidR="004D0142" w:rsidRPr="00584B51" w:rsidRDefault="004D0142" w:rsidP="00A137B9">
      <w:pPr>
        <w:spacing w:after="0" w:line="360" w:lineRule="auto"/>
        <w:jc w:val="both"/>
        <w:rPr>
          <w:rFonts w:ascii="Times New Roman" w:hAnsi="Times New Roman" w:cs="Times New Roman"/>
          <w:sz w:val="24"/>
          <w:szCs w:val="24"/>
        </w:rPr>
      </w:pPr>
    </w:p>
    <w:p w:rsidR="004D0142" w:rsidRPr="00584B51" w:rsidRDefault="004D0142" w:rsidP="00766BB4">
      <w:pPr>
        <w:spacing w:line="360" w:lineRule="auto"/>
        <w:jc w:val="both"/>
        <w:rPr>
          <w:rFonts w:ascii="Times New Roman" w:hAnsi="Times New Roman" w:cs="Times New Roman"/>
          <w:sz w:val="24"/>
          <w:szCs w:val="24"/>
        </w:rPr>
      </w:pPr>
      <w:r w:rsidRPr="00584B51">
        <w:rPr>
          <w:rFonts w:ascii="Times New Roman" w:hAnsi="Times New Roman" w:cs="Times New Roman"/>
          <w:sz w:val="24"/>
          <w:szCs w:val="24"/>
        </w:rPr>
        <w:t>I have considered the application, the law applicable, the affidavits and submissions of respondent’s Counsel.</w:t>
      </w:r>
    </w:p>
    <w:p w:rsidR="005A0BF5" w:rsidRPr="00584B51" w:rsidRDefault="004D0142" w:rsidP="005A0BF5">
      <w:pPr>
        <w:pStyle w:val="NormalWeb"/>
        <w:spacing w:line="360" w:lineRule="auto"/>
        <w:jc w:val="both"/>
        <w:rPr>
          <w:rStyle w:val="hvr"/>
        </w:rPr>
      </w:pPr>
      <w:r w:rsidRPr="00584B51">
        <w:lastRenderedPageBreak/>
        <w:t xml:space="preserve">Discovery is </w:t>
      </w:r>
      <w:r w:rsidR="005A0BF5" w:rsidRPr="00584B51">
        <w:rPr>
          <w:iCs/>
        </w:rPr>
        <w:t>a</w:t>
      </w:r>
      <w:r w:rsidRPr="00584B51">
        <w:rPr>
          <w:iCs/>
        </w:rPr>
        <w:t xml:space="preserve"> </w:t>
      </w:r>
      <w:r w:rsidRPr="00584B51">
        <w:rPr>
          <w:rStyle w:val="hvr"/>
          <w:iCs/>
        </w:rPr>
        <w:t>category</w:t>
      </w:r>
      <w:r w:rsidRPr="00584B51">
        <w:rPr>
          <w:iCs/>
        </w:rPr>
        <w:t xml:space="preserve"> of </w:t>
      </w:r>
      <w:r w:rsidRPr="00584B51">
        <w:rPr>
          <w:rStyle w:val="hvr"/>
          <w:iCs/>
        </w:rPr>
        <w:t>procedural</w:t>
      </w:r>
      <w:r w:rsidRPr="00584B51">
        <w:rPr>
          <w:iCs/>
        </w:rPr>
        <w:t xml:space="preserve"> </w:t>
      </w:r>
      <w:r w:rsidRPr="00584B51">
        <w:rPr>
          <w:rStyle w:val="hvr"/>
          <w:iCs/>
        </w:rPr>
        <w:t>devices</w:t>
      </w:r>
      <w:r w:rsidRPr="00584B51">
        <w:rPr>
          <w:iCs/>
        </w:rPr>
        <w:t xml:space="preserve"> </w:t>
      </w:r>
      <w:r w:rsidRPr="00584B51">
        <w:rPr>
          <w:rStyle w:val="hvr"/>
          <w:iCs/>
        </w:rPr>
        <w:t>employed</w:t>
      </w:r>
      <w:r w:rsidRPr="00584B51">
        <w:rPr>
          <w:iCs/>
        </w:rPr>
        <w:t xml:space="preserve"> by a </w:t>
      </w:r>
      <w:r w:rsidRPr="00584B51">
        <w:rPr>
          <w:rStyle w:val="hvr"/>
          <w:iCs/>
        </w:rPr>
        <w:t>party</w:t>
      </w:r>
      <w:r w:rsidRPr="00584B51">
        <w:rPr>
          <w:iCs/>
        </w:rPr>
        <w:t xml:space="preserve"> to a </w:t>
      </w:r>
      <w:r w:rsidRPr="00584B51">
        <w:rPr>
          <w:rStyle w:val="hvr"/>
          <w:iCs/>
        </w:rPr>
        <w:t>civil</w:t>
      </w:r>
      <w:r w:rsidRPr="00584B51">
        <w:rPr>
          <w:iCs/>
        </w:rPr>
        <w:t xml:space="preserve"> or </w:t>
      </w:r>
      <w:r w:rsidRPr="00584B51">
        <w:rPr>
          <w:rStyle w:val="hvr"/>
          <w:iCs/>
        </w:rPr>
        <w:t>criminal</w:t>
      </w:r>
      <w:r w:rsidRPr="00584B51">
        <w:rPr>
          <w:iCs/>
        </w:rPr>
        <w:t xml:space="preserve"> </w:t>
      </w:r>
      <w:r w:rsidRPr="00584B51">
        <w:rPr>
          <w:rStyle w:val="hvr"/>
          <w:iCs/>
        </w:rPr>
        <w:t>action,</w:t>
      </w:r>
      <w:r w:rsidRPr="00584B51">
        <w:rPr>
          <w:iCs/>
        </w:rPr>
        <w:t xml:space="preserve"> </w:t>
      </w:r>
      <w:r w:rsidRPr="00584B51">
        <w:rPr>
          <w:rStyle w:val="hvr"/>
          <w:iCs/>
        </w:rPr>
        <w:t>prior</w:t>
      </w:r>
      <w:r w:rsidRPr="00584B51">
        <w:rPr>
          <w:iCs/>
        </w:rPr>
        <w:t xml:space="preserve"> to </w:t>
      </w:r>
      <w:r w:rsidRPr="00584B51">
        <w:rPr>
          <w:rStyle w:val="hvr"/>
          <w:iCs/>
        </w:rPr>
        <w:t>trial,</w:t>
      </w:r>
      <w:r w:rsidRPr="00584B51">
        <w:rPr>
          <w:iCs/>
        </w:rPr>
        <w:t xml:space="preserve"> to </w:t>
      </w:r>
      <w:r w:rsidRPr="00584B51">
        <w:rPr>
          <w:rStyle w:val="hvr"/>
          <w:iCs/>
        </w:rPr>
        <w:t>require</w:t>
      </w:r>
      <w:r w:rsidRPr="00584B51">
        <w:rPr>
          <w:iCs/>
        </w:rPr>
        <w:t xml:space="preserve"> </w:t>
      </w:r>
      <w:r w:rsidRPr="00584B51">
        <w:rPr>
          <w:rStyle w:val="hvr"/>
          <w:iCs/>
        </w:rPr>
        <w:t>the</w:t>
      </w:r>
      <w:r w:rsidRPr="00584B51">
        <w:rPr>
          <w:iCs/>
        </w:rPr>
        <w:t xml:space="preserve"> </w:t>
      </w:r>
      <w:r w:rsidRPr="00584B51">
        <w:rPr>
          <w:rStyle w:val="hvr"/>
          <w:iCs/>
        </w:rPr>
        <w:t>adverse</w:t>
      </w:r>
      <w:r w:rsidRPr="00584B51">
        <w:rPr>
          <w:iCs/>
        </w:rPr>
        <w:t xml:space="preserve"> </w:t>
      </w:r>
      <w:r w:rsidRPr="00584B51">
        <w:rPr>
          <w:rStyle w:val="hvr"/>
          <w:iCs/>
        </w:rPr>
        <w:t>party</w:t>
      </w:r>
      <w:r w:rsidRPr="00584B51">
        <w:rPr>
          <w:iCs/>
        </w:rPr>
        <w:t xml:space="preserve"> to </w:t>
      </w:r>
      <w:r w:rsidRPr="00584B51">
        <w:rPr>
          <w:rStyle w:val="hvr"/>
          <w:iCs/>
        </w:rPr>
        <w:t>disclose</w:t>
      </w:r>
      <w:r w:rsidRPr="00584B51">
        <w:rPr>
          <w:iCs/>
        </w:rPr>
        <w:t xml:space="preserve"> </w:t>
      </w:r>
      <w:r w:rsidRPr="00584B51">
        <w:rPr>
          <w:rStyle w:val="hvr"/>
          <w:iCs/>
        </w:rPr>
        <w:t>information</w:t>
      </w:r>
      <w:r w:rsidRPr="00584B51">
        <w:rPr>
          <w:iCs/>
        </w:rPr>
        <w:t xml:space="preserve"> </w:t>
      </w:r>
      <w:r w:rsidRPr="00584B51">
        <w:rPr>
          <w:rStyle w:val="hvr"/>
          <w:iCs/>
        </w:rPr>
        <w:t>that</w:t>
      </w:r>
      <w:r w:rsidRPr="00584B51">
        <w:rPr>
          <w:iCs/>
        </w:rPr>
        <w:t xml:space="preserve"> is </w:t>
      </w:r>
      <w:r w:rsidRPr="00584B51">
        <w:rPr>
          <w:rStyle w:val="hvr"/>
          <w:iCs/>
        </w:rPr>
        <w:t>essential</w:t>
      </w:r>
      <w:r w:rsidRPr="00584B51">
        <w:rPr>
          <w:iCs/>
        </w:rPr>
        <w:t xml:space="preserve"> </w:t>
      </w:r>
      <w:r w:rsidRPr="00584B51">
        <w:rPr>
          <w:rStyle w:val="hvr"/>
          <w:iCs/>
        </w:rPr>
        <w:t>for</w:t>
      </w:r>
      <w:r w:rsidRPr="00584B51">
        <w:rPr>
          <w:iCs/>
        </w:rPr>
        <w:t xml:space="preserve"> </w:t>
      </w:r>
      <w:r w:rsidRPr="00584B51">
        <w:rPr>
          <w:rStyle w:val="hvr"/>
          <w:iCs/>
        </w:rPr>
        <w:t>the</w:t>
      </w:r>
      <w:r w:rsidRPr="00584B51">
        <w:rPr>
          <w:iCs/>
        </w:rPr>
        <w:t xml:space="preserve"> </w:t>
      </w:r>
      <w:r w:rsidRPr="00584B51">
        <w:rPr>
          <w:rStyle w:val="hvr"/>
          <w:iCs/>
        </w:rPr>
        <w:t>preparation</w:t>
      </w:r>
      <w:r w:rsidRPr="00584B51">
        <w:rPr>
          <w:iCs/>
        </w:rPr>
        <w:t xml:space="preserve"> of </w:t>
      </w:r>
      <w:r w:rsidRPr="00584B51">
        <w:rPr>
          <w:rStyle w:val="hvr"/>
          <w:iCs/>
        </w:rPr>
        <w:t>the</w:t>
      </w:r>
      <w:r w:rsidRPr="00584B51">
        <w:rPr>
          <w:iCs/>
        </w:rPr>
        <w:t xml:space="preserve"> </w:t>
      </w:r>
      <w:r w:rsidRPr="00584B51">
        <w:rPr>
          <w:rStyle w:val="hvr"/>
          <w:iCs/>
        </w:rPr>
        <w:t>requesting</w:t>
      </w:r>
      <w:r w:rsidRPr="00584B51">
        <w:rPr>
          <w:iCs/>
        </w:rPr>
        <w:t xml:space="preserve"> </w:t>
      </w:r>
      <w:r w:rsidRPr="00584B51">
        <w:rPr>
          <w:rStyle w:val="hvr"/>
          <w:iCs/>
        </w:rPr>
        <w:t>party's</w:t>
      </w:r>
      <w:r w:rsidRPr="00584B51">
        <w:rPr>
          <w:iCs/>
        </w:rPr>
        <w:t xml:space="preserve"> </w:t>
      </w:r>
      <w:r w:rsidRPr="00584B51">
        <w:rPr>
          <w:rStyle w:val="hvr"/>
          <w:iCs/>
        </w:rPr>
        <w:t>case</w:t>
      </w:r>
      <w:r w:rsidRPr="00584B51">
        <w:rPr>
          <w:iCs/>
        </w:rPr>
        <w:t xml:space="preserve"> </w:t>
      </w:r>
      <w:r w:rsidRPr="00584B51">
        <w:rPr>
          <w:rStyle w:val="hvr"/>
          <w:iCs/>
        </w:rPr>
        <w:t>and</w:t>
      </w:r>
      <w:r w:rsidRPr="00584B51">
        <w:rPr>
          <w:iCs/>
        </w:rPr>
        <w:t xml:space="preserve"> </w:t>
      </w:r>
      <w:r w:rsidR="005A0BF5" w:rsidRPr="00584B51">
        <w:rPr>
          <w:rStyle w:val="hvr"/>
          <w:iCs/>
        </w:rPr>
        <w:t xml:space="preserve">which </w:t>
      </w:r>
      <w:r w:rsidRPr="00584B51">
        <w:rPr>
          <w:rStyle w:val="hvr"/>
          <w:iCs/>
        </w:rPr>
        <w:t>the</w:t>
      </w:r>
      <w:r w:rsidRPr="00584B51">
        <w:rPr>
          <w:iCs/>
        </w:rPr>
        <w:t xml:space="preserve"> </w:t>
      </w:r>
      <w:r w:rsidRPr="00584B51">
        <w:rPr>
          <w:rStyle w:val="hvr"/>
          <w:iCs/>
        </w:rPr>
        <w:t>other</w:t>
      </w:r>
      <w:r w:rsidRPr="00584B51">
        <w:rPr>
          <w:iCs/>
        </w:rPr>
        <w:t xml:space="preserve"> </w:t>
      </w:r>
      <w:r w:rsidRPr="00584B51">
        <w:rPr>
          <w:rStyle w:val="hvr"/>
          <w:iCs/>
        </w:rPr>
        <w:t>party</w:t>
      </w:r>
      <w:r w:rsidRPr="00584B51">
        <w:rPr>
          <w:iCs/>
        </w:rPr>
        <w:t xml:space="preserve"> </w:t>
      </w:r>
      <w:r w:rsidRPr="00584B51">
        <w:rPr>
          <w:rStyle w:val="hvr"/>
          <w:iCs/>
        </w:rPr>
        <w:t>alone</w:t>
      </w:r>
      <w:r w:rsidRPr="00584B51">
        <w:rPr>
          <w:iCs/>
        </w:rPr>
        <w:t xml:space="preserve"> </w:t>
      </w:r>
      <w:r w:rsidRPr="00584B51">
        <w:rPr>
          <w:rStyle w:val="hvr"/>
          <w:iCs/>
        </w:rPr>
        <w:t>knows</w:t>
      </w:r>
      <w:r w:rsidRPr="00584B51">
        <w:rPr>
          <w:iCs/>
        </w:rPr>
        <w:t xml:space="preserve"> or </w:t>
      </w:r>
      <w:r w:rsidRPr="00584B51">
        <w:rPr>
          <w:rStyle w:val="hvr"/>
          <w:iCs/>
        </w:rPr>
        <w:t>possesses.</w:t>
      </w:r>
      <w:r w:rsidR="002834DA" w:rsidRPr="00584B51">
        <w:rPr>
          <w:rStyle w:val="hvr"/>
          <w:iCs/>
        </w:rPr>
        <w:t xml:space="preserve"> </w:t>
      </w:r>
      <w:r w:rsidR="005A0BF5" w:rsidRPr="00584B51">
        <w:rPr>
          <w:rStyle w:val="hvr"/>
        </w:rPr>
        <w:t xml:space="preserve">It is a device used </w:t>
      </w:r>
      <w:r w:rsidR="0022597A" w:rsidRPr="00584B51">
        <w:rPr>
          <w:rStyle w:val="hvr"/>
        </w:rPr>
        <w:t xml:space="preserve">to </w:t>
      </w:r>
      <w:r w:rsidR="0022597A" w:rsidRPr="00584B51">
        <w:t>narrow</w:t>
      </w:r>
      <w:r w:rsidR="005A0BF5" w:rsidRPr="00584B51">
        <w:t xml:space="preserve"> </w:t>
      </w:r>
      <w:r w:rsidR="005A0BF5" w:rsidRPr="00584B51">
        <w:rPr>
          <w:rStyle w:val="hvr"/>
        </w:rPr>
        <w:t>the</w:t>
      </w:r>
      <w:r w:rsidR="005A0BF5" w:rsidRPr="00584B51">
        <w:t xml:space="preserve"> </w:t>
      </w:r>
      <w:r w:rsidR="005A0BF5" w:rsidRPr="00584B51">
        <w:rPr>
          <w:rStyle w:val="hvr"/>
        </w:rPr>
        <w:t>issues</w:t>
      </w:r>
      <w:r w:rsidR="005A0BF5" w:rsidRPr="00584B51">
        <w:t xml:space="preserve"> in a </w:t>
      </w:r>
      <w:r w:rsidR="005A0BF5" w:rsidRPr="00584B51">
        <w:rPr>
          <w:rStyle w:val="hvr"/>
        </w:rPr>
        <w:t>law suit or</w:t>
      </w:r>
      <w:r w:rsidR="005A0BF5" w:rsidRPr="00584B51">
        <w:t xml:space="preserve"> </w:t>
      </w:r>
      <w:r w:rsidR="005A0BF5" w:rsidRPr="00584B51">
        <w:rPr>
          <w:rStyle w:val="hvr"/>
        </w:rPr>
        <w:t>obtain</w:t>
      </w:r>
      <w:r w:rsidR="005A0BF5" w:rsidRPr="00584B51">
        <w:t xml:space="preserve"> </w:t>
      </w:r>
      <w:r w:rsidR="005A0BF5" w:rsidRPr="00584B51">
        <w:rPr>
          <w:rStyle w:val="hvr"/>
        </w:rPr>
        <w:t>evidence</w:t>
      </w:r>
      <w:r w:rsidR="005A0BF5" w:rsidRPr="00584B51">
        <w:t xml:space="preserve"> </w:t>
      </w:r>
      <w:r w:rsidR="005A0BF5" w:rsidRPr="00584B51">
        <w:rPr>
          <w:rStyle w:val="hvr"/>
        </w:rPr>
        <w:t>not</w:t>
      </w:r>
      <w:r w:rsidR="005A0BF5" w:rsidRPr="00584B51">
        <w:t xml:space="preserve"> </w:t>
      </w:r>
      <w:r w:rsidR="005A0BF5" w:rsidRPr="00584B51">
        <w:rPr>
          <w:rStyle w:val="hvr"/>
        </w:rPr>
        <w:t>readily</w:t>
      </w:r>
      <w:r w:rsidR="005A0BF5" w:rsidRPr="00584B51">
        <w:t xml:space="preserve"> </w:t>
      </w:r>
      <w:r w:rsidR="005A0BF5" w:rsidRPr="00584B51">
        <w:rPr>
          <w:rStyle w:val="hvr"/>
        </w:rPr>
        <w:t>accessible</w:t>
      </w:r>
      <w:r w:rsidR="005A0BF5" w:rsidRPr="00584B51">
        <w:t xml:space="preserve"> to </w:t>
      </w:r>
      <w:r w:rsidR="005A0BF5" w:rsidRPr="00584B51">
        <w:rPr>
          <w:rStyle w:val="hvr"/>
        </w:rPr>
        <w:t>the</w:t>
      </w:r>
      <w:r w:rsidR="005A0BF5" w:rsidRPr="00584B51">
        <w:t xml:space="preserve"> </w:t>
      </w:r>
      <w:r w:rsidR="005A0BF5" w:rsidRPr="00584B51">
        <w:rPr>
          <w:rStyle w:val="hvr"/>
        </w:rPr>
        <w:t>applicant</w:t>
      </w:r>
      <w:r w:rsidR="005A0BF5" w:rsidRPr="00584B51">
        <w:t xml:space="preserve"> </w:t>
      </w:r>
      <w:r w:rsidR="005A0BF5" w:rsidRPr="00584B51">
        <w:rPr>
          <w:rStyle w:val="hvr"/>
        </w:rPr>
        <w:t>for</w:t>
      </w:r>
      <w:r w:rsidR="005A0BF5" w:rsidRPr="00584B51">
        <w:t xml:space="preserve"> </w:t>
      </w:r>
      <w:r w:rsidR="005A0BF5" w:rsidRPr="00584B51">
        <w:rPr>
          <w:rStyle w:val="hvr"/>
        </w:rPr>
        <w:t>use</w:t>
      </w:r>
      <w:r w:rsidR="005A0BF5" w:rsidRPr="00584B51">
        <w:t xml:space="preserve"> at </w:t>
      </w:r>
      <w:r w:rsidR="005A0BF5" w:rsidRPr="00584B51">
        <w:rPr>
          <w:rStyle w:val="hvr"/>
        </w:rPr>
        <w:t>trial</w:t>
      </w:r>
      <w:r w:rsidR="005A0BF5" w:rsidRPr="00584B51">
        <w:t xml:space="preserve"> </w:t>
      </w:r>
      <w:r w:rsidR="005A0BF5" w:rsidRPr="00584B51">
        <w:rPr>
          <w:rStyle w:val="hvr"/>
        </w:rPr>
        <w:t>and/or</w:t>
      </w:r>
      <w:r w:rsidR="005A0BF5" w:rsidRPr="00584B51">
        <w:t xml:space="preserve"> </w:t>
      </w:r>
      <w:r w:rsidR="005A0BF5" w:rsidRPr="00584B51">
        <w:rPr>
          <w:rStyle w:val="hvr"/>
        </w:rPr>
        <w:t>ascertain</w:t>
      </w:r>
      <w:r w:rsidR="005A0BF5" w:rsidRPr="00584B51">
        <w:t xml:space="preserve"> </w:t>
      </w:r>
      <w:r w:rsidR="005A0BF5" w:rsidRPr="00584B51">
        <w:rPr>
          <w:rStyle w:val="hvr"/>
        </w:rPr>
        <w:t>the</w:t>
      </w:r>
      <w:r w:rsidR="005A0BF5" w:rsidRPr="00584B51">
        <w:t xml:space="preserve"> </w:t>
      </w:r>
      <w:r w:rsidR="005A0BF5" w:rsidRPr="00584B51">
        <w:rPr>
          <w:rStyle w:val="hvr"/>
        </w:rPr>
        <w:t>existence</w:t>
      </w:r>
      <w:r w:rsidR="005A0BF5" w:rsidRPr="00584B51">
        <w:t xml:space="preserve"> of </w:t>
      </w:r>
      <w:r w:rsidR="005A0BF5" w:rsidRPr="00584B51">
        <w:rPr>
          <w:rStyle w:val="hvr"/>
        </w:rPr>
        <w:t>information</w:t>
      </w:r>
      <w:r w:rsidR="005A0BF5" w:rsidRPr="00584B51">
        <w:t xml:space="preserve"> </w:t>
      </w:r>
      <w:r w:rsidR="005A0BF5" w:rsidRPr="00584B51">
        <w:rPr>
          <w:rStyle w:val="hvr"/>
        </w:rPr>
        <w:t>that</w:t>
      </w:r>
      <w:r w:rsidR="005A0BF5" w:rsidRPr="00584B51">
        <w:t xml:space="preserve"> </w:t>
      </w:r>
      <w:r w:rsidR="005A0BF5" w:rsidRPr="00584B51">
        <w:rPr>
          <w:rStyle w:val="hvr"/>
        </w:rPr>
        <w:t>may</w:t>
      </w:r>
      <w:r w:rsidR="005A0BF5" w:rsidRPr="00584B51">
        <w:t xml:space="preserve"> be </w:t>
      </w:r>
      <w:r w:rsidR="005A0BF5" w:rsidRPr="00584B51">
        <w:rPr>
          <w:rStyle w:val="hvr"/>
        </w:rPr>
        <w:t>introduced</w:t>
      </w:r>
      <w:r w:rsidR="005A0BF5" w:rsidRPr="00584B51">
        <w:t xml:space="preserve"> as </w:t>
      </w:r>
      <w:r w:rsidR="005A0BF5" w:rsidRPr="00584B51">
        <w:rPr>
          <w:rStyle w:val="hvr"/>
        </w:rPr>
        <w:t>evidence</w:t>
      </w:r>
      <w:r w:rsidR="005A0BF5" w:rsidRPr="00584B51">
        <w:t xml:space="preserve"> at </w:t>
      </w:r>
      <w:r w:rsidR="005A0BF5" w:rsidRPr="00584B51">
        <w:rPr>
          <w:rStyle w:val="hvr"/>
        </w:rPr>
        <w:t>trial provided it is</w:t>
      </w:r>
      <w:r w:rsidR="005A0BF5" w:rsidRPr="00584B51">
        <w:t xml:space="preserve"> </w:t>
      </w:r>
      <w:r w:rsidR="005A0BF5" w:rsidRPr="00584B51">
        <w:rPr>
          <w:rStyle w:val="hvr"/>
        </w:rPr>
        <w:t>not</w:t>
      </w:r>
      <w:r w:rsidR="005A0BF5" w:rsidRPr="00584B51">
        <w:t xml:space="preserve"> </w:t>
      </w:r>
      <w:r w:rsidR="005A0BF5" w:rsidRPr="00584B51">
        <w:rPr>
          <w:rStyle w:val="hvr"/>
        </w:rPr>
        <w:t>protected</w:t>
      </w:r>
      <w:r w:rsidR="005A0BF5" w:rsidRPr="00584B51">
        <w:t xml:space="preserve"> by </w:t>
      </w:r>
      <w:r w:rsidR="005A0BF5" w:rsidRPr="00584B51">
        <w:rPr>
          <w:rStyle w:val="hvr"/>
        </w:rPr>
        <w:t>privilege.</w:t>
      </w:r>
    </w:p>
    <w:p w:rsidR="00A137B9" w:rsidRPr="00584B51" w:rsidRDefault="00A137B9" w:rsidP="005A0BF5">
      <w:pPr>
        <w:pStyle w:val="NormalWeb"/>
        <w:spacing w:line="360" w:lineRule="auto"/>
        <w:jc w:val="both"/>
        <w:rPr>
          <w:rStyle w:val="hvr"/>
        </w:rPr>
      </w:pPr>
    </w:p>
    <w:p w:rsidR="00561991" w:rsidRPr="00584B51" w:rsidRDefault="002834DA" w:rsidP="002834DA">
      <w:pPr>
        <w:pStyle w:val="NormalWeb"/>
        <w:spacing w:line="360" w:lineRule="auto"/>
        <w:jc w:val="both"/>
        <w:rPr>
          <w:b/>
          <w:bCs/>
          <w:i/>
          <w:kern w:val="36"/>
          <w:u w:val="single"/>
        </w:rPr>
      </w:pPr>
      <w:r w:rsidRPr="00584B51">
        <w:rPr>
          <w:rStyle w:val="hvr"/>
        </w:rPr>
        <w:t>Public</w:t>
      </w:r>
      <w:r w:rsidRPr="00584B51">
        <w:t xml:space="preserve"> </w:t>
      </w:r>
      <w:r w:rsidRPr="00584B51">
        <w:rPr>
          <w:rStyle w:val="hvr"/>
        </w:rPr>
        <w:t>policy</w:t>
      </w:r>
      <w:r w:rsidRPr="00584B51">
        <w:t xml:space="preserve"> </w:t>
      </w:r>
      <w:r w:rsidRPr="00584B51">
        <w:rPr>
          <w:rStyle w:val="hvr"/>
        </w:rPr>
        <w:t>considers</w:t>
      </w:r>
      <w:r w:rsidRPr="00584B51">
        <w:t xml:space="preserve"> it </w:t>
      </w:r>
      <w:r w:rsidRPr="00584B51">
        <w:rPr>
          <w:rStyle w:val="hvr"/>
        </w:rPr>
        <w:t>desirable</w:t>
      </w:r>
      <w:r w:rsidRPr="00584B51">
        <w:t xml:space="preserve"> to </w:t>
      </w:r>
      <w:r w:rsidRPr="00584B51">
        <w:rPr>
          <w:rStyle w:val="hvr"/>
        </w:rPr>
        <w:t>give</w:t>
      </w:r>
      <w:r w:rsidRPr="00584B51">
        <w:t xml:space="preserve"> </w:t>
      </w:r>
      <w:r w:rsidRPr="00584B51">
        <w:rPr>
          <w:rStyle w:val="hvr"/>
        </w:rPr>
        <w:t>litigants</w:t>
      </w:r>
      <w:r w:rsidRPr="00584B51">
        <w:t xml:space="preserve"> </w:t>
      </w:r>
      <w:r w:rsidRPr="00584B51">
        <w:rPr>
          <w:rStyle w:val="hvr"/>
        </w:rPr>
        <w:t>access</w:t>
      </w:r>
      <w:r w:rsidRPr="00584B51">
        <w:t xml:space="preserve"> to </w:t>
      </w:r>
      <w:r w:rsidRPr="00584B51">
        <w:rPr>
          <w:rStyle w:val="hvr"/>
        </w:rPr>
        <w:t>all</w:t>
      </w:r>
      <w:r w:rsidRPr="00584B51">
        <w:t xml:space="preserve"> </w:t>
      </w:r>
      <w:r w:rsidRPr="00584B51">
        <w:rPr>
          <w:rStyle w:val="hvr"/>
        </w:rPr>
        <w:t>material</w:t>
      </w:r>
      <w:r w:rsidRPr="00584B51">
        <w:t xml:space="preserve"> </w:t>
      </w:r>
      <w:r w:rsidRPr="00584B51">
        <w:rPr>
          <w:rStyle w:val="hvr"/>
        </w:rPr>
        <w:t>facts</w:t>
      </w:r>
      <w:r w:rsidRPr="00584B51">
        <w:t xml:space="preserve"> </w:t>
      </w:r>
      <w:r w:rsidRPr="00584B51">
        <w:rPr>
          <w:rStyle w:val="hvr"/>
        </w:rPr>
        <w:t>not</w:t>
      </w:r>
      <w:r w:rsidRPr="00584B51">
        <w:t xml:space="preserve"> </w:t>
      </w:r>
      <w:r w:rsidRPr="00584B51">
        <w:rPr>
          <w:rStyle w:val="hvr"/>
        </w:rPr>
        <w:t>protected</w:t>
      </w:r>
      <w:r w:rsidRPr="00584B51">
        <w:t xml:space="preserve"> by </w:t>
      </w:r>
      <w:r w:rsidRPr="00584B51">
        <w:rPr>
          <w:rStyle w:val="hvr"/>
        </w:rPr>
        <w:t>privilege</w:t>
      </w:r>
      <w:r w:rsidRPr="00584B51">
        <w:t xml:space="preserve"> to </w:t>
      </w:r>
      <w:r w:rsidRPr="00584B51">
        <w:rPr>
          <w:rStyle w:val="hvr"/>
        </w:rPr>
        <w:t>facilitate</w:t>
      </w:r>
      <w:r w:rsidRPr="00584B51">
        <w:t xml:space="preserve"> </w:t>
      </w:r>
      <w:r w:rsidRPr="00584B51">
        <w:rPr>
          <w:rStyle w:val="hvr"/>
        </w:rPr>
        <w:t>the</w:t>
      </w:r>
      <w:r w:rsidRPr="00584B51">
        <w:t xml:space="preserve"> </w:t>
      </w:r>
      <w:r w:rsidRPr="00584B51">
        <w:rPr>
          <w:rStyle w:val="hvr"/>
        </w:rPr>
        <w:t>speedy</w:t>
      </w:r>
      <w:r w:rsidRPr="00584B51">
        <w:t xml:space="preserve"> </w:t>
      </w:r>
      <w:r w:rsidRPr="00584B51">
        <w:rPr>
          <w:rStyle w:val="hvr"/>
        </w:rPr>
        <w:t>and</w:t>
      </w:r>
      <w:r w:rsidRPr="00584B51">
        <w:t xml:space="preserve"> fair </w:t>
      </w:r>
      <w:r w:rsidRPr="00584B51">
        <w:rPr>
          <w:rStyle w:val="hvr"/>
        </w:rPr>
        <w:t>administration</w:t>
      </w:r>
      <w:r w:rsidRPr="00584B51">
        <w:t xml:space="preserve"> of </w:t>
      </w:r>
      <w:r w:rsidRPr="00584B51">
        <w:rPr>
          <w:rStyle w:val="hvr"/>
        </w:rPr>
        <w:t>Justice.</w:t>
      </w:r>
      <w:r w:rsidRPr="00584B51">
        <w:t xml:space="preserve"> </w:t>
      </w:r>
      <w:r w:rsidR="005A0BF5" w:rsidRPr="00584B51">
        <w:rPr>
          <w:rStyle w:val="hvr"/>
        </w:rPr>
        <w:t>Discovery</w:t>
      </w:r>
      <w:r w:rsidR="005A0BF5" w:rsidRPr="00584B51">
        <w:t xml:space="preserve"> is </w:t>
      </w:r>
      <w:r w:rsidR="005A0BF5" w:rsidRPr="00584B51">
        <w:rPr>
          <w:rStyle w:val="hvr"/>
        </w:rPr>
        <w:t>contingent</w:t>
      </w:r>
      <w:r w:rsidR="005A0BF5" w:rsidRPr="00584B51">
        <w:t xml:space="preserve"> </w:t>
      </w:r>
      <w:r w:rsidR="005A0BF5" w:rsidRPr="00584B51">
        <w:rPr>
          <w:rStyle w:val="hvr"/>
        </w:rPr>
        <w:t>upon</w:t>
      </w:r>
      <w:r w:rsidR="005A0BF5" w:rsidRPr="00584B51">
        <w:t xml:space="preserve"> a </w:t>
      </w:r>
      <w:r w:rsidR="005A0BF5" w:rsidRPr="00584B51">
        <w:rPr>
          <w:rStyle w:val="hvr"/>
        </w:rPr>
        <w:t>party's</w:t>
      </w:r>
      <w:r w:rsidR="005A0BF5" w:rsidRPr="00584B51">
        <w:t xml:space="preserve"> </w:t>
      </w:r>
      <w:r w:rsidR="005A0BF5" w:rsidRPr="00584B51">
        <w:rPr>
          <w:rStyle w:val="hvr"/>
        </w:rPr>
        <w:t>reasonable</w:t>
      </w:r>
      <w:r w:rsidR="005A0BF5" w:rsidRPr="00584B51">
        <w:t xml:space="preserve"> </w:t>
      </w:r>
      <w:r w:rsidR="005A0BF5" w:rsidRPr="00584B51">
        <w:rPr>
          <w:rStyle w:val="hvr"/>
        </w:rPr>
        <w:t>belief</w:t>
      </w:r>
      <w:r w:rsidR="005A0BF5" w:rsidRPr="00584B51">
        <w:t xml:space="preserve"> </w:t>
      </w:r>
      <w:r w:rsidR="005A0BF5" w:rsidRPr="00584B51">
        <w:rPr>
          <w:rStyle w:val="hvr"/>
        </w:rPr>
        <w:t>that</w:t>
      </w:r>
      <w:r w:rsidR="005A0BF5" w:rsidRPr="00584B51">
        <w:t xml:space="preserve"> he or </w:t>
      </w:r>
      <w:r w:rsidR="005A0BF5" w:rsidRPr="00584B51">
        <w:rPr>
          <w:rStyle w:val="hvr"/>
        </w:rPr>
        <w:t>she</w:t>
      </w:r>
      <w:r w:rsidR="005A0BF5" w:rsidRPr="00584B51">
        <w:t xml:space="preserve"> </w:t>
      </w:r>
      <w:r w:rsidR="005A0BF5" w:rsidRPr="00584B51">
        <w:rPr>
          <w:rStyle w:val="hvr"/>
        </w:rPr>
        <w:t>has</w:t>
      </w:r>
      <w:r w:rsidR="005A0BF5" w:rsidRPr="00584B51">
        <w:t xml:space="preserve"> a </w:t>
      </w:r>
      <w:r w:rsidR="005A0BF5" w:rsidRPr="00584B51">
        <w:rPr>
          <w:rStyle w:val="hvr"/>
        </w:rPr>
        <w:t>good</w:t>
      </w:r>
      <w:r w:rsidR="005A0BF5" w:rsidRPr="00584B51">
        <w:t xml:space="preserve"> </w:t>
      </w:r>
      <w:r w:rsidR="005A0BF5" w:rsidRPr="00584B51">
        <w:rPr>
          <w:rStyle w:val="hvr"/>
        </w:rPr>
        <w:t>cause</w:t>
      </w:r>
      <w:r w:rsidR="005A0BF5" w:rsidRPr="00584B51">
        <w:t xml:space="preserve"> of </w:t>
      </w:r>
      <w:r w:rsidR="005A0BF5" w:rsidRPr="00584B51">
        <w:rPr>
          <w:rStyle w:val="hvr"/>
        </w:rPr>
        <w:t>action</w:t>
      </w:r>
      <w:r w:rsidR="005A0BF5" w:rsidRPr="00584B51">
        <w:t xml:space="preserve"> or </w:t>
      </w:r>
      <w:r w:rsidR="005A0BF5" w:rsidRPr="00584B51">
        <w:rPr>
          <w:rStyle w:val="hvr"/>
        </w:rPr>
        <w:t>defen</w:t>
      </w:r>
      <w:r w:rsidR="00561991" w:rsidRPr="00584B51">
        <w:rPr>
          <w:rStyle w:val="hvr"/>
        </w:rPr>
        <w:t>c</w:t>
      </w:r>
      <w:r w:rsidR="005A0BF5" w:rsidRPr="00584B51">
        <w:rPr>
          <w:rStyle w:val="hvr"/>
        </w:rPr>
        <w:t>e.</w:t>
      </w:r>
      <w:r w:rsidR="005A0BF5" w:rsidRPr="00584B51">
        <w:t xml:space="preserve"> </w:t>
      </w:r>
      <w:r w:rsidR="00561991" w:rsidRPr="00584B51">
        <w:t>See</w:t>
      </w:r>
      <w:r w:rsidRPr="00584B51">
        <w:t>:</w:t>
      </w:r>
      <w:r w:rsidR="00561991" w:rsidRPr="00584B51">
        <w:t xml:space="preserve"> </w:t>
      </w:r>
      <w:proofErr w:type="spellStart"/>
      <w:r w:rsidR="00561991" w:rsidRPr="00584B51">
        <w:rPr>
          <w:b/>
          <w:bCs/>
          <w:i/>
          <w:kern w:val="36"/>
          <w:u w:val="single"/>
        </w:rPr>
        <w:t>Karuhanga</w:t>
      </w:r>
      <w:proofErr w:type="spellEnd"/>
      <w:r w:rsidR="00561991" w:rsidRPr="00584B51">
        <w:rPr>
          <w:b/>
          <w:bCs/>
          <w:i/>
          <w:kern w:val="36"/>
          <w:u w:val="single"/>
        </w:rPr>
        <w:t xml:space="preserve"> &amp; </w:t>
      </w:r>
      <w:proofErr w:type="spellStart"/>
      <w:r w:rsidR="00561991" w:rsidRPr="00584B51">
        <w:rPr>
          <w:b/>
          <w:bCs/>
          <w:i/>
          <w:kern w:val="36"/>
          <w:u w:val="single"/>
        </w:rPr>
        <w:t>Anor</w:t>
      </w:r>
      <w:proofErr w:type="spellEnd"/>
      <w:r w:rsidR="00561991" w:rsidRPr="00584B51">
        <w:rPr>
          <w:b/>
          <w:bCs/>
          <w:i/>
          <w:kern w:val="36"/>
          <w:u w:val="single"/>
        </w:rPr>
        <w:t xml:space="preserve"> </w:t>
      </w:r>
      <w:proofErr w:type="spellStart"/>
      <w:r w:rsidR="00723B01" w:rsidRPr="00584B51">
        <w:rPr>
          <w:b/>
          <w:bCs/>
          <w:i/>
          <w:kern w:val="36"/>
          <w:u w:val="single"/>
        </w:rPr>
        <w:t>V</w:t>
      </w:r>
      <w:r w:rsidR="00561991" w:rsidRPr="00584B51">
        <w:rPr>
          <w:b/>
          <w:bCs/>
          <w:i/>
          <w:kern w:val="36"/>
          <w:u w:val="single"/>
        </w:rPr>
        <w:t>s</w:t>
      </w:r>
      <w:proofErr w:type="spellEnd"/>
      <w:r w:rsidR="00561991" w:rsidRPr="00584B51">
        <w:rPr>
          <w:b/>
          <w:bCs/>
          <w:i/>
          <w:kern w:val="36"/>
          <w:u w:val="single"/>
        </w:rPr>
        <w:t xml:space="preserve"> Attorney General &amp; 2 Ors MISC. CAUSE NO. 0060 OF 2015, [2015] UGHCCD 39 (28 May 2015); </w:t>
      </w:r>
    </w:p>
    <w:p w:rsidR="00561991" w:rsidRPr="00584B51" w:rsidRDefault="00561991" w:rsidP="00561991">
      <w:pPr>
        <w:pStyle w:val="NormalWeb"/>
        <w:spacing w:line="360" w:lineRule="auto"/>
        <w:jc w:val="both"/>
      </w:pPr>
    </w:p>
    <w:p w:rsidR="00723B01" w:rsidRPr="00584B51" w:rsidRDefault="00561991" w:rsidP="00561991">
      <w:pPr>
        <w:pStyle w:val="NormalWeb"/>
        <w:spacing w:line="360" w:lineRule="auto"/>
        <w:jc w:val="both"/>
      </w:pPr>
      <w:r w:rsidRPr="00584B51">
        <w:t xml:space="preserve">In view of the above clear objects of discovery, a party seeking for a production of documents from the other party must be before the Court to which the application is made and the </w:t>
      </w:r>
      <w:r w:rsidR="00723B01" w:rsidRPr="00584B51">
        <w:t xml:space="preserve">suit must have pending issues for determination by that court.  The document sought must be documents relevant to the determination of the pending suit before Court.  This position is born out in the Law under the provisions of </w:t>
      </w:r>
      <w:r w:rsidR="003B78FE" w:rsidRPr="00584B51">
        <w:t>Ord</w:t>
      </w:r>
      <w:r w:rsidR="00723B01" w:rsidRPr="00584B51">
        <w:t xml:space="preserve">er 12 rule 12 (1) of the Civil Procedure Rules and </w:t>
      </w:r>
      <w:r w:rsidR="003B78FE" w:rsidRPr="00584B51">
        <w:t>Or</w:t>
      </w:r>
      <w:r w:rsidR="00723B01" w:rsidRPr="00584B51">
        <w:t>der 10 rule 14 of the Civil Procedure Rules.</w:t>
      </w:r>
    </w:p>
    <w:p w:rsidR="00723B01" w:rsidRPr="00584B51" w:rsidRDefault="00723B01" w:rsidP="00561991">
      <w:pPr>
        <w:pStyle w:val="NormalWeb"/>
        <w:spacing w:line="360" w:lineRule="auto"/>
        <w:jc w:val="both"/>
      </w:pPr>
    </w:p>
    <w:p w:rsidR="00723B01" w:rsidRPr="00584B51" w:rsidRDefault="00723B01" w:rsidP="00561991">
      <w:pPr>
        <w:pStyle w:val="NormalWeb"/>
        <w:spacing w:line="360" w:lineRule="auto"/>
        <w:jc w:val="both"/>
      </w:pPr>
      <w:r w:rsidRPr="00584B51">
        <w:t>Order 10 rule 12 (1) of the Civil Procedure Rules provides that:</w:t>
      </w:r>
    </w:p>
    <w:p w:rsidR="00723B01" w:rsidRPr="00584B51" w:rsidRDefault="00E90807" w:rsidP="003B78FE">
      <w:pPr>
        <w:pStyle w:val="NormalWeb"/>
        <w:ind w:left="720"/>
        <w:jc w:val="both"/>
      </w:pPr>
      <w:r w:rsidRPr="00584B51">
        <w:rPr>
          <w:rStyle w:val="Strong"/>
        </w:rPr>
        <w:t>“</w:t>
      </w:r>
      <w:r w:rsidR="00723B01" w:rsidRPr="00584B51">
        <w:rPr>
          <w:rStyle w:val="Strong"/>
        </w:rPr>
        <w:t xml:space="preserve">(1) </w:t>
      </w:r>
      <w:r w:rsidR="003B78FE" w:rsidRPr="00584B51">
        <w:rPr>
          <w:rStyle w:val="Strong"/>
        </w:rPr>
        <w:tab/>
      </w:r>
      <w:r w:rsidR="00723B01" w:rsidRPr="00584B51">
        <w:rPr>
          <w:rStyle w:val="Strong"/>
        </w:rPr>
        <w:t>A</w:t>
      </w:r>
      <w:r w:rsidR="00723B01" w:rsidRPr="00584B51">
        <w:rPr>
          <w:rStyle w:val="Emphasis"/>
          <w:b/>
          <w:bCs/>
        </w:rPr>
        <w:t xml:space="preserve">ny party may, without filing any affidavit apply to the </w:t>
      </w:r>
      <w:r w:rsidRPr="00584B51">
        <w:rPr>
          <w:rStyle w:val="Emphasis"/>
          <w:b/>
          <w:bCs/>
        </w:rPr>
        <w:t>C</w:t>
      </w:r>
      <w:r w:rsidR="00723B01" w:rsidRPr="00584B51">
        <w:rPr>
          <w:rStyle w:val="Emphasis"/>
          <w:b/>
          <w:bCs/>
        </w:rPr>
        <w:t xml:space="preserve">ourt for an order directing any other party to the </w:t>
      </w:r>
      <w:r w:rsidRPr="00584B51">
        <w:rPr>
          <w:rStyle w:val="Emphasis"/>
          <w:b/>
          <w:bCs/>
        </w:rPr>
        <w:t>Suit</w:t>
      </w:r>
      <w:r w:rsidR="00723B01" w:rsidRPr="00584B51">
        <w:rPr>
          <w:rStyle w:val="Emphasis"/>
          <w:b/>
          <w:bCs/>
        </w:rPr>
        <w:t xml:space="preserve"> to make a discovery on oath of the documents, which are or have been in his or her possession or power relating to any matter in question in the </w:t>
      </w:r>
      <w:r w:rsidRPr="00584B51">
        <w:rPr>
          <w:rStyle w:val="Emphasis"/>
          <w:b/>
          <w:bCs/>
        </w:rPr>
        <w:t>Suit.</w:t>
      </w:r>
      <w:r w:rsidR="00723B01" w:rsidRPr="00584B51">
        <w:rPr>
          <w:rStyle w:val="Emphasis"/>
          <w:b/>
          <w:bCs/>
        </w:rPr>
        <w:t>”</w:t>
      </w:r>
    </w:p>
    <w:p w:rsidR="00723B01" w:rsidRPr="00584B51" w:rsidRDefault="00723B01" w:rsidP="00E90807">
      <w:pPr>
        <w:pStyle w:val="NormalWeb"/>
        <w:jc w:val="both"/>
      </w:pPr>
      <w:r w:rsidRPr="00584B51">
        <w:t xml:space="preserve">And </w:t>
      </w:r>
      <w:r w:rsidR="003B78FE" w:rsidRPr="00584B51">
        <w:t>Ord</w:t>
      </w:r>
      <w:r w:rsidRPr="00584B51">
        <w:t>er 10 rule 14 of the C</w:t>
      </w:r>
      <w:r w:rsidR="003B78FE" w:rsidRPr="00584B51">
        <w:t xml:space="preserve">ivil </w:t>
      </w:r>
      <w:r w:rsidRPr="00584B51">
        <w:t>P</w:t>
      </w:r>
      <w:r w:rsidR="003B78FE" w:rsidRPr="00584B51">
        <w:t xml:space="preserve">rocedure </w:t>
      </w:r>
      <w:r w:rsidRPr="00584B51">
        <w:t>R</w:t>
      </w:r>
      <w:r w:rsidR="003B78FE" w:rsidRPr="00584B51">
        <w:t>ules</w:t>
      </w:r>
      <w:r w:rsidRPr="00584B51">
        <w:t xml:space="preserve"> provides that;</w:t>
      </w:r>
    </w:p>
    <w:p w:rsidR="00723B01" w:rsidRPr="00584B51" w:rsidRDefault="00723B01" w:rsidP="003B78FE">
      <w:pPr>
        <w:pStyle w:val="NormalWeb"/>
        <w:ind w:left="720"/>
        <w:jc w:val="both"/>
        <w:rPr>
          <w:rStyle w:val="Emphasis"/>
          <w:b/>
          <w:bCs/>
        </w:rPr>
      </w:pPr>
      <w:r w:rsidRPr="00584B51">
        <w:rPr>
          <w:rStyle w:val="Emphasis"/>
          <w:b/>
          <w:bCs/>
        </w:rPr>
        <w:lastRenderedPageBreak/>
        <w:t>“The court may, at anytime during the pendency of a suit</w:t>
      </w:r>
      <w:r w:rsidR="00E90807" w:rsidRPr="00584B51">
        <w:rPr>
          <w:rStyle w:val="Emphasis"/>
          <w:b/>
          <w:bCs/>
        </w:rPr>
        <w:t xml:space="preserve"> </w:t>
      </w:r>
      <w:r w:rsidRPr="00584B51">
        <w:rPr>
          <w:rStyle w:val="Emphasis"/>
          <w:b/>
          <w:bCs/>
        </w:rPr>
        <w:t>order the production by any party to the suit, upon oath, of such documents in his or her possession or power relating to any matter in question in the suit, as the court shall think right………”</w:t>
      </w:r>
    </w:p>
    <w:p w:rsidR="00E90807" w:rsidRPr="00584B51" w:rsidRDefault="00E90807" w:rsidP="00E90807">
      <w:pPr>
        <w:pStyle w:val="NormalWeb"/>
        <w:jc w:val="both"/>
        <w:rPr>
          <w:rStyle w:val="Emphasis"/>
          <w:b/>
          <w:bCs/>
        </w:rPr>
      </w:pPr>
    </w:p>
    <w:p w:rsidR="00E90807" w:rsidRPr="00584B51" w:rsidRDefault="00E90807" w:rsidP="00E90807">
      <w:pPr>
        <w:pStyle w:val="NormalWeb"/>
        <w:spacing w:line="360" w:lineRule="auto"/>
        <w:jc w:val="both"/>
      </w:pPr>
      <w:r w:rsidRPr="00584B51">
        <w:t xml:space="preserve">It is an obvious fact that there is </w:t>
      </w:r>
      <w:r w:rsidR="003B78FE" w:rsidRPr="00584B51">
        <w:t xml:space="preserve">a </w:t>
      </w:r>
      <w:r w:rsidRPr="00584B51">
        <w:t xml:space="preserve">Miscellaneous Cause for Judicial </w:t>
      </w:r>
      <w:r w:rsidR="0022597A" w:rsidRPr="00584B51">
        <w:t>Review pending</w:t>
      </w:r>
      <w:r w:rsidRPr="00584B51">
        <w:t xml:space="preserve"> before this court different from this application, with a clear cause of action with issues to be resolved by this Court between the parties. The Miscellaneous Cause is not an interlocutory application.  </w:t>
      </w:r>
    </w:p>
    <w:p w:rsidR="00723B01" w:rsidRPr="00584B51" w:rsidRDefault="00723B01" w:rsidP="00561991">
      <w:pPr>
        <w:pStyle w:val="NormalWeb"/>
        <w:spacing w:line="360" w:lineRule="auto"/>
        <w:jc w:val="both"/>
      </w:pPr>
    </w:p>
    <w:p w:rsidR="00561991" w:rsidRPr="00584B51" w:rsidRDefault="00E90807" w:rsidP="00561991">
      <w:pPr>
        <w:pStyle w:val="NormalWeb"/>
        <w:spacing w:line="360" w:lineRule="auto"/>
        <w:jc w:val="both"/>
      </w:pPr>
      <w:r w:rsidRPr="00584B51">
        <w:t>It is also trite law that court will deny discovery if the party is using it as a fishing expedition to ascertain information for the purpose of starting an action or developing a defence. A court  is responsible for protecting against the unreasonable investigation into a party’s affairs and must deny discovery if it is intended to annoy, embarrass, oppress or injure the parties or the witnesses who will be subjected to it. A court will stop this discovery when used in bad faith and if the information to be produced is not protected by privilege.</w:t>
      </w:r>
    </w:p>
    <w:p w:rsidR="00E90807" w:rsidRPr="00584B51" w:rsidRDefault="00E90807" w:rsidP="00561991">
      <w:pPr>
        <w:pStyle w:val="NormalWeb"/>
        <w:spacing w:line="360" w:lineRule="auto"/>
        <w:jc w:val="both"/>
      </w:pPr>
    </w:p>
    <w:p w:rsidR="00E90807" w:rsidRPr="00584B51" w:rsidRDefault="00E90807" w:rsidP="00084C4A">
      <w:pPr>
        <w:pStyle w:val="NormalWeb"/>
        <w:spacing w:line="360" w:lineRule="auto"/>
      </w:pPr>
      <w:r w:rsidRPr="00584B51">
        <w:t xml:space="preserve">On what amounts to a fishing expedition I will refer to the case of </w:t>
      </w:r>
      <w:r w:rsidRPr="00584B51">
        <w:rPr>
          <w:rStyle w:val="Emphasis"/>
          <w:b/>
          <w:bCs/>
          <w:u w:val="single"/>
        </w:rPr>
        <w:t xml:space="preserve">Gale Vs Denman Picture Houses Ltd [1930] KB 588, </w:t>
      </w:r>
      <w:r w:rsidRPr="00584B51">
        <w:rPr>
          <w:rStyle w:val="Strong"/>
          <w:u w:val="single"/>
        </w:rPr>
        <w:t>590</w:t>
      </w:r>
      <w:r w:rsidRPr="00584B51">
        <w:t xml:space="preserve"> per </w:t>
      </w:r>
      <w:r w:rsidR="00084C4A" w:rsidRPr="00584B51">
        <w:t>L</w:t>
      </w:r>
      <w:r w:rsidRPr="00584B51">
        <w:t xml:space="preserve">ord, Scrutton L. J relied upon by the respondent wherein </w:t>
      </w:r>
      <w:r w:rsidR="00084C4A" w:rsidRPr="00584B51">
        <w:t>he</w:t>
      </w:r>
      <w:r w:rsidRPr="00584B51">
        <w:t xml:space="preserve"> held </w:t>
      </w:r>
      <w:r w:rsidRPr="00584B51">
        <w:rPr>
          <w:i/>
          <w:u w:val="single"/>
        </w:rPr>
        <w:t>inter alia</w:t>
      </w:r>
      <w:r w:rsidRPr="00584B51">
        <w:t xml:space="preserve"> thus</w:t>
      </w:r>
      <w:r w:rsidR="00084C4A" w:rsidRPr="00584B51">
        <w:t>:</w:t>
      </w:r>
    </w:p>
    <w:p w:rsidR="00E90807" w:rsidRPr="00584B51" w:rsidRDefault="00E90807" w:rsidP="003B78FE">
      <w:pPr>
        <w:pStyle w:val="NormalWeb"/>
        <w:spacing w:line="360" w:lineRule="auto"/>
        <w:ind w:left="720"/>
        <w:jc w:val="both"/>
        <w:rPr>
          <w:rStyle w:val="Emphasis"/>
          <w:b/>
        </w:rPr>
      </w:pPr>
      <w:r w:rsidRPr="00584B51">
        <w:rPr>
          <w:b/>
        </w:rPr>
        <w:t>“A</w:t>
      </w:r>
      <w:r w:rsidRPr="00584B51">
        <w:rPr>
          <w:rStyle w:val="Emphasis"/>
          <w:b/>
        </w:rPr>
        <w:t xml:space="preserve"> plaintiff who issues a writ must be taken to know what his case is. If he merely issues a writ on the chance of making a case he is issuing what used to be called a “</w:t>
      </w:r>
      <w:r w:rsidR="00084C4A" w:rsidRPr="00584B51">
        <w:rPr>
          <w:rStyle w:val="Emphasis"/>
          <w:b/>
        </w:rPr>
        <w:t>Fishing B</w:t>
      </w:r>
      <w:r w:rsidRPr="00584B51">
        <w:rPr>
          <w:rStyle w:val="Emphasis"/>
          <w:b/>
        </w:rPr>
        <w:t>ill” to try to find out whether he has a case or not. That kind of proceeding is not to be encouraged. For a plaintiff after issuing his writ but before delivering his statement of claim to say, “</w:t>
      </w:r>
      <w:proofErr w:type="gramStart"/>
      <w:r w:rsidRPr="00584B51">
        <w:rPr>
          <w:rStyle w:val="Emphasis"/>
          <w:b/>
        </w:rPr>
        <w:t>show</w:t>
      </w:r>
      <w:proofErr w:type="gramEnd"/>
      <w:r w:rsidRPr="00584B51">
        <w:rPr>
          <w:rStyle w:val="Emphasis"/>
          <w:b/>
        </w:rPr>
        <w:t xml:space="preserve"> me the documents which may be relevant so that I may see whether I have a case or not” is most undesirable proceeding.”</w:t>
      </w:r>
    </w:p>
    <w:p w:rsidR="00084C4A" w:rsidRPr="00584B51" w:rsidRDefault="00084C4A" w:rsidP="00084C4A">
      <w:pPr>
        <w:pStyle w:val="NormalWeb"/>
        <w:spacing w:line="360" w:lineRule="auto"/>
        <w:jc w:val="both"/>
        <w:rPr>
          <w:rStyle w:val="Emphasis"/>
          <w:b/>
        </w:rPr>
      </w:pPr>
    </w:p>
    <w:p w:rsidR="00E90807" w:rsidRPr="00584B51" w:rsidRDefault="00084C4A" w:rsidP="00084C4A">
      <w:pPr>
        <w:pStyle w:val="NormalWeb"/>
        <w:spacing w:line="360" w:lineRule="auto"/>
        <w:jc w:val="both"/>
      </w:pPr>
      <w:r w:rsidRPr="00584B51">
        <w:rPr>
          <w:rStyle w:val="Emphasis"/>
          <w:i w:val="0"/>
        </w:rPr>
        <w:lastRenderedPageBreak/>
        <w:t xml:space="preserve">In the instant case, the applicant is seeking for production of documents by the Public Service Commission and the Solicitor General relating to the </w:t>
      </w:r>
      <w:r w:rsidRPr="00584B51">
        <w:t xml:space="preserve">appointment of Mr. Martin Mwambutsya. </w:t>
      </w:r>
    </w:p>
    <w:p w:rsidR="00084C4A" w:rsidRPr="00584B51" w:rsidRDefault="00084C4A" w:rsidP="00084C4A">
      <w:pPr>
        <w:pStyle w:val="NormalWeb"/>
        <w:spacing w:line="360" w:lineRule="auto"/>
        <w:jc w:val="both"/>
      </w:pPr>
      <w:r w:rsidRPr="00584B51">
        <w:t>According to Section 19 of the Public Commission Act No. 11 of 2008 it is enacted as follows:-</w:t>
      </w:r>
    </w:p>
    <w:p w:rsidR="00084C4A" w:rsidRPr="00584B51" w:rsidRDefault="00084C4A" w:rsidP="00084C4A">
      <w:pPr>
        <w:autoSpaceDE w:val="0"/>
        <w:autoSpaceDN w:val="0"/>
        <w:adjustRightInd w:val="0"/>
        <w:spacing w:after="0" w:line="240" w:lineRule="auto"/>
        <w:jc w:val="both"/>
        <w:rPr>
          <w:rFonts w:ascii="Times New Roman" w:hAnsi="Times New Roman" w:cs="Times New Roman"/>
          <w:b/>
          <w:bCs/>
          <w:i/>
          <w:sz w:val="24"/>
          <w:szCs w:val="24"/>
        </w:rPr>
      </w:pPr>
      <w:proofErr w:type="gramStart"/>
      <w:r w:rsidRPr="00584B51">
        <w:rPr>
          <w:rFonts w:ascii="Times New Roman" w:hAnsi="Times New Roman" w:cs="Times New Roman"/>
          <w:b/>
          <w:bCs/>
          <w:sz w:val="24"/>
          <w:szCs w:val="24"/>
        </w:rPr>
        <w:t>“19</w:t>
      </w:r>
      <w:r w:rsidRPr="00584B51">
        <w:rPr>
          <w:rFonts w:ascii="Times New Roman" w:hAnsi="Times New Roman" w:cs="Times New Roman"/>
          <w:b/>
          <w:bCs/>
          <w:i/>
          <w:sz w:val="24"/>
          <w:szCs w:val="24"/>
        </w:rPr>
        <w:t xml:space="preserve">. </w:t>
      </w:r>
      <w:r w:rsidRPr="00584B51">
        <w:rPr>
          <w:rFonts w:ascii="Times New Roman" w:hAnsi="Times New Roman" w:cs="Times New Roman"/>
          <w:b/>
          <w:bCs/>
          <w:i/>
          <w:sz w:val="24"/>
          <w:szCs w:val="24"/>
        </w:rPr>
        <w:tab/>
        <w:t>Privilege of communication.</w:t>
      </w:r>
      <w:proofErr w:type="gramEnd"/>
    </w:p>
    <w:p w:rsidR="00084C4A" w:rsidRPr="00584B51" w:rsidRDefault="00084C4A" w:rsidP="00084C4A">
      <w:pPr>
        <w:autoSpaceDE w:val="0"/>
        <w:autoSpaceDN w:val="0"/>
        <w:adjustRightInd w:val="0"/>
        <w:spacing w:after="0" w:line="240" w:lineRule="auto"/>
        <w:ind w:left="720"/>
        <w:jc w:val="both"/>
        <w:rPr>
          <w:rFonts w:ascii="Times New Roman" w:hAnsi="Times New Roman" w:cs="Times New Roman"/>
          <w:b/>
          <w:i/>
          <w:sz w:val="24"/>
          <w:szCs w:val="24"/>
        </w:rPr>
      </w:pPr>
      <w:r w:rsidRPr="00584B51">
        <w:rPr>
          <w:rFonts w:ascii="Times New Roman" w:hAnsi="Times New Roman" w:cs="Times New Roman"/>
          <w:b/>
          <w:i/>
          <w:sz w:val="24"/>
          <w:szCs w:val="24"/>
        </w:rPr>
        <w:t>Subject to the Constitution, but notwithstanding any applicable</w:t>
      </w:r>
      <w:r w:rsidR="00066DBE" w:rsidRPr="00584B51">
        <w:rPr>
          <w:rFonts w:ascii="Times New Roman" w:hAnsi="Times New Roman" w:cs="Times New Roman"/>
          <w:b/>
          <w:i/>
          <w:sz w:val="24"/>
          <w:szCs w:val="24"/>
        </w:rPr>
        <w:t xml:space="preserve"> </w:t>
      </w:r>
      <w:r w:rsidRPr="00584B51">
        <w:rPr>
          <w:rFonts w:ascii="Times New Roman" w:hAnsi="Times New Roman" w:cs="Times New Roman"/>
          <w:b/>
          <w:i/>
          <w:sz w:val="24"/>
          <w:szCs w:val="24"/>
        </w:rPr>
        <w:t>law, unless the Chairperson, or in his or her absence the</w:t>
      </w:r>
      <w:r w:rsidR="00066DBE" w:rsidRPr="00584B51">
        <w:rPr>
          <w:rFonts w:ascii="Times New Roman" w:hAnsi="Times New Roman" w:cs="Times New Roman"/>
          <w:b/>
          <w:i/>
          <w:sz w:val="24"/>
          <w:szCs w:val="24"/>
        </w:rPr>
        <w:t xml:space="preserve"> </w:t>
      </w:r>
      <w:r w:rsidRPr="00584B51">
        <w:rPr>
          <w:rFonts w:ascii="Times New Roman" w:hAnsi="Times New Roman" w:cs="Times New Roman"/>
          <w:b/>
          <w:i/>
          <w:sz w:val="24"/>
          <w:szCs w:val="24"/>
        </w:rPr>
        <w:t>Deputy Chairperson, consents in writing, no person shall, in any legal proceedings, be permitted or compelled to produce or disclose any communication, written or oral, between</w:t>
      </w:r>
      <w:r w:rsidR="00066DBE" w:rsidRPr="00584B51">
        <w:rPr>
          <w:rFonts w:ascii="Times New Roman" w:hAnsi="Times New Roman" w:cs="Times New Roman"/>
          <w:b/>
          <w:i/>
          <w:sz w:val="24"/>
          <w:szCs w:val="24"/>
        </w:rPr>
        <w:t xml:space="preserve"> – </w:t>
      </w:r>
    </w:p>
    <w:p w:rsidR="00066DBE" w:rsidRPr="00584B51" w:rsidRDefault="00066DBE" w:rsidP="00084C4A">
      <w:pPr>
        <w:autoSpaceDE w:val="0"/>
        <w:autoSpaceDN w:val="0"/>
        <w:adjustRightInd w:val="0"/>
        <w:spacing w:after="0" w:line="240" w:lineRule="auto"/>
        <w:ind w:left="720"/>
        <w:jc w:val="both"/>
        <w:rPr>
          <w:rFonts w:ascii="Times New Roman" w:hAnsi="Times New Roman" w:cs="Times New Roman"/>
          <w:b/>
          <w:i/>
          <w:sz w:val="24"/>
          <w:szCs w:val="24"/>
        </w:rPr>
      </w:pPr>
    </w:p>
    <w:p w:rsidR="00084C4A" w:rsidRPr="00584B51" w:rsidRDefault="00084C4A" w:rsidP="00066DBE">
      <w:pPr>
        <w:pStyle w:val="ListParagraph"/>
        <w:numPr>
          <w:ilvl w:val="0"/>
          <w:numId w:val="8"/>
        </w:numPr>
        <w:autoSpaceDE w:val="0"/>
        <w:autoSpaceDN w:val="0"/>
        <w:adjustRightInd w:val="0"/>
        <w:spacing w:after="0" w:line="240" w:lineRule="auto"/>
        <w:ind w:left="1440" w:hanging="720"/>
        <w:jc w:val="both"/>
        <w:rPr>
          <w:rFonts w:ascii="Times New Roman" w:hAnsi="Times New Roman" w:cs="Times New Roman"/>
          <w:b/>
          <w:i/>
          <w:sz w:val="24"/>
          <w:szCs w:val="24"/>
        </w:rPr>
      </w:pPr>
      <w:r w:rsidRPr="00584B51">
        <w:rPr>
          <w:rFonts w:ascii="Times New Roman" w:hAnsi="Times New Roman" w:cs="Times New Roman"/>
          <w:b/>
          <w:i/>
          <w:sz w:val="24"/>
          <w:szCs w:val="24"/>
        </w:rPr>
        <w:t>the Commission or any member or officer of the Commission</w:t>
      </w:r>
      <w:r w:rsidR="00066DBE" w:rsidRPr="00584B51">
        <w:rPr>
          <w:rFonts w:ascii="Times New Roman" w:hAnsi="Times New Roman" w:cs="Times New Roman"/>
          <w:b/>
          <w:i/>
          <w:sz w:val="24"/>
          <w:szCs w:val="24"/>
        </w:rPr>
        <w:t xml:space="preserve"> </w:t>
      </w:r>
      <w:r w:rsidRPr="00584B51">
        <w:rPr>
          <w:rFonts w:ascii="Times New Roman" w:hAnsi="Times New Roman" w:cs="Times New Roman"/>
          <w:b/>
          <w:i/>
          <w:sz w:val="24"/>
          <w:szCs w:val="24"/>
        </w:rPr>
        <w:t xml:space="preserve">and the President, the Vice-President, a Minister, any Commission established by the Constitution or any member or officer of any such Commission or any other Government </w:t>
      </w:r>
      <w:r w:rsidR="00066DBE" w:rsidRPr="00584B51">
        <w:rPr>
          <w:rFonts w:ascii="Times New Roman" w:hAnsi="Times New Roman" w:cs="Times New Roman"/>
          <w:b/>
          <w:i/>
          <w:sz w:val="24"/>
          <w:szCs w:val="24"/>
        </w:rPr>
        <w:t>I</w:t>
      </w:r>
      <w:r w:rsidRPr="00584B51">
        <w:rPr>
          <w:rFonts w:ascii="Times New Roman" w:hAnsi="Times New Roman" w:cs="Times New Roman"/>
          <w:b/>
          <w:i/>
          <w:sz w:val="24"/>
          <w:szCs w:val="24"/>
        </w:rPr>
        <w:t>nstitution or a public officer; or</w:t>
      </w:r>
    </w:p>
    <w:p w:rsidR="00066DBE" w:rsidRPr="00584B51" w:rsidRDefault="00066DBE" w:rsidP="00066DBE">
      <w:pPr>
        <w:pStyle w:val="ListParagraph"/>
        <w:autoSpaceDE w:val="0"/>
        <w:autoSpaceDN w:val="0"/>
        <w:adjustRightInd w:val="0"/>
        <w:spacing w:after="0" w:line="240" w:lineRule="auto"/>
        <w:ind w:left="1080"/>
        <w:jc w:val="both"/>
        <w:rPr>
          <w:rFonts w:ascii="Times New Roman" w:hAnsi="Times New Roman" w:cs="Times New Roman"/>
          <w:b/>
          <w:i/>
          <w:sz w:val="24"/>
          <w:szCs w:val="24"/>
        </w:rPr>
      </w:pPr>
    </w:p>
    <w:p w:rsidR="00084C4A" w:rsidRPr="00584B51" w:rsidRDefault="00084C4A" w:rsidP="00066DBE">
      <w:pPr>
        <w:pStyle w:val="ListParagraph"/>
        <w:numPr>
          <w:ilvl w:val="0"/>
          <w:numId w:val="8"/>
        </w:numPr>
        <w:autoSpaceDE w:val="0"/>
        <w:autoSpaceDN w:val="0"/>
        <w:adjustRightInd w:val="0"/>
        <w:spacing w:after="0" w:line="240" w:lineRule="auto"/>
        <w:ind w:left="1440" w:hanging="720"/>
        <w:jc w:val="both"/>
        <w:rPr>
          <w:rFonts w:ascii="Times New Roman" w:hAnsi="Times New Roman" w:cs="Times New Roman"/>
          <w:b/>
          <w:i/>
          <w:sz w:val="24"/>
          <w:szCs w:val="24"/>
        </w:rPr>
      </w:pPr>
      <w:r w:rsidRPr="00584B51">
        <w:rPr>
          <w:rFonts w:ascii="Times New Roman" w:hAnsi="Times New Roman" w:cs="Times New Roman"/>
          <w:b/>
          <w:i/>
          <w:sz w:val="24"/>
          <w:szCs w:val="24"/>
        </w:rPr>
        <w:t>any member or officer of the Commission and the Chairperson; or</w:t>
      </w:r>
    </w:p>
    <w:p w:rsidR="00066DBE" w:rsidRPr="00584B51" w:rsidRDefault="00066DBE" w:rsidP="00066DBE">
      <w:pPr>
        <w:pStyle w:val="ListParagraph"/>
        <w:rPr>
          <w:rFonts w:ascii="Times New Roman" w:hAnsi="Times New Roman" w:cs="Times New Roman"/>
          <w:b/>
          <w:i/>
          <w:sz w:val="24"/>
          <w:szCs w:val="24"/>
        </w:rPr>
      </w:pPr>
    </w:p>
    <w:p w:rsidR="00084C4A" w:rsidRPr="00584B51" w:rsidRDefault="00084C4A" w:rsidP="0095602B">
      <w:pPr>
        <w:pStyle w:val="ListParagraph"/>
        <w:numPr>
          <w:ilvl w:val="0"/>
          <w:numId w:val="8"/>
        </w:numPr>
        <w:tabs>
          <w:tab w:val="left" w:pos="720"/>
        </w:tabs>
        <w:autoSpaceDE w:val="0"/>
        <w:autoSpaceDN w:val="0"/>
        <w:adjustRightInd w:val="0"/>
        <w:spacing w:after="0" w:line="240" w:lineRule="auto"/>
        <w:ind w:left="1440" w:hanging="720"/>
        <w:jc w:val="both"/>
        <w:rPr>
          <w:rFonts w:ascii="Times New Roman" w:hAnsi="Times New Roman" w:cs="Times New Roman"/>
          <w:b/>
          <w:i/>
          <w:sz w:val="24"/>
          <w:szCs w:val="24"/>
        </w:rPr>
      </w:pPr>
      <w:proofErr w:type="gramStart"/>
      <w:r w:rsidRPr="00584B51">
        <w:rPr>
          <w:rFonts w:ascii="Times New Roman" w:hAnsi="Times New Roman" w:cs="Times New Roman"/>
          <w:b/>
          <w:i/>
          <w:sz w:val="24"/>
          <w:szCs w:val="24"/>
        </w:rPr>
        <w:t>a</w:t>
      </w:r>
      <w:proofErr w:type="gramEnd"/>
      <w:r w:rsidRPr="00584B51">
        <w:rPr>
          <w:rFonts w:ascii="Times New Roman" w:hAnsi="Times New Roman" w:cs="Times New Roman"/>
          <w:b/>
          <w:i/>
          <w:sz w:val="24"/>
          <w:szCs w:val="24"/>
        </w:rPr>
        <w:t xml:space="preserve"> member or officer of the Commission and another member</w:t>
      </w:r>
      <w:r w:rsidR="00066DBE" w:rsidRPr="00584B51">
        <w:rPr>
          <w:rFonts w:ascii="Times New Roman" w:hAnsi="Times New Roman" w:cs="Times New Roman"/>
          <w:b/>
          <w:i/>
          <w:sz w:val="24"/>
          <w:szCs w:val="24"/>
        </w:rPr>
        <w:t xml:space="preserve"> </w:t>
      </w:r>
      <w:r w:rsidRPr="00584B51">
        <w:rPr>
          <w:rFonts w:ascii="Times New Roman" w:hAnsi="Times New Roman" w:cs="Times New Roman"/>
          <w:b/>
          <w:i/>
          <w:sz w:val="24"/>
          <w:szCs w:val="24"/>
        </w:rPr>
        <w:t>or officer of the Commission, in the exercise of or in connection with the exercise of the functions of the Commission.</w:t>
      </w:r>
    </w:p>
    <w:p w:rsidR="00066DBE" w:rsidRPr="00584B51" w:rsidRDefault="00066DBE" w:rsidP="00066DBE">
      <w:pPr>
        <w:pStyle w:val="ListParagraph"/>
        <w:rPr>
          <w:rFonts w:ascii="Times New Roman" w:hAnsi="Times New Roman" w:cs="Times New Roman"/>
          <w:b/>
          <w:i/>
          <w:sz w:val="24"/>
          <w:szCs w:val="24"/>
        </w:rPr>
      </w:pPr>
    </w:p>
    <w:p w:rsidR="00066DBE" w:rsidRPr="00584B51" w:rsidRDefault="00066DBE" w:rsidP="00066DBE">
      <w:pPr>
        <w:tabs>
          <w:tab w:val="left" w:pos="720"/>
        </w:tabs>
        <w:autoSpaceDE w:val="0"/>
        <w:autoSpaceDN w:val="0"/>
        <w:adjustRightInd w:val="0"/>
        <w:spacing w:after="0" w:line="360" w:lineRule="auto"/>
        <w:jc w:val="both"/>
        <w:rPr>
          <w:rFonts w:ascii="Times New Roman" w:hAnsi="Times New Roman" w:cs="Times New Roman"/>
          <w:sz w:val="24"/>
          <w:szCs w:val="24"/>
        </w:rPr>
      </w:pPr>
      <w:r w:rsidRPr="00584B51">
        <w:rPr>
          <w:rFonts w:ascii="Times New Roman" w:hAnsi="Times New Roman" w:cs="Times New Roman"/>
          <w:sz w:val="24"/>
          <w:szCs w:val="24"/>
        </w:rPr>
        <w:t>My interpretation of this section implies that whatever the applicant seeks to discover from the Public Service Commission is privileged information.  Court cannot permit or compel production or disclosure of any communication, written or oral between</w:t>
      </w:r>
      <w:r w:rsidR="00412F0F" w:rsidRPr="00584B51">
        <w:rPr>
          <w:rFonts w:ascii="Times New Roman" w:hAnsi="Times New Roman" w:cs="Times New Roman"/>
          <w:sz w:val="24"/>
          <w:szCs w:val="24"/>
        </w:rPr>
        <w:t xml:space="preserve"> the Public Service Commission and persons mentioned in that Section who include </w:t>
      </w:r>
      <w:r w:rsidR="003B78FE" w:rsidRPr="00584B51">
        <w:rPr>
          <w:rFonts w:ascii="Times New Roman" w:hAnsi="Times New Roman" w:cs="Times New Roman"/>
          <w:sz w:val="24"/>
          <w:szCs w:val="24"/>
        </w:rPr>
        <w:t>t</w:t>
      </w:r>
      <w:r w:rsidR="00412F0F" w:rsidRPr="00584B51">
        <w:rPr>
          <w:rFonts w:ascii="Times New Roman" w:hAnsi="Times New Roman" w:cs="Times New Roman"/>
          <w:sz w:val="24"/>
          <w:szCs w:val="24"/>
        </w:rPr>
        <w:t xml:space="preserve">he President, Vice President, a Minister, any Commission established by the Constitution or Public Officer including the Solicitor General.  </w:t>
      </w:r>
      <w:proofErr w:type="gramStart"/>
      <w:r w:rsidR="00412F0F" w:rsidRPr="00584B51">
        <w:rPr>
          <w:rFonts w:ascii="Times New Roman" w:hAnsi="Times New Roman" w:cs="Times New Roman"/>
          <w:sz w:val="24"/>
          <w:szCs w:val="24"/>
        </w:rPr>
        <w:t xml:space="preserve">The only exception and only way that the information may be got is if the </w:t>
      </w:r>
      <w:r w:rsidR="003B78FE" w:rsidRPr="00584B51">
        <w:rPr>
          <w:rFonts w:ascii="Times New Roman" w:hAnsi="Times New Roman" w:cs="Times New Roman"/>
          <w:sz w:val="24"/>
          <w:szCs w:val="24"/>
        </w:rPr>
        <w:t>Cha</w:t>
      </w:r>
      <w:r w:rsidR="00412F0F" w:rsidRPr="00584B51">
        <w:rPr>
          <w:rFonts w:ascii="Times New Roman" w:hAnsi="Times New Roman" w:cs="Times New Roman"/>
          <w:sz w:val="24"/>
          <w:szCs w:val="24"/>
        </w:rPr>
        <w:t>irperson or in his or her absence the Deputy Chairperson of the Public Service consents in writing.</w:t>
      </w:r>
      <w:proofErr w:type="gramEnd"/>
      <w:r w:rsidR="00412F0F" w:rsidRPr="00584B51">
        <w:rPr>
          <w:rFonts w:ascii="Times New Roman" w:hAnsi="Times New Roman" w:cs="Times New Roman"/>
          <w:sz w:val="24"/>
          <w:szCs w:val="24"/>
        </w:rPr>
        <w:t xml:space="preserve">  The applicant has not availed this Court with such consent.</w:t>
      </w:r>
    </w:p>
    <w:p w:rsidR="00790B35" w:rsidRPr="00584B51" w:rsidRDefault="00790B35" w:rsidP="00790B35">
      <w:pPr>
        <w:pStyle w:val="NormalWeb"/>
        <w:spacing w:after="0" w:afterAutospacing="0" w:line="360" w:lineRule="auto"/>
        <w:jc w:val="both"/>
      </w:pPr>
    </w:p>
    <w:p w:rsidR="00412F0F" w:rsidRPr="00584B51" w:rsidRDefault="00412F0F" w:rsidP="00084C4A">
      <w:pPr>
        <w:pStyle w:val="NormalWeb"/>
        <w:spacing w:line="360" w:lineRule="auto"/>
        <w:jc w:val="both"/>
      </w:pPr>
      <w:r w:rsidRPr="00584B51">
        <w:t xml:space="preserve">Whereas it is true that Judicial Review applications are permitted in respect of proceedings or actions of the Public Service Commission Act but disclosure is restricted by Statute which is still in force.  Improper disclosure is in fact an offence under </w:t>
      </w:r>
      <w:r w:rsidR="003B78FE" w:rsidRPr="00584B51">
        <w:t>Sec</w:t>
      </w:r>
      <w:r w:rsidRPr="00584B51">
        <w:t>tion 23 of the Public Service Commission Act.</w:t>
      </w:r>
    </w:p>
    <w:p w:rsidR="00412F0F" w:rsidRPr="00584B51" w:rsidRDefault="00412F0F" w:rsidP="00790B35">
      <w:pPr>
        <w:pStyle w:val="NormalWeb"/>
        <w:spacing w:after="0" w:afterAutospacing="0" w:line="360" w:lineRule="auto"/>
        <w:jc w:val="both"/>
      </w:pPr>
    </w:p>
    <w:p w:rsidR="00FC219F" w:rsidRPr="00584B51" w:rsidRDefault="00412F0F" w:rsidP="00FC219F">
      <w:pPr>
        <w:spacing w:line="360" w:lineRule="auto"/>
        <w:jc w:val="both"/>
        <w:rPr>
          <w:rStyle w:val="hvr"/>
          <w:rFonts w:ascii="Times New Roman" w:hAnsi="Times New Roman" w:cs="Times New Roman"/>
          <w:sz w:val="24"/>
          <w:szCs w:val="24"/>
        </w:rPr>
      </w:pPr>
      <w:r w:rsidRPr="00584B51">
        <w:rPr>
          <w:rFonts w:ascii="Times New Roman" w:hAnsi="Times New Roman" w:cs="Times New Roman"/>
          <w:sz w:val="24"/>
          <w:szCs w:val="24"/>
        </w:rPr>
        <w:t xml:space="preserve">In view of the above clear legal provisions which are still in force, I decline to make the orders sought by the applicant as outlined </w:t>
      </w:r>
      <w:r w:rsidR="00B02937" w:rsidRPr="00584B51">
        <w:rPr>
          <w:rFonts w:ascii="Times New Roman" w:hAnsi="Times New Roman" w:cs="Times New Roman"/>
          <w:sz w:val="24"/>
          <w:szCs w:val="24"/>
        </w:rPr>
        <w:t>in</w:t>
      </w:r>
      <w:r w:rsidRPr="00584B51">
        <w:rPr>
          <w:rFonts w:ascii="Times New Roman" w:hAnsi="Times New Roman" w:cs="Times New Roman"/>
          <w:sz w:val="24"/>
          <w:szCs w:val="24"/>
        </w:rPr>
        <w:t xml:space="preserve"> the ruling except for the order sought in 2 (b) which is in respect of a letter dated 16</w:t>
      </w:r>
      <w:r w:rsidRPr="00584B51">
        <w:rPr>
          <w:rFonts w:ascii="Times New Roman" w:hAnsi="Times New Roman" w:cs="Times New Roman"/>
          <w:sz w:val="24"/>
          <w:szCs w:val="24"/>
          <w:vertAlign w:val="superscript"/>
        </w:rPr>
        <w:t>th</w:t>
      </w:r>
      <w:r w:rsidRPr="00584B51">
        <w:rPr>
          <w:rFonts w:ascii="Times New Roman" w:hAnsi="Times New Roman" w:cs="Times New Roman"/>
          <w:sz w:val="24"/>
          <w:szCs w:val="24"/>
        </w:rPr>
        <w:t xml:space="preserve"> June 2016 from the Minister of Justice and Constitutional Affairs to the Solicitor General directing that Mr. Martin Mwambutsya be assigned the duties for Commissioner for Civil Litigation.  The Solicitor General </w:t>
      </w:r>
      <w:r w:rsidR="00FC219F" w:rsidRPr="00584B51">
        <w:rPr>
          <w:rFonts w:ascii="Times New Roman" w:hAnsi="Times New Roman" w:cs="Times New Roman"/>
          <w:sz w:val="24"/>
          <w:szCs w:val="24"/>
        </w:rPr>
        <w:t xml:space="preserve">should make discovery/production on oath this document and do avail it to the applicant for inspection and photocopying because </w:t>
      </w:r>
      <w:r w:rsidR="00FC219F" w:rsidRPr="00584B51">
        <w:rPr>
          <w:rStyle w:val="hvr"/>
          <w:rFonts w:ascii="Times New Roman" w:hAnsi="Times New Roman" w:cs="Times New Roman"/>
          <w:sz w:val="24"/>
          <w:szCs w:val="24"/>
        </w:rPr>
        <w:t>it is</w:t>
      </w:r>
      <w:r w:rsidR="00FC219F" w:rsidRPr="00584B51">
        <w:rPr>
          <w:rFonts w:ascii="Times New Roman" w:hAnsi="Times New Roman" w:cs="Times New Roman"/>
          <w:sz w:val="24"/>
          <w:szCs w:val="24"/>
        </w:rPr>
        <w:t xml:space="preserve"> </w:t>
      </w:r>
      <w:r w:rsidR="00FC219F" w:rsidRPr="00584B51">
        <w:rPr>
          <w:rStyle w:val="hvr"/>
          <w:rFonts w:ascii="Times New Roman" w:hAnsi="Times New Roman" w:cs="Times New Roman"/>
          <w:sz w:val="24"/>
          <w:szCs w:val="24"/>
        </w:rPr>
        <w:t>not</w:t>
      </w:r>
      <w:r w:rsidR="00FC219F" w:rsidRPr="00584B51">
        <w:rPr>
          <w:rFonts w:ascii="Times New Roman" w:hAnsi="Times New Roman" w:cs="Times New Roman"/>
          <w:sz w:val="24"/>
          <w:szCs w:val="24"/>
        </w:rPr>
        <w:t xml:space="preserve"> </w:t>
      </w:r>
      <w:r w:rsidR="00FC219F" w:rsidRPr="00584B51">
        <w:rPr>
          <w:rStyle w:val="hvr"/>
          <w:rFonts w:ascii="Times New Roman" w:hAnsi="Times New Roman" w:cs="Times New Roman"/>
          <w:sz w:val="24"/>
          <w:szCs w:val="24"/>
        </w:rPr>
        <w:t>privilege</w:t>
      </w:r>
      <w:r w:rsidR="0022597A" w:rsidRPr="00584B51">
        <w:rPr>
          <w:rStyle w:val="hvr"/>
          <w:rFonts w:ascii="Times New Roman" w:hAnsi="Times New Roman" w:cs="Times New Roman"/>
          <w:sz w:val="24"/>
          <w:szCs w:val="24"/>
        </w:rPr>
        <w:t>d</w:t>
      </w:r>
      <w:r w:rsidR="00FC219F" w:rsidRPr="00584B51">
        <w:rPr>
          <w:rStyle w:val="hvr"/>
          <w:rFonts w:ascii="Times New Roman" w:hAnsi="Times New Roman" w:cs="Times New Roman"/>
          <w:sz w:val="24"/>
          <w:szCs w:val="24"/>
        </w:rPr>
        <w:t>.</w:t>
      </w:r>
    </w:p>
    <w:p w:rsidR="00FC219F" w:rsidRPr="00584B51" w:rsidRDefault="00FC219F" w:rsidP="00790B35">
      <w:pPr>
        <w:spacing w:after="0" w:line="360" w:lineRule="auto"/>
        <w:jc w:val="both"/>
        <w:rPr>
          <w:rStyle w:val="hvr"/>
          <w:rFonts w:ascii="Times New Roman" w:hAnsi="Times New Roman" w:cs="Times New Roman"/>
          <w:sz w:val="24"/>
          <w:szCs w:val="24"/>
        </w:rPr>
      </w:pPr>
    </w:p>
    <w:p w:rsidR="00FC219F" w:rsidRPr="00584B51" w:rsidRDefault="00FC219F" w:rsidP="00FC219F">
      <w:pPr>
        <w:spacing w:line="360" w:lineRule="auto"/>
        <w:jc w:val="both"/>
        <w:rPr>
          <w:rStyle w:val="hvr"/>
          <w:rFonts w:ascii="Times New Roman" w:hAnsi="Times New Roman" w:cs="Times New Roman"/>
          <w:sz w:val="24"/>
          <w:szCs w:val="24"/>
        </w:rPr>
      </w:pPr>
      <w:r w:rsidRPr="00584B51">
        <w:rPr>
          <w:rStyle w:val="hvr"/>
          <w:rFonts w:ascii="Times New Roman" w:hAnsi="Times New Roman" w:cs="Times New Roman"/>
          <w:sz w:val="24"/>
          <w:szCs w:val="24"/>
        </w:rPr>
        <w:t>Apart from the above request in 2 (b), the rest of the orders requested for are dismissed.</w:t>
      </w:r>
    </w:p>
    <w:p w:rsidR="00FC219F" w:rsidRPr="00584B51" w:rsidRDefault="00FC219F" w:rsidP="00790B35">
      <w:pPr>
        <w:spacing w:after="0" w:line="360" w:lineRule="auto"/>
        <w:jc w:val="both"/>
        <w:rPr>
          <w:rStyle w:val="hvr"/>
          <w:rFonts w:ascii="Times New Roman" w:hAnsi="Times New Roman" w:cs="Times New Roman"/>
          <w:sz w:val="24"/>
          <w:szCs w:val="24"/>
        </w:rPr>
      </w:pPr>
    </w:p>
    <w:p w:rsidR="00FC219F" w:rsidRPr="00584B51" w:rsidRDefault="00FC219F" w:rsidP="00FC219F">
      <w:pPr>
        <w:spacing w:line="360" w:lineRule="auto"/>
        <w:jc w:val="both"/>
        <w:rPr>
          <w:rStyle w:val="hvr"/>
          <w:rFonts w:ascii="Times New Roman" w:hAnsi="Times New Roman" w:cs="Times New Roman"/>
          <w:sz w:val="24"/>
          <w:szCs w:val="24"/>
        </w:rPr>
      </w:pPr>
      <w:r w:rsidRPr="00584B51">
        <w:rPr>
          <w:rStyle w:val="hvr"/>
          <w:rFonts w:ascii="Times New Roman" w:hAnsi="Times New Roman" w:cs="Times New Roman"/>
          <w:sz w:val="24"/>
          <w:szCs w:val="24"/>
        </w:rPr>
        <w:t>In view of the existing employer/employee relationship existing between the parties to this application, I will make no order as to costs.</w:t>
      </w:r>
    </w:p>
    <w:p w:rsidR="00FC219F" w:rsidRPr="00584B51" w:rsidRDefault="00FC219F" w:rsidP="00FC219F">
      <w:pPr>
        <w:spacing w:line="360" w:lineRule="auto"/>
        <w:jc w:val="both"/>
        <w:rPr>
          <w:rStyle w:val="hvr"/>
          <w:rFonts w:ascii="Times New Roman" w:hAnsi="Times New Roman" w:cs="Times New Roman"/>
          <w:sz w:val="24"/>
          <w:szCs w:val="24"/>
        </w:rPr>
      </w:pPr>
      <w:r w:rsidRPr="00584B51">
        <w:rPr>
          <w:rStyle w:val="hvr"/>
          <w:rFonts w:ascii="Times New Roman" w:hAnsi="Times New Roman" w:cs="Times New Roman"/>
          <w:sz w:val="24"/>
          <w:szCs w:val="24"/>
        </w:rPr>
        <w:t>I so order.</w:t>
      </w:r>
    </w:p>
    <w:p w:rsidR="00FC219F" w:rsidRPr="00584B51" w:rsidRDefault="00FC219F" w:rsidP="00FC219F">
      <w:pPr>
        <w:spacing w:line="360" w:lineRule="auto"/>
        <w:jc w:val="both"/>
        <w:rPr>
          <w:rStyle w:val="hvr"/>
          <w:rFonts w:ascii="Times New Roman" w:hAnsi="Times New Roman" w:cs="Times New Roman"/>
          <w:sz w:val="24"/>
          <w:szCs w:val="24"/>
        </w:rPr>
      </w:pPr>
    </w:p>
    <w:p w:rsidR="00FC219F" w:rsidRPr="00584B51" w:rsidRDefault="00B02937" w:rsidP="00FC219F">
      <w:pPr>
        <w:pStyle w:val="NoSpacing"/>
        <w:spacing w:line="360" w:lineRule="auto"/>
        <w:rPr>
          <w:rFonts w:ascii="Times New Roman" w:hAnsi="Times New Roman" w:cs="Times New Roman"/>
          <w:b/>
          <w:sz w:val="24"/>
          <w:szCs w:val="24"/>
        </w:rPr>
      </w:pPr>
      <w:r w:rsidRPr="00584B51">
        <w:rPr>
          <w:rFonts w:ascii="Times New Roman" w:hAnsi="Times New Roman" w:cs="Times New Roman"/>
          <w:b/>
          <w:sz w:val="24"/>
          <w:szCs w:val="24"/>
        </w:rPr>
        <w:t xml:space="preserve">Stephen Musota </w:t>
      </w:r>
    </w:p>
    <w:p w:rsidR="00FC219F" w:rsidRPr="00584B51" w:rsidRDefault="00FC219F" w:rsidP="00790B35">
      <w:pPr>
        <w:spacing w:after="0" w:line="360" w:lineRule="auto"/>
        <w:jc w:val="both"/>
        <w:rPr>
          <w:rFonts w:ascii="Times New Roman" w:hAnsi="Times New Roman" w:cs="Times New Roman"/>
          <w:b/>
          <w:sz w:val="24"/>
          <w:szCs w:val="24"/>
        </w:rPr>
      </w:pPr>
      <w:r w:rsidRPr="00584B51">
        <w:rPr>
          <w:rFonts w:ascii="Times New Roman" w:hAnsi="Times New Roman" w:cs="Times New Roman"/>
          <w:b/>
          <w:sz w:val="24"/>
          <w:szCs w:val="24"/>
        </w:rPr>
        <w:t>J</w:t>
      </w:r>
      <w:r w:rsidR="00B02937" w:rsidRPr="00584B51">
        <w:rPr>
          <w:rFonts w:ascii="Times New Roman" w:hAnsi="Times New Roman" w:cs="Times New Roman"/>
          <w:b/>
          <w:sz w:val="24"/>
          <w:szCs w:val="24"/>
        </w:rPr>
        <w:t xml:space="preserve"> </w:t>
      </w:r>
      <w:r w:rsidRPr="00584B51">
        <w:rPr>
          <w:rFonts w:ascii="Times New Roman" w:hAnsi="Times New Roman" w:cs="Times New Roman"/>
          <w:b/>
          <w:sz w:val="24"/>
          <w:szCs w:val="24"/>
        </w:rPr>
        <w:t>U</w:t>
      </w:r>
      <w:r w:rsidR="00B02937" w:rsidRPr="00584B51">
        <w:rPr>
          <w:rFonts w:ascii="Times New Roman" w:hAnsi="Times New Roman" w:cs="Times New Roman"/>
          <w:b/>
          <w:sz w:val="24"/>
          <w:szCs w:val="24"/>
        </w:rPr>
        <w:t xml:space="preserve"> </w:t>
      </w:r>
      <w:r w:rsidRPr="00584B51">
        <w:rPr>
          <w:rFonts w:ascii="Times New Roman" w:hAnsi="Times New Roman" w:cs="Times New Roman"/>
          <w:b/>
          <w:sz w:val="24"/>
          <w:szCs w:val="24"/>
        </w:rPr>
        <w:t>D</w:t>
      </w:r>
      <w:r w:rsidR="00B02937" w:rsidRPr="00584B51">
        <w:rPr>
          <w:rFonts w:ascii="Times New Roman" w:hAnsi="Times New Roman" w:cs="Times New Roman"/>
          <w:b/>
          <w:sz w:val="24"/>
          <w:szCs w:val="24"/>
        </w:rPr>
        <w:t xml:space="preserve"> </w:t>
      </w:r>
      <w:r w:rsidRPr="00584B51">
        <w:rPr>
          <w:rFonts w:ascii="Times New Roman" w:hAnsi="Times New Roman" w:cs="Times New Roman"/>
          <w:b/>
          <w:sz w:val="24"/>
          <w:szCs w:val="24"/>
        </w:rPr>
        <w:t>G</w:t>
      </w:r>
      <w:r w:rsidR="00B02937" w:rsidRPr="00584B51">
        <w:rPr>
          <w:rFonts w:ascii="Times New Roman" w:hAnsi="Times New Roman" w:cs="Times New Roman"/>
          <w:b/>
          <w:sz w:val="24"/>
          <w:szCs w:val="24"/>
        </w:rPr>
        <w:t xml:space="preserve"> </w:t>
      </w:r>
      <w:r w:rsidRPr="00584B51">
        <w:rPr>
          <w:rFonts w:ascii="Times New Roman" w:hAnsi="Times New Roman" w:cs="Times New Roman"/>
          <w:b/>
          <w:sz w:val="24"/>
          <w:szCs w:val="24"/>
        </w:rPr>
        <w:t>E</w:t>
      </w:r>
    </w:p>
    <w:p w:rsidR="00FC219F" w:rsidRPr="00584B51" w:rsidRDefault="00FC219F" w:rsidP="00790B35">
      <w:pPr>
        <w:spacing w:after="0" w:line="360" w:lineRule="auto"/>
        <w:jc w:val="both"/>
        <w:rPr>
          <w:rFonts w:ascii="Times New Roman" w:hAnsi="Times New Roman" w:cs="Times New Roman"/>
          <w:b/>
          <w:sz w:val="24"/>
          <w:szCs w:val="24"/>
        </w:rPr>
      </w:pPr>
      <w:r w:rsidRPr="00584B51">
        <w:rPr>
          <w:rFonts w:ascii="Times New Roman" w:hAnsi="Times New Roman" w:cs="Times New Roman"/>
          <w:b/>
          <w:sz w:val="24"/>
          <w:szCs w:val="24"/>
        </w:rPr>
        <w:t>29</w:t>
      </w:r>
      <w:r w:rsidR="00B02937" w:rsidRPr="00584B51">
        <w:rPr>
          <w:rFonts w:ascii="Times New Roman" w:hAnsi="Times New Roman" w:cs="Times New Roman"/>
          <w:b/>
          <w:sz w:val="24"/>
          <w:szCs w:val="24"/>
        </w:rPr>
        <w:t>.0</w:t>
      </w:r>
      <w:r w:rsidRPr="00584B51">
        <w:rPr>
          <w:rFonts w:ascii="Times New Roman" w:hAnsi="Times New Roman" w:cs="Times New Roman"/>
          <w:b/>
          <w:sz w:val="24"/>
          <w:szCs w:val="24"/>
        </w:rPr>
        <w:t>3</w:t>
      </w:r>
      <w:r w:rsidR="00B02937" w:rsidRPr="00584B51">
        <w:rPr>
          <w:rFonts w:ascii="Times New Roman" w:hAnsi="Times New Roman" w:cs="Times New Roman"/>
          <w:b/>
          <w:sz w:val="24"/>
          <w:szCs w:val="24"/>
        </w:rPr>
        <w:t>.</w:t>
      </w:r>
      <w:r w:rsidRPr="00584B51">
        <w:rPr>
          <w:rFonts w:ascii="Times New Roman" w:hAnsi="Times New Roman" w:cs="Times New Roman"/>
          <w:b/>
          <w:sz w:val="24"/>
          <w:szCs w:val="24"/>
        </w:rPr>
        <w:t>2017</w:t>
      </w:r>
    </w:p>
    <w:p w:rsidR="00FC219F" w:rsidRPr="00584B51" w:rsidRDefault="00FC219F" w:rsidP="00790B35">
      <w:pPr>
        <w:spacing w:after="0" w:line="360" w:lineRule="auto"/>
        <w:jc w:val="both"/>
        <w:rPr>
          <w:rFonts w:ascii="Times New Roman" w:hAnsi="Times New Roman" w:cs="Times New Roman"/>
          <w:sz w:val="24"/>
          <w:szCs w:val="24"/>
        </w:rPr>
      </w:pPr>
    </w:p>
    <w:p w:rsidR="000E6611" w:rsidRPr="00584B51" w:rsidRDefault="00FC219F">
      <w:pPr>
        <w:rPr>
          <w:rFonts w:ascii="Times New Roman" w:hAnsi="Times New Roman" w:cs="Times New Roman"/>
          <w:sz w:val="24"/>
          <w:szCs w:val="24"/>
        </w:rPr>
      </w:pPr>
      <w:r w:rsidRPr="00584B51">
        <w:rPr>
          <w:rFonts w:ascii="Times New Roman" w:hAnsi="Times New Roman" w:cs="Times New Roman"/>
          <w:sz w:val="24"/>
          <w:szCs w:val="24"/>
        </w:rPr>
        <w:t xml:space="preserve"> </w:t>
      </w:r>
    </w:p>
    <w:sectPr w:rsidR="000E6611" w:rsidRPr="00584B51" w:rsidSect="000E661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8A" w:rsidRDefault="00952A8A" w:rsidP="000A5E0E">
      <w:pPr>
        <w:spacing w:after="0" w:line="240" w:lineRule="auto"/>
      </w:pPr>
      <w:r>
        <w:separator/>
      </w:r>
    </w:p>
  </w:endnote>
  <w:endnote w:type="continuationSeparator" w:id="0">
    <w:p w:rsidR="00952A8A" w:rsidRDefault="00952A8A" w:rsidP="000A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126"/>
      <w:docPartObj>
        <w:docPartGallery w:val="Page Numbers (Bottom of Page)"/>
        <w:docPartUnique/>
      </w:docPartObj>
    </w:sdtPr>
    <w:sdtEndPr/>
    <w:sdtContent>
      <w:p w:rsidR="00B02937" w:rsidRDefault="00952A8A">
        <w:pPr>
          <w:pStyle w:val="Footer"/>
          <w:jc w:val="center"/>
        </w:pPr>
        <w:r>
          <w:fldChar w:fldCharType="begin"/>
        </w:r>
        <w:r>
          <w:instrText xml:space="preserve"> PAGE   \* MERGEFORMAT </w:instrText>
        </w:r>
        <w:r>
          <w:fldChar w:fldCharType="separate"/>
        </w:r>
        <w:r w:rsidR="00584B51">
          <w:rPr>
            <w:noProof/>
          </w:rPr>
          <w:t>1</w:t>
        </w:r>
        <w:r>
          <w:rPr>
            <w:noProof/>
          </w:rPr>
          <w:fldChar w:fldCharType="end"/>
        </w:r>
      </w:p>
    </w:sdtContent>
  </w:sdt>
  <w:p w:rsidR="00412F0F" w:rsidRDefault="00412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8A" w:rsidRDefault="00952A8A" w:rsidP="000A5E0E">
      <w:pPr>
        <w:spacing w:after="0" w:line="240" w:lineRule="auto"/>
      </w:pPr>
      <w:r>
        <w:separator/>
      </w:r>
    </w:p>
  </w:footnote>
  <w:footnote w:type="continuationSeparator" w:id="0">
    <w:p w:rsidR="00952A8A" w:rsidRDefault="00952A8A" w:rsidP="000A5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4B" w:rsidRDefault="007A4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4B" w:rsidRDefault="007A4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4B" w:rsidRDefault="007A4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1B2"/>
    <w:multiLevelType w:val="hybridMultilevel"/>
    <w:tmpl w:val="6B88B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962AA"/>
    <w:multiLevelType w:val="hybridMultilevel"/>
    <w:tmpl w:val="16FAD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B6E71"/>
    <w:multiLevelType w:val="hybridMultilevel"/>
    <w:tmpl w:val="6B2042DA"/>
    <w:lvl w:ilvl="0" w:tplc="F3D02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40650"/>
    <w:multiLevelType w:val="hybridMultilevel"/>
    <w:tmpl w:val="A7C24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C7E01"/>
    <w:multiLevelType w:val="hybridMultilevel"/>
    <w:tmpl w:val="A7C24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82D75"/>
    <w:multiLevelType w:val="hybridMultilevel"/>
    <w:tmpl w:val="CFFA3792"/>
    <w:lvl w:ilvl="0" w:tplc="5AF6E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3040ED"/>
    <w:multiLevelType w:val="hybridMultilevel"/>
    <w:tmpl w:val="C2CA3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793056"/>
    <w:multiLevelType w:val="hybridMultilevel"/>
    <w:tmpl w:val="EA5A3E42"/>
    <w:lvl w:ilvl="0" w:tplc="C5FE1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07FA4"/>
    <w:multiLevelType w:val="hybridMultilevel"/>
    <w:tmpl w:val="16FAD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C4"/>
    <w:rsid w:val="00066DBE"/>
    <w:rsid w:val="00084C4A"/>
    <w:rsid w:val="000A5E0E"/>
    <w:rsid w:val="000E6611"/>
    <w:rsid w:val="001005FA"/>
    <w:rsid w:val="0022597A"/>
    <w:rsid w:val="002834DA"/>
    <w:rsid w:val="002A0371"/>
    <w:rsid w:val="00317201"/>
    <w:rsid w:val="003B78FE"/>
    <w:rsid w:val="00412F0F"/>
    <w:rsid w:val="004D0142"/>
    <w:rsid w:val="004D2895"/>
    <w:rsid w:val="0050316F"/>
    <w:rsid w:val="00561991"/>
    <w:rsid w:val="00584B51"/>
    <w:rsid w:val="005A0BF5"/>
    <w:rsid w:val="00723B01"/>
    <w:rsid w:val="00766BB4"/>
    <w:rsid w:val="00790B35"/>
    <w:rsid w:val="007A4B4B"/>
    <w:rsid w:val="008B70D6"/>
    <w:rsid w:val="00952A8A"/>
    <w:rsid w:val="0095602B"/>
    <w:rsid w:val="00A07DC4"/>
    <w:rsid w:val="00A137B9"/>
    <w:rsid w:val="00B02937"/>
    <w:rsid w:val="00B84DF9"/>
    <w:rsid w:val="00C052FE"/>
    <w:rsid w:val="00C367DA"/>
    <w:rsid w:val="00DB56AB"/>
    <w:rsid w:val="00E90807"/>
    <w:rsid w:val="00EA6093"/>
    <w:rsid w:val="00FC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DC4"/>
    <w:pPr>
      <w:spacing w:after="0" w:line="240" w:lineRule="auto"/>
    </w:pPr>
  </w:style>
  <w:style w:type="paragraph" w:styleId="ListParagraph">
    <w:name w:val="List Paragraph"/>
    <w:basedOn w:val="Normal"/>
    <w:uiPriority w:val="34"/>
    <w:qFormat/>
    <w:rsid w:val="00317201"/>
    <w:pPr>
      <w:ind w:left="720"/>
      <w:contextualSpacing/>
    </w:pPr>
  </w:style>
  <w:style w:type="paragraph" w:styleId="NormalWeb">
    <w:name w:val="Normal (Web)"/>
    <w:basedOn w:val="Normal"/>
    <w:uiPriority w:val="99"/>
    <w:unhideWhenUsed/>
    <w:rsid w:val="004D0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4D0142"/>
  </w:style>
  <w:style w:type="paragraph" w:styleId="Header">
    <w:name w:val="header"/>
    <w:basedOn w:val="Normal"/>
    <w:link w:val="HeaderChar"/>
    <w:uiPriority w:val="99"/>
    <w:semiHidden/>
    <w:unhideWhenUsed/>
    <w:rsid w:val="000A5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E0E"/>
  </w:style>
  <w:style w:type="paragraph" w:styleId="Footer">
    <w:name w:val="footer"/>
    <w:basedOn w:val="Normal"/>
    <w:link w:val="FooterChar"/>
    <w:uiPriority w:val="99"/>
    <w:unhideWhenUsed/>
    <w:rsid w:val="000A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0E"/>
  </w:style>
  <w:style w:type="character" w:styleId="Strong">
    <w:name w:val="Strong"/>
    <w:basedOn w:val="DefaultParagraphFont"/>
    <w:uiPriority w:val="22"/>
    <w:qFormat/>
    <w:rsid w:val="00723B01"/>
    <w:rPr>
      <w:b/>
      <w:bCs/>
    </w:rPr>
  </w:style>
  <w:style w:type="character" w:styleId="Emphasis">
    <w:name w:val="Emphasis"/>
    <w:basedOn w:val="DefaultParagraphFont"/>
    <w:uiPriority w:val="20"/>
    <w:qFormat/>
    <w:rsid w:val="00723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DC4"/>
    <w:pPr>
      <w:spacing w:after="0" w:line="240" w:lineRule="auto"/>
    </w:pPr>
  </w:style>
  <w:style w:type="paragraph" w:styleId="ListParagraph">
    <w:name w:val="List Paragraph"/>
    <w:basedOn w:val="Normal"/>
    <w:uiPriority w:val="34"/>
    <w:qFormat/>
    <w:rsid w:val="00317201"/>
    <w:pPr>
      <w:ind w:left="720"/>
      <w:contextualSpacing/>
    </w:pPr>
  </w:style>
  <w:style w:type="paragraph" w:styleId="NormalWeb">
    <w:name w:val="Normal (Web)"/>
    <w:basedOn w:val="Normal"/>
    <w:uiPriority w:val="99"/>
    <w:unhideWhenUsed/>
    <w:rsid w:val="004D0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4D0142"/>
  </w:style>
  <w:style w:type="paragraph" w:styleId="Header">
    <w:name w:val="header"/>
    <w:basedOn w:val="Normal"/>
    <w:link w:val="HeaderChar"/>
    <w:uiPriority w:val="99"/>
    <w:semiHidden/>
    <w:unhideWhenUsed/>
    <w:rsid w:val="000A5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E0E"/>
  </w:style>
  <w:style w:type="paragraph" w:styleId="Footer">
    <w:name w:val="footer"/>
    <w:basedOn w:val="Normal"/>
    <w:link w:val="FooterChar"/>
    <w:uiPriority w:val="99"/>
    <w:unhideWhenUsed/>
    <w:rsid w:val="000A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0E"/>
  </w:style>
  <w:style w:type="character" w:styleId="Strong">
    <w:name w:val="Strong"/>
    <w:basedOn w:val="DefaultParagraphFont"/>
    <w:uiPriority w:val="22"/>
    <w:qFormat/>
    <w:rsid w:val="00723B01"/>
    <w:rPr>
      <w:b/>
      <w:bCs/>
    </w:rPr>
  </w:style>
  <w:style w:type="character" w:styleId="Emphasis">
    <w:name w:val="Emphasis"/>
    <w:basedOn w:val="DefaultParagraphFont"/>
    <w:uiPriority w:val="20"/>
    <w:qFormat/>
    <w:rsid w:val="00723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0605">
      <w:bodyDiv w:val="1"/>
      <w:marLeft w:val="0"/>
      <w:marRight w:val="0"/>
      <w:marTop w:val="0"/>
      <w:marBottom w:val="0"/>
      <w:divBdr>
        <w:top w:val="none" w:sz="0" w:space="0" w:color="auto"/>
        <w:left w:val="none" w:sz="0" w:space="0" w:color="auto"/>
        <w:bottom w:val="none" w:sz="0" w:space="0" w:color="auto"/>
        <w:right w:val="none" w:sz="0" w:space="0" w:color="auto"/>
      </w:divBdr>
    </w:div>
    <w:div w:id="301228249">
      <w:bodyDiv w:val="1"/>
      <w:marLeft w:val="0"/>
      <w:marRight w:val="0"/>
      <w:marTop w:val="0"/>
      <w:marBottom w:val="0"/>
      <w:divBdr>
        <w:top w:val="none" w:sz="0" w:space="0" w:color="auto"/>
        <w:left w:val="none" w:sz="0" w:space="0" w:color="auto"/>
        <w:bottom w:val="none" w:sz="0" w:space="0" w:color="auto"/>
        <w:right w:val="none" w:sz="0" w:space="0" w:color="auto"/>
      </w:divBdr>
    </w:div>
    <w:div w:id="685905378">
      <w:bodyDiv w:val="1"/>
      <w:marLeft w:val="0"/>
      <w:marRight w:val="0"/>
      <w:marTop w:val="0"/>
      <w:marBottom w:val="0"/>
      <w:divBdr>
        <w:top w:val="none" w:sz="0" w:space="0" w:color="auto"/>
        <w:left w:val="none" w:sz="0" w:space="0" w:color="auto"/>
        <w:bottom w:val="none" w:sz="0" w:space="0" w:color="auto"/>
        <w:right w:val="none" w:sz="0" w:space="0" w:color="auto"/>
      </w:divBdr>
    </w:div>
    <w:div w:id="1136290641">
      <w:bodyDiv w:val="1"/>
      <w:marLeft w:val="0"/>
      <w:marRight w:val="0"/>
      <w:marTop w:val="0"/>
      <w:marBottom w:val="0"/>
      <w:divBdr>
        <w:top w:val="none" w:sz="0" w:space="0" w:color="auto"/>
        <w:left w:val="none" w:sz="0" w:space="0" w:color="auto"/>
        <w:bottom w:val="none" w:sz="0" w:space="0" w:color="auto"/>
        <w:right w:val="none" w:sz="0" w:space="0" w:color="auto"/>
      </w:divBdr>
    </w:div>
    <w:div w:id="18217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BA80-7B48-431B-BA62-7C1F8D37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2006-01-01T07:54:00Z</cp:lastPrinted>
  <dcterms:created xsi:type="dcterms:W3CDTF">2017-06-01T09:10:00Z</dcterms:created>
  <dcterms:modified xsi:type="dcterms:W3CDTF">2017-06-01T09:10:00Z</dcterms:modified>
</cp:coreProperties>
</file>