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F7" w:rsidRPr="00BB1C6D" w:rsidRDefault="006C5CF7" w:rsidP="006C5CF7">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6C5CF7" w:rsidRDefault="00A128A7"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CIVIL APP</w:t>
      </w:r>
      <w:r w:rsidR="001911B3">
        <w:rPr>
          <w:rFonts w:ascii="Times New Roman" w:hAnsi="Times New Roman" w:cs="Times New Roman"/>
          <w:b/>
          <w:sz w:val="24"/>
          <w:szCs w:val="24"/>
        </w:rPr>
        <w:t>EAL</w:t>
      </w:r>
      <w:r w:rsidR="006C5CF7" w:rsidRPr="00BB1C6D">
        <w:rPr>
          <w:rFonts w:ascii="Times New Roman" w:hAnsi="Times New Roman" w:cs="Times New Roman"/>
          <w:b/>
          <w:sz w:val="24"/>
          <w:szCs w:val="24"/>
        </w:rPr>
        <w:t xml:space="preserve"> No. 00</w:t>
      </w:r>
      <w:r w:rsidR="00506844">
        <w:rPr>
          <w:rFonts w:ascii="Times New Roman" w:hAnsi="Times New Roman" w:cs="Times New Roman"/>
          <w:b/>
          <w:sz w:val="24"/>
          <w:szCs w:val="24"/>
        </w:rPr>
        <w:t>92</w:t>
      </w:r>
      <w:r w:rsidR="006C5CF7" w:rsidRPr="00BB1C6D">
        <w:rPr>
          <w:rFonts w:ascii="Times New Roman" w:hAnsi="Times New Roman" w:cs="Times New Roman"/>
          <w:b/>
          <w:sz w:val="24"/>
          <w:szCs w:val="24"/>
        </w:rPr>
        <w:t xml:space="preserve"> OF </w:t>
      </w:r>
      <w:r>
        <w:rPr>
          <w:rFonts w:ascii="Times New Roman" w:hAnsi="Times New Roman" w:cs="Times New Roman"/>
          <w:b/>
          <w:sz w:val="24"/>
          <w:szCs w:val="24"/>
        </w:rPr>
        <w:t>201</w:t>
      </w:r>
      <w:r w:rsidR="00506844">
        <w:rPr>
          <w:rFonts w:ascii="Times New Roman" w:hAnsi="Times New Roman" w:cs="Times New Roman"/>
          <w:b/>
          <w:sz w:val="24"/>
          <w:szCs w:val="24"/>
        </w:rPr>
        <w:t>6</w:t>
      </w:r>
    </w:p>
    <w:p w:rsidR="00A128A7" w:rsidRPr="00BB1C6D" w:rsidRDefault="00A128A7"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(Arising from </w:t>
      </w:r>
      <w:r w:rsidR="00506844">
        <w:rPr>
          <w:rFonts w:ascii="Times New Roman" w:hAnsi="Times New Roman" w:cs="Times New Roman"/>
          <w:b/>
          <w:sz w:val="24"/>
          <w:szCs w:val="24"/>
        </w:rPr>
        <w:t xml:space="preserve">Miscellaneous Application No. </w:t>
      </w:r>
      <w:r w:rsidR="001911B3">
        <w:rPr>
          <w:rFonts w:ascii="Times New Roman" w:hAnsi="Times New Roman" w:cs="Times New Roman"/>
          <w:b/>
          <w:sz w:val="24"/>
          <w:szCs w:val="24"/>
        </w:rPr>
        <w:t>0</w:t>
      </w:r>
      <w:r w:rsidR="00517CCD">
        <w:rPr>
          <w:rFonts w:ascii="Times New Roman" w:hAnsi="Times New Roman" w:cs="Times New Roman"/>
          <w:b/>
          <w:sz w:val="24"/>
          <w:szCs w:val="24"/>
        </w:rPr>
        <w:t>0</w:t>
      </w:r>
      <w:r w:rsidR="001911B3">
        <w:rPr>
          <w:rFonts w:ascii="Times New Roman" w:hAnsi="Times New Roman" w:cs="Times New Roman"/>
          <w:b/>
          <w:sz w:val="24"/>
          <w:szCs w:val="24"/>
        </w:rPr>
        <w:t>13</w:t>
      </w:r>
      <w:r w:rsidR="00517CCD">
        <w:rPr>
          <w:rFonts w:ascii="Times New Roman" w:hAnsi="Times New Roman" w:cs="Times New Roman"/>
          <w:b/>
          <w:sz w:val="24"/>
          <w:szCs w:val="24"/>
        </w:rPr>
        <w:t xml:space="preserve"> of 20</w:t>
      </w:r>
      <w:r w:rsidR="00EA007F">
        <w:rPr>
          <w:rFonts w:ascii="Times New Roman" w:hAnsi="Times New Roman" w:cs="Times New Roman"/>
          <w:b/>
          <w:sz w:val="24"/>
          <w:szCs w:val="24"/>
        </w:rPr>
        <w:t>1</w:t>
      </w:r>
      <w:r w:rsidR="001911B3">
        <w:rPr>
          <w:rFonts w:ascii="Times New Roman" w:hAnsi="Times New Roman" w:cs="Times New Roman"/>
          <w:b/>
          <w:sz w:val="24"/>
          <w:szCs w:val="24"/>
        </w:rPr>
        <w:t>6</w:t>
      </w:r>
      <w:r w:rsidR="00506844">
        <w:rPr>
          <w:rFonts w:ascii="Times New Roman" w:hAnsi="Times New Roman" w:cs="Times New Roman"/>
          <w:b/>
          <w:sz w:val="24"/>
          <w:szCs w:val="24"/>
        </w:rPr>
        <w:t xml:space="preserve"> and Civil </w:t>
      </w:r>
      <w:r w:rsidR="001911B3">
        <w:rPr>
          <w:rFonts w:ascii="Times New Roman" w:hAnsi="Times New Roman" w:cs="Times New Roman"/>
          <w:b/>
          <w:sz w:val="24"/>
          <w:szCs w:val="24"/>
        </w:rPr>
        <w:t>Suit</w:t>
      </w:r>
      <w:r w:rsidR="00506844">
        <w:rPr>
          <w:rFonts w:ascii="Times New Roman" w:hAnsi="Times New Roman" w:cs="Times New Roman"/>
          <w:b/>
          <w:sz w:val="24"/>
          <w:szCs w:val="24"/>
        </w:rPr>
        <w:t xml:space="preserve"> No. 02</w:t>
      </w:r>
      <w:r w:rsidR="001911B3">
        <w:rPr>
          <w:rFonts w:ascii="Times New Roman" w:hAnsi="Times New Roman" w:cs="Times New Roman"/>
          <w:b/>
          <w:sz w:val="24"/>
          <w:szCs w:val="24"/>
        </w:rPr>
        <w:t>4</w:t>
      </w:r>
      <w:r w:rsidR="00506844">
        <w:rPr>
          <w:rFonts w:ascii="Times New Roman" w:hAnsi="Times New Roman" w:cs="Times New Roman"/>
          <w:b/>
          <w:sz w:val="24"/>
          <w:szCs w:val="24"/>
        </w:rPr>
        <w:t xml:space="preserve"> of 201</w:t>
      </w:r>
      <w:r w:rsidR="001911B3">
        <w:rPr>
          <w:rFonts w:ascii="Times New Roman" w:hAnsi="Times New Roman" w:cs="Times New Roman"/>
          <w:b/>
          <w:sz w:val="24"/>
          <w:szCs w:val="24"/>
        </w:rPr>
        <w:t>5</w:t>
      </w:r>
      <w:r>
        <w:rPr>
          <w:rFonts w:ascii="Times New Roman" w:hAnsi="Times New Roman" w:cs="Times New Roman"/>
          <w:b/>
          <w:sz w:val="24"/>
          <w:szCs w:val="24"/>
        </w:rPr>
        <w:t>)</w:t>
      </w:r>
    </w:p>
    <w:p w:rsidR="006C5CF7" w:rsidRPr="00BB1C6D" w:rsidRDefault="006C5CF7" w:rsidP="006C5CF7">
      <w:pPr>
        <w:spacing w:after="0"/>
        <w:ind w:left="576" w:right="576"/>
        <w:jc w:val="center"/>
        <w:rPr>
          <w:rFonts w:ascii="Times New Roman" w:hAnsi="Times New Roman" w:cs="Times New Roman"/>
          <w:b/>
          <w:sz w:val="24"/>
          <w:szCs w:val="24"/>
        </w:rPr>
      </w:pPr>
    </w:p>
    <w:p w:rsidR="000E00E9" w:rsidRPr="00580ED9" w:rsidRDefault="00506844" w:rsidP="00580ED9">
      <w:pPr>
        <w:spacing w:after="0"/>
        <w:jc w:val="both"/>
        <w:rPr>
          <w:rFonts w:ascii="Times New Roman" w:hAnsi="Times New Roman" w:cs="Times New Roman"/>
          <w:b/>
          <w:sz w:val="24"/>
          <w:szCs w:val="24"/>
        </w:rPr>
      </w:pPr>
      <w:r>
        <w:rPr>
          <w:rFonts w:ascii="Times New Roman" w:hAnsi="Times New Roman" w:cs="Times New Roman"/>
          <w:b/>
          <w:sz w:val="24"/>
          <w:szCs w:val="24"/>
        </w:rPr>
        <w:t>SPENCON SERVICES LIMITED</w:t>
      </w:r>
      <w:r w:rsidR="000E00E9" w:rsidRPr="00580ED9">
        <w:rPr>
          <w:rFonts w:ascii="Times New Roman" w:hAnsi="Times New Roman" w:cs="Times New Roman"/>
          <w:b/>
          <w:sz w:val="24"/>
          <w:szCs w:val="24"/>
        </w:rPr>
        <w:tab/>
      </w:r>
      <w:r w:rsidR="000E00E9" w:rsidRPr="00580ED9">
        <w:rPr>
          <w:rFonts w:ascii="Times New Roman" w:hAnsi="Times New Roman" w:cs="Times New Roman"/>
          <w:b/>
          <w:sz w:val="24"/>
          <w:szCs w:val="24"/>
        </w:rPr>
        <w:tab/>
        <w:t>…….</w:t>
      </w:r>
      <w:r w:rsidR="00580ED9">
        <w:rPr>
          <w:rFonts w:ascii="Times New Roman" w:hAnsi="Times New Roman" w:cs="Times New Roman"/>
          <w:b/>
          <w:sz w:val="24"/>
          <w:szCs w:val="24"/>
        </w:rPr>
        <w:t>.</w:t>
      </w:r>
      <w:r w:rsidR="000E00E9" w:rsidRPr="00580ED9">
        <w:rPr>
          <w:rFonts w:ascii="Times New Roman" w:hAnsi="Times New Roman" w:cs="Times New Roman"/>
          <w:b/>
          <w:sz w:val="24"/>
          <w:szCs w:val="24"/>
        </w:rPr>
        <w:t>…</w:t>
      </w:r>
      <w:r w:rsidR="00580ED9">
        <w:rPr>
          <w:rFonts w:ascii="Times New Roman" w:hAnsi="Times New Roman" w:cs="Times New Roman"/>
          <w:b/>
          <w:sz w:val="24"/>
          <w:szCs w:val="24"/>
        </w:rPr>
        <w:t>.</w:t>
      </w:r>
      <w:r w:rsidR="000E00E9" w:rsidRPr="00580ED9">
        <w:rPr>
          <w:rFonts w:ascii="Times New Roman" w:hAnsi="Times New Roman" w:cs="Times New Roman"/>
          <w:b/>
          <w:sz w:val="24"/>
          <w:szCs w:val="24"/>
        </w:rPr>
        <w:t>………</w:t>
      </w:r>
      <w:r w:rsidR="00580ED9" w:rsidRPr="00580ED9">
        <w:rPr>
          <w:rFonts w:ascii="Times New Roman" w:hAnsi="Times New Roman" w:cs="Times New Roman"/>
          <w:b/>
          <w:sz w:val="24"/>
          <w:szCs w:val="24"/>
        </w:rPr>
        <w:t>……</w:t>
      </w:r>
      <w:r w:rsidR="00580ED9">
        <w:rPr>
          <w:rFonts w:ascii="Times New Roman" w:hAnsi="Times New Roman" w:cs="Times New Roman"/>
          <w:b/>
          <w:sz w:val="24"/>
          <w:szCs w:val="24"/>
        </w:rPr>
        <w:t>.</w:t>
      </w:r>
      <w:r w:rsidR="00580ED9" w:rsidRPr="00580ED9">
        <w:rPr>
          <w:rFonts w:ascii="Times New Roman" w:hAnsi="Times New Roman" w:cs="Times New Roman"/>
          <w:b/>
          <w:sz w:val="24"/>
          <w:szCs w:val="24"/>
        </w:rPr>
        <w:t>……</w:t>
      </w:r>
      <w:r w:rsidR="000E00E9" w:rsidRPr="00580ED9">
        <w:rPr>
          <w:rFonts w:ascii="Times New Roman" w:hAnsi="Times New Roman" w:cs="Times New Roman"/>
          <w:b/>
          <w:sz w:val="24"/>
          <w:szCs w:val="24"/>
        </w:rPr>
        <w:tab/>
      </w:r>
      <w:r w:rsidR="00A128A7" w:rsidRPr="00580ED9">
        <w:rPr>
          <w:rFonts w:ascii="Times New Roman" w:hAnsi="Times New Roman" w:cs="Times New Roman"/>
          <w:b/>
          <w:sz w:val="24"/>
          <w:szCs w:val="24"/>
        </w:rPr>
        <w:t>APP</w:t>
      </w:r>
      <w:r w:rsidR="001911B3">
        <w:rPr>
          <w:rFonts w:ascii="Times New Roman" w:hAnsi="Times New Roman" w:cs="Times New Roman"/>
          <w:b/>
          <w:sz w:val="24"/>
          <w:szCs w:val="24"/>
        </w:rPr>
        <w:t>ELLANT</w:t>
      </w:r>
    </w:p>
    <w:p w:rsidR="006C5CF7" w:rsidRPr="000E00E9" w:rsidRDefault="006C5CF7" w:rsidP="00A128A7">
      <w:pPr>
        <w:pStyle w:val="ListParagraph"/>
        <w:spacing w:after="0"/>
        <w:ind w:left="360"/>
        <w:jc w:val="both"/>
        <w:rPr>
          <w:rFonts w:ascii="Times New Roman" w:hAnsi="Times New Roman" w:cs="Times New Roman"/>
          <w:b/>
          <w:sz w:val="24"/>
          <w:szCs w:val="24"/>
        </w:rPr>
      </w:pPr>
      <w:r w:rsidRPr="000E00E9">
        <w:rPr>
          <w:rFonts w:ascii="Times New Roman" w:hAnsi="Times New Roman" w:cs="Times New Roman"/>
          <w:b/>
          <w:sz w:val="24"/>
          <w:szCs w:val="24"/>
        </w:rPr>
        <w:tab/>
      </w:r>
    </w:p>
    <w:p w:rsidR="006C5CF7" w:rsidRPr="001A7CD2" w:rsidRDefault="006C5CF7" w:rsidP="006C5CF7">
      <w:pPr>
        <w:spacing w:after="0"/>
        <w:jc w:val="both"/>
        <w:rPr>
          <w:rFonts w:ascii="Times New Roman" w:hAnsi="Times New Roman" w:cs="Times New Roman"/>
          <w:b/>
          <w:sz w:val="24"/>
          <w:szCs w:val="24"/>
        </w:rPr>
      </w:pPr>
    </w:p>
    <w:p w:rsidR="006C5CF7" w:rsidRDefault="006C5CF7" w:rsidP="006C5CF7">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6C5CF7" w:rsidRPr="00BB1C6D" w:rsidRDefault="006C5CF7" w:rsidP="006C5CF7">
      <w:pPr>
        <w:pStyle w:val="ListParagraph"/>
        <w:spacing w:after="0"/>
        <w:jc w:val="both"/>
        <w:rPr>
          <w:rFonts w:ascii="Times New Roman" w:hAnsi="Times New Roman" w:cs="Times New Roman"/>
          <w:b/>
          <w:sz w:val="24"/>
          <w:szCs w:val="24"/>
        </w:rPr>
      </w:pPr>
    </w:p>
    <w:p w:rsidR="00EA007F" w:rsidRPr="00506844" w:rsidRDefault="00BE69FA" w:rsidP="00506844">
      <w:pPr>
        <w:spacing w:after="0"/>
        <w:jc w:val="both"/>
        <w:rPr>
          <w:rFonts w:ascii="Times New Roman" w:hAnsi="Times New Roman" w:cs="Times New Roman"/>
          <w:b/>
          <w:sz w:val="24"/>
          <w:szCs w:val="24"/>
        </w:rPr>
      </w:pPr>
      <w:r>
        <w:rPr>
          <w:rFonts w:ascii="Times New Roman" w:hAnsi="Times New Roman" w:cs="Times New Roman"/>
          <w:b/>
          <w:sz w:val="24"/>
          <w:szCs w:val="24"/>
        </w:rPr>
        <w:t>ONENCAN</w:t>
      </w:r>
      <w:r w:rsidRPr="00506844">
        <w:rPr>
          <w:rFonts w:ascii="Times New Roman" w:hAnsi="Times New Roman" w:cs="Times New Roman"/>
          <w:b/>
          <w:sz w:val="24"/>
          <w:szCs w:val="24"/>
        </w:rPr>
        <w:t xml:space="preserve"> HABIB</w:t>
      </w:r>
      <w:r w:rsidR="00506844">
        <w:rPr>
          <w:rFonts w:ascii="Times New Roman" w:hAnsi="Times New Roman" w:cs="Times New Roman"/>
          <w:b/>
          <w:sz w:val="24"/>
          <w:szCs w:val="24"/>
        </w:rPr>
        <w:tab/>
      </w:r>
      <w:r w:rsidR="00EA007F" w:rsidRPr="00506844">
        <w:rPr>
          <w:rFonts w:ascii="Times New Roman" w:hAnsi="Times New Roman" w:cs="Times New Roman"/>
          <w:b/>
          <w:sz w:val="24"/>
          <w:szCs w:val="24"/>
        </w:rPr>
        <w:t>…</w:t>
      </w:r>
      <w:r w:rsidR="00506844" w:rsidRPr="00580ED9">
        <w:rPr>
          <w:rFonts w:ascii="Times New Roman" w:hAnsi="Times New Roman" w:cs="Times New Roman"/>
          <w:b/>
          <w:sz w:val="24"/>
          <w:szCs w:val="24"/>
        </w:rPr>
        <w:t>…………</w:t>
      </w:r>
      <w:r w:rsidR="00506844">
        <w:rPr>
          <w:rFonts w:ascii="Times New Roman" w:hAnsi="Times New Roman" w:cs="Times New Roman"/>
          <w:b/>
          <w:sz w:val="24"/>
          <w:szCs w:val="24"/>
        </w:rPr>
        <w:t>.</w:t>
      </w:r>
      <w:r w:rsidR="00506844" w:rsidRPr="00580ED9">
        <w:rPr>
          <w:rFonts w:ascii="Times New Roman" w:hAnsi="Times New Roman" w:cs="Times New Roman"/>
          <w:b/>
          <w:sz w:val="24"/>
          <w:szCs w:val="24"/>
        </w:rPr>
        <w:t>………………………</w:t>
      </w:r>
      <w:r w:rsidRPr="00580ED9">
        <w:rPr>
          <w:rFonts w:ascii="Times New Roman" w:hAnsi="Times New Roman" w:cs="Times New Roman"/>
          <w:b/>
          <w:sz w:val="24"/>
          <w:szCs w:val="24"/>
        </w:rPr>
        <w:t>…</w:t>
      </w:r>
      <w:r w:rsidR="00506844" w:rsidRPr="00580ED9">
        <w:rPr>
          <w:rFonts w:ascii="Times New Roman" w:hAnsi="Times New Roman" w:cs="Times New Roman"/>
          <w:b/>
          <w:sz w:val="24"/>
          <w:szCs w:val="24"/>
        </w:rPr>
        <w:t>……</w:t>
      </w:r>
      <w:r w:rsidR="00506844">
        <w:rPr>
          <w:rFonts w:ascii="Times New Roman" w:hAnsi="Times New Roman" w:cs="Times New Roman"/>
          <w:b/>
          <w:sz w:val="24"/>
          <w:szCs w:val="24"/>
        </w:rPr>
        <w:t>.</w:t>
      </w:r>
      <w:r w:rsidR="00506844" w:rsidRPr="00580ED9">
        <w:rPr>
          <w:rFonts w:ascii="Times New Roman" w:hAnsi="Times New Roman" w:cs="Times New Roman"/>
          <w:b/>
          <w:sz w:val="24"/>
          <w:szCs w:val="24"/>
        </w:rPr>
        <w:t>………</w:t>
      </w:r>
      <w:r w:rsidR="00EA007F" w:rsidRPr="00506844">
        <w:rPr>
          <w:rFonts w:ascii="Times New Roman" w:hAnsi="Times New Roman" w:cs="Times New Roman"/>
          <w:b/>
          <w:sz w:val="24"/>
          <w:szCs w:val="24"/>
        </w:rPr>
        <w:t>……  RESPONDENT</w:t>
      </w:r>
    </w:p>
    <w:p w:rsidR="006C5CF7" w:rsidRDefault="006C5CF7" w:rsidP="006C5CF7">
      <w:pPr>
        <w:spacing w:after="0"/>
        <w:jc w:val="center"/>
        <w:rPr>
          <w:rFonts w:ascii="Times New Roman" w:hAnsi="Times New Roman" w:cs="Times New Roman"/>
          <w:b/>
          <w:sz w:val="24"/>
          <w:szCs w:val="24"/>
          <w:u w:val="single"/>
        </w:rPr>
      </w:pPr>
    </w:p>
    <w:p w:rsidR="006C5CF7" w:rsidRDefault="006C5CF7" w:rsidP="00580ED9">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Pr>
          <w:rFonts w:ascii="Times New Roman" w:hAnsi="Times New Roman" w:cs="Times New Roman"/>
          <w:b/>
          <w:sz w:val="24"/>
          <w:szCs w:val="24"/>
        </w:rPr>
        <w:t>.</w:t>
      </w:r>
    </w:p>
    <w:p w:rsidR="006C5CF7" w:rsidRDefault="006C5CF7" w:rsidP="00580ED9">
      <w:pPr>
        <w:spacing w:after="0"/>
        <w:rPr>
          <w:rFonts w:ascii="Times New Roman" w:hAnsi="Times New Roman" w:cs="Times New Roman"/>
          <w:b/>
          <w:sz w:val="24"/>
          <w:szCs w:val="24"/>
          <w:u w:val="single"/>
        </w:rPr>
      </w:pPr>
    </w:p>
    <w:p w:rsidR="00C95F4D" w:rsidRPr="000D2810" w:rsidRDefault="001911B3" w:rsidP="00C95F4D">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C95F4D" w:rsidRPr="000D2810" w:rsidRDefault="00C95F4D" w:rsidP="00C95F4D">
      <w:pPr>
        <w:spacing w:after="0"/>
        <w:jc w:val="center"/>
        <w:rPr>
          <w:rFonts w:ascii="Times New Roman" w:hAnsi="Times New Roman" w:cs="Times New Roman"/>
          <w:sz w:val="24"/>
          <w:szCs w:val="24"/>
          <w:u w:val="single"/>
        </w:rPr>
      </w:pPr>
    </w:p>
    <w:p w:rsidR="002C4232" w:rsidRDefault="00E5788A" w:rsidP="000F5A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w:t>
      </w:r>
      <w:r w:rsidR="00553CB1">
        <w:rPr>
          <w:rFonts w:ascii="Times New Roman" w:hAnsi="Times New Roman" w:cs="Times New Roman"/>
          <w:sz w:val="24"/>
          <w:szCs w:val="24"/>
        </w:rPr>
        <w:t xml:space="preserve"> respondent was an employee of the appellant. Following an accident that resulted in the amputation of the respondent’s left </w:t>
      </w:r>
      <w:proofErr w:type="gramStart"/>
      <w:r w:rsidR="00553CB1">
        <w:rPr>
          <w:rFonts w:ascii="Times New Roman" w:hAnsi="Times New Roman" w:cs="Times New Roman"/>
          <w:sz w:val="24"/>
          <w:szCs w:val="24"/>
        </w:rPr>
        <w:t>leg</w:t>
      </w:r>
      <w:r w:rsidR="002C4232">
        <w:rPr>
          <w:rFonts w:ascii="Times New Roman" w:hAnsi="Times New Roman" w:cs="Times New Roman"/>
          <w:sz w:val="24"/>
          <w:szCs w:val="24"/>
        </w:rPr>
        <w:t>,</w:t>
      </w:r>
      <w:proofErr w:type="gramEnd"/>
      <w:r w:rsidR="002C4232">
        <w:rPr>
          <w:rFonts w:ascii="Times New Roman" w:hAnsi="Times New Roman" w:cs="Times New Roman"/>
          <w:sz w:val="24"/>
          <w:szCs w:val="24"/>
        </w:rPr>
        <w:t xml:space="preserve"> </w:t>
      </w:r>
      <w:r w:rsidR="00553CB1">
        <w:rPr>
          <w:rFonts w:ascii="Times New Roman" w:hAnsi="Times New Roman" w:cs="Times New Roman"/>
          <w:sz w:val="24"/>
          <w:szCs w:val="24"/>
        </w:rPr>
        <w:t xml:space="preserve">the respondent sued the </w:t>
      </w:r>
      <w:r w:rsidR="002C4232">
        <w:rPr>
          <w:rFonts w:ascii="Times New Roman" w:hAnsi="Times New Roman" w:cs="Times New Roman"/>
          <w:sz w:val="24"/>
          <w:szCs w:val="24"/>
        </w:rPr>
        <w:t xml:space="preserve">appellant </w:t>
      </w:r>
      <w:r w:rsidR="00553CB1">
        <w:rPr>
          <w:rFonts w:ascii="Times New Roman" w:hAnsi="Times New Roman" w:cs="Times New Roman"/>
          <w:sz w:val="24"/>
          <w:szCs w:val="24"/>
        </w:rPr>
        <w:t>for general and special damages for negligence, unpaid salary and costs</w:t>
      </w:r>
      <w:r w:rsidR="002C4232">
        <w:rPr>
          <w:rFonts w:ascii="Times New Roman" w:hAnsi="Times New Roman" w:cs="Times New Roman"/>
          <w:sz w:val="24"/>
          <w:szCs w:val="24"/>
        </w:rPr>
        <w:t xml:space="preserve">. </w:t>
      </w:r>
      <w:r w:rsidR="00553CB1">
        <w:rPr>
          <w:rFonts w:ascii="Times New Roman" w:hAnsi="Times New Roman" w:cs="Times New Roman"/>
          <w:sz w:val="24"/>
          <w:szCs w:val="24"/>
        </w:rPr>
        <w:t xml:space="preserve">The suit was filed before the Grade One Magistrate’s Court at </w:t>
      </w:r>
      <w:proofErr w:type="spellStart"/>
      <w:r w:rsidR="00553CB1">
        <w:rPr>
          <w:rFonts w:ascii="Times New Roman" w:hAnsi="Times New Roman" w:cs="Times New Roman"/>
          <w:sz w:val="24"/>
          <w:szCs w:val="24"/>
        </w:rPr>
        <w:t>Paidha</w:t>
      </w:r>
      <w:proofErr w:type="spellEnd"/>
      <w:r w:rsidR="00553CB1">
        <w:rPr>
          <w:rFonts w:ascii="Times New Roman" w:hAnsi="Times New Roman" w:cs="Times New Roman"/>
          <w:sz w:val="24"/>
          <w:szCs w:val="24"/>
        </w:rPr>
        <w:t xml:space="preserve"> and the trial proceeded ex-parte against the appellant on account of </w:t>
      </w:r>
      <w:proofErr w:type="gramStart"/>
      <w:r w:rsidR="00553CB1">
        <w:rPr>
          <w:rFonts w:ascii="Times New Roman" w:hAnsi="Times New Roman" w:cs="Times New Roman"/>
          <w:sz w:val="24"/>
          <w:szCs w:val="24"/>
        </w:rPr>
        <w:t>an</w:t>
      </w:r>
      <w:proofErr w:type="gramEnd"/>
      <w:r w:rsidR="00553CB1">
        <w:rPr>
          <w:rFonts w:ascii="Times New Roman" w:hAnsi="Times New Roman" w:cs="Times New Roman"/>
          <w:sz w:val="24"/>
          <w:szCs w:val="24"/>
        </w:rPr>
        <w:t xml:space="preserve"> affidavit of service which indicated service had been effected on the Administrator of the appellant. Judgment was entered ex-parte against the appellant on 29</w:t>
      </w:r>
      <w:r w:rsidR="00553CB1" w:rsidRPr="00553CB1">
        <w:rPr>
          <w:rFonts w:ascii="Times New Roman" w:hAnsi="Times New Roman" w:cs="Times New Roman"/>
          <w:sz w:val="24"/>
          <w:szCs w:val="24"/>
          <w:vertAlign w:val="superscript"/>
        </w:rPr>
        <w:t>th</w:t>
      </w:r>
      <w:r w:rsidR="00553CB1">
        <w:rPr>
          <w:rFonts w:ascii="Times New Roman" w:hAnsi="Times New Roman" w:cs="Times New Roman"/>
          <w:sz w:val="24"/>
          <w:szCs w:val="24"/>
        </w:rPr>
        <w:t xml:space="preserve"> September 2016 in the sum of </w:t>
      </w:r>
      <w:proofErr w:type="spellStart"/>
      <w:r w:rsidR="00553CB1">
        <w:rPr>
          <w:rFonts w:ascii="Times New Roman" w:hAnsi="Times New Roman" w:cs="Times New Roman"/>
          <w:sz w:val="24"/>
          <w:szCs w:val="24"/>
        </w:rPr>
        <w:t>shs</w:t>
      </w:r>
      <w:proofErr w:type="spellEnd"/>
      <w:r w:rsidR="00553CB1">
        <w:rPr>
          <w:rFonts w:ascii="Times New Roman" w:hAnsi="Times New Roman" w:cs="Times New Roman"/>
          <w:sz w:val="24"/>
          <w:szCs w:val="24"/>
        </w:rPr>
        <w:t xml:space="preserve">. 16,000,000/= as general damages for the amputated leg, </w:t>
      </w:r>
      <w:proofErr w:type="spellStart"/>
      <w:r w:rsidR="00553CB1">
        <w:rPr>
          <w:rFonts w:ascii="Times New Roman" w:hAnsi="Times New Roman" w:cs="Times New Roman"/>
          <w:sz w:val="24"/>
          <w:szCs w:val="24"/>
        </w:rPr>
        <w:t>shs</w:t>
      </w:r>
      <w:proofErr w:type="spellEnd"/>
      <w:r w:rsidR="00553CB1">
        <w:rPr>
          <w:rFonts w:ascii="Times New Roman" w:hAnsi="Times New Roman" w:cs="Times New Roman"/>
          <w:sz w:val="24"/>
          <w:szCs w:val="24"/>
        </w:rPr>
        <w:t xml:space="preserve">. 2,080,000/= for unpaid salary, </w:t>
      </w:r>
      <w:proofErr w:type="spellStart"/>
      <w:r w:rsidR="00553CB1">
        <w:rPr>
          <w:rFonts w:ascii="Times New Roman" w:hAnsi="Times New Roman" w:cs="Times New Roman"/>
          <w:sz w:val="24"/>
          <w:szCs w:val="24"/>
        </w:rPr>
        <w:t>shs</w:t>
      </w:r>
      <w:proofErr w:type="spellEnd"/>
      <w:r w:rsidR="00553CB1">
        <w:rPr>
          <w:rFonts w:ascii="Times New Roman" w:hAnsi="Times New Roman" w:cs="Times New Roman"/>
          <w:sz w:val="24"/>
          <w:szCs w:val="24"/>
        </w:rPr>
        <w:t xml:space="preserve">. 780,000/= as salary in lieu of notice and </w:t>
      </w:r>
      <w:proofErr w:type="spellStart"/>
      <w:r w:rsidR="00553CB1">
        <w:rPr>
          <w:rFonts w:ascii="Times New Roman" w:hAnsi="Times New Roman" w:cs="Times New Roman"/>
          <w:sz w:val="24"/>
          <w:szCs w:val="24"/>
        </w:rPr>
        <w:t>shs</w:t>
      </w:r>
      <w:proofErr w:type="spellEnd"/>
      <w:r w:rsidR="00553CB1">
        <w:rPr>
          <w:rFonts w:ascii="Times New Roman" w:hAnsi="Times New Roman" w:cs="Times New Roman"/>
          <w:sz w:val="24"/>
          <w:szCs w:val="24"/>
        </w:rPr>
        <w:t xml:space="preserve">. 518,000/= as medical expenses, making a total of </w:t>
      </w:r>
      <w:proofErr w:type="spellStart"/>
      <w:r w:rsidR="00553CB1">
        <w:rPr>
          <w:rFonts w:ascii="Times New Roman" w:hAnsi="Times New Roman" w:cs="Times New Roman"/>
          <w:sz w:val="24"/>
          <w:szCs w:val="24"/>
        </w:rPr>
        <w:t>shs</w:t>
      </w:r>
      <w:proofErr w:type="spellEnd"/>
      <w:r w:rsidR="00553CB1">
        <w:rPr>
          <w:rFonts w:ascii="Times New Roman" w:hAnsi="Times New Roman" w:cs="Times New Roman"/>
          <w:sz w:val="24"/>
          <w:szCs w:val="24"/>
        </w:rPr>
        <w:t>. 19,378,000/=. The respondent proceeded to cause execution of the resultant decree by way of attachment and sale of an assortment of the appellant’s moveable assets including a generator and a roller. This prompted the respondent to apply for a stay of execution and for setting aside the ex-parte decree. The application was dismissed hence this appeal</w:t>
      </w:r>
      <w:r w:rsidR="000F5A96">
        <w:rPr>
          <w:rFonts w:ascii="Times New Roman" w:hAnsi="Times New Roman" w:cs="Times New Roman"/>
          <w:sz w:val="24"/>
          <w:szCs w:val="24"/>
        </w:rPr>
        <w:t xml:space="preserve"> by which the appellant raises the following grounds, </w:t>
      </w:r>
      <w:r w:rsidR="002C4232">
        <w:rPr>
          <w:rFonts w:ascii="Times New Roman" w:hAnsi="Times New Roman" w:cs="Times New Roman"/>
          <w:sz w:val="24"/>
          <w:szCs w:val="24"/>
        </w:rPr>
        <w:t>namely;-</w:t>
      </w:r>
    </w:p>
    <w:p w:rsidR="002C4232" w:rsidRDefault="002C4232" w:rsidP="002C4232">
      <w:pPr>
        <w:pStyle w:val="ListParagraph"/>
        <w:numPr>
          <w:ilvl w:val="0"/>
          <w:numId w:val="3"/>
        </w:numPr>
        <w:autoSpaceDE w:val="0"/>
        <w:autoSpaceDN w:val="0"/>
        <w:adjustRightInd w:val="0"/>
        <w:spacing w:after="0"/>
        <w:ind w:right="576"/>
        <w:jc w:val="both"/>
        <w:rPr>
          <w:rFonts w:ascii="Times New Roman" w:hAnsi="Times New Roman" w:cs="Times New Roman"/>
          <w:sz w:val="24"/>
          <w:szCs w:val="24"/>
        </w:rPr>
      </w:pPr>
      <w:r>
        <w:rPr>
          <w:rFonts w:ascii="Times New Roman" w:hAnsi="Times New Roman" w:cs="Times New Roman"/>
          <w:sz w:val="24"/>
          <w:szCs w:val="24"/>
        </w:rPr>
        <w:t xml:space="preserve">The learned trial magistrate erred in fact </w:t>
      </w:r>
      <w:r w:rsidR="003D0823">
        <w:rPr>
          <w:rFonts w:ascii="Times New Roman" w:hAnsi="Times New Roman" w:cs="Times New Roman"/>
          <w:sz w:val="24"/>
          <w:szCs w:val="24"/>
        </w:rPr>
        <w:t xml:space="preserve">and law when he ruled that service of court process on the applicant in Civil Suit No. 024 of 2015 was </w:t>
      </w:r>
      <w:proofErr w:type="gramStart"/>
      <w:r w:rsidR="003D0823">
        <w:rPr>
          <w:rFonts w:ascii="Times New Roman" w:hAnsi="Times New Roman" w:cs="Times New Roman"/>
          <w:sz w:val="24"/>
          <w:szCs w:val="24"/>
        </w:rPr>
        <w:t>effected</w:t>
      </w:r>
      <w:proofErr w:type="gramEnd"/>
      <w:r w:rsidR="003D0823">
        <w:rPr>
          <w:rFonts w:ascii="Times New Roman" w:hAnsi="Times New Roman" w:cs="Times New Roman"/>
          <w:sz w:val="24"/>
          <w:szCs w:val="24"/>
        </w:rPr>
        <w:t xml:space="preserve"> in accordance with the law</w:t>
      </w:r>
      <w:r>
        <w:rPr>
          <w:rFonts w:ascii="Times New Roman" w:hAnsi="Times New Roman" w:cs="Times New Roman"/>
          <w:sz w:val="24"/>
          <w:szCs w:val="24"/>
        </w:rPr>
        <w:t>.</w:t>
      </w:r>
    </w:p>
    <w:p w:rsidR="002C4232" w:rsidRDefault="002C4232" w:rsidP="002C4232">
      <w:pPr>
        <w:pStyle w:val="ListParagraph"/>
        <w:autoSpaceDE w:val="0"/>
        <w:autoSpaceDN w:val="0"/>
        <w:adjustRightInd w:val="0"/>
        <w:spacing w:after="0"/>
        <w:ind w:right="576"/>
        <w:jc w:val="both"/>
        <w:rPr>
          <w:rFonts w:ascii="Times New Roman" w:hAnsi="Times New Roman" w:cs="Times New Roman"/>
          <w:sz w:val="24"/>
          <w:szCs w:val="24"/>
        </w:rPr>
      </w:pPr>
    </w:p>
    <w:p w:rsidR="002C4232" w:rsidRDefault="002C4232" w:rsidP="003D0823">
      <w:pPr>
        <w:pStyle w:val="ListParagraph"/>
        <w:numPr>
          <w:ilvl w:val="0"/>
          <w:numId w:val="3"/>
        </w:numPr>
        <w:autoSpaceDE w:val="0"/>
        <w:autoSpaceDN w:val="0"/>
        <w:adjustRightInd w:val="0"/>
        <w:spacing w:after="0"/>
        <w:ind w:right="576"/>
        <w:jc w:val="both"/>
        <w:rPr>
          <w:rFonts w:ascii="Times New Roman" w:hAnsi="Times New Roman" w:cs="Times New Roman"/>
          <w:sz w:val="24"/>
          <w:szCs w:val="24"/>
        </w:rPr>
      </w:pPr>
      <w:r>
        <w:rPr>
          <w:rFonts w:ascii="Times New Roman" w:hAnsi="Times New Roman" w:cs="Times New Roman"/>
          <w:sz w:val="24"/>
          <w:szCs w:val="24"/>
        </w:rPr>
        <w:t xml:space="preserve">The learned trial magistrate erred </w:t>
      </w:r>
      <w:r w:rsidR="003D0823">
        <w:rPr>
          <w:rFonts w:ascii="Times New Roman" w:hAnsi="Times New Roman" w:cs="Times New Roman"/>
          <w:sz w:val="24"/>
          <w:szCs w:val="24"/>
        </w:rPr>
        <w:t>in</w:t>
      </w:r>
      <w:r>
        <w:rPr>
          <w:rFonts w:ascii="Times New Roman" w:hAnsi="Times New Roman" w:cs="Times New Roman"/>
          <w:sz w:val="24"/>
          <w:szCs w:val="24"/>
        </w:rPr>
        <w:t xml:space="preserve"> fact and </w:t>
      </w:r>
      <w:r w:rsidR="003D0823">
        <w:rPr>
          <w:rFonts w:ascii="Times New Roman" w:hAnsi="Times New Roman" w:cs="Times New Roman"/>
          <w:sz w:val="24"/>
          <w:szCs w:val="24"/>
        </w:rPr>
        <w:t xml:space="preserve">law when he failed to properly evaluate the law and evidence pertaining to setting aside an ex-parte order under </w:t>
      </w:r>
      <w:r w:rsidR="003D0823">
        <w:rPr>
          <w:rFonts w:ascii="Times New Roman" w:hAnsi="Times New Roman" w:cs="Times New Roman"/>
          <w:sz w:val="24"/>
          <w:szCs w:val="24"/>
        </w:rPr>
        <w:lastRenderedPageBreak/>
        <w:t>Order 9 rule 27 of The Civil Procedure Rules thereby arriving at a wrong decision and occasioning a miscarriage of justice</w:t>
      </w:r>
      <w:r>
        <w:rPr>
          <w:rFonts w:ascii="Times New Roman" w:hAnsi="Times New Roman" w:cs="Times New Roman"/>
          <w:sz w:val="24"/>
          <w:szCs w:val="24"/>
        </w:rPr>
        <w:t>.</w:t>
      </w:r>
    </w:p>
    <w:p w:rsidR="002C4232" w:rsidRPr="00D843E8" w:rsidRDefault="002C4232" w:rsidP="003D0823">
      <w:pPr>
        <w:pStyle w:val="ListParagraph"/>
        <w:spacing w:after="0"/>
        <w:rPr>
          <w:rFonts w:ascii="Times New Roman" w:hAnsi="Times New Roman" w:cs="Times New Roman"/>
          <w:sz w:val="24"/>
          <w:szCs w:val="24"/>
        </w:rPr>
      </w:pPr>
    </w:p>
    <w:p w:rsidR="002C4232" w:rsidRDefault="002C4232" w:rsidP="003D082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3D0823">
        <w:rPr>
          <w:rFonts w:ascii="Times New Roman" w:hAnsi="Times New Roman" w:cs="Times New Roman"/>
          <w:sz w:val="24"/>
          <w:szCs w:val="24"/>
        </w:rPr>
        <w:t>appeal ca</w:t>
      </w:r>
      <w:r w:rsidR="00E5788A">
        <w:rPr>
          <w:rFonts w:ascii="Times New Roman" w:hAnsi="Times New Roman" w:cs="Times New Roman"/>
          <w:sz w:val="24"/>
          <w:szCs w:val="24"/>
        </w:rPr>
        <w:t>m</w:t>
      </w:r>
      <w:r w:rsidR="003D0823">
        <w:rPr>
          <w:rFonts w:ascii="Times New Roman" w:hAnsi="Times New Roman" w:cs="Times New Roman"/>
          <w:sz w:val="24"/>
          <w:szCs w:val="24"/>
        </w:rPr>
        <w:t>e up twice for hearing and on each occasion the appellant was not represented in court yet the respondent was present</w:t>
      </w:r>
      <w:r>
        <w:rPr>
          <w:rFonts w:ascii="Times New Roman" w:hAnsi="Times New Roman" w:cs="Times New Roman"/>
          <w:sz w:val="24"/>
          <w:szCs w:val="24"/>
        </w:rPr>
        <w:t>.</w:t>
      </w:r>
      <w:r w:rsidR="003D0823">
        <w:rPr>
          <w:rFonts w:ascii="Times New Roman" w:hAnsi="Times New Roman" w:cs="Times New Roman"/>
          <w:sz w:val="24"/>
          <w:szCs w:val="24"/>
        </w:rPr>
        <w:t xml:space="preserve"> When it came up the third time, the respondent was in court and the appellant was not. Court decided to dispense with the submissions of the appellant and the respondent on being asked whether he wished to present any submissions he indicated that he preferred that the court proceeds to deliver its judgment.</w:t>
      </w:r>
    </w:p>
    <w:p w:rsidR="002C4232" w:rsidRDefault="002C4232" w:rsidP="002C4232">
      <w:pPr>
        <w:autoSpaceDE w:val="0"/>
        <w:autoSpaceDN w:val="0"/>
        <w:adjustRightInd w:val="0"/>
        <w:spacing w:after="0" w:line="360" w:lineRule="auto"/>
        <w:jc w:val="both"/>
        <w:rPr>
          <w:rFonts w:ascii="Times New Roman" w:hAnsi="Times New Roman" w:cs="Times New Roman"/>
          <w:sz w:val="24"/>
          <w:szCs w:val="24"/>
        </w:rPr>
      </w:pPr>
    </w:p>
    <w:p w:rsidR="002C4232" w:rsidRDefault="00AF03E5" w:rsidP="002C42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By virtue of Order 44 rule 1 (1) (</w:t>
      </w:r>
      <w:r w:rsidR="00AD2185">
        <w:rPr>
          <w:rFonts w:ascii="Times New Roman" w:hAnsi="Times New Roman" w:cs="Times New Roman"/>
          <w:sz w:val="24"/>
          <w:szCs w:val="24"/>
        </w:rPr>
        <w:t>c</w:t>
      </w:r>
      <w:r>
        <w:rPr>
          <w:rFonts w:ascii="Times New Roman" w:hAnsi="Times New Roman" w:cs="Times New Roman"/>
          <w:sz w:val="24"/>
          <w:szCs w:val="24"/>
        </w:rPr>
        <w:t xml:space="preserve">) </w:t>
      </w:r>
      <w:r w:rsidRPr="00AD2185">
        <w:rPr>
          <w:rFonts w:ascii="Times New Roman" w:hAnsi="Times New Roman" w:cs="Times New Roman"/>
          <w:i/>
          <w:sz w:val="24"/>
          <w:szCs w:val="24"/>
        </w:rPr>
        <w:t>of The civil Procedure Rules</w:t>
      </w:r>
      <w:r>
        <w:rPr>
          <w:rFonts w:ascii="Times New Roman" w:hAnsi="Times New Roman" w:cs="Times New Roman"/>
          <w:sz w:val="24"/>
          <w:szCs w:val="24"/>
        </w:rPr>
        <w:t xml:space="preserve">, </w:t>
      </w:r>
      <w:r w:rsidRPr="00AF03E5">
        <w:rPr>
          <w:rFonts w:ascii="Times New Roman" w:hAnsi="Times New Roman" w:cs="Times New Roman"/>
          <w:sz w:val="24"/>
          <w:szCs w:val="24"/>
        </w:rPr>
        <w:t xml:space="preserve">an order </w:t>
      </w:r>
      <w:r w:rsidR="00B80EC7">
        <w:rPr>
          <w:rFonts w:ascii="Times New Roman" w:hAnsi="Times New Roman" w:cs="Times New Roman"/>
          <w:sz w:val="24"/>
          <w:szCs w:val="24"/>
        </w:rPr>
        <w:t xml:space="preserve">made </w:t>
      </w:r>
      <w:r w:rsidRPr="00AF03E5">
        <w:rPr>
          <w:rFonts w:ascii="Times New Roman" w:hAnsi="Times New Roman" w:cs="Times New Roman"/>
          <w:sz w:val="24"/>
          <w:szCs w:val="24"/>
        </w:rPr>
        <w:t xml:space="preserve">under Order </w:t>
      </w:r>
      <w:r>
        <w:rPr>
          <w:rFonts w:ascii="Times New Roman" w:hAnsi="Times New Roman" w:cs="Times New Roman"/>
          <w:sz w:val="24"/>
          <w:szCs w:val="24"/>
        </w:rPr>
        <w:t>9</w:t>
      </w:r>
      <w:r w:rsidRPr="00AF03E5">
        <w:rPr>
          <w:rFonts w:ascii="Times New Roman" w:hAnsi="Times New Roman" w:cs="Times New Roman"/>
          <w:sz w:val="24"/>
          <w:szCs w:val="24"/>
        </w:rPr>
        <w:t xml:space="preserve"> rule 27 rejecting an application for an order </w:t>
      </w:r>
      <w:r w:rsidR="00AD2185">
        <w:rPr>
          <w:rFonts w:ascii="Times New Roman" w:hAnsi="Times New Roman" w:cs="Times New Roman"/>
          <w:sz w:val="24"/>
          <w:szCs w:val="24"/>
        </w:rPr>
        <w:t xml:space="preserve">to set aside a decree passed </w:t>
      </w:r>
      <w:r w:rsidR="00AD2185" w:rsidRPr="00AD2185">
        <w:rPr>
          <w:rFonts w:ascii="Times New Roman" w:hAnsi="Times New Roman" w:cs="Times New Roman"/>
          <w:i/>
          <w:sz w:val="24"/>
          <w:szCs w:val="24"/>
        </w:rPr>
        <w:t>ex-</w:t>
      </w:r>
      <w:r w:rsidRPr="00AD2185">
        <w:rPr>
          <w:rFonts w:ascii="Times New Roman" w:hAnsi="Times New Roman" w:cs="Times New Roman"/>
          <w:i/>
          <w:sz w:val="24"/>
          <w:szCs w:val="24"/>
        </w:rPr>
        <w:t>parte</w:t>
      </w:r>
      <w:r w:rsidR="00AD2185">
        <w:rPr>
          <w:rFonts w:ascii="Times New Roman" w:hAnsi="Times New Roman" w:cs="Times New Roman"/>
          <w:sz w:val="24"/>
          <w:szCs w:val="24"/>
        </w:rPr>
        <w:t xml:space="preserve">, is appealable as of right. </w:t>
      </w:r>
      <w:r w:rsidR="002C4232">
        <w:rPr>
          <w:rFonts w:ascii="Times New Roman" w:hAnsi="Times New Roman" w:cs="Times New Roman"/>
          <w:sz w:val="24"/>
          <w:szCs w:val="24"/>
        </w:rPr>
        <w:t>This being a first appeal, this court is under an</w:t>
      </w:r>
      <w:r w:rsidR="002C4232" w:rsidRPr="007E0D62">
        <w:rPr>
          <w:rFonts w:ascii="Times New Roman" w:hAnsi="Times New Roman" w:cs="Times New Roman"/>
          <w:sz w:val="24"/>
          <w:szCs w:val="24"/>
        </w:rPr>
        <w:t xml:space="preserve"> obligation to </w:t>
      </w:r>
      <w:r w:rsidR="002C4232">
        <w:rPr>
          <w:rFonts w:ascii="Times New Roman" w:hAnsi="Times New Roman" w:cs="Times New Roman"/>
          <w:sz w:val="24"/>
          <w:szCs w:val="24"/>
        </w:rPr>
        <w:t xml:space="preserve">re-hear the case by subjecting the </w:t>
      </w:r>
      <w:r w:rsidR="003D0823">
        <w:rPr>
          <w:rFonts w:ascii="Times New Roman" w:hAnsi="Times New Roman" w:cs="Times New Roman"/>
          <w:sz w:val="24"/>
          <w:szCs w:val="24"/>
        </w:rPr>
        <w:t>proceedings before</w:t>
      </w:r>
      <w:r w:rsidR="002C4232">
        <w:rPr>
          <w:rFonts w:ascii="Times New Roman" w:hAnsi="Times New Roman" w:cs="Times New Roman"/>
          <w:sz w:val="24"/>
          <w:szCs w:val="24"/>
        </w:rPr>
        <w:t xml:space="preserve"> the trial court to a fresh and exhaustive scrutiny and re-appraisal before coming to its own conclusion. </w:t>
      </w:r>
      <w:r w:rsidR="002C4232" w:rsidRPr="007E0D62">
        <w:rPr>
          <w:rFonts w:ascii="Times New Roman" w:hAnsi="Times New Roman" w:cs="Times New Roman"/>
          <w:sz w:val="24"/>
          <w:szCs w:val="24"/>
        </w:rPr>
        <w:t xml:space="preserve"> </w:t>
      </w:r>
      <w:r w:rsidR="002C4232">
        <w:rPr>
          <w:rFonts w:ascii="Times New Roman" w:hAnsi="Times New Roman" w:cs="Times New Roman"/>
          <w:sz w:val="24"/>
          <w:szCs w:val="24"/>
        </w:rPr>
        <w:t xml:space="preserve">This duty is well explained in </w:t>
      </w:r>
      <w:r w:rsidR="002C4232" w:rsidRPr="00EA01F9">
        <w:rPr>
          <w:rFonts w:ascii="Times New Roman" w:hAnsi="Times New Roman" w:cs="Times New Roman"/>
          <w:i/>
          <w:sz w:val="24"/>
          <w:szCs w:val="24"/>
        </w:rPr>
        <w:t xml:space="preserve">Father </w:t>
      </w:r>
      <w:proofErr w:type="spellStart"/>
      <w:r w:rsidR="002C4232" w:rsidRPr="00EA01F9">
        <w:rPr>
          <w:rFonts w:ascii="Times New Roman" w:hAnsi="Times New Roman" w:cs="Times New Roman"/>
          <w:i/>
          <w:sz w:val="24"/>
          <w:szCs w:val="24"/>
        </w:rPr>
        <w:t>Nanensio</w:t>
      </w:r>
      <w:proofErr w:type="spellEnd"/>
      <w:r w:rsidR="002C4232" w:rsidRPr="00EA01F9">
        <w:rPr>
          <w:rFonts w:ascii="Times New Roman" w:hAnsi="Times New Roman" w:cs="Times New Roman"/>
          <w:i/>
          <w:sz w:val="24"/>
          <w:szCs w:val="24"/>
        </w:rPr>
        <w:t xml:space="preserve"> </w:t>
      </w:r>
      <w:proofErr w:type="spellStart"/>
      <w:r w:rsidR="002C4232" w:rsidRPr="00EA01F9">
        <w:rPr>
          <w:rFonts w:ascii="Times New Roman" w:hAnsi="Times New Roman" w:cs="Times New Roman"/>
          <w:i/>
          <w:sz w:val="24"/>
          <w:szCs w:val="24"/>
        </w:rPr>
        <w:t>Begumisa</w:t>
      </w:r>
      <w:proofErr w:type="spellEnd"/>
      <w:r w:rsidR="002C4232" w:rsidRPr="00EA01F9">
        <w:rPr>
          <w:rFonts w:ascii="Times New Roman" w:hAnsi="Times New Roman" w:cs="Times New Roman"/>
          <w:i/>
          <w:sz w:val="24"/>
          <w:szCs w:val="24"/>
        </w:rPr>
        <w:t xml:space="preserve"> and three Others v</w:t>
      </w:r>
      <w:r w:rsidR="002C4232">
        <w:rPr>
          <w:rFonts w:ascii="Times New Roman" w:hAnsi="Times New Roman" w:cs="Times New Roman"/>
          <w:i/>
          <w:sz w:val="24"/>
          <w:szCs w:val="24"/>
        </w:rPr>
        <w:t>.</w:t>
      </w:r>
      <w:r w:rsidR="002C4232" w:rsidRPr="00EA01F9">
        <w:rPr>
          <w:rFonts w:ascii="Times New Roman" w:hAnsi="Times New Roman" w:cs="Times New Roman"/>
          <w:i/>
          <w:sz w:val="24"/>
          <w:szCs w:val="24"/>
        </w:rPr>
        <w:t xml:space="preserve"> Eric </w:t>
      </w:r>
      <w:proofErr w:type="spellStart"/>
      <w:r w:rsidR="002C4232" w:rsidRPr="00EA01F9">
        <w:rPr>
          <w:rFonts w:ascii="Times New Roman" w:hAnsi="Times New Roman" w:cs="Times New Roman"/>
          <w:i/>
          <w:sz w:val="24"/>
          <w:szCs w:val="24"/>
        </w:rPr>
        <w:t>Tiberaga</w:t>
      </w:r>
      <w:proofErr w:type="spellEnd"/>
      <w:r w:rsidR="002C4232" w:rsidRPr="00EA01F9">
        <w:rPr>
          <w:rFonts w:ascii="Times New Roman" w:hAnsi="Times New Roman" w:cs="Times New Roman"/>
          <w:i/>
          <w:sz w:val="24"/>
          <w:szCs w:val="24"/>
        </w:rPr>
        <w:t xml:space="preserve"> SCCA 17</w:t>
      </w:r>
      <w:r w:rsidR="002C4232">
        <w:rPr>
          <w:rFonts w:ascii="Times New Roman" w:hAnsi="Times New Roman" w:cs="Times New Roman"/>
          <w:i/>
          <w:sz w:val="24"/>
          <w:szCs w:val="24"/>
        </w:rPr>
        <w:t xml:space="preserve">of </w:t>
      </w:r>
      <w:r w:rsidR="002C4232" w:rsidRPr="00EA01F9">
        <w:rPr>
          <w:rFonts w:ascii="Times New Roman" w:hAnsi="Times New Roman" w:cs="Times New Roman"/>
          <w:i/>
          <w:sz w:val="24"/>
          <w:szCs w:val="24"/>
        </w:rPr>
        <w:t>20</w:t>
      </w:r>
      <w:r w:rsidR="002C4232">
        <w:rPr>
          <w:rFonts w:ascii="Times New Roman" w:hAnsi="Times New Roman" w:cs="Times New Roman"/>
          <w:i/>
          <w:sz w:val="24"/>
          <w:szCs w:val="24"/>
        </w:rPr>
        <w:t>00</w:t>
      </w:r>
      <w:r w:rsidR="002C4232">
        <w:rPr>
          <w:rFonts w:ascii="Times New Roman" w:hAnsi="Times New Roman" w:cs="Times New Roman"/>
          <w:sz w:val="24"/>
          <w:szCs w:val="24"/>
        </w:rPr>
        <w:t>; [2004] KALR 236 thus;</w:t>
      </w:r>
    </w:p>
    <w:p w:rsidR="002C4232" w:rsidRDefault="002C4232" w:rsidP="002C4232">
      <w:pPr>
        <w:spacing w:after="0"/>
        <w:ind w:left="576" w:right="576"/>
        <w:jc w:val="both"/>
        <w:rPr>
          <w:rFonts w:ascii="Times New Roman" w:hAnsi="Times New Roman" w:cs="Times New Roman"/>
          <w:sz w:val="24"/>
          <w:szCs w:val="24"/>
        </w:rPr>
      </w:pPr>
      <w:r w:rsidRPr="007E0D62">
        <w:rPr>
          <w:rFonts w:ascii="Times New Roman" w:hAnsi="Times New Roman" w:cs="Times New Roman"/>
          <w:sz w:val="24"/>
          <w:szCs w:val="24"/>
        </w:rPr>
        <w:t>It is a well-settled principle that on a first appeal, the parties are entitled to obtain from the appeal court its own decision on issues of fact as well as of law.  Although in a case of conflicting evidence the appeal court has to make due allowance for the fact that it has neither seen nor heard the witnesses, it must weigh the conflicting evidence and draw its</w:t>
      </w:r>
      <w:r>
        <w:rPr>
          <w:rFonts w:ascii="Times New Roman" w:hAnsi="Times New Roman" w:cs="Times New Roman"/>
          <w:sz w:val="24"/>
          <w:szCs w:val="24"/>
        </w:rPr>
        <w:t xml:space="preserve"> own inference and conclusions.</w:t>
      </w:r>
    </w:p>
    <w:p w:rsidR="002C4232" w:rsidRPr="009A4040" w:rsidRDefault="002C4232" w:rsidP="002C4232">
      <w:pPr>
        <w:spacing w:after="0"/>
        <w:ind w:left="576" w:right="576"/>
        <w:jc w:val="both"/>
        <w:rPr>
          <w:rFonts w:ascii="Times New Roman" w:hAnsi="Times New Roman" w:cs="Times New Roman"/>
          <w:sz w:val="24"/>
          <w:szCs w:val="24"/>
        </w:rPr>
      </w:pPr>
    </w:p>
    <w:p w:rsidR="009C7246" w:rsidRDefault="003D0823" w:rsidP="00E024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evident from the record of the trial court that </w:t>
      </w:r>
      <w:r w:rsidR="009C7246">
        <w:rPr>
          <w:rFonts w:ascii="Times New Roman" w:hAnsi="Times New Roman" w:cs="Times New Roman"/>
          <w:sz w:val="24"/>
          <w:szCs w:val="24"/>
        </w:rPr>
        <w:t xml:space="preserve">the decision to proceed ex-parte against the appellant was premised on an affidavit of service which indicated that the appellant had been served with a summons to file a defence, through its administrator named as </w:t>
      </w:r>
      <w:r w:rsidR="00C07F05">
        <w:rPr>
          <w:rFonts w:ascii="Times New Roman" w:hAnsi="Times New Roman" w:cs="Times New Roman"/>
          <w:sz w:val="24"/>
          <w:szCs w:val="24"/>
        </w:rPr>
        <w:t>Stephen</w:t>
      </w:r>
      <w:r w:rsidR="009C7246">
        <w:rPr>
          <w:rFonts w:ascii="Times New Roman" w:hAnsi="Times New Roman" w:cs="Times New Roman"/>
          <w:sz w:val="24"/>
          <w:szCs w:val="24"/>
        </w:rPr>
        <w:t xml:space="preserve">. </w:t>
      </w:r>
      <w:r w:rsidR="00E024DB">
        <w:rPr>
          <w:rFonts w:ascii="Times New Roman" w:hAnsi="Times New Roman" w:cs="Times New Roman"/>
          <w:sz w:val="24"/>
          <w:szCs w:val="24"/>
        </w:rPr>
        <w:t xml:space="preserve">According to Order 29 rule 2 (a) of </w:t>
      </w:r>
      <w:r w:rsidR="00E024DB" w:rsidRPr="00147580">
        <w:rPr>
          <w:rFonts w:ascii="Times New Roman" w:hAnsi="Times New Roman" w:cs="Times New Roman"/>
          <w:i/>
          <w:sz w:val="24"/>
          <w:szCs w:val="24"/>
        </w:rPr>
        <w:t>The Civil Procedure Rules</w:t>
      </w:r>
      <w:r w:rsidR="00E024DB">
        <w:rPr>
          <w:rFonts w:ascii="Times New Roman" w:hAnsi="Times New Roman" w:cs="Times New Roman"/>
          <w:sz w:val="24"/>
          <w:szCs w:val="24"/>
        </w:rPr>
        <w:t>, where</w:t>
      </w:r>
      <w:r w:rsidR="00E024DB" w:rsidRPr="00E024DB">
        <w:rPr>
          <w:rFonts w:ascii="Times New Roman" w:hAnsi="Times New Roman" w:cs="Times New Roman"/>
          <w:sz w:val="24"/>
          <w:szCs w:val="24"/>
        </w:rPr>
        <w:t xml:space="preserve"> </w:t>
      </w:r>
      <w:r w:rsidR="00E024DB">
        <w:rPr>
          <w:rFonts w:ascii="Times New Roman" w:hAnsi="Times New Roman" w:cs="Times New Roman"/>
          <w:sz w:val="24"/>
          <w:szCs w:val="24"/>
        </w:rPr>
        <w:t>a</w:t>
      </w:r>
      <w:r w:rsidR="00E024DB" w:rsidRPr="00E024DB">
        <w:rPr>
          <w:rFonts w:ascii="Times New Roman" w:hAnsi="Times New Roman" w:cs="Times New Roman"/>
          <w:sz w:val="24"/>
          <w:szCs w:val="24"/>
        </w:rPr>
        <w:t xml:space="preserve"> suit is against a corporation, the summons may be served on the secretary, or on any director or other principal officer of</w:t>
      </w:r>
      <w:r w:rsidR="00E024DB">
        <w:rPr>
          <w:rFonts w:ascii="Times New Roman" w:hAnsi="Times New Roman" w:cs="Times New Roman"/>
          <w:sz w:val="24"/>
          <w:szCs w:val="24"/>
        </w:rPr>
        <w:t xml:space="preserve"> </w:t>
      </w:r>
      <w:r w:rsidR="00E024DB" w:rsidRPr="00E024DB">
        <w:rPr>
          <w:rFonts w:ascii="Times New Roman" w:hAnsi="Times New Roman" w:cs="Times New Roman"/>
          <w:sz w:val="24"/>
          <w:szCs w:val="24"/>
        </w:rPr>
        <w:t>the corporation</w:t>
      </w:r>
      <w:r w:rsidR="00E024DB">
        <w:rPr>
          <w:rFonts w:ascii="Times New Roman" w:hAnsi="Times New Roman" w:cs="Times New Roman"/>
          <w:sz w:val="24"/>
          <w:szCs w:val="24"/>
        </w:rPr>
        <w:t xml:space="preserve">. </w:t>
      </w:r>
      <w:r w:rsidR="00E024DB" w:rsidRPr="00E024DB">
        <w:rPr>
          <w:rFonts w:ascii="Times New Roman" w:hAnsi="Times New Roman" w:cs="Times New Roman"/>
          <w:sz w:val="24"/>
          <w:szCs w:val="24"/>
        </w:rPr>
        <w:t>From the wording of this provision it is important that the identity of the post held by such princip</w:t>
      </w:r>
      <w:r w:rsidR="00E024DB">
        <w:rPr>
          <w:rFonts w:ascii="Times New Roman" w:hAnsi="Times New Roman" w:cs="Times New Roman"/>
          <w:sz w:val="24"/>
          <w:szCs w:val="24"/>
        </w:rPr>
        <w:t>al</w:t>
      </w:r>
      <w:r w:rsidR="00E024DB" w:rsidRPr="00E024DB">
        <w:rPr>
          <w:rFonts w:ascii="Times New Roman" w:hAnsi="Times New Roman" w:cs="Times New Roman"/>
          <w:sz w:val="24"/>
          <w:szCs w:val="24"/>
        </w:rPr>
        <w:t xml:space="preserve"> officer in the company must be specified. In other words if such officer is neither</w:t>
      </w:r>
      <w:r w:rsidR="00E024DB">
        <w:rPr>
          <w:rFonts w:ascii="Times New Roman" w:hAnsi="Times New Roman" w:cs="Times New Roman"/>
          <w:sz w:val="24"/>
          <w:szCs w:val="24"/>
        </w:rPr>
        <w:t xml:space="preserve"> </w:t>
      </w:r>
      <w:r w:rsidR="00E024DB" w:rsidRPr="00E024DB">
        <w:rPr>
          <w:rFonts w:ascii="Times New Roman" w:hAnsi="Times New Roman" w:cs="Times New Roman"/>
          <w:sz w:val="24"/>
          <w:szCs w:val="24"/>
        </w:rPr>
        <w:t xml:space="preserve">secretary nor director, his position in the company must be specified. It is not enough just to say that </w:t>
      </w:r>
      <w:r w:rsidR="00E024DB">
        <w:rPr>
          <w:rFonts w:ascii="Times New Roman" w:hAnsi="Times New Roman" w:cs="Times New Roman"/>
          <w:sz w:val="24"/>
          <w:szCs w:val="24"/>
        </w:rPr>
        <w:t>such a</w:t>
      </w:r>
      <w:r w:rsidR="00E024DB" w:rsidRPr="00E024DB">
        <w:rPr>
          <w:rFonts w:ascii="Times New Roman" w:hAnsi="Times New Roman" w:cs="Times New Roman"/>
          <w:sz w:val="24"/>
          <w:szCs w:val="24"/>
        </w:rPr>
        <w:t xml:space="preserve"> person is a principal officer</w:t>
      </w:r>
      <w:r w:rsidR="00E024DB">
        <w:rPr>
          <w:rFonts w:ascii="Times New Roman" w:hAnsi="Times New Roman" w:cs="Times New Roman"/>
          <w:sz w:val="24"/>
          <w:szCs w:val="24"/>
        </w:rPr>
        <w:t xml:space="preserve"> (see</w:t>
      </w:r>
      <w:r w:rsidR="00147580">
        <w:rPr>
          <w:rFonts w:ascii="Times New Roman" w:hAnsi="Times New Roman" w:cs="Times New Roman"/>
          <w:sz w:val="24"/>
          <w:szCs w:val="24"/>
        </w:rPr>
        <w:t xml:space="preserve"> </w:t>
      </w:r>
      <w:proofErr w:type="spellStart"/>
      <w:r w:rsidR="00147580" w:rsidRPr="00147580">
        <w:rPr>
          <w:rFonts w:ascii="Times New Roman" w:hAnsi="Times New Roman" w:cs="Times New Roman"/>
          <w:i/>
          <w:sz w:val="24"/>
          <w:szCs w:val="24"/>
        </w:rPr>
        <w:t>Kiganga</w:t>
      </w:r>
      <w:proofErr w:type="spellEnd"/>
      <w:r w:rsidR="00147580" w:rsidRPr="00147580">
        <w:rPr>
          <w:rFonts w:ascii="Times New Roman" w:hAnsi="Times New Roman" w:cs="Times New Roman"/>
          <w:i/>
          <w:sz w:val="24"/>
          <w:szCs w:val="24"/>
        </w:rPr>
        <w:t xml:space="preserve"> and Associates Gold Mining Co Ltd v</w:t>
      </w:r>
      <w:r w:rsidR="00147580">
        <w:rPr>
          <w:rFonts w:ascii="Times New Roman" w:hAnsi="Times New Roman" w:cs="Times New Roman"/>
          <w:i/>
          <w:sz w:val="24"/>
          <w:szCs w:val="24"/>
        </w:rPr>
        <w:t>.</w:t>
      </w:r>
      <w:r w:rsidR="00147580" w:rsidRPr="00147580">
        <w:rPr>
          <w:rFonts w:ascii="Times New Roman" w:hAnsi="Times New Roman" w:cs="Times New Roman"/>
          <w:i/>
          <w:sz w:val="24"/>
          <w:szCs w:val="24"/>
        </w:rPr>
        <w:t xml:space="preserve"> Universal Gold NL [2000] 1 EA 134 at 138</w:t>
      </w:r>
      <w:r w:rsidR="00147580">
        <w:rPr>
          <w:rFonts w:ascii="Times New Roman" w:hAnsi="Times New Roman" w:cs="Times New Roman"/>
          <w:sz w:val="24"/>
          <w:szCs w:val="24"/>
        </w:rPr>
        <w:t xml:space="preserve">). </w:t>
      </w:r>
      <w:r w:rsidR="00FB50FA">
        <w:rPr>
          <w:rFonts w:ascii="Times New Roman" w:hAnsi="Times New Roman" w:cs="Times New Roman"/>
          <w:sz w:val="24"/>
          <w:szCs w:val="24"/>
        </w:rPr>
        <w:t>The rule</w:t>
      </w:r>
      <w:r w:rsidR="00FB50FA" w:rsidRPr="00FB50FA">
        <w:rPr>
          <w:rFonts w:ascii="Times New Roman" w:hAnsi="Times New Roman" w:cs="Times New Roman"/>
          <w:sz w:val="24"/>
          <w:szCs w:val="24"/>
        </w:rPr>
        <w:t xml:space="preserve"> </w:t>
      </w:r>
      <w:r w:rsidR="00FB50FA">
        <w:rPr>
          <w:rFonts w:ascii="Times New Roman" w:hAnsi="Times New Roman" w:cs="Times New Roman"/>
          <w:sz w:val="24"/>
          <w:szCs w:val="24"/>
        </w:rPr>
        <w:t xml:space="preserve">is </w:t>
      </w:r>
      <w:r w:rsidR="00FB50FA" w:rsidRPr="00FB50FA">
        <w:rPr>
          <w:rFonts w:ascii="Times New Roman" w:hAnsi="Times New Roman" w:cs="Times New Roman"/>
          <w:sz w:val="24"/>
          <w:szCs w:val="24"/>
        </w:rPr>
        <w:t xml:space="preserve">very strict on the issue of service upon a corporation and makes it clear that no service </w:t>
      </w:r>
      <w:proofErr w:type="gramStart"/>
      <w:r w:rsidR="00FB50FA" w:rsidRPr="00FB50FA">
        <w:rPr>
          <w:rFonts w:ascii="Times New Roman" w:hAnsi="Times New Roman" w:cs="Times New Roman"/>
          <w:sz w:val="24"/>
          <w:szCs w:val="24"/>
        </w:rPr>
        <w:t>effected</w:t>
      </w:r>
      <w:proofErr w:type="gramEnd"/>
      <w:r w:rsidR="00FB50FA" w:rsidRPr="00FB50FA">
        <w:rPr>
          <w:rFonts w:ascii="Times New Roman" w:hAnsi="Times New Roman" w:cs="Times New Roman"/>
          <w:sz w:val="24"/>
          <w:szCs w:val="24"/>
        </w:rPr>
        <w:t xml:space="preserve"> upon any </w:t>
      </w:r>
      <w:r w:rsidR="00FB50FA">
        <w:rPr>
          <w:rFonts w:ascii="Times New Roman" w:hAnsi="Times New Roman" w:cs="Times New Roman"/>
          <w:sz w:val="24"/>
          <w:szCs w:val="24"/>
        </w:rPr>
        <w:t xml:space="preserve">person </w:t>
      </w:r>
      <w:r w:rsidR="00FB50FA" w:rsidRPr="00FB50FA">
        <w:rPr>
          <w:rFonts w:ascii="Times New Roman" w:hAnsi="Times New Roman" w:cs="Times New Roman"/>
          <w:sz w:val="24"/>
          <w:szCs w:val="24"/>
        </w:rPr>
        <w:t xml:space="preserve">other </w:t>
      </w:r>
      <w:r w:rsidR="00FB50FA">
        <w:rPr>
          <w:rFonts w:ascii="Times New Roman" w:hAnsi="Times New Roman" w:cs="Times New Roman"/>
          <w:sz w:val="24"/>
          <w:szCs w:val="24"/>
        </w:rPr>
        <w:t>than</w:t>
      </w:r>
      <w:r w:rsidR="00FB50FA" w:rsidRPr="00FB50FA">
        <w:rPr>
          <w:rFonts w:ascii="Times New Roman" w:hAnsi="Times New Roman" w:cs="Times New Roman"/>
          <w:sz w:val="24"/>
          <w:szCs w:val="24"/>
        </w:rPr>
        <w:t xml:space="preserve"> a principal officer of the company, will be recognized</w:t>
      </w:r>
      <w:r w:rsidR="00FB50FA">
        <w:rPr>
          <w:rFonts w:ascii="Times New Roman" w:hAnsi="Times New Roman" w:cs="Times New Roman"/>
          <w:sz w:val="24"/>
          <w:szCs w:val="24"/>
        </w:rPr>
        <w:t>.</w:t>
      </w:r>
    </w:p>
    <w:p w:rsidR="00E61D17" w:rsidRDefault="00AD10BA" w:rsidP="00D127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rule</w:t>
      </w:r>
      <w:r w:rsidR="00FB50FA">
        <w:rPr>
          <w:rFonts w:ascii="Times New Roman" w:hAnsi="Times New Roman" w:cs="Times New Roman"/>
          <w:sz w:val="24"/>
          <w:szCs w:val="24"/>
        </w:rPr>
        <w:t xml:space="preserve"> though</w:t>
      </w:r>
      <w:r>
        <w:rPr>
          <w:rFonts w:ascii="Times New Roman" w:hAnsi="Times New Roman" w:cs="Times New Roman"/>
          <w:sz w:val="24"/>
          <w:szCs w:val="24"/>
        </w:rPr>
        <w:t xml:space="preserve"> do</w:t>
      </w:r>
      <w:r w:rsidR="00FB50FA">
        <w:rPr>
          <w:rFonts w:ascii="Times New Roman" w:hAnsi="Times New Roman" w:cs="Times New Roman"/>
          <w:sz w:val="24"/>
          <w:szCs w:val="24"/>
        </w:rPr>
        <w:t>es</w:t>
      </w:r>
      <w:r>
        <w:rPr>
          <w:rFonts w:ascii="Times New Roman" w:hAnsi="Times New Roman" w:cs="Times New Roman"/>
          <w:sz w:val="24"/>
          <w:szCs w:val="24"/>
        </w:rPr>
        <w:t xml:space="preserve"> not define who a “</w:t>
      </w:r>
      <w:r w:rsidRPr="00E024DB">
        <w:rPr>
          <w:rFonts w:ascii="Times New Roman" w:hAnsi="Times New Roman" w:cs="Times New Roman"/>
          <w:sz w:val="24"/>
          <w:szCs w:val="24"/>
        </w:rPr>
        <w:t>principal officer of</w:t>
      </w:r>
      <w:r>
        <w:rPr>
          <w:rFonts w:ascii="Times New Roman" w:hAnsi="Times New Roman" w:cs="Times New Roman"/>
          <w:sz w:val="24"/>
          <w:szCs w:val="24"/>
        </w:rPr>
        <w:t xml:space="preserve"> </w:t>
      </w:r>
      <w:r w:rsidRPr="00E024DB">
        <w:rPr>
          <w:rFonts w:ascii="Times New Roman" w:hAnsi="Times New Roman" w:cs="Times New Roman"/>
          <w:sz w:val="24"/>
          <w:szCs w:val="24"/>
        </w:rPr>
        <w:t>the corporation</w:t>
      </w:r>
      <w:r>
        <w:rPr>
          <w:rFonts w:ascii="Times New Roman" w:hAnsi="Times New Roman" w:cs="Times New Roman"/>
          <w:sz w:val="24"/>
          <w:szCs w:val="24"/>
        </w:rPr>
        <w:t xml:space="preserve">” is. </w:t>
      </w:r>
      <w:r w:rsidR="00100775">
        <w:rPr>
          <w:rFonts w:ascii="Times New Roman" w:hAnsi="Times New Roman" w:cs="Times New Roman"/>
          <w:sz w:val="24"/>
          <w:szCs w:val="24"/>
        </w:rPr>
        <w:t xml:space="preserve">However, considering </w:t>
      </w:r>
      <w:r w:rsidR="00100775" w:rsidRPr="009C7246">
        <w:rPr>
          <w:rFonts w:ascii="Times New Roman" w:hAnsi="Times New Roman" w:cs="Times New Roman"/>
          <w:sz w:val="24"/>
          <w:szCs w:val="24"/>
        </w:rPr>
        <w:t xml:space="preserve">the mischief aimed at by the </w:t>
      </w:r>
      <w:r w:rsidR="00100775">
        <w:rPr>
          <w:rFonts w:ascii="Times New Roman" w:hAnsi="Times New Roman" w:cs="Times New Roman"/>
          <w:sz w:val="24"/>
          <w:szCs w:val="24"/>
        </w:rPr>
        <w:t>provision</w:t>
      </w:r>
      <w:r w:rsidR="00100775" w:rsidRPr="009C7246">
        <w:rPr>
          <w:rFonts w:ascii="Times New Roman" w:hAnsi="Times New Roman" w:cs="Times New Roman"/>
          <w:sz w:val="24"/>
          <w:szCs w:val="24"/>
        </w:rPr>
        <w:t xml:space="preserve">, it seems to me that </w:t>
      </w:r>
      <w:r w:rsidR="00100775">
        <w:rPr>
          <w:rFonts w:ascii="Times New Roman" w:hAnsi="Times New Roman" w:cs="Times New Roman"/>
          <w:sz w:val="24"/>
          <w:szCs w:val="24"/>
        </w:rPr>
        <w:t>the determination of who in the corporation qualifies as such must be determined on basis of</w:t>
      </w:r>
      <w:r w:rsidR="00100775" w:rsidRPr="00100775">
        <w:rPr>
          <w:rFonts w:ascii="Times New Roman" w:hAnsi="Times New Roman" w:cs="Times New Roman"/>
          <w:sz w:val="24"/>
          <w:szCs w:val="24"/>
        </w:rPr>
        <w:t xml:space="preserve"> the nature of the duties </w:t>
      </w:r>
      <w:r w:rsidR="00100775">
        <w:rPr>
          <w:rFonts w:ascii="Times New Roman" w:hAnsi="Times New Roman" w:cs="Times New Roman"/>
          <w:sz w:val="24"/>
          <w:szCs w:val="24"/>
        </w:rPr>
        <w:t xml:space="preserve">the person performs in the corporation. </w:t>
      </w:r>
      <w:r w:rsidR="00FB50FA">
        <w:rPr>
          <w:rFonts w:ascii="Times New Roman" w:hAnsi="Times New Roman" w:cs="Times New Roman"/>
          <w:sz w:val="24"/>
          <w:szCs w:val="24"/>
        </w:rPr>
        <w:t xml:space="preserve">It is a functional determination. Interpreting the provision on </w:t>
      </w:r>
      <w:proofErr w:type="spellStart"/>
      <w:r w:rsidR="00FB50FA" w:rsidRPr="00E61D17">
        <w:rPr>
          <w:rFonts w:ascii="Times New Roman" w:hAnsi="Times New Roman" w:cs="Times New Roman"/>
          <w:i/>
          <w:sz w:val="24"/>
          <w:szCs w:val="24"/>
        </w:rPr>
        <w:t>ejusdem</w:t>
      </w:r>
      <w:proofErr w:type="spellEnd"/>
      <w:r w:rsidR="00FB50FA" w:rsidRPr="00E61D17">
        <w:rPr>
          <w:rFonts w:ascii="Times New Roman" w:hAnsi="Times New Roman" w:cs="Times New Roman"/>
          <w:i/>
          <w:sz w:val="24"/>
          <w:szCs w:val="24"/>
        </w:rPr>
        <w:t xml:space="preserve"> </w:t>
      </w:r>
      <w:r w:rsidR="00E61D17" w:rsidRPr="00E61D17">
        <w:rPr>
          <w:rFonts w:ascii="Times New Roman" w:hAnsi="Times New Roman" w:cs="Times New Roman"/>
          <w:i/>
          <w:sz w:val="24"/>
          <w:szCs w:val="24"/>
        </w:rPr>
        <w:t>generis</w:t>
      </w:r>
      <w:r w:rsidR="00E61D17">
        <w:rPr>
          <w:rFonts w:ascii="Times New Roman" w:hAnsi="Times New Roman" w:cs="Times New Roman"/>
          <w:sz w:val="24"/>
          <w:szCs w:val="24"/>
        </w:rPr>
        <w:t xml:space="preserve"> basis, it includes such persons in the </w:t>
      </w:r>
      <w:r w:rsidR="00E61D17" w:rsidRPr="00E61D17">
        <w:rPr>
          <w:rFonts w:ascii="Times New Roman" w:hAnsi="Times New Roman" w:cs="Times New Roman"/>
          <w:sz w:val="24"/>
          <w:szCs w:val="24"/>
        </w:rPr>
        <w:t xml:space="preserve">corporation who </w:t>
      </w:r>
      <w:r w:rsidR="00E61D17">
        <w:rPr>
          <w:rFonts w:ascii="Times New Roman" w:hAnsi="Times New Roman" w:cs="Times New Roman"/>
          <w:sz w:val="24"/>
          <w:szCs w:val="24"/>
        </w:rPr>
        <w:t>are</w:t>
      </w:r>
      <w:r w:rsidR="00E61D17" w:rsidRPr="00E61D17">
        <w:rPr>
          <w:rFonts w:ascii="Times New Roman" w:hAnsi="Times New Roman" w:cs="Times New Roman"/>
          <w:sz w:val="24"/>
          <w:szCs w:val="24"/>
        </w:rPr>
        <w:t xml:space="preserve"> authori</w:t>
      </w:r>
      <w:r w:rsidR="00C07F05">
        <w:rPr>
          <w:rFonts w:ascii="Times New Roman" w:hAnsi="Times New Roman" w:cs="Times New Roman"/>
          <w:sz w:val="24"/>
          <w:szCs w:val="24"/>
        </w:rPr>
        <w:t>s</w:t>
      </w:r>
      <w:r w:rsidR="00E61D17" w:rsidRPr="00E61D17">
        <w:rPr>
          <w:rFonts w:ascii="Times New Roman" w:hAnsi="Times New Roman" w:cs="Times New Roman"/>
          <w:sz w:val="24"/>
          <w:szCs w:val="24"/>
        </w:rPr>
        <w:t xml:space="preserve">ed to exercise </w:t>
      </w:r>
      <w:r w:rsidR="007C194E">
        <w:rPr>
          <w:rFonts w:ascii="Times New Roman" w:hAnsi="Times New Roman" w:cs="Times New Roman"/>
          <w:sz w:val="24"/>
          <w:szCs w:val="24"/>
        </w:rPr>
        <w:t xml:space="preserve">substantial </w:t>
      </w:r>
      <w:r w:rsidR="00E61D17">
        <w:rPr>
          <w:rFonts w:ascii="Times New Roman" w:hAnsi="Times New Roman" w:cs="Times New Roman"/>
          <w:sz w:val="24"/>
          <w:szCs w:val="24"/>
        </w:rPr>
        <w:t>executive</w:t>
      </w:r>
      <w:r w:rsidR="00E61D17" w:rsidRPr="00E61D17">
        <w:rPr>
          <w:rFonts w:ascii="Times New Roman" w:hAnsi="Times New Roman" w:cs="Times New Roman"/>
          <w:sz w:val="24"/>
          <w:szCs w:val="24"/>
        </w:rPr>
        <w:t xml:space="preserve"> </w:t>
      </w:r>
      <w:r w:rsidR="007C194E">
        <w:rPr>
          <w:rFonts w:ascii="Times New Roman" w:hAnsi="Times New Roman" w:cs="Times New Roman"/>
          <w:sz w:val="24"/>
          <w:szCs w:val="24"/>
        </w:rPr>
        <w:t xml:space="preserve">or managerial </w:t>
      </w:r>
      <w:r w:rsidR="00E61D17" w:rsidRPr="00E61D17">
        <w:rPr>
          <w:rFonts w:ascii="Times New Roman" w:hAnsi="Times New Roman" w:cs="Times New Roman"/>
          <w:sz w:val="24"/>
          <w:szCs w:val="24"/>
        </w:rPr>
        <w:t>powers, such as signing contracts and m</w:t>
      </w:r>
      <w:r w:rsidR="00E61D17">
        <w:rPr>
          <w:rFonts w:ascii="Times New Roman" w:hAnsi="Times New Roman" w:cs="Times New Roman"/>
          <w:sz w:val="24"/>
          <w:szCs w:val="24"/>
        </w:rPr>
        <w:t xml:space="preserve">aking major business </w:t>
      </w:r>
      <w:r w:rsidR="007C194E">
        <w:rPr>
          <w:rFonts w:ascii="Times New Roman" w:hAnsi="Times New Roman" w:cs="Times New Roman"/>
          <w:sz w:val="24"/>
          <w:szCs w:val="24"/>
        </w:rPr>
        <w:t xml:space="preserve">and administrative </w:t>
      </w:r>
      <w:r w:rsidR="00E61D17">
        <w:rPr>
          <w:rFonts w:ascii="Times New Roman" w:hAnsi="Times New Roman" w:cs="Times New Roman"/>
          <w:sz w:val="24"/>
          <w:szCs w:val="24"/>
        </w:rPr>
        <w:t xml:space="preserve">decisions as </w:t>
      </w:r>
      <w:r w:rsidR="00E61D17" w:rsidRPr="00E61D17">
        <w:rPr>
          <w:rFonts w:ascii="Times New Roman" w:hAnsi="Times New Roman" w:cs="Times New Roman"/>
          <w:sz w:val="24"/>
          <w:szCs w:val="24"/>
        </w:rPr>
        <w:t>distinguishe</w:t>
      </w:r>
      <w:r w:rsidR="00E61D17">
        <w:rPr>
          <w:rFonts w:ascii="Times New Roman" w:hAnsi="Times New Roman" w:cs="Times New Roman"/>
          <w:sz w:val="24"/>
          <w:szCs w:val="24"/>
        </w:rPr>
        <w:t>d</w:t>
      </w:r>
      <w:r w:rsidR="00E61D17" w:rsidRPr="00E61D17">
        <w:rPr>
          <w:rFonts w:ascii="Times New Roman" w:hAnsi="Times New Roman" w:cs="Times New Roman"/>
          <w:sz w:val="24"/>
          <w:szCs w:val="24"/>
        </w:rPr>
        <w:t xml:space="preserve"> </w:t>
      </w:r>
      <w:r w:rsidR="00E61D17">
        <w:rPr>
          <w:rFonts w:ascii="Times New Roman" w:hAnsi="Times New Roman" w:cs="Times New Roman"/>
          <w:sz w:val="24"/>
          <w:szCs w:val="24"/>
        </w:rPr>
        <w:t xml:space="preserve">from regular employees. </w:t>
      </w:r>
      <w:r w:rsidR="00147580">
        <w:rPr>
          <w:rFonts w:ascii="Times New Roman" w:hAnsi="Times New Roman" w:cs="Times New Roman"/>
          <w:sz w:val="24"/>
          <w:szCs w:val="24"/>
        </w:rPr>
        <w:t xml:space="preserve">In the instant case, the person served was identified as </w:t>
      </w:r>
      <w:r w:rsidR="00C07F05">
        <w:rPr>
          <w:rFonts w:ascii="Times New Roman" w:hAnsi="Times New Roman" w:cs="Times New Roman"/>
          <w:sz w:val="24"/>
          <w:szCs w:val="24"/>
        </w:rPr>
        <w:t>Stephen</w:t>
      </w:r>
      <w:r w:rsidR="00147580">
        <w:rPr>
          <w:rFonts w:ascii="Times New Roman" w:hAnsi="Times New Roman" w:cs="Times New Roman"/>
          <w:sz w:val="24"/>
          <w:szCs w:val="24"/>
        </w:rPr>
        <w:t xml:space="preserve">, the Administrator of the applicant. </w:t>
      </w:r>
      <w:r w:rsidR="00E61D17">
        <w:rPr>
          <w:rFonts w:ascii="Times New Roman" w:hAnsi="Times New Roman" w:cs="Times New Roman"/>
          <w:sz w:val="24"/>
          <w:szCs w:val="24"/>
        </w:rPr>
        <w:t xml:space="preserve">It is not clear to me that the position of Administrator involves </w:t>
      </w:r>
      <w:r w:rsidR="00E61D17" w:rsidRPr="00E61D17">
        <w:rPr>
          <w:rFonts w:ascii="Times New Roman" w:hAnsi="Times New Roman" w:cs="Times New Roman"/>
          <w:sz w:val="24"/>
          <w:szCs w:val="24"/>
        </w:rPr>
        <w:t xml:space="preserve">exercise </w:t>
      </w:r>
      <w:r w:rsidR="00C07F05">
        <w:rPr>
          <w:rFonts w:ascii="Times New Roman" w:hAnsi="Times New Roman" w:cs="Times New Roman"/>
          <w:sz w:val="24"/>
          <w:szCs w:val="24"/>
        </w:rPr>
        <w:t>of substantial executive</w:t>
      </w:r>
      <w:r w:rsidR="00C07F05" w:rsidRPr="00E61D17">
        <w:rPr>
          <w:rFonts w:ascii="Times New Roman" w:hAnsi="Times New Roman" w:cs="Times New Roman"/>
          <w:sz w:val="24"/>
          <w:szCs w:val="24"/>
        </w:rPr>
        <w:t xml:space="preserve"> </w:t>
      </w:r>
      <w:r w:rsidR="00C07F05">
        <w:rPr>
          <w:rFonts w:ascii="Times New Roman" w:hAnsi="Times New Roman" w:cs="Times New Roman"/>
          <w:sz w:val="24"/>
          <w:szCs w:val="24"/>
        </w:rPr>
        <w:t xml:space="preserve">or managerial </w:t>
      </w:r>
      <w:r w:rsidR="00C07F05" w:rsidRPr="00E61D17">
        <w:rPr>
          <w:rFonts w:ascii="Times New Roman" w:hAnsi="Times New Roman" w:cs="Times New Roman"/>
          <w:sz w:val="24"/>
          <w:szCs w:val="24"/>
        </w:rPr>
        <w:t xml:space="preserve">powers </w:t>
      </w:r>
      <w:r w:rsidR="00E61D17">
        <w:rPr>
          <w:rFonts w:ascii="Times New Roman" w:hAnsi="Times New Roman" w:cs="Times New Roman"/>
          <w:sz w:val="24"/>
          <w:szCs w:val="24"/>
        </w:rPr>
        <w:t xml:space="preserve">in the applicant corporation. </w:t>
      </w:r>
      <w:r w:rsidR="00C07F05">
        <w:rPr>
          <w:rFonts w:ascii="Times New Roman" w:hAnsi="Times New Roman" w:cs="Times New Roman"/>
          <w:sz w:val="24"/>
          <w:szCs w:val="24"/>
        </w:rPr>
        <w:t xml:space="preserve"> In his determination of the status of the person served, the trial magistrate stated as follows;</w:t>
      </w:r>
    </w:p>
    <w:p w:rsidR="00C07F05" w:rsidRDefault="00C07F05" w:rsidP="00C07F05">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“Principal Officer of a company” in my own opinion refers to any person holding a principal position in a company. This in my opinion includes a wide range of officials including a finance manager as used by the applicant as deponent to the affidavit in support and an administrator. In the applicant’s affidavit in support and submissions thereof, the applicant doesn’t deny the said Stephen being an administrator of the applicant neither does it deny knowledge of the said summon being brought into the company’s attention. The ultimate purpose of effecting service on a litigant is to bring to the attention of that party of the pending claim in court so that</w:t>
      </w:r>
      <w:r w:rsidR="005E2B7E">
        <w:rPr>
          <w:rFonts w:ascii="Times New Roman" w:hAnsi="Times New Roman" w:cs="Times New Roman"/>
          <w:sz w:val="24"/>
          <w:szCs w:val="24"/>
        </w:rPr>
        <w:t xml:space="preserve"> he or she may respond to the allegations brought against him or her. In this particular case, annexure “B” to the affidavit in support is an affidavit of service of summons...... where </w:t>
      </w:r>
      <w:r w:rsidR="005E2B7E" w:rsidRPr="005E2B7E">
        <w:rPr>
          <w:rFonts w:ascii="Times New Roman" w:hAnsi="Times New Roman" w:cs="Times New Roman"/>
          <w:sz w:val="24"/>
          <w:szCs w:val="24"/>
          <w:u w:val="single"/>
        </w:rPr>
        <w:t>service was effected to Stephen, as an officer of the applicant</w:t>
      </w:r>
      <w:r w:rsidR="005E2B7E">
        <w:rPr>
          <w:rFonts w:ascii="Times New Roman" w:hAnsi="Times New Roman" w:cs="Times New Roman"/>
          <w:sz w:val="24"/>
          <w:szCs w:val="24"/>
        </w:rPr>
        <w:t xml:space="preserve"> on 09.11.2015.</w:t>
      </w:r>
      <w:r>
        <w:rPr>
          <w:rFonts w:ascii="Times New Roman" w:hAnsi="Times New Roman" w:cs="Times New Roman"/>
          <w:sz w:val="24"/>
          <w:szCs w:val="24"/>
        </w:rPr>
        <w:t xml:space="preserve"> </w:t>
      </w:r>
      <w:r w:rsidR="005E2B7E">
        <w:rPr>
          <w:rFonts w:ascii="Times New Roman" w:hAnsi="Times New Roman" w:cs="Times New Roman"/>
          <w:sz w:val="24"/>
          <w:szCs w:val="24"/>
        </w:rPr>
        <w:t>(Emphasis added).</w:t>
      </w:r>
    </w:p>
    <w:p w:rsidR="00E61D17" w:rsidRDefault="00E61D17" w:rsidP="00D12739">
      <w:pPr>
        <w:spacing w:after="0" w:line="360" w:lineRule="auto"/>
        <w:jc w:val="both"/>
        <w:rPr>
          <w:rFonts w:ascii="Times New Roman" w:hAnsi="Times New Roman" w:cs="Times New Roman"/>
          <w:sz w:val="24"/>
          <w:szCs w:val="24"/>
        </w:rPr>
      </w:pPr>
    </w:p>
    <w:p w:rsidR="00397E3F" w:rsidRDefault="00397E3F" w:rsidP="00D127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learned trial magistrate engaged in a circulatory argument at the beginning of his analysis in the determination of </w:t>
      </w:r>
      <w:r w:rsidR="00647AB6">
        <w:rPr>
          <w:rFonts w:ascii="Times New Roman" w:hAnsi="Times New Roman" w:cs="Times New Roman"/>
          <w:sz w:val="24"/>
          <w:szCs w:val="24"/>
        </w:rPr>
        <w:t>who may be categorised as</w:t>
      </w:r>
      <w:r>
        <w:rPr>
          <w:rFonts w:ascii="Times New Roman" w:hAnsi="Times New Roman" w:cs="Times New Roman"/>
          <w:sz w:val="24"/>
          <w:szCs w:val="24"/>
        </w:rPr>
        <w:t xml:space="preserve"> a “</w:t>
      </w:r>
      <w:r w:rsidRPr="00E024DB">
        <w:rPr>
          <w:rFonts w:ascii="Times New Roman" w:hAnsi="Times New Roman" w:cs="Times New Roman"/>
          <w:sz w:val="24"/>
          <w:szCs w:val="24"/>
        </w:rPr>
        <w:t>principal officer of</w:t>
      </w:r>
      <w:r>
        <w:rPr>
          <w:rFonts w:ascii="Times New Roman" w:hAnsi="Times New Roman" w:cs="Times New Roman"/>
          <w:sz w:val="24"/>
          <w:szCs w:val="24"/>
        </w:rPr>
        <w:t xml:space="preserve"> </w:t>
      </w:r>
      <w:r w:rsidRPr="00E024DB">
        <w:rPr>
          <w:rFonts w:ascii="Times New Roman" w:hAnsi="Times New Roman" w:cs="Times New Roman"/>
          <w:sz w:val="24"/>
          <w:szCs w:val="24"/>
        </w:rPr>
        <w:t>the corporation</w:t>
      </w:r>
      <w:r>
        <w:rPr>
          <w:rFonts w:ascii="Times New Roman" w:hAnsi="Times New Roman" w:cs="Times New Roman"/>
          <w:sz w:val="24"/>
          <w:szCs w:val="24"/>
        </w:rPr>
        <w:t>” and ended up misdirecting himself at the conclusion of the analysis with a finding that service on “</w:t>
      </w:r>
      <w:r w:rsidRPr="00397E3F">
        <w:rPr>
          <w:rFonts w:ascii="Times New Roman" w:hAnsi="Times New Roman" w:cs="Times New Roman"/>
          <w:sz w:val="24"/>
          <w:szCs w:val="24"/>
        </w:rPr>
        <w:t>Stephen, as</w:t>
      </w:r>
      <w:r w:rsidRPr="005E2B7E">
        <w:rPr>
          <w:rFonts w:ascii="Times New Roman" w:hAnsi="Times New Roman" w:cs="Times New Roman"/>
          <w:sz w:val="24"/>
          <w:szCs w:val="24"/>
          <w:u w:val="single"/>
        </w:rPr>
        <w:t xml:space="preserve"> </w:t>
      </w:r>
      <w:r w:rsidRPr="00397E3F">
        <w:rPr>
          <w:rFonts w:ascii="Times New Roman" w:hAnsi="Times New Roman" w:cs="Times New Roman"/>
          <w:sz w:val="24"/>
          <w:szCs w:val="24"/>
          <w:u w:val="single"/>
        </w:rPr>
        <w:t>an officer</w:t>
      </w:r>
      <w:r w:rsidRPr="00397E3F">
        <w:rPr>
          <w:rFonts w:ascii="Times New Roman" w:hAnsi="Times New Roman" w:cs="Times New Roman"/>
          <w:sz w:val="24"/>
          <w:szCs w:val="24"/>
        </w:rPr>
        <w:t xml:space="preserve"> of the applicant</w:t>
      </w:r>
      <w:r>
        <w:rPr>
          <w:rFonts w:ascii="Times New Roman" w:hAnsi="Times New Roman" w:cs="Times New Roman"/>
          <w:sz w:val="24"/>
          <w:szCs w:val="24"/>
        </w:rPr>
        <w:t xml:space="preserve">” satisfied the requirement of service </w:t>
      </w:r>
      <w:r w:rsidR="00647AB6">
        <w:rPr>
          <w:rFonts w:ascii="Times New Roman" w:hAnsi="Times New Roman" w:cs="Times New Roman"/>
          <w:sz w:val="24"/>
          <w:szCs w:val="24"/>
        </w:rPr>
        <w:t>on a</w:t>
      </w:r>
      <w:r>
        <w:rPr>
          <w:rFonts w:ascii="Times New Roman" w:hAnsi="Times New Roman" w:cs="Times New Roman"/>
          <w:sz w:val="24"/>
          <w:szCs w:val="24"/>
        </w:rPr>
        <w:t xml:space="preserve"> “</w:t>
      </w:r>
      <w:r w:rsidRPr="00E024DB">
        <w:rPr>
          <w:rFonts w:ascii="Times New Roman" w:hAnsi="Times New Roman" w:cs="Times New Roman"/>
          <w:sz w:val="24"/>
          <w:szCs w:val="24"/>
        </w:rPr>
        <w:t>principal officer</w:t>
      </w:r>
      <w:r>
        <w:rPr>
          <w:rFonts w:ascii="Times New Roman" w:hAnsi="Times New Roman" w:cs="Times New Roman"/>
          <w:sz w:val="24"/>
          <w:szCs w:val="24"/>
        </w:rPr>
        <w:t>”</w:t>
      </w:r>
      <w:r w:rsidR="00647AB6">
        <w:rPr>
          <w:rFonts w:ascii="Times New Roman" w:hAnsi="Times New Roman" w:cs="Times New Roman"/>
          <w:sz w:val="24"/>
          <w:szCs w:val="24"/>
        </w:rPr>
        <w:t xml:space="preserve"> </w:t>
      </w:r>
      <w:r w:rsidR="005E62C6">
        <w:rPr>
          <w:rFonts w:ascii="Times New Roman" w:hAnsi="Times New Roman" w:cs="Times New Roman"/>
          <w:sz w:val="24"/>
          <w:szCs w:val="24"/>
        </w:rPr>
        <w:t xml:space="preserve">of the applicant. </w:t>
      </w:r>
      <w:r w:rsidR="00647AB6">
        <w:rPr>
          <w:rFonts w:ascii="Times New Roman" w:hAnsi="Times New Roman" w:cs="Times New Roman"/>
          <w:sz w:val="24"/>
          <w:szCs w:val="24"/>
        </w:rPr>
        <w:t xml:space="preserve">Had he properly directed himself, he would have found that there was no basis, without disclosure of the functional role of an administrator in the applicant company, for a finding that service was </w:t>
      </w:r>
      <w:proofErr w:type="gramStart"/>
      <w:r w:rsidR="00647AB6">
        <w:rPr>
          <w:rFonts w:ascii="Times New Roman" w:hAnsi="Times New Roman" w:cs="Times New Roman"/>
          <w:sz w:val="24"/>
          <w:szCs w:val="24"/>
        </w:rPr>
        <w:t>effected</w:t>
      </w:r>
      <w:proofErr w:type="gramEnd"/>
      <w:r w:rsidR="00647AB6">
        <w:rPr>
          <w:rFonts w:ascii="Times New Roman" w:hAnsi="Times New Roman" w:cs="Times New Roman"/>
          <w:sz w:val="24"/>
          <w:szCs w:val="24"/>
        </w:rPr>
        <w:t xml:space="preserve"> on a Principal Officer of the company.</w:t>
      </w:r>
    </w:p>
    <w:p w:rsidR="00397E3F" w:rsidRDefault="00397E3F" w:rsidP="00D12739">
      <w:pPr>
        <w:spacing w:after="0" w:line="360" w:lineRule="auto"/>
        <w:jc w:val="both"/>
        <w:rPr>
          <w:rFonts w:ascii="Times New Roman" w:hAnsi="Times New Roman" w:cs="Times New Roman"/>
          <w:sz w:val="24"/>
          <w:szCs w:val="24"/>
        </w:rPr>
      </w:pPr>
    </w:p>
    <w:p w:rsidR="00147580" w:rsidRPr="00677C17" w:rsidRDefault="00D12739" w:rsidP="00D127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sidRPr="00D12739">
        <w:rPr>
          <w:rFonts w:ascii="Times New Roman" w:hAnsi="Times New Roman" w:cs="Times New Roman"/>
          <w:i/>
          <w:sz w:val="24"/>
          <w:szCs w:val="24"/>
        </w:rPr>
        <w:t>Remco</w:t>
      </w:r>
      <w:proofErr w:type="spellEnd"/>
      <w:r w:rsidRPr="00D12739">
        <w:rPr>
          <w:rFonts w:ascii="Times New Roman" w:hAnsi="Times New Roman" w:cs="Times New Roman"/>
          <w:i/>
          <w:sz w:val="24"/>
          <w:szCs w:val="24"/>
        </w:rPr>
        <w:t xml:space="preserve"> Ltd. v. </w:t>
      </w:r>
      <w:proofErr w:type="spellStart"/>
      <w:r w:rsidRPr="00D12739">
        <w:rPr>
          <w:rFonts w:ascii="Times New Roman" w:hAnsi="Times New Roman" w:cs="Times New Roman"/>
          <w:i/>
          <w:sz w:val="24"/>
          <w:szCs w:val="24"/>
        </w:rPr>
        <w:t>Mistry</w:t>
      </w:r>
      <w:proofErr w:type="spellEnd"/>
      <w:r w:rsidRPr="00D12739">
        <w:rPr>
          <w:rFonts w:ascii="Times New Roman" w:hAnsi="Times New Roman" w:cs="Times New Roman"/>
          <w:i/>
          <w:sz w:val="24"/>
          <w:szCs w:val="24"/>
        </w:rPr>
        <w:t xml:space="preserve"> </w:t>
      </w:r>
      <w:proofErr w:type="spellStart"/>
      <w:r w:rsidRPr="00D12739">
        <w:rPr>
          <w:rFonts w:ascii="Times New Roman" w:hAnsi="Times New Roman" w:cs="Times New Roman"/>
          <w:i/>
          <w:sz w:val="24"/>
          <w:szCs w:val="24"/>
        </w:rPr>
        <w:t>Jadva</w:t>
      </w:r>
      <w:proofErr w:type="spellEnd"/>
      <w:r w:rsidRPr="00D12739">
        <w:rPr>
          <w:rFonts w:ascii="Times New Roman" w:hAnsi="Times New Roman" w:cs="Times New Roman"/>
          <w:i/>
          <w:sz w:val="24"/>
          <w:szCs w:val="24"/>
        </w:rPr>
        <w:t xml:space="preserve"> Parbat and Co. Ltd. and others [2002] 1 EA 233</w:t>
      </w:r>
      <w:r>
        <w:rPr>
          <w:rFonts w:ascii="Times New Roman" w:hAnsi="Times New Roman" w:cs="Times New Roman"/>
          <w:sz w:val="24"/>
          <w:szCs w:val="24"/>
        </w:rPr>
        <w:t xml:space="preserve">, service of summons intended for a corporation were served on the receptionist of the company. Regarding </w:t>
      </w:r>
      <w:r>
        <w:rPr>
          <w:rFonts w:ascii="Times New Roman" w:hAnsi="Times New Roman" w:cs="Times New Roman"/>
          <w:sz w:val="24"/>
          <w:szCs w:val="24"/>
        </w:rPr>
        <w:lastRenderedPageBreak/>
        <w:t xml:space="preserve">the issue whether such service was effective on the company, the court held that </w:t>
      </w:r>
      <w:r w:rsidRPr="00D12739">
        <w:rPr>
          <w:rFonts w:ascii="Times New Roman" w:hAnsi="Times New Roman" w:cs="Times New Roman"/>
          <w:sz w:val="24"/>
          <w:szCs w:val="24"/>
        </w:rPr>
        <w:t xml:space="preserve">it was not in dispute that </w:t>
      </w:r>
      <w:r>
        <w:rPr>
          <w:rFonts w:ascii="Times New Roman" w:hAnsi="Times New Roman" w:cs="Times New Roman"/>
          <w:sz w:val="24"/>
          <w:szCs w:val="24"/>
        </w:rPr>
        <w:t>the receptionist</w:t>
      </w:r>
      <w:r w:rsidRPr="00D12739">
        <w:rPr>
          <w:rFonts w:ascii="Times New Roman" w:hAnsi="Times New Roman" w:cs="Times New Roman"/>
          <w:sz w:val="24"/>
          <w:szCs w:val="24"/>
        </w:rPr>
        <w:t xml:space="preserve"> was neither a director nor a secretary nor a principal officer of the Defendant Company. </w:t>
      </w:r>
      <w:r>
        <w:rPr>
          <w:rFonts w:ascii="Times New Roman" w:hAnsi="Times New Roman" w:cs="Times New Roman"/>
          <w:sz w:val="24"/>
          <w:szCs w:val="24"/>
        </w:rPr>
        <w:t>T</w:t>
      </w:r>
      <w:r w:rsidRPr="00D12739">
        <w:rPr>
          <w:rFonts w:ascii="Times New Roman" w:hAnsi="Times New Roman" w:cs="Times New Roman"/>
          <w:sz w:val="24"/>
          <w:szCs w:val="24"/>
        </w:rPr>
        <w:t>hus</w:t>
      </w:r>
      <w:r w:rsidRPr="00D12739">
        <w:t xml:space="preserve"> </w:t>
      </w:r>
      <w:r w:rsidRPr="00D12739">
        <w:rPr>
          <w:rFonts w:ascii="Times New Roman" w:hAnsi="Times New Roman" w:cs="Times New Roman"/>
          <w:sz w:val="24"/>
          <w:szCs w:val="24"/>
        </w:rPr>
        <w:t>although there was service on an employee</w:t>
      </w:r>
      <w:r w:rsidR="00677C17">
        <w:rPr>
          <w:rFonts w:ascii="Times New Roman" w:hAnsi="Times New Roman" w:cs="Times New Roman"/>
          <w:sz w:val="24"/>
          <w:szCs w:val="24"/>
        </w:rPr>
        <w:t>,</w:t>
      </w:r>
      <w:r w:rsidRPr="00D12739">
        <w:rPr>
          <w:rFonts w:ascii="Times New Roman" w:hAnsi="Times New Roman" w:cs="Times New Roman"/>
          <w:sz w:val="24"/>
          <w:szCs w:val="24"/>
        </w:rPr>
        <w:t xml:space="preserve"> </w:t>
      </w:r>
      <w:r w:rsidR="00677C17">
        <w:rPr>
          <w:rFonts w:ascii="Times New Roman" w:hAnsi="Times New Roman" w:cs="Times New Roman"/>
          <w:sz w:val="24"/>
          <w:szCs w:val="24"/>
        </w:rPr>
        <w:t>the receptionist</w:t>
      </w:r>
      <w:r w:rsidRPr="00D12739">
        <w:rPr>
          <w:rFonts w:ascii="Times New Roman" w:hAnsi="Times New Roman" w:cs="Times New Roman"/>
          <w:sz w:val="24"/>
          <w:szCs w:val="24"/>
        </w:rPr>
        <w:t xml:space="preserve">, </w:t>
      </w:r>
      <w:r w:rsidR="00677C17">
        <w:rPr>
          <w:rFonts w:ascii="Times New Roman" w:hAnsi="Times New Roman" w:cs="Times New Roman"/>
          <w:sz w:val="24"/>
          <w:szCs w:val="24"/>
        </w:rPr>
        <w:t xml:space="preserve">the court decided that </w:t>
      </w:r>
      <w:r w:rsidRPr="00D12739">
        <w:rPr>
          <w:rFonts w:ascii="Times New Roman" w:hAnsi="Times New Roman" w:cs="Times New Roman"/>
          <w:sz w:val="24"/>
          <w:szCs w:val="24"/>
        </w:rPr>
        <w:t xml:space="preserve">such was not proper served on the Defendant corporation as contemplated by </w:t>
      </w:r>
      <w:r w:rsidR="00677C17">
        <w:rPr>
          <w:rFonts w:ascii="Times New Roman" w:hAnsi="Times New Roman" w:cs="Times New Roman"/>
          <w:sz w:val="24"/>
          <w:szCs w:val="24"/>
        </w:rPr>
        <w:t>the rules</w:t>
      </w:r>
      <w:r w:rsidRPr="00D12739">
        <w:rPr>
          <w:rFonts w:ascii="Times New Roman" w:hAnsi="Times New Roman" w:cs="Times New Roman"/>
          <w:sz w:val="24"/>
          <w:szCs w:val="24"/>
        </w:rPr>
        <w:t xml:space="preserve">. That being the case, the judgment obtained in default of appearance was an irregular judgment and </w:t>
      </w:r>
      <w:r w:rsidR="00677C17">
        <w:rPr>
          <w:rFonts w:ascii="Times New Roman" w:hAnsi="Times New Roman" w:cs="Times New Roman"/>
          <w:sz w:val="24"/>
          <w:szCs w:val="24"/>
        </w:rPr>
        <w:t>had</w:t>
      </w:r>
      <w:r w:rsidRPr="00D12739">
        <w:rPr>
          <w:rFonts w:ascii="Times New Roman" w:hAnsi="Times New Roman" w:cs="Times New Roman"/>
          <w:sz w:val="24"/>
          <w:szCs w:val="24"/>
        </w:rPr>
        <w:t xml:space="preserve"> to be set aside </w:t>
      </w:r>
      <w:r w:rsidRPr="00677C17">
        <w:rPr>
          <w:rFonts w:ascii="Times New Roman" w:hAnsi="Times New Roman" w:cs="Times New Roman"/>
          <w:i/>
          <w:sz w:val="24"/>
          <w:szCs w:val="24"/>
        </w:rPr>
        <w:t xml:space="preserve">ex </w:t>
      </w:r>
      <w:proofErr w:type="spellStart"/>
      <w:r w:rsidRPr="00677C17">
        <w:rPr>
          <w:rFonts w:ascii="Times New Roman" w:hAnsi="Times New Roman" w:cs="Times New Roman"/>
          <w:i/>
          <w:sz w:val="24"/>
          <w:szCs w:val="24"/>
        </w:rPr>
        <w:t>debito</w:t>
      </w:r>
      <w:proofErr w:type="spellEnd"/>
      <w:r w:rsidRPr="00677C17">
        <w:rPr>
          <w:rFonts w:ascii="Times New Roman" w:hAnsi="Times New Roman" w:cs="Times New Roman"/>
          <w:i/>
          <w:sz w:val="24"/>
          <w:szCs w:val="24"/>
        </w:rPr>
        <w:t xml:space="preserve"> </w:t>
      </w:r>
      <w:proofErr w:type="spellStart"/>
      <w:r w:rsidRPr="00677C17">
        <w:rPr>
          <w:rFonts w:ascii="Times New Roman" w:hAnsi="Times New Roman" w:cs="Times New Roman"/>
          <w:i/>
          <w:sz w:val="24"/>
          <w:szCs w:val="24"/>
        </w:rPr>
        <w:t>justitiae</w:t>
      </w:r>
      <w:proofErr w:type="spellEnd"/>
      <w:r w:rsidR="00677C17">
        <w:rPr>
          <w:rFonts w:ascii="Times New Roman" w:hAnsi="Times New Roman" w:cs="Times New Roman"/>
          <w:sz w:val="24"/>
          <w:szCs w:val="24"/>
        </w:rPr>
        <w:t>.</w:t>
      </w:r>
    </w:p>
    <w:p w:rsidR="00E024DB" w:rsidRDefault="00E024DB" w:rsidP="002C4232">
      <w:pPr>
        <w:spacing w:after="0" w:line="360" w:lineRule="auto"/>
        <w:jc w:val="both"/>
        <w:rPr>
          <w:rFonts w:ascii="Times New Roman" w:hAnsi="Times New Roman" w:cs="Times New Roman"/>
          <w:sz w:val="24"/>
          <w:szCs w:val="24"/>
        </w:rPr>
      </w:pPr>
    </w:p>
    <w:p w:rsidR="00456AEE" w:rsidRDefault="00FB50FA" w:rsidP="000C6319">
      <w:pPr>
        <w:spacing w:after="0" w:line="360" w:lineRule="auto"/>
        <w:jc w:val="both"/>
        <w:rPr>
          <w:rFonts w:ascii="Times New Roman" w:hAnsi="Times New Roman" w:cs="Times New Roman"/>
          <w:sz w:val="24"/>
          <w:szCs w:val="24"/>
        </w:rPr>
      </w:pPr>
      <w:r w:rsidRPr="00FB50FA">
        <w:rPr>
          <w:rFonts w:ascii="Times New Roman" w:hAnsi="Times New Roman" w:cs="Times New Roman"/>
          <w:sz w:val="24"/>
          <w:szCs w:val="24"/>
        </w:rPr>
        <w:t xml:space="preserve">In exercise of the court’s discretion to set aside, the court must act judiciously in order to do justice between the parties where there is no proper </w:t>
      </w:r>
      <w:proofErr w:type="gramStart"/>
      <w:r w:rsidRPr="00FB50FA">
        <w:rPr>
          <w:rFonts w:ascii="Times New Roman" w:hAnsi="Times New Roman" w:cs="Times New Roman"/>
          <w:sz w:val="24"/>
          <w:szCs w:val="24"/>
        </w:rPr>
        <w:t>service,</w:t>
      </w:r>
      <w:proofErr w:type="gramEnd"/>
      <w:r w:rsidRPr="00FB50FA">
        <w:rPr>
          <w:rFonts w:ascii="Times New Roman" w:hAnsi="Times New Roman" w:cs="Times New Roman"/>
          <w:sz w:val="24"/>
          <w:szCs w:val="24"/>
        </w:rPr>
        <w:t xml:space="preserve"> the resulting default judgment is an irregular one and the court’s discretion whether or not to set aside such judgment is not required.  Such Judgment should be set aside </w:t>
      </w:r>
      <w:r w:rsidRPr="00647AB6">
        <w:rPr>
          <w:rFonts w:ascii="Times New Roman" w:hAnsi="Times New Roman" w:cs="Times New Roman"/>
          <w:i/>
          <w:sz w:val="24"/>
          <w:szCs w:val="24"/>
        </w:rPr>
        <w:t xml:space="preserve">ex </w:t>
      </w:r>
      <w:proofErr w:type="spellStart"/>
      <w:r w:rsidRPr="00647AB6">
        <w:rPr>
          <w:rFonts w:ascii="Times New Roman" w:hAnsi="Times New Roman" w:cs="Times New Roman"/>
          <w:i/>
          <w:sz w:val="24"/>
          <w:szCs w:val="24"/>
        </w:rPr>
        <w:t>debito</w:t>
      </w:r>
      <w:proofErr w:type="spellEnd"/>
      <w:r w:rsidRPr="00647AB6">
        <w:rPr>
          <w:rFonts w:ascii="Times New Roman" w:hAnsi="Times New Roman" w:cs="Times New Roman"/>
          <w:i/>
          <w:sz w:val="24"/>
          <w:szCs w:val="24"/>
        </w:rPr>
        <w:t xml:space="preserve"> </w:t>
      </w:r>
      <w:proofErr w:type="spellStart"/>
      <w:r w:rsidRPr="00647AB6">
        <w:rPr>
          <w:rFonts w:ascii="Times New Roman" w:hAnsi="Times New Roman" w:cs="Times New Roman"/>
          <w:i/>
          <w:sz w:val="24"/>
          <w:szCs w:val="24"/>
        </w:rPr>
        <w:t>justitiae</w:t>
      </w:r>
      <w:proofErr w:type="spellEnd"/>
      <w:r w:rsidR="00647AB6">
        <w:rPr>
          <w:rFonts w:ascii="Times New Roman" w:hAnsi="Times New Roman" w:cs="Times New Roman"/>
          <w:sz w:val="24"/>
          <w:szCs w:val="24"/>
        </w:rPr>
        <w:t>.</w:t>
      </w:r>
      <w:r w:rsidR="000C6319">
        <w:rPr>
          <w:rFonts w:ascii="Times New Roman" w:hAnsi="Times New Roman" w:cs="Times New Roman"/>
          <w:sz w:val="24"/>
          <w:szCs w:val="24"/>
        </w:rPr>
        <w:t xml:space="preserve"> </w:t>
      </w:r>
      <w:r w:rsidR="00424381">
        <w:rPr>
          <w:rFonts w:ascii="Times New Roman" w:hAnsi="Times New Roman" w:cs="Times New Roman"/>
          <w:sz w:val="24"/>
          <w:szCs w:val="24"/>
        </w:rPr>
        <w:t xml:space="preserve">In the final result, </w:t>
      </w:r>
      <w:r w:rsidR="00647AB6">
        <w:rPr>
          <w:rFonts w:ascii="Times New Roman" w:eastAsia="Times New Roman" w:hAnsi="Times New Roman" w:cs="Times New Roman"/>
          <w:sz w:val="24"/>
          <w:szCs w:val="24"/>
        </w:rPr>
        <w:t xml:space="preserve">the two grounds of appeal </w:t>
      </w:r>
      <w:r w:rsidR="004E4668">
        <w:rPr>
          <w:rFonts w:ascii="Times New Roman" w:eastAsia="Times New Roman" w:hAnsi="Times New Roman" w:cs="Times New Roman"/>
          <w:sz w:val="24"/>
          <w:szCs w:val="24"/>
        </w:rPr>
        <w:t>succeed</w:t>
      </w:r>
      <w:r w:rsidR="00424381">
        <w:rPr>
          <w:rFonts w:ascii="Times New Roman" w:hAnsi="Times New Roman" w:cs="Times New Roman"/>
          <w:sz w:val="24"/>
          <w:szCs w:val="24"/>
        </w:rPr>
        <w:t>.</w:t>
      </w:r>
      <w:r w:rsidR="004E4668">
        <w:rPr>
          <w:rFonts w:ascii="Times New Roman" w:hAnsi="Times New Roman" w:cs="Times New Roman"/>
          <w:sz w:val="24"/>
          <w:szCs w:val="24"/>
        </w:rPr>
        <w:t xml:space="preserve"> The ex-parte judgment and decree entered against the applicant is hereby set aside. </w:t>
      </w:r>
      <w:r w:rsidR="000C6319">
        <w:rPr>
          <w:rFonts w:ascii="Times New Roman" w:hAnsi="Times New Roman" w:cs="Times New Roman"/>
          <w:sz w:val="24"/>
          <w:szCs w:val="24"/>
        </w:rPr>
        <w:t xml:space="preserve">The applicant is granted leave to file its defence to the suit within fourteen days from today and the trial should proceed </w:t>
      </w:r>
      <w:r w:rsidR="000C6319" w:rsidRPr="00C76F1E">
        <w:rPr>
          <w:rFonts w:ascii="Times New Roman" w:hAnsi="Times New Roman" w:cs="Times New Roman"/>
          <w:i/>
          <w:sz w:val="24"/>
          <w:szCs w:val="24"/>
        </w:rPr>
        <w:t>inter parties</w:t>
      </w:r>
      <w:r w:rsidR="000C6319">
        <w:rPr>
          <w:rFonts w:ascii="Times New Roman" w:hAnsi="Times New Roman" w:cs="Times New Roman"/>
          <w:sz w:val="24"/>
          <w:szCs w:val="24"/>
        </w:rPr>
        <w:t xml:space="preserve"> thereafter. The costs of this application shall abide the costs of the re-trial.</w:t>
      </w:r>
    </w:p>
    <w:p w:rsidR="00C17090" w:rsidRDefault="00C17090" w:rsidP="00C17090">
      <w:pPr>
        <w:spacing w:line="360" w:lineRule="auto"/>
        <w:jc w:val="both"/>
        <w:rPr>
          <w:rFonts w:ascii="Times New Roman" w:hAnsi="Times New Roman" w:cs="Times New Roman"/>
          <w:sz w:val="24"/>
          <w:szCs w:val="24"/>
        </w:rPr>
      </w:pPr>
    </w:p>
    <w:p w:rsidR="00C70537" w:rsidRDefault="00C70537" w:rsidP="00C70537">
      <w:pPr>
        <w:spacing w:after="0"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w:t>
      </w:r>
    </w:p>
    <w:p w:rsidR="00C70537" w:rsidRDefault="00C70537" w:rsidP="00C705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C70537" w:rsidRDefault="00C70537" w:rsidP="00C7053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C70537" w:rsidRDefault="00C70537" w:rsidP="00C7053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95789C">
        <w:rPr>
          <w:rFonts w:ascii="Times New Roman" w:hAnsi="Times New Roman" w:cs="Times New Roman"/>
          <w:sz w:val="24"/>
          <w:szCs w:val="24"/>
        </w:rPr>
        <w:t>7</w:t>
      </w:r>
      <w:r w:rsidR="0095789C">
        <w:rPr>
          <w:rFonts w:ascii="Times New Roman" w:hAnsi="Times New Roman" w:cs="Times New Roman"/>
          <w:sz w:val="24"/>
          <w:szCs w:val="24"/>
          <w:vertAlign w:val="superscript"/>
        </w:rPr>
        <w:t xml:space="preserve">th </w:t>
      </w:r>
      <w:r w:rsidR="0095789C">
        <w:rPr>
          <w:rFonts w:ascii="Times New Roman" w:hAnsi="Times New Roman" w:cs="Times New Roman"/>
          <w:sz w:val="24"/>
          <w:szCs w:val="24"/>
        </w:rPr>
        <w:t>April</w:t>
      </w:r>
      <w:r>
        <w:rPr>
          <w:rFonts w:ascii="Times New Roman" w:hAnsi="Times New Roman" w:cs="Times New Roman"/>
          <w:sz w:val="24"/>
          <w:szCs w:val="24"/>
        </w:rPr>
        <w:t xml:space="preserve"> 2017.</w:t>
      </w:r>
    </w:p>
    <w:p w:rsidR="003B560B" w:rsidRPr="00F83A26" w:rsidRDefault="003B560B" w:rsidP="00C70537">
      <w:pPr>
        <w:spacing w:after="0" w:line="240" w:lineRule="auto"/>
        <w:ind w:left="5040" w:firstLine="720"/>
        <w:jc w:val="both"/>
        <w:rPr>
          <w:rFonts w:ascii="Times New Roman" w:hAnsi="Times New Roman" w:cs="Times New Roman"/>
          <w:sz w:val="24"/>
          <w:szCs w:val="24"/>
        </w:rPr>
      </w:pPr>
    </w:p>
    <w:sectPr w:rsidR="003B560B" w:rsidRPr="00F83A26" w:rsidSect="000C4D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06E" w:rsidRDefault="004E506E" w:rsidP="00233047">
      <w:pPr>
        <w:spacing w:after="0" w:line="240" w:lineRule="auto"/>
      </w:pPr>
      <w:r>
        <w:separator/>
      </w:r>
    </w:p>
  </w:endnote>
  <w:endnote w:type="continuationSeparator" w:id="0">
    <w:p w:rsidR="004E506E" w:rsidRDefault="004E506E" w:rsidP="00233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6141"/>
      <w:docPartObj>
        <w:docPartGallery w:val="Page Numbers (Bottom of Page)"/>
        <w:docPartUnique/>
      </w:docPartObj>
    </w:sdtPr>
    <w:sdtEndPr/>
    <w:sdtContent>
      <w:p w:rsidR="00C07F05" w:rsidRDefault="004E506E">
        <w:pPr>
          <w:pStyle w:val="Footer"/>
          <w:jc w:val="center"/>
        </w:pPr>
        <w:r>
          <w:fldChar w:fldCharType="begin"/>
        </w:r>
        <w:r>
          <w:instrText xml:space="preserve"> PAGE   \* MERGEFORMAT </w:instrText>
        </w:r>
        <w:r>
          <w:fldChar w:fldCharType="separate"/>
        </w:r>
        <w:r w:rsidR="008955B4">
          <w:rPr>
            <w:noProof/>
          </w:rPr>
          <w:t>1</w:t>
        </w:r>
        <w:r>
          <w:rPr>
            <w:noProof/>
          </w:rPr>
          <w:fldChar w:fldCharType="end"/>
        </w:r>
      </w:p>
    </w:sdtContent>
  </w:sdt>
  <w:p w:rsidR="00C07F05" w:rsidRDefault="00C07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06E" w:rsidRDefault="004E506E" w:rsidP="00233047">
      <w:pPr>
        <w:spacing w:after="0" w:line="240" w:lineRule="auto"/>
      </w:pPr>
      <w:r>
        <w:separator/>
      </w:r>
    </w:p>
  </w:footnote>
  <w:footnote w:type="continuationSeparator" w:id="0">
    <w:p w:rsidR="004E506E" w:rsidRDefault="004E506E" w:rsidP="00233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4C1"/>
    <w:multiLevelType w:val="hybridMultilevel"/>
    <w:tmpl w:val="927C28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3E4BA3"/>
    <w:multiLevelType w:val="hybridMultilevel"/>
    <w:tmpl w:val="3062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DB1085D"/>
    <w:multiLevelType w:val="hybridMultilevel"/>
    <w:tmpl w:val="BD46C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11E4"/>
    <w:rsid w:val="00016B1C"/>
    <w:rsid w:val="000331AD"/>
    <w:rsid w:val="000362E7"/>
    <w:rsid w:val="000363FD"/>
    <w:rsid w:val="000506CE"/>
    <w:rsid w:val="00050A31"/>
    <w:rsid w:val="00061FB4"/>
    <w:rsid w:val="000735D6"/>
    <w:rsid w:val="00074652"/>
    <w:rsid w:val="00080C02"/>
    <w:rsid w:val="000C4D0C"/>
    <w:rsid w:val="000C6319"/>
    <w:rsid w:val="000D1B22"/>
    <w:rsid w:val="000E00E9"/>
    <w:rsid w:val="000F5A96"/>
    <w:rsid w:val="00100775"/>
    <w:rsid w:val="0013549D"/>
    <w:rsid w:val="00147580"/>
    <w:rsid w:val="0018214A"/>
    <w:rsid w:val="001911B3"/>
    <w:rsid w:val="001B754F"/>
    <w:rsid w:val="001C05D6"/>
    <w:rsid w:val="001C0D10"/>
    <w:rsid w:val="001F2A89"/>
    <w:rsid w:val="0021125D"/>
    <w:rsid w:val="00231682"/>
    <w:rsid w:val="00233047"/>
    <w:rsid w:val="00252953"/>
    <w:rsid w:val="002537AC"/>
    <w:rsid w:val="002673A1"/>
    <w:rsid w:val="002B0842"/>
    <w:rsid w:val="002B447A"/>
    <w:rsid w:val="002C4232"/>
    <w:rsid w:val="002D7E15"/>
    <w:rsid w:val="002E35E4"/>
    <w:rsid w:val="002E3B8B"/>
    <w:rsid w:val="002F1A2C"/>
    <w:rsid w:val="00306710"/>
    <w:rsid w:val="00312990"/>
    <w:rsid w:val="003154FB"/>
    <w:rsid w:val="0032371D"/>
    <w:rsid w:val="003345CE"/>
    <w:rsid w:val="00355085"/>
    <w:rsid w:val="00361BAF"/>
    <w:rsid w:val="00375662"/>
    <w:rsid w:val="00376017"/>
    <w:rsid w:val="0037627E"/>
    <w:rsid w:val="00380A54"/>
    <w:rsid w:val="00392973"/>
    <w:rsid w:val="00397E3F"/>
    <w:rsid w:val="003B560B"/>
    <w:rsid w:val="003C2504"/>
    <w:rsid w:val="003C2511"/>
    <w:rsid w:val="003D0823"/>
    <w:rsid w:val="003D5542"/>
    <w:rsid w:val="003E23DE"/>
    <w:rsid w:val="003E44D9"/>
    <w:rsid w:val="00423368"/>
    <w:rsid w:val="00424381"/>
    <w:rsid w:val="00447338"/>
    <w:rsid w:val="004507F0"/>
    <w:rsid w:val="00452FF8"/>
    <w:rsid w:val="00456AEE"/>
    <w:rsid w:val="00471FA7"/>
    <w:rsid w:val="00472023"/>
    <w:rsid w:val="004A6B9E"/>
    <w:rsid w:val="004B7EC7"/>
    <w:rsid w:val="004C383D"/>
    <w:rsid w:val="004E18C9"/>
    <w:rsid w:val="004E4668"/>
    <w:rsid w:val="004E4A7D"/>
    <w:rsid w:val="004E506E"/>
    <w:rsid w:val="004E70D7"/>
    <w:rsid w:val="004F2DA7"/>
    <w:rsid w:val="00504FA9"/>
    <w:rsid w:val="00506844"/>
    <w:rsid w:val="005077AC"/>
    <w:rsid w:val="00513271"/>
    <w:rsid w:val="00517CCD"/>
    <w:rsid w:val="00524A16"/>
    <w:rsid w:val="00527211"/>
    <w:rsid w:val="0055087C"/>
    <w:rsid w:val="00553CB1"/>
    <w:rsid w:val="00554C02"/>
    <w:rsid w:val="005579C4"/>
    <w:rsid w:val="00574551"/>
    <w:rsid w:val="0057722E"/>
    <w:rsid w:val="00577837"/>
    <w:rsid w:val="00580ED9"/>
    <w:rsid w:val="005C1D6D"/>
    <w:rsid w:val="005C4659"/>
    <w:rsid w:val="005D2C07"/>
    <w:rsid w:val="005D4A3F"/>
    <w:rsid w:val="005E07C8"/>
    <w:rsid w:val="005E2B7E"/>
    <w:rsid w:val="005E46CF"/>
    <w:rsid w:val="005E537A"/>
    <w:rsid w:val="005E62C6"/>
    <w:rsid w:val="005F205D"/>
    <w:rsid w:val="00617BF2"/>
    <w:rsid w:val="00624746"/>
    <w:rsid w:val="00647AB6"/>
    <w:rsid w:val="00647EB6"/>
    <w:rsid w:val="00652301"/>
    <w:rsid w:val="00666B62"/>
    <w:rsid w:val="00677793"/>
    <w:rsid w:val="00677C17"/>
    <w:rsid w:val="0069550E"/>
    <w:rsid w:val="006A597D"/>
    <w:rsid w:val="006B03F9"/>
    <w:rsid w:val="006C5CF7"/>
    <w:rsid w:val="006D3EE0"/>
    <w:rsid w:val="006F118A"/>
    <w:rsid w:val="006F79A5"/>
    <w:rsid w:val="00725010"/>
    <w:rsid w:val="00734888"/>
    <w:rsid w:val="0076642A"/>
    <w:rsid w:val="00781064"/>
    <w:rsid w:val="007A337E"/>
    <w:rsid w:val="007C194E"/>
    <w:rsid w:val="007C2058"/>
    <w:rsid w:val="007D7862"/>
    <w:rsid w:val="007F3392"/>
    <w:rsid w:val="007F4520"/>
    <w:rsid w:val="00804668"/>
    <w:rsid w:val="00810D55"/>
    <w:rsid w:val="008163ED"/>
    <w:rsid w:val="00821F32"/>
    <w:rsid w:val="00862DD8"/>
    <w:rsid w:val="008745D3"/>
    <w:rsid w:val="00883C30"/>
    <w:rsid w:val="008955B4"/>
    <w:rsid w:val="008A1698"/>
    <w:rsid w:val="008B19A9"/>
    <w:rsid w:val="008B6462"/>
    <w:rsid w:val="008C34ED"/>
    <w:rsid w:val="008E189B"/>
    <w:rsid w:val="008E4D14"/>
    <w:rsid w:val="008E6742"/>
    <w:rsid w:val="008F5B24"/>
    <w:rsid w:val="0091133F"/>
    <w:rsid w:val="00912AC1"/>
    <w:rsid w:val="00934742"/>
    <w:rsid w:val="009565D6"/>
    <w:rsid w:val="0095789C"/>
    <w:rsid w:val="00964751"/>
    <w:rsid w:val="0098467C"/>
    <w:rsid w:val="00984C6A"/>
    <w:rsid w:val="009A78FE"/>
    <w:rsid w:val="009B756D"/>
    <w:rsid w:val="009C5F22"/>
    <w:rsid w:val="009C7246"/>
    <w:rsid w:val="009E1C9A"/>
    <w:rsid w:val="009F36E8"/>
    <w:rsid w:val="00A128A7"/>
    <w:rsid w:val="00A15490"/>
    <w:rsid w:val="00A253FF"/>
    <w:rsid w:val="00A41ABB"/>
    <w:rsid w:val="00A83A53"/>
    <w:rsid w:val="00A903CE"/>
    <w:rsid w:val="00AA50F7"/>
    <w:rsid w:val="00AA79A6"/>
    <w:rsid w:val="00AC11A0"/>
    <w:rsid w:val="00AC1510"/>
    <w:rsid w:val="00AC1BC3"/>
    <w:rsid w:val="00AD08C1"/>
    <w:rsid w:val="00AD10BA"/>
    <w:rsid w:val="00AD2185"/>
    <w:rsid w:val="00AF03E5"/>
    <w:rsid w:val="00B32E54"/>
    <w:rsid w:val="00B80EC7"/>
    <w:rsid w:val="00B8304B"/>
    <w:rsid w:val="00B84C8D"/>
    <w:rsid w:val="00B90DD5"/>
    <w:rsid w:val="00B93B9C"/>
    <w:rsid w:val="00BD2CE3"/>
    <w:rsid w:val="00BD308E"/>
    <w:rsid w:val="00BD64C8"/>
    <w:rsid w:val="00BE69FA"/>
    <w:rsid w:val="00BF492E"/>
    <w:rsid w:val="00BF5D78"/>
    <w:rsid w:val="00C006A5"/>
    <w:rsid w:val="00C07F05"/>
    <w:rsid w:val="00C17090"/>
    <w:rsid w:val="00C30DEE"/>
    <w:rsid w:val="00C42D72"/>
    <w:rsid w:val="00C667BF"/>
    <w:rsid w:val="00C70537"/>
    <w:rsid w:val="00C76F1E"/>
    <w:rsid w:val="00C95F4D"/>
    <w:rsid w:val="00CA2E1B"/>
    <w:rsid w:val="00CC1F89"/>
    <w:rsid w:val="00CC5F7F"/>
    <w:rsid w:val="00CE4D5F"/>
    <w:rsid w:val="00D1079B"/>
    <w:rsid w:val="00D12739"/>
    <w:rsid w:val="00D25266"/>
    <w:rsid w:val="00D35801"/>
    <w:rsid w:val="00D465D7"/>
    <w:rsid w:val="00D5300F"/>
    <w:rsid w:val="00D72A34"/>
    <w:rsid w:val="00D8695C"/>
    <w:rsid w:val="00DD5D8C"/>
    <w:rsid w:val="00DF19D8"/>
    <w:rsid w:val="00E024DB"/>
    <w:rsid w:val="00E13D6E"/>
    <w:rsid w:val="00E4674D"/>
    <w:rsid w:val="00E52C17"/>
    <w:rsid w:val="00E5788A"/>
    <w:rsid w:val="00E61D17"/>
    <w:rsid w:val="00E74992"/>
    <w:rsid w:val="00E755D2"/>
    <w:rsid w:val="00E80A38"/>
    <w:rsid w:val="00EA007F"/>
    <w:rsid w:val="00EB0400"/>
    <w:rsid w:val="00EB05BA"/>
    <w:rsid w:val="00EB6A3D"/>
    <w:rsid w:val="00EB7549"/>
    <w:rsid w:val="00F05632"/>
    <w:rsid w:val="00F37AD5"/>
    <w:rsid w:val="00F4124F"/>
    <w:rsid w:val="00F81481"/>
    <w:rsid w:val="00F83A26"/>
    <w:rsid w:val="00F93249"/>
    <w:rsid w:val="00FA0150"/>
    <w:rsid w:val="00FA0FE0"/>
    <w:rsid w:val="00FB50FA"/>
    <w:rsid w:val="00FD50A1"/>
    <w:rsid w:val="00FE30C0"/>
    <w:rsid w:val="00FF2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2330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3047"/>
    <w:rPr>
      <w:lang w:val="en-GB"/>
    </w:rPr>
  </w:style>
  <w:style w:type="paragraph" w:styleId="Footer">
    <w:name w:val="footer"/>
    <w:basedOn w:val="Normal"/>
    <w:link w:val="FooterChar"/>
    <w:uiPriority w:val="99"/>
    <w:unhideWhenUsed/>
    <w:rsid w:val="00233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047"/>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2330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3047"/>
    <w:rPr>
      <w:lang w:val="en-GB"/>
    </w:rPr>
  </w:style>
  <w:style w:type="paragraph" w:styleId="Footer">
    <w:name w:val="footer"/>
    <w:basedOn w:val="Normal"/>
    <w:link w:val="FooterChar"/>
    <w:uiPriority w:val="99"/>
    <w:unhideWhenUsed/>
    <w:rsid w:val="00233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04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2017-03-20T08:54:00Z</cp:lastPrinted>
  <dcterms:created xsi:type="dcterms:W3CDTF">2017-05-11T07:20:00Z</dcterms:created>
  <dcterms:modified xsi:type="dcterms:W3CDTF">2017-05-11T07:20:00Z</dcterms:modified>
</cp:coreProperties>
</file>