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 xml:space="preserve">THE REPUBLIC OF UGANDA </w:t>
      </w:r>
    </w:p>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IN THE HIGH COURT OF UGANDA AT</w:t>
      </w:r>
      <w:r>
        <w:rPr>
          <w:rFonts w:ascii="Footlight MT Light" w:hAnsi="Footlight MT Light" w:cs="Times New Roman"/>
          <w:b/>
          <w:sz w:val="28"/>
          <w:szCs w:val="28"/>
        </w:rPr>
        <w:t xml:space="preserve"> </w:t>
      </w:r>
      <w:r w:rsidRPr="00AF1374">
        <w:rPr>
          <w:rFonts w:ascii="Footlight MT Light" w:hAnsi="Footlight MT Light" w:cs="Times New Roman"/>
          <w:b/>
          <w:sz w:val="28"/>
          <w:szCs w:val="28"/>
        </w:rPr>
        <w:t>FORT PORTAL</w:t>
      </w:r>
    </w:p>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HCT – 01 – LD – CA – 0029 – 2013</w:t>
      </w:r>
    </w:p>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(Arising from Civil Suit No. 008 of 2011)</w:t>
      </w:r>
    </w:p>
    <w:p w:rsidR="00AF1374" w:rsidRPr="00AF1374" w:rsidRDefault="00AF1374" w:rsidP="003447D9">
      <w:pPr>
        <w:rPr>
          <w:rFonts w:ascii="Footlight MT Light" w:hAnsi="Footlight MT Light" w:cs="Times New Roman"/>
          <w:b/>
          <w:sz w:val="28"/>
          <w:szCs w:val="28"/>
        </w:rPr>
      </w:pPr>
      <w:r w:rsidRPr="00AF1374">
        <w:rPr>
          <w:rFonts w:ascii="Footlight MT Light" w:hAnsi="Footlight MT Light" w:cs="Times New Roman"/>
          <w:b/>
          <w:sz w:val="28"/>
          <w:szCs w:val="28"/>
        </w:rPr>
        <w:t>KATARIKAWE NAFUTARI.............</w:t>
      </w:r>
      <w:r>
        <w:rPr>
          <w:rFonts w:ascii="Footlight MT Light" w:hAnsi="Footlight MT Light" w:cs="Times New Roman"/>
          <w:b/>
          <w:sz w:val="28"/>
          <w:szCs w:val="28"/>
        </w:rPr>
        <w:t>....................</w:t>
      </w:r>
      <w:r w:rsidRPr="00AF1374">
        <w:rPr>
          <w:rFonts w:ascii="Footlight MT Light" w:hAnsi="Footlight MT Light" w:cs="Times New Roman"/>
          <w:b/>
          <w:sz w:val="28"/>
          <w:szCs w:val="28"/>
        </w:rPr>
        <w:t>.................................... APPELLANT</w:t>
      </w:r>
    </w:p>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VERSUS</w:t>
      </w:r>
    </w:p>
    <w:p w:rsidR="00AF1374" w:rsidRPr="00AF1374" w:rsidRDefault="00AF1374" w:rsidP="00AF1374">
      <w:pPr>
        <w:jc w:val="center"/>
        <w:rPr>
          <w:rFonts w:ascii="Footlight MT Light" w:hAnsi="Footlight MT Light" w:cs="Times New Roman"/>
          <w:b/>
          <w:sz w:val="28"/>
          <w:szCs w:val="28"/>
        </w:rPr>
      </w:pPr>
      <w:r w:rsidRPr="00AF1374">
        <w:rPr>
          <w:rFonts w:ascii="Footlight MT Light" w:hAnsi="Footlight MT Light" w:cs="Times New Roman"/>
          <w:b/>
          <w:sz w:val="28"/>
          <w:szCs w:val="28"/>
        </w:rPr>
        <w:t>KAMUBERI ALOZIO...............................</w:t>
      </w:r>
      <w:r>
        <w:rPr>
          <w:rFonts w:ascii="Footlight MT Light" w:hAnsi="Footlight MT Light" w:cs="Times New Roman"/>
          <w:b/>
          <w:sz w:val="28"/>
          <w:szCs w:val="28"/>
        </w:rPr>
        <w:t>.............</w:t>
      </w:r>
      <w:r w:rsidRPr="00AF1374">
        <w:rPr>
          <w:rFonts w:ascii="Footlight MT Light" w:hAnsi="Footlight MT Light" w:cs="Times New Roman"/>
          <w:b/>
          <w:sz w:val="28"/>
          <w:szCs w:val="28"/>
        </w:rPr>
        <w:t>.............................. RESPONDENT</w:t>
      </w:r>
    </w:p>
    <w:p w:rsidR="00AF1374" w:rsidRDefault="00AF1374" w:rsidP="00AF1374">
      <w:pPr>
        <w:rPr>
          <w:rFonts w:ascii="Footlight MT Light" w:hAnsi="Footlight MT Light" w:cs="Times New Roman"/>
          <w:b/>
          <w:sz w:val="28"/>
          <w:szCs w:val="28"/>
          <w:u w:val="single"/>
        </w:rPr>
      </w:pPr>
    </w:p>
    <w:p w:rsidR="003447D9" w:rsidRPr="003447D9" w:rsidRDefault="003447D9" w:rsidP="00AF1374">
      <w:pPr>
        <w:rPr>
          <w:rFonts w:ascii="Footlight MT Light" w:hAnsi="Footlight MT Light" w:cs="Times New Roman"/>
          <w:b/>
          <w:sz w:val="28"/>
          <w:szCs w:val="28"/>
        </w:rPr>
      </w:pPr>
      <w:r w:rsidRPr="003447D9">
        <w:rPr>
          <w:rFonts w:ascii="Footlight MT Light" w:hAnsi="Footlight MT Light" w:cs="Times New Roman"/>
          <w:b/>
          <w:sz w:val="28"/>
          <w:szCs w:val="28"/>
        </w:rPr>
        <w:t>BEFORE:  HIS LORDSHIP HO</w:t>
      </w:r>
      <w:r w:rsidR="00454F89">
        <w:rPr>
          <w:rFonts w:ascii="Footlight MT Light" w:hAnsi="Footlight MT Light" w:cs="Times New Roman"/>
          <w:b/>
          <w:sz w:val="28"/>
          <w:szCs w:val="28"/>
        </w:rPr>
        <w:t>N</w:t>
      </w:r>
      <w:r w:rsidRPr="003447D9">
        <w:rPr>
          <w:rFonts w:ascii="Footlight MT Light" w:hAnsi="Footlight MT Light" w:cs="Times New Roman"/>
          <w:b/>
          <w:sz w:val="28"/>
          <w:szCs w:val="28"/>
        </w:rPr>
        <w:t>. JUSTICE OYUKO ANTHONY OJOK, JUDGE</w:t>
      </w:r>
    </w:p>
    <w:p w:rsidR="00AF1374" w:rsidRPr="00AF1374" w:rsidRDefault="003447D9" w:rsidP="00AF1374">
      <w:pPr>
        <w:rPr>
          <w:rFonts w:ascii="Footlight MT Light" w:hAnsi="Footlight MT Light" w:cs="Times New Roman"/>
          <w:b/>
          <w:sz w:val="28"/>
          <w:szCs w:val="28"/>
          <w:u w:val="single"/>
        </w:rPr>
      </w:pPr>
      <w:r>
        <w:rPr>
          <w:rFonts w:ascii="Footlight MT Light" w:hAnsi="Footlight MT Light" w:cs="Times New Roman"/>
          <w:b/>
          <w:sz w:val="28"/>
          <w:szCs w:val="28"/>
          <w:u w:val="single"/>
        </w:rPr>
        <w:t>Judgment</w:t>
      </w:r>
    </w:p>
    <w:p w:rsidR="00AF1374" w:rsidRPr="00AF1374" w:rsidRDefault="00AF1374" w:rsidP="00AF1374">
      <w:pPr>
        <w:jc w:val="both"/>
        <w:rPr>
          <w:rFonts w:ascii="Footlight MT Light" w:hAnsi="Footlight MT Light" w:cs="Times New Roman"/>
          <w:b/>
          <w:sz w:val="28"/>
          <w:szCs w:val="28"/>
        </w:rPr>
      </w:pPr>
      <w:r w:rsidRPr="00AF1374">
        <w:rPr>
          <w:rFonts w:ascii="Footlight MT Light" w:hAnsi="Footlight MT Light" w:cs="Times New Roman"/>
          <w:b/>
          <w:sz w:val="28"/>
          <w:szCs w:val="28"/>
        </w:rPr>
        <w:t>Brief facts</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This is an appeal arising from civil suit no. 008 of 2011, in the Chief Magistrates Court of Fort Portal Holden at Kamwenge, where the plaintiff/appellant’s claim against the de</w:t>
      </w:r>
      <w:r>
        <w:rPr>
          <w:rFonts w:ascii="Footlight MT Light" w:hAnsi="Footlight MT Light" w:cs="Times New Roman"/>
          <w:sz w:val="28"/>
          <w:szCs w:val="28"/>
        </w:rPr>
        <w:t>fendant/Respondent</w:t>
      </w:r>
      <w:r w:rsidRPr="00AF1374">
        <w:rPr>
          <w:rFonts w:ascii="Footlight MT Light" w:hAnsi="Footlight MT Light" w:cs="Times New Roman"/>
          <w:sz w:val="28"/>
          <w:szCs w:val="28"/>
        </w:rPr>
        <w:t xml:space="preserve"> was for, a declaration t</w:t>
      </w:r>
      <w:r>
        <w:rPr>
          <w:rFonts w:ascii="Footlight MT Light" w:hAnsi="Footlight MT Light" w:cs="Times New Roman"/>
          <w:sz w:val="28"/>
          <w:szCs w:val="28"/>
        </w:rPr>
        <w:t>hat he wa</w:t>
      </w:r>
      <w:r w:rsidRPr="00AF1374">
        <w:rPr>
          <w:rFonts w:ascii="Footlight MT Light" w:hAnsi="Footlight MT Light" w:cs="Times New Roman"/>
          <w:sz w:val="28"/>
          <w:szCs w:val="28"/>
        </w:rPr>
        <w:t xml:space="preserve">s the rightful owner of the </w:t>
      </w:r>
      <w:r w:rsidR="00360502">
        <w:rPr>
          <w:rFonts w:ascii="Footlight MT Light" w:hAnsi="Footlight MT Light" w:cs="Times New Roman"/>
          <w:sz w:val="28"/>
          <w:szCs w:val="28"/>
        </w:rPr>
        <w:t>suit land and that the Respondent wa</w:t>
      </w:r>
      <w:r w:rsidRPr="00AF1374">
        <w:rPr>
          <w:rFonts w:ascii="Footlight MT Light" w:hAnsi="Footlight MT Light" w:cs="Times New Roman"/>
          <w:sz w:val="28"/>
          <w:szCs w:val="28"/>
        </w:rPr>
        <w:t>s a trespasser, to secure a permanent injunction, eviction order, general damages and costs of the suit.</w:t>
      </w:r>
    </w:p>
    <w:p w:rsidR="00AF1374" w:rsidRPr="00AF1374" w:rsidRDefault="00360502" w:rsidP="00AF1374">
      <w:pPr>
        <w:jc w:val="both"/>
        <w:rPr>
          <w:rFonts w:ascii="Footlight MT Light" w:hAnsi="Footlight MT Light" w:cs="Times New Roman"/>
          <w:sz w:val="28"/>
          <w:szCs w:val="28"/>
        </w:rPr>
      </w:pPr>
      <w:r>
        <w:rPr>
          <w:rFonts w:ascii="Footlight MT Light" w:hAnsi="Footlight MT Light" w:cs="Times New Roman"/>
          <w:sz w:val="28"/>
          <w:szCs w:val="28"/>
        </w:rPr>
        <w:t>That the plaintiff/appellant claimed to have</w:t>
      </w:r>
      <w:r w:rsidR="00AF1374" w:rsidRPr="00AF1374">
        <w:rPr>
          <w:rFonts w:ascii="Footlight MT Light" w:hAnsi="Footlight MT Light" w:cs="Times New Roman"/>
          <w:sz w:val="28"/>
          <w:szCs w:val="28"/>
        </w:rPr>
        <w:t xml:space="preserve"> owned the suit land since 25</w:t>
      </w:r>
      <w:r w:rsidR="00AF1374" w:rsidRPr="00AF1374">
        <w:rPr>
          <w:rFonts w:ascii="Footlight MT Light" w:hAnsi="Footlight MT Light" w:cs="Times New Roman"/>
          <w:sz w:val="28"/>
          <w:szCs w:val="28"/>
          <w:vertAlign w:val="superscript"/>
        </w:rPr>
        <w:t>th</w:t>
      </w:r>
      <w:r w:rsidR="00AF1374" w:rsidRPr="00AF1374">
        <w:rPr>
          <w:rFonts w:ascii="Footlight MT Light" w:hAnsi="Footlight MT Light" w:cs="Times New Roman"/>
          <w:sz w:val="28"/>
          <w:szCs w:val="28"/>
        </w:rPr>
        <w:t xml:space="preserve"> March 2001 having bought the same from a one Twinom</w:t>
      </w:r>
      <w:r>
        <w:rPr>
          <w:rFonts w:ascii="Footlight MT Light" w:hAnsi="Footlight MT Light" w:cs="Times New Roman"/>
          <w:sz w:val="28"/>
          <w:szCs w:val="28"/>
        </w:rPr>
        <w:t>ugisha Claudia and that the Respondent wa</w:t>
      </w:r>
      <w:r w:rsidR="00AF1374" w:rsidRPr="00AF1374">
        <w:rPr>
          <w:rFonts w:ascii="Footlight MT Light" w:hAnsi="Footlight MT Light" w:cs="Times New Roman"/>
          <w:sz w:val="28"/>
          <w:szCs w:val="28"/>
        </w:rPr>
        <w:t>s awar</w:t>
      </w:r>
      <w:r>
        <w:rPr>
          <w:rFonts w:ascii="Footlight MT Light" w:hAnsi="Footlight MT Light" w:cs="Times New Roman"/>
          <w:sz w:val="28"/>
          <w:szCs w:val="28"/>
        </w:rPr>
        <w:t>e and witnessed the sale. That, the Appellant had been using</w:t>
      </w:r>
      <w:r w:rsidR="00AF1374" w:rsidRPr="00AF1374">
        <w:rPr>
          <w:rFonts w:ascii="Footlight MT Light" w:hAnsi="Footlight MT Light" w:cs="Times New Roman"/>
          <w:sz w:val="28"/>
          <w:szCs w:val="28"/>
        </w:rPr>
        <w:t xml:space="preserve"> the same, for cultivation and animal farming. </w:t>
      </w:r>
    </w:p>
    <w:p w:rsidR="00AF1374" w:rsidRPr="00AF1374" w:rsidRDefault="00360502" w:rsidP="00AF1374">
      <w:pPr>
        <w:jc w:val="both"/>
        <w:rPr>
          <w:rFonts w:ascii="Footlight MT Light" w:hAnsi="Footlight MT Light" w:cs="Times New Roman"/>
          <w:sz w:val="28"/>
          <w:szCs w:val="28"/>
        </w:rPr>
      </w:pPr>
      <w:r>
        <w:rPr>
          <w:rFonts w:ascii="Footlight MT Light" w:hAnsi="Footlight MT Light" w:cs="Times New Roman"/>
          <w:sz w:val="28"/>
          <w:szCs w:val="28"/>
        </w:rPr>
        <w:t>That, in 2010, the Responde</w:t>
      </w:r>
      <w:r w:rsidR="00AF1374" w:rsidRPr="00AF1374">
        <w:rPr>
          <w:rFonts w:ascii="Footlight MT Light" w:hAnsi="Footlight MT Light" w:cs="Times New Roman"/>
          <w:sz w:val="28"/>
          <w:szCs w:val="28"/>
        </w:rPr>
        <w:t xml:space="preserve">nt started claiming and asserting ownership of the lower part of R. </w:t>
      </w:r>
      <w:r w:rsidR="00AF1374" w:rsidRPr="00AF1374">
        <w:rPr>
          <w:rFonts w:ascii="Footlight MT Light" w:hAnsi="Footlight MT Light" w:cs="Times New Roman"/>
          <w:sz w:val="28"/>
          <w:szCs w:val="28"/>
        </w:rPr>
        <w:tab/>
        <w:t xml:space="preserve">Mpanga as his and even trespassed on it and planted “emitooma” poles on the upper part and about ten eucalyptus trees on the lower part and it </w:t>
      </w:r>
      <w:r>
        <w:rPr>
          <w:rFonts w:ascii="Footlight MT Light" w:hAnsi="Footlight MT Light" w:cs="Times New Roman"/>
          <w:sz w:val="28"/>
          <w:szCs w:val="28"/>
        </w:rPr>
        <w:t xml:space="preserve">is where he grazed his cattle. The </w:t>
      </w:r>
      <w:r w:rsidR="00AF1374" w:rsidRPr="00AF1374">
        <w:rPr>
          <w:rFonts w:ascii="Footlight MT Light" w:hAnsi="Footlight MT Light" w:cs="Times New Roman"/>
          <w:sz w:val="28"/>
          <w:szCs w:val="28"/>
        </w:rPr>
        <w:t>appellant was also char</w:t>
      </w:r>
      <w:r>
        <w:rPr>
          <w:rFonts w:ascii="Footlight MT Light" w:hAnsi="Footlight MT Light" w:cs="Times New Roman"/>
          <w:sz w:val="28"/>
          <w:szCs w:val="28"/>
        </w:rPr>
        <w:t>ged with criminal trespass and wa</w:t>
      </w:r>
      <w:r w:rsidR="00AF1374" w:rsidRPr="00AF1374">
        <w:rPr>
          <w:rFonts w:ascii="Footlight MT Light" w:hAnsi="Footlight MT Light" w:cs="Times New Roman"/>
          <w:sz w:val="28"/>
          <w:szCs w:val="28"/>
        </w:rPr>
        <w:t>s being restri</w:t>
      </w:r>
      <w:r>
        <w:rPr>
          <w:rFonts w:ascii="Footlight MT Light" w:hAnsi="Footlight MT Light" w:cs="Times New Roman"/>
          <w:sz w:val="28"/>
          <w:szCs w:val="28"/>
        </w:rPr>
        <w:t>cted and harassed by the Responde</w:t>
      </w:r>
      <w:r w:rsidR="00AF1374" w:rsidRPr="00AF1374">
        <w:rPr>
          <w:rFonts w:ascii="Footlight MT Light" w:hAnsi="Footlight MT Light" w:cs="Times New Roman"/>
          <w:sz w:val="28"/>
          <w:szCs w:val="28"/>
        </w:rPr>
        <w:t>nt from quiet enjoyment, occupation and ow</w:t>
      </w:r>
      <w:r>
        <w:rPr>
          <w:rFonts w:ascii="Footlight MT Light" w:hAnsi="Footlight MT Light" w:cs="Times New Roman"/>
          <w:sz w:val="28"/>
          <w:szCs w:val="28"/>
        </w:rPr>
        <w:t>nership of the suit land and had</w:t>
      </w:r>
      <w:r w:rsidR="00AF1374" w:rsidRPr="00AF1374">
        <w:rPr>
          <w:rFonts w:ascii="Footlight MT Light" w:hAnsi="Footlight MT Light" w:cs="Times New Roman"/>
          <w:sz w:val="28"/>
          <w:szCs w:val="28"/>
        </w:rPr>
        <w:t xml:space="preserve"> suffered continued inconvenience, loss and damage.</w:t>
      </w:r>
    </w:p>
    <w:p w:rsidR="00AF1374" w:rsidRPr="00AF1374" w:rsidRDefault="00360502" w:rsidP="00AF1374">
      <w:pPr>
        <w:jc w:val="both"/>
        <w:rPr>
          <w:rFonts w:ascii="Footlight MT Light" w:hAnsi="Footlight MT Light" w:cs="Times New Roman"/>
          <w:sz w:val="28"/>
          <w:szCs w:val="28"/>
        </w:rPr>
      </w:pPr>
      <w:r>
        <w:rPr>
          <w:rFonts w:ascii="Footlight MT Light" w:hAnsi="Footlight MT Light" w:cs="Times New Roman"/>
          <w:sz w:val="28"/>
          <w:szCs w:val="28"/>
        </w:rPr>
        <w:t>The Responde</w:t>
      </w:r>
      <w:r w:rsidR="00AF1374" w:rsidRPr="00AF1374">
        <w:rPr>
          <w:rFonts w:ascii="Footlight MT Light" w:hAnsi="Footlight MT Light" w:cs="Times New Roman"/>
          <w:sz w:val="28"/>
          <w:szCs w:val="28"/>
        </w:rPr>
        <w:t>nt</w:t>
      </w:r>
      <w:r>
        <w:rPr>
          <w:rFonts w:ascii="Footlight MT Light" w:hAnsi="Footlight MT Light" w:cs="Times New Roman"/>
          <w:sz w:val="28"/>
          <w:szCs w:val="28"/>
        </w:rPr>
        <w:t xml:space="preserve"> on the other hand</w:t>
      </w:r>
      <w:r w:rsidR="00AF1374" w:rsidRPr="00AF1374">
        <w:rPr>
          <w:rFonts w:ascii="Footlight MT Light" w:hAnsi="Footlight MT Light" w:cs="Times New Roman"/>
          <w:sz w:val="28"/>
          <w:szCs w:val="28"/>
        </w:rPr>
        <w:t xml:space="preserve"> in his written statement of defence denied al</w:t>
      </w:r>
      <w:r>
        <w:rPr>
          <w:rFonts w:ascii="Footlight MT Light" w:hAnsi="Footlight MT Light" w:cs="Times New Roman"/>
          <w:sz w:val="28"/>
          <w:szCs w:val="28"/>
        </w:rPr>
        <w:t xml:space="preserve">l the allegations the Appellant </w:t>
      </w:r>
      <w:r w:rsidR="00AF1374" w:rsidRPr="00AF1374">
        <w:rPr>
          <w:rFonts w:ascii="Footlight MT Light" w:hAnsi="Footlight MT Light" w:cs="Times New Roman"/>
          <w:sz w:val="28"/>
          <w:szCs w:val="28"/>
        </w:rPr>
        <w:t xml:space="preserve">had put against him.  </w:t>
      </w:r>
    </w:p>
    <w:p w:rsidR="00F14ED8" w:rsidRDefault="00F14ED8" w:rsidP="00AF1374">
      <w:pPr>
        <w:jc w:val="both"/>
        <w:rPr>
          <w:rFonts w:ascii="Footlight MT Light" w:hAnsi="Footlight MT Light" w:cs="Times New Roman"/>
          <w:b/>
          <w:sz w:val="28"/>
          <w:szCs w:val="28"/>
        </w:rPr>
      </w:pPr>
    </w:p>
    <w:p w:rsidR="00AF1374" w:rsidRPr="00AF1374" w:rsidRDefault="00AF1374" w:rsidP="00AF1374">
      <w:pPr>
        <w:jc w:val="both"/>
        <w:rPr>
          <w:rFonts w:ascii="Footlight MT Light" w:hAnsi="Footlight MT Light" w:cs="Times New Roman"/>
          <w:b/>
          <w:sz w:val="28"/>
          <w:szCs w:val="28"/>
        </w:rPr>
      </w:pPr>
      <w:r w:rsidRPr="00AF1374">
        <w:rPr>
          <w:rFonts w:ascii="Footlight MT Light" w:hAnsi="Footlight MT Light" w:cs="Times New Roman"/>
          <w:b/>
          <w:sz w:val="28"/>
          <w:szCs w:val="28"/>
        </w:rPr>
        <w:lastRenderedPageBreak/>
        <w:t>Issues for determination in the lower court were:</w:t>
      </w:r>
    </w:p>
    <w:p w:rsidR="00AF1374" w:rsidRPr="00AF1374" w:rsidRDefault="00AF1374" w:rsidP="00AF1374">
      <w:pPr>
        <w:pStyle w:val="ListParagraph"/>
        <w:numPr>
          <w:ilvl w:val="0"/>
          <w:numId w:val="1"/>
        </w:numPr>
        <w:jc w:val="both"/>
        <w:rPr>
          <w:rFonts w:ascii="Footlight MT Light" w:hAnsi="Footlight MT Light" w:cs="Times New Roman"/>
          <w:sz w:val="28"/>
          <w:szCs w:val="28"/>
        </w:rPr>
      </w:pPr>
      <w:r w:rsidRPr="00AF1374">
        <w:rPr>
          <w:rFonts w:ascii="Footlight MT Light" w:hAnsi="Footlight MT Light" w:cs="Times New Roman"/>
          <w:sz w:val="28"/>
          <w:szCs w:val="28"/>
        </w:rPr>
        <w:t>Whether the suit land belongs to the plaintiff?</w:t>
      </w:r>
    </w:p>
    <w:p w:rsidR="00AF1374" w:rsidRPr="00AF1374" w:rsidRDefault="00AF1374" w:rsidP="00AF1374">
      <w:pPr>
        <w:pStyle w:val="ListParagraph"/>
        <w:numPr>
          <w:ilvl w:val="0"/>
          <w:numId w:val="1"/>
        </w:numPr>
        <w:jc w:val="both"/>
        <w:rPr>
          <w:rFonts w:ascii="Footlight MT Light" w:hAnsi="Footlight MT Light" w:cs="Times New Roman"/>
          <w:sz w:val="28"/>
          <w:szCs w:val="28"/>
        </w:rPr>
      </w:pPr>
      <w:r w:rsidRPr="00AF1374">
        <w:rPr>
          <w:rFonts w:ascii="Footlight MT Light" w:hAnsi="Footlight MT Light" w:cs="Times New Roman"/>
          <w:sz w:val="28"/>
          <w:szCs w:val="28"/>
        </w:rPr>
        <w:t>Whether the defendant trespassed on the suit land?</w:t>
      </w:r>
    </w:p>
    <w:p w:rsidR="00AF1374" w:rsidRPr="00AF1374" w:rsidRDefault="00AF1374" w:rsidP="00AF1374">
      <w:pPr>
        <w:pStyle w:val="ListParagraph"/>
        <w:numPr>
          <w:ilvl w:val="0"/>
          <w:numId w:val="1"/>
        </w:numPr>
        <w:jc w:val="both"/>
        <w:rPr>
          <w:rFonts w:ascii="Footlight MT Light" w:hAnsi="Footlight MT Light" w:cs="Times New Roman"/>
          <w:sz w:val="28"/>
          <w:szCs w:val="28"/>
        </w:rPr>
      </w:pPr>
      <w:r w:rsidRPr="00AF1374">
        <w:rPr>
          <w:rFonts w:ascii="Footlight MT Light" w:hAnsi="Footlight MT Light" w:cs="Times New Roman"/>
          <w:sz w:val="28"/>
          <w:szCs w:val="28"/>
        </w:rPr>
        <w:t xml:space="preserve"> What are remedies available to the parties?</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In resolving the issues, the trial Magistrate</w:t>
      </w:r>
      <w:r w:rsidR="00360502">
        <w:rPr>
          <w:rFonts w:ascii="Footlight MT Light" w:hAnsi="Footlight MT Light" w:cs="Times New Roman"/>
          <w:sz w:val="28"/>
          <w:szCs w:val="28"/>
        </w:rPr>
        <w:t xml:space="preserve"> concluded that the land belonged to the Respondent, no trespass had been committed by the Respondent and that there we</w:t>
      </w:r>
      <w:r w:rsidRPr="00AF1374">
        <w:rPr>
          <w:rFonts w:ascii="Footlight MT Light" w:hAnsi="Footlight MT Light" w:cs="Times New Roman"/>
          <w:sz w:val="28"/>
          <w:szCs w:val="28"/>
        </w:rPr>
        <w:t>re no rem</w:t>
      </w:r>
      <w:r w:rsidR="00360502">
        <w:rPr>
          <w:rFonts w:ascii="Footlight MT Light" w:hAnsi="Footlight MT Light" w:cs="Times New Roman"/>
          <w:sz w:val="28"/>
          <w:szCs w:val="28"/>
        </w:rPr>
        <w:t>edies available to the Appellant</w:t>
      </w:r>
      <w:r w:rsidRPr="00AF1374">
        <w:rPr>
          <w:rFonts w:ascii="Footlight MT Light" w:hAnsi="Footlight MT Light" w:cs="Times New Roman"/>
          <w:sz w:val="28"/>
          <w:szCs w:val="28"/>
        </w:rPr>
        <w:t>.</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Judgment was p</w:t>
      </w:r>
      <w:r w:rsidR="00360502">
        <w:rPr>
          <w:rFonts w:ascii="Footlight MT Light" w:hAnsi="Footlight MT Light" w:cs="Times New Roman"/>
          <w:sz w:val="28"/>
          <w:szCs w:val="28"/>
        </w:rPr>
        <w:t xml:space="preserve">assed in favour of the Respondent. The appellant being </w:t>
      </w:r>
      <w:r w:rsidRPr="00AF1374">
        <w:rPr>
          <w:rFonts w:ascii="Footlight MT Light" w:hAnsi="Footlight MT Light" w:cs="Times New Roman"/>
          <w:sz w:val="28"/>
          <w:szCs w:val="28"/>
        </w:rPr>
        <w:t xml:space="preserve">dissatisfied with the judgment </w:t>
      </w:r>
      <w:r w:rsidR="00360502">
        <w:rPr>
          <w:rFonts w:ascii="Footlight MT Light" w:hAnsi="Footlight MT Light" w:cs="Times New Roman"/>
          <w:sz w:val="28"/>
          <w:szCs w:val="28"/>
        </w:rPr>
        <w:t>of the lower Court lodged</w:t>
      </w:r>
      <w:r w:rsidRPr="00AF1374">
        <w:rPr>
          <w:rFonts w:ascii="Footlight MT Light" w:hAnsi="Footlight MT Light" w:cs="Times New Roman"/>
          <w:sz w:val="28"/>
          <w:szCs w:val="28"/>
        </w:rPr>
        <w:t xml:space="preserve"> the </w:t>
      </w:r>
      <w:r w:rsidR="00360502">
        <w:rPr>
          <w:rFonts w:ascii="Footlight MT Light" w:hAnsi="Footlight MT Light" w:cs="Times New Roman"/>
          <w:sz w:val="28"/>
          <w:szCs w:val="28"/>
        </w:rPr>
        <w:t xml:space="preserve">instant </w:t>
      </w:r>
      <w:r w:rsidRPr="00AF1374">
        <w:rPr>
          <w:rFonts w:ascii="Footlight MT Light" w:hAnsi="Footlight MT Light" w:cs="Times New Roman"/>
          <w:sz w:val="28"/>
          <w:szCs w:val="28"/>
        </w:rPr>
        <w:t>appeal.</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Grounds of appeal as per the memorandum of appeal are:</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failed to evaluate the evidence on record properly thereby arriving at a wrong decision.</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failed to interpret properly the agreement between the appellant and Twinomugisha Karaudiya in respect of the suit land.</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declared the respondent the owner of the suit land.</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based his judgment on extraneous matters</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failed to conduct the locus quo in accordance with the recognised principles or law.</w:t>
      </w:r>
    </w:p>
    <w:p w:rsidR="00AF1374" w:rsidRPr="00AF1374" w:rsidRDefault="00AF1374" w:rsidP="00AF1374">
      <w:pPr>
        <w:pStyle w:val="ListParagraph"/>
        <w:numPr>
          <w:ilvl w:val="0"/>
          <w:numId w:val="2"/>
        </w:numPr>
        <w:jc w:val="both"/>
        <w:rPr>
          <w:rFonts w:ascii="Footlight MT Light" w:hAnsi="Footlight MT Light" w:cs="Times New Roman"/>
          <w:sz w:val="28"/>
          <w:szCs w:val="28"/>
        </w:rPr>
      </w:pPr>
      <w:r w:rsidRPr="00AF1374">
        <w:rPr>
          <w:rFonts w:ascii="Footlight MT Light" w:hAnsi="Footlight MT Light" w:cs="Times New Roman"/>
          <w:sz w:val="28"/>
          <w:szCs w:val="28"/>
        </w:rPr>
        <w:t>That the trial Magistrate erred in law and fact when he failed to appreciate or consider that the lower part of the suit land is a wetland controlled and managed by NEMA.</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The appellant in his appeal made the following prayers:</w:t>
      </w:r>
    </w:p>
    <w:p w:rsidR="00AF1374" w:rsidRPr="00AF1374" w:rsidRDefault="00AF1374" w:rsidP="00AF1374">
      <w:pPr>
        <w:pStyle w:val="ListParagraph"/>
        <w:numPr>
          <w:ilvl w:val="0"/>
          <w:numId w:val="3"/>
        </w:numPr>
        <w:jc w:val="both"/>
        <w:rPr>
          <w:rFonts w:ascii="Footlight MT Light" w:hAnsi="Footlight MT Light" w:cs="Times New Roman"/>
          <w:sz w:val="28"/>
          <w:szCs w:val="28"/>
        </w:rPr>
      </w:pPr>
      <w:r w:rsidRPr="00AF1374">
        <w:rPr>
          <w:rFonts w:ascii="Footlight MT Light" w:hAnsi="Footlight MT Light" w:cs="Times New Roman"/>
          <w:sz w:val="28"/>
          <w:szCs w:val="28"/>
        </w:rPr>
        <w:t>That the appeal be upheld.</w:t>
      </w:r>
    </w:p>
    <w:p w:rsidR="00AF1374" w:rsidRPr="00AF1374" w:rsidRDefault="00AF1374" w:rsidP="00AF1374">
      <w:pPr>
        <w:pStyle w:val="ListParagraph"/>
        <w:numPr>
          <w:ilvl w:val="0"/>
          <w:numId w:val="3"/>
        </w:numPr>
        <w:jc w:val="both"/>
        <w:rPr>
          <w:rFonts w:ascii="Footlight MT Light" w:hAnsi="Footlight MT Light" w:cs="Times New Roman"/>
          <w:sz w:val="28"/>
          <w:szCs w:val="28"/>
        </w:rPr>
      </w:pPr>
      <w:r w:rsidRPr="00AF1374">
        <w:rPr>
          <w:rFonts w:ascii="Footlight MT Light" w:hAnsi="Footlight MT Light" w:cs="Times New Roman"/>
          <w:sz w:val="28"/>
          <w:szCs w:val="28"/>
        </w:rPr>
        <w:t>That the lower court’s judgment and decision be reversed.</w:t>
      </w:r>
    </w:p>
    <w:p w:rsidR="00AF1374" w:rsidRPr="00AF1374" w:rsidRDefault="00AF1374" w:rsidP="00AF1374">
      <w:pPr>
        <w:pStyle w:val="ListParagraph"/>
        <w:numPr>
          <w:ilvl w:val="0"/>
          <w:numId w:val="3"/>
        </w:numPr>
        <w:jc w:val="both"/>
        <w:rPr>
          <w:rFonts w:ascii="Footlight MT Light" w:hAnsi="Footlight MT Light" w:cs="Times New Roman"/>
          <w:sz w:val="28"/>
          <w:szCs w:val="28"/>
        </w:rPr>
      </w:pPr>
      <w:r w:rsidRPr="00AF1374">
        <w:rPr>
          <w:rFonts w:ascii="Footlight MT Light" w:hAnsi="Footlight MT Light" w:cs="Times New Roman"/>
          <w:sz w:val="28"/>
          <w:szCs w:val="28"/>
        </w:rPr>
        <w:t>That in the alternative but without prejudice to the foregoing, an order for retrial.</w:t>
      </w:r>
    </w:p>
    <w:p w:rsidR="00AF1374" w:rsidRDefault="00AF1374" w:rsidP="00AF1374">
      <w:pPr>
        <w:pStyle w:val="ListParagraph"/>
        <w:numPr>
          <w:ilvl w:val="0"/>
          <w:numId w:val="3"/>
        </w:numPr>
        <w:jc w:val="both"/>
        <w:rPr>
          <w:rFonts w:ascii="Footlight MT Light" w:hAnsi="Footlight MT Light" w:cs="Times New Roman"/>
          <w:sz w:val="28"/>
          <w:szCs w:val="28"/>
        </w:rPr>
      </w:pPr>
      <w:r w:rsidRPr="00AF1374">
        <w:rPr>
          <w:rFonts w:ascii="Footlight MT Light" w:hAnsi="Footlight MT Light" w:cs="Times New Roman"/>
          <w:sz w:val="28"/>
          <w:szCs w:val="28"/>
        </w:rPr>
        <w:t>Costs of this appeal.</w:t>
      </w:r>
    </w:p>
    <w:p w:rsidR="00043717" w:rsidRPr="00043717" w:rsidRDefault="00043717" w:rsidP="00043717">
      <w:pPr>
        <w:jc w:val="both"/>
        <w:rPr>
          <w:rFonts w:ascii="Footlight MT Light" w:hAnsi="Footlight MT Light" w:cs="Times New Roman"/>
          <w:b/>
          <w:sz w:val="28"/>
          <w:szCs w:val="28"/>
        </w:rPr>
      </w:pPr>
      <w:r w:rsidRPr="00043717">
        <w:rPr>
          <w:rFonts w:ascii="Footlight MT Light" w:hAnsi="Footlight MT Light" w:cs="Times New Roman"/>
          <w:b/>
          <w:sz w:val="28"/>
          <w:szCs w:val="28"/>
        </w:rPr>
        <w:t>Representation:</w:t>
      </w:r>
    </w:p>
    <w:p w:rsidR="00043717" w:rsidRDefault="00043717" w:rsidP="00043717">
      <w:pPr>
        <w:jc w:val="both"/>
        <w:rPr>
          <w:rFonts w:ascii="Footlight MT Light" w:hAnsi="Footlight MT Light" w:cs="Times New Roman"/>
          <w:sz w:val="28"/>
          <w:szCs w:val="28"/>
        </w:rPr>
      </w:pPr>
      <w:r>
        <w:rPr>
          <w:rFonts w:ascii="Footlight MT Light" w:hAnsi="Footlight MT Light" w:cs="Times New Roman"/>
          <w:sz w:val="28"/>
          <w:szCs w:val="28"/>
        </w:rPr>
        <w:t>Counsel Arinaitwe Ambrose appeared for the Appellant and Counsel James Ahabwe for the Respondent. By consent both parties agreed to file written submissions.</w:t>
      </w:r>
    </w:p>
    <w:p w:rsidR="00360502" w:rsidRPr="00AF1374" w:rsidRDefault="00360502" w:rsidP="00360502">
      <w:pPr>
        <w:pStyle w:val="NormalWeb"/>
        <w:shd w:val="clear" w:color="auto" w:fill="FFFFFF"/>
        <w:spacing w:before="360" w:beforeAutospacing="0" w:after="360" w:afterAutospacing="0"/>
        <w:rPr>
          <w:rFonts w:ascii="Footlight MT Light" w:hAnsi="Footlight MT Light"/>
          <w:color w:val="000000"/>
          <w:sz w:val="28"/>
          <w:szCs w:val="28"/>
        </w:rPr>
      </w:pPr>
      <w:r w:rsidRPr="00AF1374">
        <w:rPr>
          <w:rFonts w:ascii="Footlight MT Light" w:hAnsi="Footlight MT Light"/>
          <w:sz w:val="28"/>
          <w:szCs w:val="28"/>
        </w:rPr>
        <w:lastRenderedPageBreak/>
        <w:t xml:space="preserve">Appeals are a creature of statute and an entitlement to any aggrieved party to a suit. </w:t>
      </w:r>
      <w:r w:rsidRPr="00AF1374">
        <w:rPr>
          <w:rFonts w:ascii="Footlight MT Light" w:hAnsi="Footlight MT Light"/>
          <w:b/>
          <w:sz w:val="28"/>
          <w:szCs w:val="28"/>
        </w:rPr>
        <w:t xml:space="preserve">Section </w:t>
      </w:r>
      <w:r w:rsidRPr="00AF1374">
        <w:rPr>
          <w:rFonts w:ascii="Footlight MT Light" w:hAnsi="Footlight MT Light"/>
          <w:b/>
          <w:bCs/>
          <w:color w:val="000000"/>
          <w:sz w:val="28"/>
          <w:szCs w:val="28"/>
        </w:rPr>
        <w:t>78</w:t>
      </w:r>
      <w:r w:rsidRPr="00AF1374">
        <w:rPr>
          <w:rFonts w:ascii="Footlight MT Light" w:hAnsi="Footlight MT Light"/>
          <w:bCs/>
          <w:color w:val="000000"/>
          <w:sz w:val="28"/>
          <w:szCs w:val="28"/>
        </w:rPr>
        <w:t>, of the Civil Procedure Act, Cap. 71, provides that:</w:t>
      </w:r>
    </w:p>
    <w:p w:rsidR="00360502" w:rsidRPr="00360502" w:rsidRDefault="00360502" w:rsidP="00360502">
      <w:pPr>
        <w:pStyle w:val="NormalWeb"/>
        <w:shd w:val="clear" w:color="auto" w:fill="FFFFFF"/>
        <w:spacing w:before="360" w:beforeAutospacing="0" w:after="360" w:afterAutospacing="0"/>
        <w:rPr>
          <w:rFonts w:ascii="Footlight MT Light" w:hAnsi="Footlight MT Light"/>
          <w:i/>
          <w:color w:val="000000"/>
          <w:sz w:val="28"/>
          <w:szCs w:val="28"/>
        </w:rPr>
      </w:pPr>
      <w:r>
        <w:rPr>
          <w:rFonts w:ascii="Footlight MT Light" w:hAnsi="Footlight MT Light"/>
          <w:i/>
          <w:color w:val="000000"/>
          <w:sz w:val="28"/>
          <w:szCs w:val="28"/>
        </w:rPr>
        <w:t>“</w:t>
      </w:r>
      <w:r w:rsidRPr="00360502">
        <w:rPr>
          <w:rFonts w:ascii="Footlight MT Light" w:hAnsi="Footlight MT Light"/>
          <w:i/>
          <w:color w:val="000000"/>
          <w:sz w:val="28"/>
          <w:szCs w:val="28"/>
        </w:rPr>
        <w:t>Where an appeal from any order is allowed, it shall lie to the court to which an appeal would lie from the decree in the suit in which the order was made.</w:t>
      </w:r>
      <w:r>
        <w:rPr>
          <w:rFonts w:ascii="Footlight MT Light" w:hAnsi="Footlight MT Light"/>
          <w:i/>
          <w:color w:val="000000"/>
          <w:sz w:val="28"/>
          <w:szCs w:val="28"/>
        </w:rPr>
        <w:t>”</w:t>
      </w:r>
    </w:p>
    <w:p w:rsidR="00043717" w:rsidRPr="00043717" w:rsidRDefault="00043717" w:rsidP="00043717">
      <w:pPr>
        <w:jc w:val="both"/>
        <w:rPr>
          <w:rFonts w:ascii="Footlight MT Light" w:hAnsi="Footlight MT Light" w:cs="Times New Roman"/>
          <w:b/>
          <w:sz w:val="28"/>
          <w:szCs w:val="28"/>
        </w:rPr>
      </w:pPr>
      <w:r w:rsidRPr="00043717">
        <w:rPr>
          <w:rFonts w:ascii="Footlight MT Light" w:hAnsi="Footlight MT Light" w:cs="Times New Roman"/>
          <w:b/>
          <w:sz w:val="28"/>
          <w:szCs w:val="28"/>
        </w:rPr>
        <w:t>Duty of the first Appellate Court:</w:t>
      </w:r>
    </w:p>
    <w:p w:rsidR="00043717" w:rsidRDefault="00043717" w:rsidP="00043717">
      <w:pPr>
        <w:jc w:val="both"/>
        <w:rPr>
          <w:rFonts w:ascii="Footlight MT Light" w:hAnsi="Footlight MT Light" w:cs="Times New Roman"/>
          <w:b/>
          <w:sz w:val="28"/>
          <w:szCs w:val="28"/>
        </w:rPr>
      </w:pPr>
      <w:r>
        <w:rPr>
          <w:rFonts w:ascii="Footlight MT Light" w:hAnsi="Footlight MT Light" w:cs="Times New Roman"/>
          <w:sz w:val="28"/>
          <w:szCs w:val="28"/>
        </w:rPr>
        <w:t xml:space="preserve">The duty of the first Appellate Court is to re-evaluate </w:t>
      </w:r>
      <w:r w:rsidR="00FA52D0">
        <w:rPr>
          <w:rFonts w:ascii="Footlight MT Light" w:hAnsi="Footlight MT Light" w:cs="Times New Roman"/>
          <w:sz w:val="28"/>
          <w:szCs w:val="28"/>
        </w:rPr>
        <w:t xml:space="preserve">the evidence of the trial Court and re-appraise it, and draw its own conclusion. In so doing, it subjects the entire evidence on record, to a fresh and exhaustive scrutiny. </w:t>
      </w:r>
      <w:r w:rsidR="00FA52D0" w:rsidRPr="00FA52D0">
        <w:rPr>
          <w:rFonts w:ascii="Footlight MT Light" w:hAnsi="Footlight MT Light" w:cs="Times New Roman"/>
          <w:b/>
          <w:sz w:val="28"/>
          <w:szCs w:val="28"/>
        </w:rPr>
        <w:t>(See: Ephriam Ongom and Another versus Francis Benga, Supreme Court Civil Appeal No. 10 of 1987, Flora Mbambu and Another versus Serapio Mukine [1979] HCB 47).</w:t>
      </w:r>
    </w:p>
    <w:p w:rsidR="00F06952" w:rsidRPr="00F06952" w:rsidRDefault="00F06952" w:rsidP="00043717">
      <w:pPr>
        <w:jc w:val="both"/>
        <w:rPr>
          <w:rFonts w:ascii="Footlight MT Light" w:hAnsi="Footlight MT Light" w:cs="Times New Roman"/>
          <w:b/>
          <w:sz w:val="28"/>
          <w:szCs w:val="28"/>
        </w:rPr>
      </w:pPr>
      <w:r w:rsidRPr="00F06952">
        <w:rPr>
          <w:rFonts w:ascii="Footlight MT Light" w:hAnsi="Footlight MT Light" w:cs="Times New Roman"/>
          <w:b/>
          <w:sz w:val="28"/>
          <w:szCs w:val="28"/>
        </w:rPr>
        <w:t>Resolution of the grounds:</w:t>
      </w:r>
    </w:p>
    <w:p w:rsidR="00532258" w:rsidRPr="00532258" w:rsidRDefault="00532258" w:rsidP="00043717">
      <w:pPr>
        <w:jc w:val="both"/>
        <w:rPr>
          <w:rFonts w:ascii="Footlight MT Light" w:hAnsi="Footlight MT Light" w:cs="Times New Roman"/>
          <w:sz w:val="28"/>
          <w:szCs w:val="28"/>
        </w:rPr>
      </w:pPr>
      <w:r>
        <w:rPr>
          <w:rFonts w:ascii="Footlight MT Light" w:hAnsi="Footlight MT Light" w:cs="Times New Roman"/>
          <w:sz w:val="28"/>
          <w:szCs w:val="28"/>
        </w:rPr>
        <w:t xml:space="preserve">Grounds 1, 2 and 3 </w:t>
      </w:r>
      <w:r w:rsidR="00CB0DDB">
        <w:rPr>
          <w:rFonts w:ascii="Footlight MT Light" w:hAnsi="Footlight MT Light" w:cs="Times New Roman"/>
          <w:sz w:val="28"/>
          <w:szCs w:val="28"/>
        </w:rPr>
        <w:t>are discussed jointly</w:t>
      </w:r>
      <w:r w:rsidR="008F50A6">
        <w:rPr>
          <w:rFonts w:ascii="Footlight MT Light" w:hAnsi="Footlight MT Light" w:cs="Times New Roman"/>
          <w:sz w:val="28"/>
          <w:szCs w:val="28"/>
        </w:rPr>
        <w:t xml:space="preserve"> and the other grounds are discussed separately.</w:t>
      </w:r>
      <w:r w:rsidR="00CB0DDB">
        <w:rPr>
          <w:rFonts w:ascii="Footlight MT Light" w:hAnsi="Footlight MT Light" w:cs="Times New Roman"/>
          <w:sz w:val="28"/>
          <w:szCs w:val="28"/>
        </w:rPr>
        <w:t xml:space="preserve"> </w:t>
      </w:r>
    </w:p>
    <w:p w:rsidR="008F50A6" w:rsidRDefault="00AF1374" w:rsidP="00AF1374">
      <w:pPr>
        <w:jc w:val="both"/>
        <w:rPr>
          <w:rFonts w:ascii="Footlight MT Light" w:hAnsi="Footlight MT Light" w:cs="Times New Roman"/>
          <w:sz w:val="28"/>
          <w:szCs w:val="28"/>
        </w:rPr>
      </w:pPr>
      <w:r w:rsidRPr="00AF1374">
        <w:rPr>
          <w:rFonts w:ascii="Footlight MT Light" w:hAnsi="Footlight MT Light" w:cs="Times New Roman"/>
          <w:b/>
          <w:sz w:val="28"/>
          <w:szCs w:val="28"/>
        </w:rPr>
        <w:t>Ground</w:t>
      </w:r>
      <w:r w:rsidR="00360502">
        <w:rPr>
          <w:rFonts w:ascii="Footlight MT Light" w:hAnsi="Footlight MT Light" w:cs="Times New Roman"/>
          <w:b/>
          <w:sz w:val="28"/>
          <w:szCs w:val="28"/>
        </w:rPr>
        <w:t>s</w:t>
      </w:r>
      <w:r w:rsidRPr="00AF1374">
        <w:rPr>
          <w:rFonts w:ascii="Footlight MT Light" w:hAnsi="Footlight MT Light" w:cs="Times New Roman"/>
          <w:b/>
          <w:sz w:val="28"/>
          <w:szCs w:val="28"/>
        </w:rPr>
        <w:t xml:space="preserve"> 1, 2 and 3</w:t>
      </w:r>
      <w:r w:rsidRPr="00AF1374">
        <w:rPr>
          <w:rFonts w:ascii="Footlight MT Light" w:hAnsi="Footlight MT Light" w:cs="Times New Roman"/>
          <w:sz w:val="28"/>
          <w:szCs w:val="28"/>
        </w:rPr>
        <w:t xml:space="preserve">: </w:t>
      </w:r>
    </w:p>
    <w:p w:rsidR="00AF1374" w:rsidRPr="008F50A6" w:rsidRDefault="008F50A6" w:rsidP="00AF1374">
      <w:pPr>
        <w:jc w:val="both"/>
        <w:rPr>
          <w:rFonts w:ascii="Footlight MT Light" w:hAnsi="Footlight MT Light" w:cs="Times New Roman"/>
          <w:b/>
          <w:sz w:val="28"/>
          <w:szCs w:val="28"/>
        </w:rPr>
      </w:pPr>
      <w:r w:rsidRPr="008F50A6">
        <w:rPr>
          <w:rFonts w:ascii="Footlight MT Light" w:hAnsi="Footlight MT Light" w:cs="Times New Roman"/>
          <w:b/>
          <w:sz w:val="28"/>
          <w:szCs w:val="28"/>
        </w:rPr>
        <w:t>1. That</w:t>
      </w:r>
      <w:r w:rsidR="00AF1374" w:rsidRPr="008F50A6">
        <w:rPr>
          <w:rFonts w:ascii="Footlight MT Light" w:hAnsi="Footlight MT Light" w:cs="Times New Roman"/>
          <w:b/>
          <w:sz w:val="28"/>
          <w:szCs w:val="28"/>
        </w:rPr>
        <w:t xml:space="preserve"> the trial Magistrate erred in law and fact when he failed to evaluate the evidence on record properly thereby arriving at a wrong decision.</w:t>
      </w:r>
    </w:p>
    <w:p w:rsidR="00AF1374" w:rsidRPr="008F50A6" w:rsidRDefault="00AF1374" w:rsidP="00AF1374">
      <w:pPr>
        <w:jc w:val="both"/>
        <w:rPr>
          <w:rFonts w:ascii="Footlight MT Light" w:hAnsi="Footlight MT Light" w:cs="Times New Roman"/>
          <w:b/>
          <w:sz w:val="28"/>
          <w:szCs w:val="28"/>
        </w:rPr>
      </w:pPr>
      <w:r w:rsidRPr="008F50A6">
        <w:rPr>
          <w:rFonts w:ascii="Footlight MT Light" w:hAnsi="Footlight MT Light" w:cs="Times New Roman"/>
          <w:b/>
          <w:sz w:val="28"/>
          <w:szCs w:val="28"/>
        </w:rPr>
        <w:t>2. That, the trial Magistrate erred in law and fact, when, he failed to properly interpret the agreement between the appellant and Twinomugisha Karaudiya, in respect of the suit land.</w:t>
      </w:r>
    </w:p>
    <w:p w:rsidR="00AF1374" w:rsidRPr="008F50A6" w:rsidRDefault="00AF1374" w:rsidP="00AF1374">
      <w:pPr>
        <w:jc w:val="both"/>
        <w:rPr>
          <w:rFonts w:ascii="Footlight MT Light" w:hAnsi="Footlight MT Light" w:cs="Times New Roman"/>
          <w:b/>
          <w:sz w:val="28"/>
          <w:szCs w:val="28"/>
        </w:rPr>
      </w:pPr>
      <w:r w:rsidRPr="008F50A6">
        <w:rPr>
          <w:rFonts w:ascii="Footlight MT Light" w:hAnsi="Footlight MT Light" w:cs="Times New Roman"/>
          <w:b/>
          <w:sz w:val="28"/>
          <w:szCs w:val="28"/>
        </w:rPr>
        <w:t xml:space="preserve"> 3. That, the trial Magistrate erred in law and fact when he declared the respondent the owner of the suit land.  </w:t>
      </w:r>
    </w:p>
    <w:p w:rsidR="00AF1374" w:rsidRPr="00AF1374" w:rsidRDefault="000324D5" w:rsidP="00AF1374">
      <w:pPr>
        <w:jc w:val="both"/>
        <w:rPr>
          <w:rFonts w:ascii="Footlight MT Light" w:hAnsi="Footlight MT Light" w:cs="Times New Roman"/>
          <w:sz w:val="28"/>
          <w:szCs w:val="28"/>
        </w:rPr>
      </w:pPr>
      <w:r>
        <w:rPr>
          <w:rFonts w:ascii="Footlight MT Light" w:hAnsi="Footlight MT Light" w:cs="Times New Roman"/>
          <w:sz w:val="28"/>
          <w:szCs w:val="28"/>
        </w:rPr>
        <w:t>The A</w:t>
      </w:r>
      <w:r w:rsidR="00F06952">
        <w:rPr>
          <w:rFonts w:ascii="Footlight MT Light" w:hAnsi="Footlight MT Light" w:cs="Times New Roman"/>
          <w:sz w:val="28"/>
          <w:szCs w:val="28"/>
        </w:rPr>
        <w:t>ppellant claimed</w:t>
      </w:r>
      <w:r w:rsidR="00AF1374" w:rsidRPr="00AF1374">
        <w:rPr>
          <w:rFonts w:ascii="Footlight MT Light" w:hAnsi="Footlight MT Light" w:cs="Times New Roman"/>
          <w:sz w:val="28"/>
          <w:szCs w:val="28"/>
        </w:rPr>
        <w:t xml:space="preserve"> to have acquired the suit land by way of purchase. Purchase of land</w:t>
      </w:r>
      <w:r w:rsidR="003A5AE2">
        <w:rPr>
          <w:rFonts w:ascii="Footlight MT Light" w:hAnsi="Footlight MT Light" w:cs="Times New Roman"/>
          <w:sz w:val="28"/>
          <w:szCs w:val="28"/>
        </w:rPr>
        <w:t xml:space="preserve"> which</w:t>
      </w:r>
      <w:r w:rsidR="00AF1374" w:rsidRPr="00AF1374">
        <w:rPr>
          <w:rFonts w:ascii="Footlight MT Light" w:hAnsi="Footlight MT Light" w:cs="Times New Roman"/>
          <w:sz w:val="28"/>
          <w:szCs w:val="28"/>
        </w:rPr>
        <w:t xml:space="preserve"> is recognised by the Registration of Titles Act, Cap. 230 and the Contracts Act, No.7/2010</w:t>
      </w:r>
      <w:r>
        <w:rPr>
          <w:rFonts w:ascii="Footlight MT Light" w:hAnsi="Footlight MT Light" w:cs="Times New Roman"/>
          <w:sz w:val="28"/>
          <w:szCs w:val="28"/>
        </w:rPr>
        <w:t xml:space="preserve"> as one of the ways to acquire land in Uganda</w:t>
      </w:r>
      <w:r w:rsidR="00AF1374" w:rsidRPr="00AF1374">
        <w:rPr>
          <w:rFonts w:ascii="Footlight MT Light" w:hAnsi="Footlight MT Light" w:cs="Times New Roman"/>
          <w:sz w:val="28"/>
          <w:szCs w:val="28"/>
        </w:rPr>
        <w:t xml:space="preserve">. </w:t>
      </w:r>
    </w:p>
    <w:p w:rsidR="003A5AE2" w:rsidRPr="00AF1374" w:rsidRDefault="003A5AE2" w:rsidP="003A5AE2">
      <w:pPr>
        <w:jc w:val="both"/>
        <w:rPr>
          <w:rFonts w:ascii="Footlight MT Light" w:hAnsi="Footlight MT Light" w:cs="Times New Roman"/>
          <w:sz w:val="28"/>
          <w:szCs w:val="28"/>
        </w:rPr>
      </w:pPr>
      <w:r w:rsidRPr="00AF1374">
        <w:rPr>
          <w:rFonts w:ascii="Footlight MT Light" w:hAnsi="Footlight MT Light" w:cs="Times New Roman"/>
          <w:b/>
          <w:sz w:val="28"/>
          <w:szCs w:val="28"/>
        </w:rPr>
        <w:t xml:space="preserve">PW1 </w:t>
      </w:r>
      <w:r w:rsidRPr="00AF1374">
        <w:rPr>
          <w:rFonts w:ascii="Footlight MT Light" w:hAnsi="Footlight MT Light" w:cs="Times New Roman"/>
          <w:sz w:val="28"/>
          <w:szCs w:val="28"/>
        </w:rPr>
        <w:t>Nafutali Katarikawe</w:t>
      </w:r>
      <w:r>
        <w:rPr>
          <w:rFonts w:ascii="Footlight MT Light" w:hAnsi="Footlight MT Light" w:cs="Times New Roman"/>
          <w:sz w:val="28"/>
          <w:szCs w:val="28"/>
        </w:rPr>
        <w:t xml:space="preserve"> the Appellant in the instant case</w:t>
      </w:r>
      <w:r w:rsidRPr="00AF1374">
        <w:rPr>
          <w:rFonts w:ascii="Footlight MT Light" w:hAnsi="Footlight MT Light" w:cs="Times New Roman"/>
          <w:sz w:val="28"/>
          <w:szCs w:val="28"/>
        </w:rPr>
        <w:t>, stated that he bought his land from a one Claudia Twinomugisha on 25</w:t>
      </w:r>
      <w:r w:rsidRPr="00AF1374">
        <w:rPr>
          <w:rFonts w:ascii="Footlight MT Light" w:hAnsi="Footlight MT Light" w:cs="Times New Roman"/>
          <w:sz w:val="28"/>
          <w:szCs w:val="28"/>
          <w:vertAlign w:val="superscript"/>
        </w:rPr>
        <w:t>th</w:t>
      </w:r>
      <w:r w:rsidRPr="00AF1374">
        <w:rPr>
          <w:rFonts w:ascii="Footlight MT Light" w:hAnsi="Footlight MT Light" w:cs="Times New Roman"/>
          <w:sz w:val="28"/>
          <w:szCs w:val="28"/>
        </w:rPr>
        <w:t>/3/2001 a</w:t>
      </w:r>
      <w:r>
        <w:rPr>
          <w:rFonts w:ascii="Footlight MT Light" w:hAnsi="Footlight MT Light" w:cs="Times New Roman"/>
          <w:sz w:val="28"/>
          <w:szCs w:val="28"/>
        </w:rPr>
        <w:t>t 300,000/= and that the Responde</w:t>
      </w:r>
      <w:r w:rsidRPr="00AF1374">
        <w:rPr>
          <w:rFonts w:ascii="Footlight MT Light" w:hAnsi="Footlight MT Light" w:cs="Times New Roman"/>
          <w:sz w:val="28"/>
          <w:szCs w:val="28"/>
        </w:rPr>
        <w:t xml:space="preserve">nt had trespassed on the said land, yet he was one of the people who witnessed the sale. That, the neighbours to the suit land are; in the south is R. Mpanga, in the East is Setara, Ruhunu and Rhoda, in the North is Ndaberese and in the West is Johnson. That, the defendant came and planted eucalyptus and bark trees on the defendants land. </w:t>
      </w:r>
      <w:r w:rsidRPr="00AF1374">
        <w:rPr>
          <w:rFonts w:ascii="Footlight MT Light" w:hAnsi="Footlight MT Light" w:cs="Times New Roman"/>
          <w:sz w:val="28"/>
          <w:szCs w:val="28"/>
        </w:rPr>
        <w:lastRenderedPageBreak/>
        <w:t>Furthermore, that, the agreement was executed by</w:t>
      </w:r>
      <w:r w:rsidR="000324D5">
        <w:rPr>
          <w:rFonts w:ascii="Footlight MT Light" w:hAnsi="Footlight MT Light" w:cs="Times New Roman"/>
          <w:sz w:val="28"/>
          <w:szCs w:val="28"/>
        </w:rPr>
        <w:t xml:space="preserve"> Claudia and that the document wa</w:t>
      </w:r>
      <w:r w:rsidRPr="00AF1374">
        <w:rPr>
          <w:rFonts w:ascii="Footlight MT Light" w:hAnsi="Footlight MT Light" w:cs="Times New Roman"/>
          <w:sz w:val="28"/>
          <w:szCs w:val="28"/>
        </w:rPr>
        <w:t>s not a forgery.</w:t>
      </w:r>
    </w:p>
    <w:p w:rsidR="00AF1374" w:rsidRPr="00AF1374" w:rsidRDefault="00F23279" w:rsidP="00AF1374">
      <w:pPr>
        <w:jc w:val="both"/>
        <w:rPr>
          <w:rFonts w:ascii="Footlight MT Light" w:hAnsi="Footlight MT Light" w:cs="Times New Roman"/>
          <w:sz w:val="28"/>
          <w:szCs w:val="28"/>
        </w:rPr>
      </w:pPr>
      <w:r>
        <w:rPr>
          <w:rFonts w:ascii="Footlight MT Light" w:hAnsi="Footlight MT Light" w:cs="Times New Roman"/>
          <w:sz w:val="28"/>
          <w:szCs w:val="28"/>
        </w:rPr>
        <w:t>PW2, PW3, PW</w:t>
      </w:r>
      <w:r w:rsidR="00AF1374" w:rsidRPr="00AF1374">
        <w:rPr>
          <w:rFonts w:ascii="Footlight MT Light" w:hAnsi="Footlight MT Light" w:cs="Times New Roman"/>
          <w:sz w:val="28"/>
          <w:szCs w:val="28"/>
        </w:rPr>
        <w:t xml:space="preserve">4, </w:t>
      </w:r>
      <w:r>
        <w:rPr>
          <w:rFonts w:ascii="Footlight MT Light" w:hAnsi="Footlight MT Light" w:cs="Times New Roman"/>
          <w:sz w:val="28"/>
          <w:szCs w:val="28"/>
        </w:rPr>
        <w:t xml:space="preserve">are among the </w:t>
      </w:r>
      <w:r w:rsidRPr="00AF1374">
        <w:rPr>
          <w:rFonts w:ascii="Footlight MT Light" w:hAnsi="Footlight MT Light" w:cs="Times New Roman"/>
          <w:sz w:val="28"/>
          <w:szCs w:val="28"/>
        </w:rPr>
        <w:t>witnesses who attes</w:t>
      </w:r>
      <w:r>
        <w:rPr>
          <w:rFonts w:ascii="Footlight MT Light" w:hAnsi="Footlight MT Light" w:cs="Times New Roman"/>
          <w:sz w:val="28"/>
          <w:szCs w:val="28"/>
        </w:rPr>
        <w:t>ted to the agreement of sale</w:t>
      </w:r>
      <w:r w:rsidR="00AF1374" w:rsidRPr="00AF1374">
        <w:rPr>
          <w:rFonts w:ascii="Footlight MT Light" w:hAnsi="Footlight MT Light" w:cs="Times New Roman"/>
          <w:sz w:val="28"/>
          <w:szCs w:val="28"/>
        </w:rPr>
        <w:t xml:space="preserve">. The respondent also, </w:t>
      </w:r>
      <w:r>
        <w:rPr>
          <w:rFonts w:ascii="Footlight MT Light" w:hAnsi="Footlight MT Light" w:cs="Times New Roman"/>
          <w:sz w:val="28"/>
          <w:szCs w:val="28"/>
        </w:rPr>
        <w:t>signed on the sale agreement. PW</w:t>
      </w:r>
      <w:r w:rsidR="000324D5">
        <w:rPr>
          <w:rFonts w:ascii="Footlight MT Light" w:hAnsi="Footlight MT Light" w:cs="Times New Roman"/>
          <w:sz w:val="28"/>
          <w:szCs w:val="28"/>
        </w:rPr>
        <w:t>5 testified that he wa</w:t>
      </w:r>
      <w:r w:rsidR="00AF1374" w:rsidRPr="00AF1374">
        <w:rPr>
          <w:rFonts w:ascii="Footlight MT Light" w:hAnsi="Footlight MT Light" w:cs="Times New Roman"/>
          <w:sz w:val="28"/>
          <w:szCs w:val="28"/>
        </w:rPr>
        <w:t>s the one that sold land to Twinomugisha Karaudiya, who in turn sold the same to the appellant.</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The respondent did not disp</w:t>
      </w:r>
      <w:r w:rsidR="000324D5">
        <w:rPr>
          <w:rFonts w:ascii="Footlight MT Light" w:hAnsi="Footlight MT Light" w:cs="Times New Roman"/>
          <w:sz w:val="28"/>
          <w:szCs w:val="28"/>
        </w:rPr>
        <w:t>ute that the signature thereon wa</w:t>
      </w:r>
      <w:r w:rsidRPr="00AF1374">
        <w:rPr>
          <w:rFonts w:ascii="Footlight MT Light" w:hAnsi="Footlight MT Light" w:cs="Times New Roman"/>
          <w:sz w:val="28"/>
          <w:szCs w:val="28"/>
        </w:rPr>
        <w:t>s not</w:t>
      </w:r>
      <w:r w:rsidR="000324D5">
        <w:rPr>
          <w:rFonts w:ascii="Footlight MT Light" w:hAnsi="Footlight MT Light" w:cs="Times New Roman"/>
          <w:sz w:val="28"/>
          <w:szCs w:val="28"/>
        </w:rPr>
        <w:t xml:space="preserve"> his, but only alleged that it wa</w:t>
      </w:r>
      <w:r w:rsidRPr="00AF1374">
        <w:rPr>
          <w:rFonts w:ascii="Footlight MT Light" w:hAnsi="Footlight MT Light" w:cs="Times New Roman"/>
          <w:sz w:val="28"/>
          <w:szCs w:val="28"/>
        </w:rPr>
        <w:t xml:space="preserve">s a forgery “because he signed in a black book” which he did not produce in court.  </w:t>
      </w:r>
    </w:p>
    <w:p w:rsidR="00AF1374" w:rsidRPr="00AF1374" w:rsidRDefault="000324D5" w:rsidP="00AF1374">
      <w:pPr>
        <w:jc w:val="both"/>
        <w:rPr>
          <w:rFonts w:ascii="Footlight MT Light" w:hAnsi="Footlight MT Light" w:cs="Times New Roman"/>
          <w:sz w:val="28"/>
          <w:szCs w:val="28"/>
        </w:rPr>
      </w:pPr>
      <w:r>
        <w:rPr>
          <w:rFonts w:ascii="Footlight MT Light" w:hAnsi="Footlight MT Light" w:cs="Times New Roman"/>
          <w:sz w:val="28"/>
          <w:szCs w:val="28"/>
        </w:rPr>
        <w:t>It wa</w:t>
      </w:r>
      <w:r w:rsidR="00AF1374" w:rsidRPr="00AF1374">
        <w:rPr>
          <w:rFonts w:ascii="Footlight MT Light" w:hAnsi="Footlight MT Light" w:cs="Times New Roman"/>
          <w:sz w:val="28"/>
          <w:szCs w:val="28"/>
        </w:rPr>
        <w:t xml:space="preserve">s not in dispute that the land which the appellant bought from Claudia formally belonged to Setara. However, Setara, </w:t>
      </w:r>
      <w:r w:rsidR="00EE4E71" w:rsidRPr="00AF1374">
        <w:rPr>
          <w:rFonts w:ascii="Footlight MT Light" w:hAnsi="Footlight MT Light" w:cs="Times New Roman"/>
          <w:sz w:val="28"/>
          <w:szCs w:val="28"/>
        </w:rPr>
        <w:t>no longer</w:t>
      </w:r>
      <w:r>
        <w:rPr>
          <w:rFonts w:ascii="Footlight MT Light" w:hAnsi="Footlight MT Light" w:cs="Times New Roman"/>
          <w:sz w:val="28"/>
          <w:szCs w:val="28"/>
        </w:rPr>
        <w:t xml:space="preserve"> stayed</w:t>
      </w:r>
      <w:r w:rsidR="00AF1374" w:rsidRPr="00AF1374">
        <w:rPr>
          <w:rFonts w:ascii="Footlight MT Light" w:hAnsi="Footlight MT Light" w:cs="Times New Roman"/>
          <w:sz w:val="28"/>
          <w:szCs w:val="28"/>
        </w:rPr>
        <w:t xml:space="preserve"> in the same area. During the locus visit it was observed that between the suit land and land bought from Claudia there was land referred to as Abakazi’s land and also land for Garasi (DW3)</w:t>
      </w:r>
      <w:r>
        <w:rPr>
          <w:rFonts w:ascii="Footlight MT Light" w:hAnsi="Footlight MT Light" w:cs="Times New Roman"/>
          <w:sz w:val="28"/>
          <w:szCs w:val="28"/>
        </w:rPr>
        <w:t xml:space="preserve"> however this was no</w:t>
      </w:r>
      <w:r w:rsidR="00F66E9D">
        <w:rPr>
          <w:rFonts w:ascii="Footlight MT Light" w:hAnsi="Footlight MT Light" w:cs="Times New Roman"/>
          <w:sz w:val="28"/>
          <w:szCs w:val="28"/>
        </w:rPr>
        <w:t>t</w:t>
      </w:r>
      <w:r>
        <w:rPr>
          <w:rFonts w:ascii="Footlight MT Light" w:hAnsi="Footlight MT Light" w:cs="Times New Roman"/>
          <w:sz w:val="28"/>
          <w:szCs w:val="28"/>
        </w:rPr>
        <w:t xml:space="preserve"> reproduced on the sketch map</w:t>
      </w:r>
      <w:r w:rsidR="00AF1374" w:rsidRPr="00AF1374">
        <w:rPr>
          <w:rFonts w:ascii="Footlight MT Light" w:hAnsi="Footlight MT Light" w:cs="Times New Roman"/>
          <w:sz w:val="28"/>
          <w:szCs w:val="28"/>
        </w:rPr>
        <w:t>. Much, as the appellant brought witnesses to testify about the sale agreement, and the suit belonging to him, it is clearly seen that the pieces of land belonging to the appellant and respondent are different.</w:t>
      </w:r>
      <w:r>
        <w:rPr>
          <w:rFonts w:ascii="Footlight MT Light" w:hAnsi="Footlight MT Light" w:cs="Times New Roman"/>
          <w:sz w:val="28"/>
          <w:szCs w:val="28"/>
        </w:rPr>
        <w:t xml:space="preserve"> The suit land in the instant case is what belongs to the Appellant and not Respondent as per the sketch map extracted during the locus visit and the sale agreement.</w:t>
      </w:r>
    </w:p>
    <w:p w:rsidR="00AF1374" w:rsidRDefault="000324D5" w:rsidP="00AF1374">
      <w:pPr>
        <w:jc w:val="both"/>
        <w:rPr>
          <w:rFonts w:ascii="Footlight MT Light" w:hAnsi="Footlight MT Light" w:cs="Times New Roman"/>
          <w:sz w:val="28"/>
          <w:szCs w:val="28"/>
        </w:rPr>
      </w:pPr>
      <w:r>
        <w:rPr>
          <w:rFonts w:ascii="Footlight MT Light" w:hAnsi="Footlight MT Light" w:cs="Times New Roman"/>
          <w:sz w:val="28"/>
          <w:szCs w:val="28"/>
        </w:rPr>
        <w:t xml:space="preserve">Thus, the suit land belongs to the Appellant and </w:t>
      </w:r>
      <w:r w:rsidR="00AF1374" w:rsidRPr="00AF1374">
        <w:rPr>
          <w:rFonts w:ascii="Footlight MT Light" w:hAnsi="Footlight MT Light" w:cs="Times New Roman"/>
          <w:sz w:val="28"/>
          <w:szCs w:val="28"/>
        </w:rPr>
        <w:t>the trial magistrate did</w:t>
      </w:r>
      <w:r>
        <w:rPr>
          <w:rFonts w:ascii="Footlight MT Light" w:hAnsi="Footlight MT Light" w:cs="Times New Roman"/>
          <w:sz w:val="28"/>
          <w:szCs w:val="28"/>
        </w:rPr>
        <w:t xml:space="preserve"> not</w:t>
      </w:r>
      <w:r w:rsidR="00AF1374" w:rsidRPr="00AF1374">
        <w:rPr>
          <w:rFonts w:ascii="Footlight MT Light" w:hAnsi="Footlight MT Light" w:cs="Times New Roman"/>
          <w:sz w:val="28"/>
          <w:szCs w:val="28"/>
        </w:rPr>
        <w:t xml:space="preserve"> properly evaluate the evidence on record and arrived at a</w:t>
      </w:r>
      <w:r>
        <w:rPr>
          <w:rFonts w:ascii="Footlight MT Light" w:hAnsi="Footlight MT Light" w:cs="Times New Roman"/>
          <w:sz w:val="28"/>
          <w:szCs w:val="28"/>
        </w:rPr>
        <w:t>n</w:t>
      </w:r>
      <w:r w:rsidR="00AF1374" w:rsidRPr="00AF1374">
        <w:rPr>
          <w:rFonts w:ascii="Footlight MT Light" w:hAnsi="Footlight MT Light" w:cs="Times New Roman"/>
          <w:sz w:val="28"/>
          <w:szCs w:val="28"/>
        </w:rPr>
        <w:t xml:space="preserve"> </w:t>
      </w:r>
      <w:r>
        <w:rPr>
          <w:rFonts w:ascii="Footlight MT Light" w:hAnsi="Footlight MT Light" w:cs="Times New Roman"/>
          <w:sz w:val="28"/>
          <w:szCs w:val="28"/>
        </w:rPr>
        <w:t>in</w:t>
      </w:r>
      <w:r w:rsidR="00AF1374" w:rsidRPr="00AF1374">
        <w:rPr>
          <w:rFonts w:ascii="Footlight MT Light" w:hAnsi="Footlight MT Light" w:cs="Times New Roman"/>
          <w:sz w:val="28"/>
          <w:szCs w:val="28"/>
        </w:rPr>
        <w:t>correct decision.</w:t>
      </w:r>
    </w:p>
    <w:p w:rsidR="0095097F" w:rsidRPr="00AF1374" w:rsidRDefault="0095097F" w:rsidP="00AF1374">
      <w:pPr>
        <w:jc w:val="both"/>
        <w:rPr>
          <w:rFonts w:ascii="Footlight MT Light" w:hAnsi="Footlight MT Light" w:cs="Times New Roman"/>
          <w:sz w:val="28"/>
          <w:szCs w:val="28"/>
        </w:rPr>
      </w:pPr>
      <w:r>
        <w:rPr>
          <w:rFonts w:ascii="Footlight MT Light" w:hAnsi="Footlight MT Light" w:cs="Times New Roman"/>
          <w:sz w:val="28"/>
          <w:szCs w:val="28"/>
        </w:rPr>
        <w:t>This ground therefore succeeds.</w:t>
      </w:r>
    </w:p>
    <w:p w:rsidR="00AF1374" w:rsidRPr="003B5A69" w:rsidRDefault="00AF1374" w:rsidP="00AF1374">
      <w:pPr>
        <w:jc w:val="both"/>
        <w:rPr>
          <w:rFonts w:ascii="Footlight MT Light" w:hAnsi="Footlight MT Light" w:cs="Times New Roman"/>
          <w:b/>
          <w:sz w:val="28"/>
          <w:szCs w:val="28"/>
        </w:rPr>
      </w:pPr>
      <w:r w:rsidRPr="00AF1374">
        <w:rPr>
          <w:rFonts w:ascii="Footlight MT Light" w:hAnsi="Footlight MT Light" w:cs="Times New Roman"/>
          <w:b/>
          <w:sz w:val="28"/>
          <w:szCs w:val="28"/>
        </w:rPr>
        <w:t>Ground 4</w:t>
      </w:r>
      <w:r w:rsidRPr="00AF1374">
        <w:rPr>
          <w:rFonts w:ascii="Footlight MT Light" w:hAnsi="Footlight MT Light" w:cs="Times New Roman"/>
          <w:sz w:val="28"/>
          <w:szCs w:val="28"/>
        </w:rPr>
        <w:t xml:space="preserve">: </w:t>
      </w:r>
      <w:r w:rsidRPr="003B5A69">
        <w:rPr>
          <w:rFonts w:ascii="Footlight MT Light" w:hAnsi="Footlight MT Light" w:cs="Times New Roman"/>
          <w:b/>
          <w:sz w:val="28"/>
          <w:szCs w:val="28"/>
        </w:rPr>
        <w:t>That, the trial Magistrate erred in law and fact when, he based his judgment on extraneous matters.</w:t>
      </w:r>
    </w:p>
    <w:p w:rsidR="00025682" w:rsidRDefault="00025682" w:rsidP="00AF1374">
      <w:pPr>
        <w:jc w:val="both"/>
        <w:rPr>
          <w:rFonts w:ascii="Footlight MT Light" w:hAnsi="Footlight MT Light" w:cs="Times New Roman"/>
          <w:sz w:val="28"/>
          <w:szCs w:val="28"/>
        </w:rPr>
      </w:pPr>
      <w:r>
        <w:rPr>
          <w:rFonts w:ascii="Footlight MT Light" w:hAnsi="Footlight MT Light" w:cs="Times New Roman"/>
          <w:sz w:val="28"/>
          <w:szCs w:val="28"/>
        </w:rPr>
        <w:t>The Appellant in a bid to prove his case brought a number of witnesses who corroborated his evidence that the suit land belonged to him and the same was also observed at locus though the trial Magistrate chose to take the neighbours and boundaries as per the description of the Respondent yet the sketch map had the contrary.</w:t>
      </w:r>
      <w:r w:rsidR="0095097F">
        <w:rPr>
          <w:rFonts w:ascii="Footlight MT Light" w:hAnsi="Footlight MT Light" w:cs="Times New Roman"/>
          <w:sz w:val="28"/>
          <w:szCs w:val="28"/>
        </w:rPr>
        <w:t xml:space="preserve"> The trial Magistrate also based his decision on the fact that the Appellant’s and Respondent’s daughter’s relationship had failed as a ground for which there was a disputed alleged because the Appellant was not refunded the bride price he had paid.</w:t>
      </w:r>
    </w:p>
    <w:p w:rsidR="009D2CD1" w:rsidRDefault="009D2CD1" w:rsidP="00AF1374">
      <w:pPr>
        <w:jc w:val="both"/>
        <w:rPr>
          <w:rFonts w:ascii="Footlight MT Light" w:hAnsi="Footlight MT Light" w:cs="Times New Roman"/>
          <w:sz w:val="28"/>
          <w:szCs w:val="28"/>
        </w:rPr>
      </w:pPr>
      <w:r>
        <w:rPr>
          <w:rFonts w:ascii="Footlight MT Light" w:hAnsi="Footlight MT Light" w:cs="Times New Roman"/>
          <w:sz w:val="28"/>
          <w:szCs w:val="28"/>
        </w:rPr>
        <w:t xml:space="preserve">I agree with the submissions for </w:t>
      </w:r>
      <w:r w:rsidR="003B5A69">
        <w:rPr>
          <w:rFonts w:ascii="Footlight MT Light" w:hAnsi="Footlight MT Light" w:cs="Times New Roman"/>
          <w:sz w:val="28"/>
          <w:szCs w:val="28"/>
        </w:rPr>
        <w:t>Counsel</w:t>
      </w:r>
      <w:r>
        <w:rPr>
          <w:rFonts w:ascii="Footlight MT Light" w:hAnsi="Footlight MT Light" w:cs="Times New Roman"/>
          <w:sz w:val="28"/>
          <w:szCs w:val="28"/>
        </w:rPr>
        <w:t xml:space="preserve"> for the Appellant that the trial Magistrate should have </w:t>
      </w:r>
      <w:r w:rsidR="003B5A69">
        <w:rPr>
          <w:rFonts w:ascii="Footlight MT Light" w:hAnsi="Footlight MT Light" w:cs="Times New Roman"/>
          <w:sz w:val="28"/>
          <w:szCs w:val="28"/>
        </w:rPr>
        <w:t>based</w:t>
      </w:r>
      <w:r>
        <w:rPr>
          <w:rFonts w:ascii="Footlight MT Light" w:hAnsi="Footlight MT Light" w:cs="Times New Roman"/>
          <w:sz w:val="28"/>
          <w:szCs w:val="28"/>
        </w:rPr>
        <w:t xml:space="preserve"> his decision on the evidence as adduced </w:t>
      </w:r>
      <w:r w:rsidR="00025682">
        <w:rPr>
          <w:rFonts w:ascii="Footlight MT Light" w:hAnsi="Footlight MT Light" w:cs="Times New Roman"/>
          <w:sz w:val="28"/>
          <w:szCs w:val="28"/>
        </w:rPr>
        <w:t xml:space="preserve">in Court and at locus </w:t>
      </w:r>
      <w:r>
        <w:rPr>
          <w:rFonts w:ascii="Footlight MT Light" w:hAnsi="Footlight MT Light" w:cs="Times New Roman"/>
          <w:sz w:val="28"/>
          <w:szCs w:val="28"/>
        </w:rPr>
        <w:t>as opposed to the character of the Appellant and personal relations.</w:t>
      </w:r>
    </w:p>
    <w:p w:rsidR="0095097F" w:rsidRPr="00AF1374" w:rsidRDefault="0095097F" w:rsidP="00AF1374">
      <w:pPr>
        <w:jc w:val="both"/>
        <w:rPr>
          <w:rFonts w:ascii="Footlight MT Light" w:hAnsi="Footlight MT Light" w:cs="Times New Roman"/>
          <w:sz w:val="28"/>
          <w:szCs w:val="28"/>
        </w:rPr>
      </w:pPr>
      <w:r>
        <w:rPr>
          <w:rFonts w:ascii="Footlight MT Light" w:hAnsi="Footlight MT Light" w:cs="Times New Roman"/>
          <w:sz w:val="28"/>
          <w:szCs w:val="28"/>
        </w:rPr>
        <w:lastRenderedPageBreak/>
        <w:t>This ground therefore succeeds.</w:t>
      </w:r>
    </w:p>
    <w:p w:rsidR="00AF1374" w:rsidRPr="0095097F" w:rsidRDefault="00AF1374" w:rsidP="00AF1374">
      <w:pPr>
        <w:jc w:val="both"/>
        <w:rPr>
          <w:rFonts w:ascii="Footlight MT Light" w:hAnsi="Footlight MT Light" w:cs="Times New Roman"/>
          <w:b/>
          <w:sz w:val="28"/>
          <w:szCs w:val="28"/>
        </w:rPr>
      </w:pPr>
      <w:r w:rsidRPr="00AF1374">
        <w:rPr>
          <w:rFonts w:ascii="Footlight MT Light" w:hAnsi="Footlight MT Light" w:cs="Times New Roman"/>
          <w:b/>
          <w:sz w:val="28"/>
          <w:szCs w:val="28"/>
        </w:rPr>
        <w:t>Ground 5</w:t>
      </w:r>
      <w:r w:rsidRPr="00AF1374">
        <w:rPr>
          <w:rFonts w:ascii="Footlight MT Light" w:hAnsi="Footlight MT Light" w:cs="Times New Roman"/>
          <w:sz w:val="28"/>
          <w:szCs w:val="28"/>
        </w:rPr>
        <w:t xml:space="preserve">: </w:t>
      </w:r>
      <w:r w:rsidRPr="0095097F">
        <w:rPr>
          <w:rFonts w:ascii="Footlight MT Light" w:hAnsi="Footlight MT Light" w:cs="Times New Roman"/>
          <w:b/>
          <w:sz w:val="28"/>
          <w:szCs w:val="28"/>
        </w:rPr>
        <w:t>That, the trial Magistrate erred in law and fact, when, he failed to conduct the locus in quo in accordance with the recognised principles of law.</w:t>
      </w:r>
    </w:p>
    <w:p w:rsidR="00AF1374" w:rsidRPr="0095097F" w:rsidRDefault="00AF1374" w:rsidP="00AF1374">
      <w:pPr>
        <w:pStyle w:val="NormalWeb"/>
        <w:rPr>
          <w:rFonts w:ascii="Footlight MT Light" w:hAnsi="Footlight MT Light"/>
          <w:i/>
          <w:sz w:val="28"/>
          <w:szCs w:val="28"/>
        </w:rPr>
      </w:pPr>
      <w:r w:rsidRPr="00AF1374">
        <w:rPr>
          <w:rFonts w:ascii="Footlight MT Light" w:hAnsi="Footlight MT Light"/>
          <w:sz w:val="28"/>
          <w:szCs w:val="28"/>
        </w:rPr>
        <w:t xml:space="preserve">It was aptly held by Sir Udo Udoma CJ. (R.I.P) </w:t>
      </w:r>
      <w:r w:rsidRPr="0095097F">
        <w:rPr>
          <w:rStyle w:val="Emphasis"/>
          <w:rFonts w:ascii="Footlight MT Light" w:hAnsi="Footlight MT Light"/>
          <w:bCs/>
          <w:i w:val="0"/>
          <w:sz w:val="28"/>
          <w:szCs w:val="28"/>
        </w:rPr>
        <w:t>in</w:t>
      </w:r>
      <w:r w:rsidR="0095097F">
        <w:rPr>
          <w:rStyle w:val="Emphasis"/>
          <w:rFonts w:ascii="Footlight MT Light" w:hAnsi="Footlight MT Light"/>
          <w:b/>
          <w:bCs/>
          <w:sz w:val="28"/>
          <w:szCs w:val="28"/>
        </w:rPr>
        <w:t xml:space="preserve"> </w:t>
      </w:r>
      <w:r w:rsidR="0095097F" w:rsidRPr="0095097F">
        <w:rPr>
          <w:rStyle w:val="Emphasis"/>
          <w:rFonts w:ascii="Footlight MT Light" w:hAnsi="Footlight MT Light"/>
          <w:b/>
          <w:bCs/>
          <w:i w:val="0"/>
          <w:sz w:val="28"/>
          <w:szCs w:val="28"/>
        </w:rPr>
        <w:t>Mukasa versus</w:t>
      </w:r>
      <w:r w:rsidRPr="0095097F">
        <w:rPr>
          <w:rStyle w:val="Emphasis"/>
          <w:rFonts w:ascii="Footlight MT Light" w:hAnsi="Footlight MT Light"/>
          <w:b/>
          <w:bCs/>
          <w:i w:val="0"/>
          <w:sz w:val="28"/>
          <w:szCs w:val="28"/>
        </w:rPr>
        <w:t xml:space="preserve"> Uganda (1964) EA 698 at page 700</w:t>
      </w:r>
      <w:r w:rsidRPr="0095097F">
        <w:rPr>
          <w:rFonts w:ascii="Footlight MT Light" w:hAnsi="Footlight MT Light"/>
          <w:i/>
          <w:sz w:val="28"/>
          <w:szCs w:val="28"/>
        </w:rPr>
        <w:t xml:space="preserve"> </w:t>
      </w:r>
      <w:r w:rsidRPr="0095097F">
        <w:rPr>
          <w:rFonts w:ascii="Footlight MT Light" w:hAnsi="Footlight MT Light"/>
          <w:sz w:val="28"/>
          <w:szCs w:val="28"/>
        </w:rPr>
        <w:t>that:</w:t>
      </w:r>
    </w:p>
    <w:p w:rsidR="00AF1374" w:rsidRPr="00AF1374" w:rsidRDefault="00AF1374" w:rsidP="0095097F">
      <w:pPr>
        <w:pStyle w:val="NormalWeb"/>
        <w:jc w:val="both"/>
        <w:rPr>
          <w:rFonts w:ascii="Footlight MT Light" w:hAnsi="Footlight MT Light"/>
          <w:sz w:val="28"/>
          <w:szCs w:val="28"/>
        </w:rPr>
      </w:pPr>
      <w:r w:rsidRPr="00AF1374">
        <w:rPr>
          <w:rStyle w:val="Emphasis"/>
          <w:rFonts w:ascii="Footlight MT Light" w:hAnsi="Footlight MT Light"/>
          <w:bCs/>
          <w:sz w:val="28"/>
          <w:szCs w:val="28"/>
        </w:rPr>
        <w:t>“A view of a locus in-quo ought to be, I think, to check on the evidence already given and, where necessary, and possible, to have such evidence ocularly demonstrated in the same way a court examines a plan or map or some fixed object already exhibited or spoken of in the proceedings.   It is essential that after a view a Judge or Magistrate should exercise great care not to constitute himself a witness in the case.  Neither a view nor personal observation should be substituted for evidence.”</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Both Counsel for the appellant and the respondent in their submissions state</w:t>
      </w:r>
      <w:r w:rsidR="0095097F">
        <w:rPr>
          <w:rFonts w:ascii="Footlight MT Light" w:hAnsi="Footlight MT Light" w:cs="Times New Roman"/>
          <w:sz w:val="28"/>
          <w:szCs w:val="28"/>
        </w:rPr>
        <w:t>d</w:t>
      </w:r>
      <w:r w:rsidRPr="00AF1374">
        <w:rPr>
          <w:rFonts w:ascii="Footlight MT Light" w:hAnsi="Footlight MT Light" w:cs="Times New Roman"/>
          <w:sz w:val="28"/>
          <w:szCs w:val="28"/>
        </w:rPr>
        <w:t xml:space="preserve"> that; court visited locus in the presence of both parties and their witnesses. The proceedings of what transpired at locus are also on record and a sketch plan attached there to. </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 xml:space="preserve">Counsel for the respondent relied on the case of </w:t>
      </w:r>
      <w:r w:rsidR="0095097F">
        <w:rPr>
          <w:rFonts w:ascii="Footlight MT Light" w:hAnsi="Footlight MT Light" w:cs="Times New Roman"/>
          <w:b/>
          <w:sz w:val="28"/>
          <w:szCs w:val="28"/>
        </w:rPr>
        <w:t>Badru Kabalega versu</w:t>
      </w:r>
      <w:r w:rsidRPr="00AF1374">
        <w:rPr>
          <w:rFonts w:ascii="Footlight MT Light" w:hAnsi="Footlight MT Light" w:cs="Times New Roman"/>
          <w:b/>
          <w:sz w:val="28"/>
          <w:szCs w:val="28"/>
        </w:rPr>
        <w:t>s Sepriano Mugangu (1992) KALR 265</w:t>
      </w:r>
      <w:r w:rsidRPr="00AF1374">
        <w:rPr>
          <w:rFonts w:ascii="Footlight MT Light" w:hAnsi="Footlight MT Light" w:cs="Times New Roman"/>
          <w:sz w:val="28"/>
          <w:szCs w:val="28"/>
        </w:rPr>
        <w:t xml:space="preserve">, where court inter alia stated that: </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w:t>
      </w:r>
      <w:r w:rsidRPr="00AF1374">
        <w:rPr>
          <w:rFonts w:ascii="Footlight MT Light" w:hAnsi="Footlight MT Light" w:cs="Times New Roman"/>
          <w:i/>
          <w:sz w:val="28"/>
          <w:szCs w:val="28"/>
        </w:rPr>
        <w:t>The purpose of visiting locus in quo is for each party to indicate what he is claiming and each party must testify on oath and be cross examined.”</w:t>
      </w:r>
    </w:p>
    <w:p w:rsidR="00AF1374" w:rsidRPr="00AF1374" w:rsidRDefault="00AF1374"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In line with this case and what is on record, in my opinion, there was no miscarriag</w:t>
      </w:r>
      <w:r w:rsidR="0095097F">
        <w:rPr>
          <w:rFonts w:ascii="Footlight MT Light" w:hAnsi="Footlight MT Light" w:cs="Times New Roman"/>
          <w:sz w:val="28"/>
          <w:szCs w:val="28"/>
        </w:rPr>
        <w:t>e of justice occasioned to the A</w:t>
      </w:r>
      <w:r w:rsidRPr="00AF1374">
        <w:rPr>
          <w:rFonts w:ascii="Footlight MT Light" w:hAnsi="Footlight MT Light" w:cs="Times New Roman"/>
          <w:sz w:val="28"/>
          <w:szCs w:val="28"/>
        </w:rPr>
        <w:t>ppellant</w:t>
      </w:r>
      <w:r w:rsidR="0095097F">
        <w:rPr>
          <w:rFonts w:ascii="Footlight MT Light" w:hAnsi="Footlight MT Light" w:cs="Times New Roman"/>
          <w:sz w:val="28"/>
          <w:szCs w:val="28"/>
        </w:rPr>
        <w:t xml:space="preserve"> nor the Respondent</w:t>
      </w:r>
      <w:r w:rsidRPr="00AF1374">
        <w:rPr>
          <w:rFonts w:ascii="Footlight MT Light" w:hAnsi="Footlight MT Light" w:cs="Times New Roman"/>
          <w:sz w:val="28"/>
          <w:szCs w:val="28"/>
        </w:rPr>
        <w:t xml:space="preserve"> and the locus visit was done appropriately.  </w:t>
      </w:r>
    </w:p>
    <w:p w:rsidR="00AF1374" w:rsidRPr="00AF1374" w:rsidRDefault="00AF1374" w:rsidP="00AF1374">
      <w:pPr>
        <w:jc w:val="both"/>
        <w:rPr>
          <w:rFonts w:ascii="Footlight MT Light" w:hAnsi="Footlight MT Light"/>
          <w:sz w:val="28"/>
          <w:szCs w:val="28"/>
        </w:rPr>
      </w:pPr>
      <w:r w:rsidRPr="00AF1374">
        <w:rPr>
          <w:rFonts w:ascii="Footlight MT Light" w:hAnsi="Footlight MT Light" w:cs="Times New Roman"/>
          <w:sz w:val="28"/>
          <w:szCs w:val="28"/>
        </w:rPr>
        <w:t xml:space="preserve">Furthermore, in </w:t>
      </w:r>
      <w:r w:rsidR="0095097F">
        <w:rPr>
          <w:rFonts w:ascii="Footlight MT Light" w:hAnsi="Footlight MT Light" w:cs="Times New Roman"/>
          <w:b/>
          <w:sz w:val="28"/>
          <w:szCs w:val="28"/>
        </w:rPr>
        <w:t>Bale and 2 ors versu</w:t>
      </w:r>
      <w:r w:rsidRPr="00AF1374">
        <w:rPr>
          <w:rFonts w:ascii="Footlight MT Light" w:hAnsi="Footlight MT Light" w:cs="Times New Roman"/>
          <w:b/>
          <w:sz w:val="28"/>
          <w:szCs w:val="28"/>
        </w:rPr>
        <w:t>s Okumu, Civil Appeal No. 21 of 2005</w:t>
      </w:r>
      <w:r w:rsidRPr="00AF1374">
        <w:rPr>
          <w:rFonts w:ascii="Footlight MT Light" w:hAnsi="Footlight MT Light" w:cs="Times New Roman"/>
          <w:sz w:val="28"/>
          <w:szCs w:val="28"/>
        </w:rPr>
        <w:t xml:space="preserve">, p.4 </w:t>
      </w:r>
      <w:r w:rsidRPr="0095097F">
        <w:rPr>
          <w:rFonts w:ascii="Footlight MT Light" w:hAnsi="Footlight MT Light" w:cs="Times New Roman"/>
          <w:sz w:val="28"/>
          <w:szCs w:val="28"/>
        </w:rPr>
        <w:t>Justice Bashaija K. Andrew</w:t>
      </w:r>
      <w:r w:rsidRPr="00AF1374">
        <w:rPr>
          <w:rFonts w:ascii="Footlight MT Light" w:hAnsi="Footlight MT Light" w:cs="Times New Roman"/>
          <w:sz w:val="28"/>
          <w:szCs w:val="28"/>
        </w:rPr>
        <w:t xml:space="preserve"> stated that;</w:t>
      </w:r>
      <w:r w:rsidRPr="00AF1374">
        <w:rPr>
          <w:rFonts w:ascii="Footlight MT Light" w:hAnsi="Footlight MT Light"/>
          <w:sz w:val="28"/>
          <w:szCs w:val="28"/>
        </w:rPr>
        <w:t xml:space="preserve"> </w:t>
      </w:r>
    </w:p>
    <w:p w:rsidR="00AF1374" w:rsidRDefault="00AF1374" w:rsidP="00AF1374">
      <w:pPr>
        <w:jc w:val="both"/>
        <w:rPr>
          <w:rFonts w:ascii="Footlight MT Light" w:hAnsi="Footlight MT Light" w:cs="Times New Roman"/>
          <w:i/>
          <w:sz w:val="28"/>
          <w:szCs w:val="28"/>
        </w:rPr>
      </w:pPr>
      <w:r w:rsidRPr="00AF1374">
        <w:rPr>
          <w:rFonts w:ascii="Footlight MT Light" w:hAnsi="Footlight MT Light" w:cs="Times New Roman"/>
          <w:i/>
          <w:sz w:val="28"/>
          <w:szCs w:val="28"/>
        </w:rPr>
        <w:t xml:space="preserve">“It is clear that the view of a </w:t>
      </w:r>
      <w:r w:rsidRPr="00AF1374">
        <w:rPr>
          <w:rStyle w:val="Emphasis"/>
          <w:rFonts w:ascii="Footlight MT Light" w:hAnsi="Footlight MT Light" w:cs="Times New Roman"/>
          <w:sz w:val="28"/>
          <w:szCs w:val="28"/>
        </w:rPr>
        <w:t>locus in - quo</w:t>
      </w:r>
      <w:r w:rsidRPr="00AF1374">
        <w:rPr>
          <w:rFonts w:ascii="Footlight MT Light" w:hAnsi="Footlight MT Light" w:cs="Times New Roman"/>
          <w:i/>
          <w:sz w:val="28"/>
          <w:szCs w:val="28"/>
        </w:rPr>
        <w:t xml:space="preserve"> is in addition to; and cannot be a substitute for evidence already given in court. It would follow that visiting </w:t>
      </w:r>
      <w:r w:rsidRPr="00AF1374">
        <w:rPr>
          <w:rStyle w:val="Emphasis"/>
          <w:rFonts w:ascii="Footlight MT Light" w:hAnsi="Footlight MT Light" w:cs="Times New Roman"/>
          <w:sz w:val="28"/>
          <w:szCs w:val="28"/>
        </w:rPr>
        <w:t>locus in-quo</w:t>
      </w:r>
      <w:r w:rsidRPr="00AF1374">
        <w:rPr>
          <w:rFonts w:ascii="Footlight MT Light" w:hAnsi="Footlight MT Light" w:cs="Times New Roman"/>
          <w:i/>
          <w:sz w:val="28"/>
          <w:szCs w:val="28"/>
        </w:rPr>
        <w:t xml:space="preserve"> by court is not mandatory and court reserves the right to visit </w:t>
      </w:r>
      <w:r w:rsidRPr="00AF1374">
        <w:rPr>
          <w:rStyle w:val="Emphasis"/>
          <w:rFonts w:ascii="Footlight MT Light" w:hAnsi="Footlight MT Light" w:cs="Times New Roman"/>
          <w:sz w:val="28"/>
          <w:szCs w:val="28"/>
        </w:rPr>
        <w:t>locus in-quo</w:t>
      </w:r>
      <w:r w:rsidRPr="00AF1374">
        <w:rPr>
          <w:rFonts w:ascii="Footlight MT Light" w:hAnsi="Footlight MT Light" w:cs="Times New Roman"/>
          <w:i/>
          <w:sz w:val="28"/>
          <w:szCs w:val="28"/>
        </w:rPr>
        <w:t xml:space="preserve"> in deserving cases - which is its discretion to exercise”.</w:t>
      </w:r>
    </w:p>
    <w:p w:rsidR="0095097F" w:rsidRPr="0095097F" w:rsidRDefault="0095097F" w:rsidP="00AF1374">
      <w:pPr>
        <w:jc w:val="both"/>
        <w:rPr>
          <w:rFonts w:ascii="Footlight MT Light" w:hAnsi="Footlight MT Light" w:cs="Times New Roman"/>
          <w:sz w:val="28"/>
          <w:szCs w:val="28"/>
        </w:rPr>
      </w:pPr>
      <w:r>
        <w:rPr>
          <w:rFonts w:ascii="Footlight MT Light" w:hAnsi="Footlight MT Light" w:cs="Times New Roman"/>
          <w:sz w:val="28"/>
          <w:szCs w:val="28"/>
        </w:rPr>
        <w:t>I find that the locus in quo was properly conducted however, the trial Magist</w:t>
      </w:r>
      <w:r w:rsidR="00E01DAA">
        <w:rPr>
          <w:rFonts w:ascii="Footlight MT Light" w:hAnsi="Footlight MT Light" w:cs="Times New Roman"/>
          <w:sz w:val="28"/>
          <w:szCs w:val="28"/>
        </w:rPr>
        <w:t>rate</w:t>
      </w:r>
      <w:r>
        <w:rPr>
          <w:rFonts w:ascii="Footlight MT Light" w:hAnsi="Footlight MT Light" w:cs="Times New Roman"/>
          <w:sz w:val="28"/>
          <w:szCs w:val="28"/>
        </w:rPr>
        <w:t xml:space="preserve"> </w:t>
      </w:r>
      <w:r w:rsidR="00E01DAA">
        <w:rPr>
          <w:rFonts w:ascii="Footlight MT Light" w:hAnsi="Footlight MT Light" w:cs="Times New Roman"/>
          <w:sz w:val="28"/>
          <w:szCs w:val="28"/>
        </w:rPr>
        <w:t>in his judgment ignored his findings as</w:t>
      </w:r>
      <w:r>
        <w:rPr>
          <w:rFonts w:ascii="Footlight MT Light" w:hAnsi="Footlight MT Light" w:cs="Times New Roman"/>
          <w:sz w:val="28"/>
          <w:szCs w:val="28"/>
        </w:rPr>
        <w:t xml:space="preserve"> </w:t>
      </w:r>
      <w:r w:rsidR="00E01DAA">
        <w:rPr>
          <w:rFonts w:ascii="Footlight MT Light" w:hAnsi="Footlight MT Light" w:cs="Times New Roman"/>
          <w:sz w:val="28"/>
          <w:szCs w:val="28"/>
        </w:rPr>
        <w:t>obtained during the locus visit</w:t>
      </w:r>
      <w:r>
        <w:rPr>
          <w:rFonts w:ascii="Footlight MT Light" w:hAnsi="Footlight MT Light" w:cs="Times New Roman"/>
          <w:sz w:val="28"/>
          <w:szCs w:val="28"/>
        </w:rPr>
        <w:t xml:space="preserve">. As for the allegations made by Counsel for the Appellant </w:t>
      </w:r>
      <w:r w:rsidR="00E01DAA">
        <w:rPr>
          <w:rFonts w:ascii="Footlight MT Light" w:hAnsi="Footlight MT Light" w:cs="Times New Roman"/>
          <w:sz w:val="28"/>
          <w:szCs w:val="28"/>
        </w:rPr>
        <w:t>there is no evide</w:t>
      </w:r>
      <w:r w:rsidR="00F66E9D">
        <w:rPr>
          <w:rFonts w:ascii="Footlight MT Light" w:hAnsi="Footlight MT Light" w:cs="Times New Roman"/>
          <w:sz w:val="28"/>
          <w:szCs w:val="28"/>
        </w:rPr>
        <w:t>nce on record to prove them</w:t>
      </w:r>
      <w:r w:rsidR="00E01DAA">
        <w:rPr>
          <w:rFonts w:ascii="Footlight MT Light" w:hAnsi="Footlight MT Light" w:cs="Times New Roman"/>
          <w:sz w:val="28"/>
          <w:szCs w:val="28"/>
        </w:rPr>
        <w:t xml:space="preserve">. If there was a mistrial at locus then the parties and their advocates ought to have addressed the same to the trial Magistrate. </w:t>
      </w:r>
      <w:r>
        <w:rPr>
          <w:rFonts w:ascii="Footlight MT Light" w:hAnsi="Footlight MT Light" w:cs="Times New Roman"/>
          <w:sz w:val="28"/>
          <w:szCs w:val="28"/>
        </w:rPr>
        <w:t>This ground therefore fails.</w:t>
      </w:r>
    </w:p>
    <w:p w:rsidR="00AF1374" w:rsidRPr="0095097F" w:rsidRDefault="00AF1374" w:rsidP="00AF1374">
      <w:pPr>
        <w:jc w:val="both"/>
        <w:rPr>
          <w:rFonts w:ascii="Footlight MT Light" w:hAnsi="Footlight MT Light" w:cs="Times New Roman"/>
          <w:b/>
          <w:sz w:val="28"/>
          <w:szCs w:val="28"/>
        </w:rPr>
      </w:pPr>
      <w:r w:rsidRPr="00AF1374">
        <w:rPr>
          <w:rFonts w:ascii="Footlight MT Light" w:hAnsi="Footlight MT Light" w:cs="Times New Roman"/>
          <w:b/>
          <w:sz w:val="28"/>
          <w:szCs w:val="28"/>
        </w:rPr>
        <w:lastRenderedPageBreak/>
        <w:t>Ground 6</w:t>
      </w:r>
      <w:r w:rsidRPr="0095097F">
        <w:rPr>
          <w:rFonts w:ascii="Footlight MT Light" w:hAnsi="Footlight MT Light" w:cs="Times New Roman"/>
          <w:sz w:val="28"/>
          <w:szCs w:val="28"/>
        </w:rPr>
        <w:t xml:space="preserve">: </w:t>
      </w:r>
      <w:r w:rsidRPr="0095097F">
        <w:rPr>
          <w:rFonts w:ascii="Footlight MT Light" w:hAnsi="Footlight MT Light" w:cs="Times New Roman"/>
          <w:b/>
          <w:sz w:val="28"/>
          <w:szCs w:val="28"/>
        </w:rPr>
        <w:t>That the trial magistrate erred in law and fact when he failed to appreciate or consider that the lower part of the suit land is a wet land controlled and managed by NEMA.</w:t>
      </w:r>
    </w:p>
    <w:p w:rsidR="003154F2" w:rsidRDefault="0095097F" w:rsidP="00AF1374">
      <w:pPr>
        <w:jc w:val="both"/>
        <w:rPr>
          <w:rFonts w:ascii="Footlight MT Light" w:hAnsi="Footlight MT Light" w:cs="Times New Roman"/>
          <w:sz w:val="28"/>
          <w:szCs w:val="28"/>
        </w:rPr>
      </w:pPr>
      <w:r>
        <w:rPr>
          <w:rFonts w:ascii="Footlight MT Light" w:hAnsi="Footlight MT Light" w:cs="Times New Roman"/>
          <w:sz w:val="28"/>
          <w:szCs w:val="28"/>
        </w:rPr>
        <w:t>Counsel for the Appellant submitted that the lower part of the suit land was a</w:t>
      </w:r>
      <w:r w:rsidR="003154F2">
        <w:rPr>
          <w:rFonts w:ascii="Footlight MT Light" w:hAnsi="Footlight MT Light" w:cs="Times New Roman"/>
          <w:sz w:val="28"/>
          <w:szCs w:val="28"/>
        </w:rPr>
        <w:t xml:space="preserve"> wetland thus belonged to NEMA and the Appellant has a right through it to fetch water, and access water for drinking for the cattle just like all his neighbours.</w:t>
      </w:r>
      <w:r>
        <w:rPr>
          <w:rFonts w:ascii="Footlight MT Light" w:hAnsi="Footlight MT Light" w:cs="Times New Roman"/>
          <w:sz w:val="28"/>
          <w:szCs w:val="28"/>
        </w:rPr>
        <w:t xml:space="preserve"> </w:t>
      </w:r>
    </w:p>
    <w:p w:rsidR="00AF1374" w:rsidRPr="00AF1374" w:rsidRDefault="003154F2" w:rsidP="00AF1374">
      <w:pPr>
        <w:jc w:val="both"/>
        <w:rPr>
          <w:rFonts w:ascii="Footlight MT Light" w:hAnsi="Footlight MT Light" w:cs="Times New Roman"/>
          <w:sz w:val="28"/>
          <w:szCs w:val="28"/>
        </w:rPr>
      </w:pPr>
      <w:r w:rsidRPr="00AF1374">
        <w:rPr>
          <w:rFonts w:ascii="Footlight MT Light" w:hAnsi="Footlight MT Light" w:cs="Times New Roman"/>
          <w:sz w:val="28"/>
          <w:szCs w:val="28"/>
        </w:rPr>
        <w:t>Counsel</w:t>
      </w:r>
      <w:r w:rsidR="00AF1374" w:rsidRPr="00AF1374">
        <w:rPr>
          <w:rFonts w:ascii="Footlight MT Light" w:hAnsi="Footlight MT Light" w:cs="Times New Roman"/>
          <w:sz w:val="28"/>
          <w:szCs w:val="28"/>
        </w:rPr>
        <w:t xml:space="preserve"> </w:t>
      </w:r>
      <w:r>
        <w:rPr>
          <w:rFonts w:ascii="Footlight MT Light" w:hAnsi="Footlight MT Light" w:cs="Times New Roman"/>
          <w:sz w:val="28"/>
          <w:szCs w:val="28"/>
        </w:rPr>
        <w:t>for the Respondent on the other hand submitted that t</w:t>
      </w:r>
      <w:r w:rsidR="00AF1374" w:rsidRPr="00AF1374">
        <w:rPr>
          <w:rFonts w:ascii="Footlight MT Light" w:hAnsi="Footlight MT Light" w:cs="Times New Roman"/>
          <w:sz w:val="28"/>
          <w:szCs w:val="28"/>
        </w:rPr>
        <w:t>he issue of the wetland was never ra</w:t>
      </w:r>
      <w:r>
        <w:rPr>
          <w:rFonts w:ascii="Footlight MT Light" w:hAnsi="Footlight MT Light" w:cs="Times New Roman"/>
          <w:sz w:val="28"/>
          <w:szCs w:val="28"/>
        </w:rPr>
        <w:t>ised during scheduling and the A</w:t>
      </w:r>
      <w:r w:rsidR="00AF1374" w:rsidRPr="00AF1374">
        <w:rPr>
          <w:rFonts w:ascii="Footlight MT Light" w:hAnsi="Footlight MT Light" w:cs="Times New Roman"/>
          <w:sz w:val="28"/>
          <w:szCs w:val="28"/>
        </w:rPr>
        <w:t>ppellant did not</w:t>
      </w:r>
      <w:r>
        <w:rPr>
          <w:rFonts w:ascii="Footlight MT Light" w:hAnsi="Footlight MT Light" w:cs="Times New Roman"/>
          <w:sz w:val="28"/>
          <w:szCs w:val="28"/>
        </w:rPr>
        <w:t xml:space="preserve"> lead evidence to that effect. That i</w:t>
      </w:r>
      <w:r w:rsidR="00AF1374" w:rsidRPr="00AF1374">
        <w:rPr>
          <w:rFonts w:ascii="Footlight MT Light" w:hAnsi="Footlight MT Light" w:cs="Times New Roman"/>
          <w:sz w:val="28"/>
          <w:szCs w:val="28"/>
        </w:rPr>
        <w:t>f th</w:t>
      </w:r>
      <w:r>
        <w:rPr>
          <w:rFonts w:ascii="Footlight MT Light" w:hAnsi="Footlight MT Light" w:cs="Times New Roman"/>
          <w:sz w:val="28"/>
          <w:szCs w:val="28"/>
        </w:rPr>
        <w:t>e appellant indeed felt</w:t>
      </w:r>
      <w:r w:rsidR="00AF1374" w:rsidRPr="00AF1374">
        <w:rPr>
          <w:rFonts w:ascii="Footlight MT Light" w:hAnsi="Footlight MT Light" w:cs="Times New Roman"/>
          <w:sz w:val="28"/>
          <w:szCs w:val="28"/>
        </w:rPr>
        <w:t xml:space="preserve"> the need to access R. Mpanga like the other residents do, then he should in a diplomatic manner </w:t>
      </w:r>
      <w:r>
        <w:rPr>
          <w:rFonts w:ascii="Footlight MT Light" w:hAnsi="Footlight MT Light" w:cs="Times New Roman"/>
          <w:sz w:val="28"/>
          <w:szCs w:val="28"/>
        </w:rPr>
        <w:t xml:space="preserve">have </w:t>
      </w:r>
      <w:r w:rsidR="00AF1374" w:rsidRPr="00AF1374">
        <w:rPr>
          <w:rFonts w:ascii="Footlight MT Light" w:hAnsi="Footlight MT Light" w:cs="Times New Roman"/>
          <w:sz w:val="28"/>
          <w:szCs w:val="28"/>
        </w:rPr>
        <w:t>approach</w:t>
      </w:r>
      <w:r>
        <w:rPr>
          <w:rFonts w:ascii="Footlight MT Light" w:hAnsi="Footlight MT Light" w:cs="Times New Roman"/>
          <w:sz w:val="28"/>
          <w:szCs w:val="28"/>
        </w:rPr>
        <w:t>ed the respondent and sought</w:t>
      </w:r>
      <w:r w:rsidR="00AF1374" w:rsidRPr="00AF1374">
        <w:rPr>
          <w:rFonts w:ascii="Footlight MT Light" w:hAnsi="Footlight MT Light" w:cs="Times New Roman"/>
          <w:sz w:val="28"/>
          <w:szCs w:val="28"/>
        </w:rPr>
        <w:t xml:space="preserve"> his consent to do so other than using fraudulent means.</w:t>
      </w:r>
    </w:p>
    <w:p w:rsidR="003154F2" w:rsidRDefault="003154F2" w:rsidP="00AF1374">
      <w:pPr>
        <w:jc w:val="both"/>
        <w:rPr>
          <w:rFonts w:ascii="Footlight MT Light" w:hAnsi="Footlight MT Light" w:cs="Times New Roman"/>
          <w:sz w:val="28"/>
          <w:szCs w:val="28"/>
        </w:rPr>
      </w:pPr>
      <w:r>
        <w:rPr>
          <w:rFonts w:ascii="Footlight MT Light" w:hAnsi="Footlight MT Light" w:cs="Times New Roman"/>
          <w:sz w:val="28"/>
          <w:szCs w:val="28"/>
        </w:rPr>
        <w:t>I have addressed my mind to both submissions for which am grateful and also looked at the Court record. It is my finding that the suit l</w:t>
      </w:r>
      <w:r w:rsidR="00E63BE1">
        <w:rPr>
          <w:rFonts w:ascii="Footlight MT Light" w:hAnsi="Footlight MT Light" w:cs="Times New Roman"/>
          <w:sz w:val="28"/>
          <w:szCs w:val="28"/>
        </w:rPr>
        <w:t>and belongs to the Appellant as</w:t>
      </w:r>
      <w:r>
        <w:rPr>
          <w:rFonts w:ascii="Footlight MT Light" w:hAnsi="Footlight MT Light" w:cs="Times New Roman"/>
          <w:sz w:val="28"/>
          <w:szCs w:val="28"/>
        </w:rPr>
        <w:t xml:space="preserve"> per the sale agreement PE1 the Appellant purchased land that went up to R. Mpanga which he is entitled to. The Respondent should use what he purchased as the Appellant also utilises what belongs to him. </w:t>
      </w:r>
    </w:p>
    <w:p w:rsidR="003154F2" w:rsidRDefault="003154F2" w:rsidP="00AF1374">
      <w:pPr>
        <w:jc w:val="both"/>
        <w:rPr>
          <w:rFonts w:ascii="Footlight MT Light" w:hAnsi="Footlight MT Light" w:cs="Times New Roman"/>
          <w:sz w:val="28"/>
          <w:szCs w:val="28"/>
        </w:rPr>
      </w:pPr>
      <w:r>
        <w:rPr>
          <w:rFonts w:ascii="Footlight MT Light" w:hAnsi="Footlight MT Light" w:cs="Times New Roman"/>
          <w:sz w:val="28"/>
          <w:szCs w:val="28"/>
        </w:rPr>
        <w:t>In regard to the land belonging to NEMA, it is an obvious fact that all wetlands are managed and controlled by NEMA, therefore, they cannot be legally owned by an individual save for those that apply for licences to utilise them for a known period of time. Just like other natural resources one can use a wetland but cannot own it.</w:t>
      </w:r>
    </w:p>
    <w:p w:rsidR="00AF1374" w:rsidRDefault="003154F2" w:rsidP="00AF1374">
      <w:pPr>
        <w:jc w:val="both"/>
        <w:rPr>
          <w:rFonts w:ascii="Footlight MT Light" w:hAnsi="Footlight MT Light" w:cs="Times New Roman"/>
          <w:sz w:val="28"/>
          <w:szCs w:val="28"/>
        </w:rPr>
      </w:pPr>
      <w:r>
        <w:rPr>
          <w:rFonts w:ascii="Footlight MT Light" w:hAnsi="Footlight MT Light" w:cs="Times New Roman"/>
          <w:sz w:val="28"/>
          <w:szCs w:val="28"/>
        </w:rPr>
        <w:t xml:space="preserve">This ground therefore succeeds.  </w:t>
      </w:r>
    </w:p>
    <w:p w:rsidR="00960B55" w:rsidRDefault="00960B55" w:rsidP="00AF1374">
      <w:pPr>
        <w:jc w:val="both"/>
        <w:rPr>
          <w:rFonts w:ascii="Footlight MT Light" w:hAnsi="Footlight MT Light" w:cs="Times New Roman"/>
          <w:sz w:val="28"/>
          <w:szCs w:val="28"/>
        </w:rPr>
      </w:pPr>
      <w:r>
        <w:rPr>
          <w:rFonts w:ascii="Footlight MT Light" w:hAnsi="Footlight MT Light" w:cs="Times New Roman"/>
          <w:sz w:val="28"/>
          <w:szCs w:val="28"/>
        </w:rPr>
        <w:t>In a nutshell this appeal is allowed with costs to the Appellant both in this appeal and in the lower Court. The decision of the lower Court is set aside.</w:t>
      </w:r>
    </w:p>
    <w:p w:rsidR="00960B55" w:rsidRDefault="00960B55" w:rsidP="00AF1374">
      <w:pPr>
        <w:jc w:val="both"/>
        <w:rPr>
          <w:rFonts w:ascii="Footlight MT Light" w:hAnsi="Footlight MT Light" w:cs="Times New Roman"/>
          <w:sz w:val="28"/>
          <w:szCs w:val="28"/>
        </w:rPr>
      </w:pPr>
      <w:r>
        <w:rPr>
          <w:rFonts w:ascii="Footlight MT Light" w:hAnsi="Footlight MT Light" w:cs="Times New Roman"/>
          <w:sz w:val="28"/>
          <w:szCs w:val="28"/>
        </w:rPr>
        <w:t>Right of appeal is explained.</w:t>
      </w:r>
    </w:p>
    <w:p w:rsidR="00960B55" w:rsidRDefault="00960B55" w:rsidP="00AF1374">
      <w:pPr>
        <w:jc w:val="both"/>
        <w:rPr>
          <w:rFonts w:ascii="Footlight MT Light" w:hAnsi="Footlight MT Light" w:cs="Times New Roman"/>
          <w:sz w:val="28"/>
          <w:szCs w:val="28"/>
        </w:rPr>
      </w:pPr>
    </w:p>
    <w:p w:rsidR="00960B55" w:rsidRPr="00960B55" w:rsidRDefault="00960B55" w:rsidP="00AF1374">
      <w:pPr>
        <w:jc w:val="both"/>
        <w:rPr>
          <w:rFonts w:ascii="Footlight MT Light" w:hAnsi="Footlight MT Light" w:cs="Times New Roman"/>
          <w:b/>
          <w:sz w:val="28"/>
          <w:szCs w:val="28"/>
        </w:rPr>
      </w:pPr>
      <w:r w:rsidRPr="00960B55">
        <w:rPr>
          <w:rFonts w:ascii="Footlight MT Light" w:hAnsi="Footlight MT Light" w:cs="Times New Roman"/>
          <w:b/>
          <w:sz w:val="28"/>
          <w:szCs w:val="28"/>
        </w:rPr>
        <w:t>.......................................</w:t>
      </w:r>
    </w:p>
    <w:p w:rsidR="00960B55" w:rsidRPr="00960B55" w:rsidRDefault="00960B55" w:rsidP="00AF1374">
      <w:pPr>
        <w:jc w:val="both"/>
        <w:rPr>
          <w:rFonts w:ascii="Footlight MT Light" w:hAnsi="Footlight MT Light" w:cs="Times New Roman"/>
          <w:b/>
          <w:sz w:val="28"/>
          <w:szCs w:val="28"/>
        </w:rPr>
      </w:pPr>
      <w:r w:rsidRPr="00960B55">
        <w:rPr>
          <w:rFonts w:ascii="Footlight MT Light" w:hAnsi="Footlight MT Light" w:cs="Times New Roman"/>
          <w:b/>
          <w:sz w:val="28"/>
          <w:szCs w:val="28"/>
        </w:rPr>
        <w:t>OYUKO. ANTHONY OJOK</w:t>
      </w:r>
    </w:p>
    <w:p w:rsidR="00960B55" w:rsidRDefault="00960B55" w:rsidP="00AF1374">
      <w:pPr>
        <w:jc w:val="both"/>
        <w:rPr>
          <w:rFonts w:ascii="Footlight MT Light" w:hAnsi="Footlight MT Light" w:cs="Times New Roman"/>
          <w:b/>
          <w:sz w:val="28"/>
          <w:szCs w:val="28"/>
        </w:rPr>
      </w:pPr>
      <w:r w:rsidRPr="00960B55">
        <w:rPr>
          <w:rFonts w:ascii="Footlight MT Light" w:hAnsi="Footlight MT Light" w:cs="Times New Roman"/>
          <w:b/>
          <w:sz w:val="28"/>
          <w:szCs w:val="28"/>
        </w:rPr>
        <w:t>JUDGE</w:t>
      </w:r>
    </w:p>
    <w:p w:rsidR="0072055A" w:rsidRDefault="0072055A" w:rsidP="00AF1374">
      <w:pPr>
        <w:jc w:val="both"/>
        <w:rPr>
          <w:rFonts w:ascii="Footlight MT Light" w:hAnsi="Footlight MT Light" w:cs="Times New Roman"/>
          <w:b/>
          <w:sz w:val="28"/>
          <w:szCs w:val="28"/>
        </w:rPr>
      </w:pPr>
      <w:r>
        <w:rPr>
          <w:rFonts w:ascii="Footlight MT Light" w:hAnsi="Footlight MT Light" w:cs="Times New Roman"/>
          <w:b/>
          <w:sz w:val="28"/>
          <w:szCs w:val="28"/>
        </w:rPr>
        <w:t>30/11/2017</w:t>
      </w:r>
    </w:p>
    <w:p w:rsidR="0072055A" w:rsidRDefault="0072055A" w:rsidP="00AF1374">
      <w:pPr>
        <w:jc w:val="both"/>
        <w:rPr>
          <w:rFonts w:ascii="Footlight MT Light" w:hAnsi="Footlight MT Light" w:cs="Times New Roman"/>
          <w:sz w:val="28"/>
          <w:szCs w:val="28"/>
        </w:rPr>
      </w:pPr>
    </w:p>
    <w:p w:rsidR="0072055A" w:rsidRDefault="0072055A" w:rsidP="00AF1374">
      <w:pPr>
        <w:jc w:val="both"/>
        <w:rPr>
          <w:rFonts w:ascii="Footlight MT Light" w:hAnsi="Footlight MT Light" w:cs="Times New Roman"/>
          <w:sz w:val="28"/>
          <w:szCs w:val="28"/>
        </w:rPr>
      </w:pPr>
      <w:r>
        <w:rPr>
          <w:rFonts w:ascii="Footlight MT Light" w:hAnsi="Footlight MT Light" w:cs="Times New Roman"/>
          <w:sz w:val="28"/>
          <w:szCs w:val="28"/>
        </w:rPr>
        <w:lastRenderedPageBreak/>
        <w:t>Judgment read and delivered in open Court in the presence of;</w:t>
      </w:r>
    </w:p>
    <w:p w:rsidR="0072055A" w:rsidRDefault="0072055A" w:rsidP="0072055A">
      <w:pPr>
        <w:pStyle w:val="ListParagraph"/>
        <w:numPr>
          <w:ilvl w:val="0"/>
          <w:numId w:val="4"/>
        </w:numPr>
        <w:jc w:val="both"/>
        <w:rPr>
          <w:rFonts w:ascii="Footlight MT Light" w:hAnsi="Footlight MT Light" w:cs="Times New Roman"/>
          <w:sz w:val="28"/>
          <w:szCs w:val="28"/>
        </w:rPr>
      </w:pPr>
      <w:r>
        <w:rPr>
          <w:rFonts w:ascii="Footlight MT Light" w:hAnsi="Footlight MT Light" w:cs="Times New Roman"/>
          <w:sz w:val="28"/>
          <w:szCs w:val="28"/>
        </w:rPr>
        <w:t>Counsel Ahabwe James for the Respondent.</w:t>
      </w:r>
    </w:p>
    <w:p w:rsidR="0072055A" w:rsidRDefault="0072055A" w:rsidP="0072055A">
      <w:pPr>
        <w:pStyle w:val="ListParagraph"/>
        <w:numPr>
          <w:ilvl w:val="0"/>
          <w:numId w:val="4"/>
        </w:numPr>
        <w:jc w:val="both"/>
        <w:rPr>
          <w:rFonts w:ascii="Footlight MT Light" w:hAnsi="Footlight MT Light" w:cs="Times New Roman"/>
          <w:sz w:val="28"/>
          <w:szCs w:val="28"/>
        </w:rPr>
      </w:pPr>
      <w:r>
        <w:rPr>
          <w:rFonts w:ascii="Footlight MT Light" w:hAnsi="Footlight MT Light" w:cs="Times New Roman"/>
          <w:sz w:val="28"/>
          <w:szCs w:val="28"/>
        </w:rPr>
        <w:t>The Respondent.</w:t>
      </w:r>
    </w:p>
    <w:p w:rsidR="0072055A" w:rsidRDefault="0072055A" w:rsidP="0072055A">
      <w:pPr>
        <w:pStyle w:val="ListParagraph"/>
        <w:numPr>
          <w:ilvl w:val="0"/>
          <w:numId w:val="4"/>
        </w:numPr>
        <w:jc w:val="both"/>
        <w:rPr>
          <w:rFonts w:ascii="Footlight MT Light" w:hAnsi="Footlight MT Light" w:cs="Times New Roman"/>
          <w:sz w:val="28"/>
          <w:szCs w:val="28"/>
        </w:rPr>
      </w:pPr>
      <w:r>
        <w:rPr>
          <w:rFonts w:ascii="Footlight MT Light" w:hAnsi="Footlight MT Light" w:cs="Times New Roman"/>
          <w:sz w:val="28"/>
          <w:szCs w:val="28"/>
        </w:rPr>
        <w:t>Beatrice Katusabe – Court Clerk.</w:t>
      </w:r>
    </w:p>
    <w:p w:rsidR="0072055A" w:rsidRPr="0072055A" w:rsidRDefault="0072055A" w:rsidP="0072055A">
      <w:pPr>
        <w:jc w:val="both"/>
        <w:rPr>
          <w:rFonts w:ascii="Footlight MT Light" w:hAnsi="Footlight MT Light" w:cs="Times New Roman"/>
          <w:sz w:val="28"/>
          <w:szCs w:val="28"/>
        </w:rPr>
      </w:pPr>
      <w:r>
        <w:rPr>
          <w:rFonts w:ascii="Footlight MT Light" w:hAnsi="Footlight MT Light" w:cs="Times New Roman"/>
          <w:sz w:val="28"/>
          <w:szCs w:val="28"/>
        </w:rPr>
        <w:t>In the absence of the Appellant and his Counsel.</w:t>
      </w:r>
    </w:p>
    <w:p w:rsidR="0072055A" w:rsidRDefault="0072055A" w:rsidP="0072055A">
      <w:pPr>
        <w:jc w:val="both"/>
        <w:rPr>
          <w:rFonts w:ascii="Footlight MT Light" w:hAnsi="Footlight MT Light" w:cs="Times New Roman"/>
          <w:b/>
          <w:sz w:val="28"/>
          <w:szCs w:val="28"/>
        </w:rPr>
      </w:pPr>
    </w:p>
    <w:p w:rsidR="0072055A" w:rsidRDefault="0072055A" w:rsidP="0072055A">
      <w:pPr>
        <w:jc w:val="both"/>
        <w:rPr>
          <w:rFonts w:ascii="Footlight MT Light" w:hAnsi="Footlight MT Light" w:cs="Times New Roman"/>
          <w:b/>
          <w:sz w:val="28"/>
          <w:szCs w:val="28"/>
        </w:rPr>
      </w:pPr>
    </w:p>
    <w:p w:rsidR="0072055A" w:rsidRPr="00960B55" w:rsidRDefault="0072055A" w:rsidP="0072055A">
      <w:pPr>
        <w:jc w:val="both"/>
        <w:rPr>
          <w:rFonts w:ascii="Footlight MT Light" w:hAnsi="Footlight MT Light" w:cs="Times New Roman"/>
          <w:b/>
          <w:sz w:val="28"/>
          <w:szCs w:val="28"/>
        </w:rPr>
      </w:pPr>
      <w:r w:rsidRPr="00960B55">
        <w:rPr>
          <w:rFonts w:ascii="Footlight MT Light" w:hAnsi="Footlight MT Light" w:cs="Times New Roman"/>
          <w:b/>
          <w:sz w:val="28"/>
          <w:szCs w:val="28"/>
        </w:rPr>
        <w:t>.......................................</w:t>
      </w:r>
    </w:p>
    <w:p w:rsidR="0072055A" w:rsidRPr="00960B55" w:rsidRDefault="0072055A" w:rsidP="0072055A">
      <w:pPr>
        <w:jc w:val="both"/>
        <w:rPr>
          <w:rFonts w:ascii="Footlight MT Light" w:hAnsi="Footlight MT Light" w:cs="Times New Roman"/>
          <w:b/>
          <w:sz w:val="28"/>
          <w:szCs w:val="28"/>
        </w:rPr>
      </w:pPr>
      <w:r w:rsidRPr="00960B55">
        <w:rPr>
          <w:rFonts w:ascii="Footlight MT Light" w:hAnsi="Footlight MT Light" w:cs="Times New Roman"/>
          <w:b/>
          <w:sz w:val="28"/>
          <w:szCs w:val="28"/>
        </w:rPr>
        <w:t>OYUKO. ANTHONY OJOK</w:t>
      </w:r>
    </w:p>
    <w:p w:rsidR="0072055A" w:rsidRDefault="0072055A" w:rsidP="0072055A">
      <w:pPr>
        <w:jc w:val="both"/>
        <w:rPr>
          <w:rFonts w:ascii="Footlight MT Light" w:hAnsi="Footlight MT Light" w:cs="Times New Roman"/>
          <w:b/>
          <w:sz w:val="28"/>
          <w:szCs w:val="28"/>
        </w:rPr>
      </w:pPr>
      <w:r w:rsidRPr="00960B55">
        <w:rPr>
          <w:rFonts w:ascii="Footlight MT Light" w:hAnsi="Footlight MT Light" w:cs="Times New Roman"/>
          <w:b/>
          <w:sz w:val="28"/>
          <w:szCs w:val="28"/>
        </w:rPr>
        <w:t>JUDGE</w:t>
      </w:r>
    </w:p>
    <w:p w:rsidR="0072055A" w:rsidRDefault="0072055A" w:rsidP="0072055A">
      <w:pPr>
        <w:jc w:val="both"/>
        <w:rPr>
          <w:rFonts w:ascii="Footlight MT Light" w:hAnsi="Footlight MT Light" w:cs="Times New Roman"/>
          <w:b/>
          <w:sz w:val="28"/>
          <w:szCs w:val="28"/>
        </w:rPr>
      </w:pPr>
      <w:r>
        <w:rPr>
          <w:rFonts w:ascii="Footlight MT Light" w:hAnsi="Footlight MT Light" w:cs="Times New Roman"/>
          <w:b/>
          <w:sz w:val="28"/>
          <w:szCs w:val="28"/>
        </w:rPr>
        <w:t>30/11/2017</w:t>
      </w:r>
    </w:p>
    <w:p w:rsidR="0072055A" w:rsidRPr="0072055A" w:rsidRDefault="0072055A" w:rsidP="00AF1374">
      <w:pPr>
        <w:jc w:val="both"/>
        <w:rPr>
          <w:rFonts w:ascii="Footlight MT Light" w:hAnsi="Footlight MT Light" w:cs="Times New Roman"/>
          <w:sz w:val="28"/>
          <w:szCs w:val="28"/>
        </w:rPr>
      </w:pPr>
    </w:p>
    <w:p w:rsidR="00AF1374" w:rsidRPr="00AF1374" w:rsidRDefault="00AF1374" w:rsidP="00AF1374">
      <w:pPr>
        <w:jc w:val="both"/>
        <w:rPr>
          <w:rFonts w:ascii="Footlight MT Light" w:hAnsi="Footlight MT Light" w:cs="Times New Roman"/>
          <w:sz w:val="28"/>
          <w:szCs w:val="28"/>
        </w:rPr>
      </w:pPr>
    </w:p>
    <w:p w:rsidR="009C195E" w:rsidRPr="00AF1374" w:rsidRDefault="009C195E">
      <w:pPr>
        <w:rPr>
          <w:rFonts w:ascii="Footlight MT Light" w:hAnsi="Footlight MT Light" w:cs="Times New Roman"/>
          <w:sz w:val="28"/>
          <w:szCs w:val="28"/>
        </w:rPr>
      </w:pPr>
    </w:p>
    <w:sectPr w:rsidR="009C195E" w:rsidRPr="00AF1374" w:rsidSect="00F66E9D">
      <w:footerReference w:type="default" r:id="rId7"/>
      <w:pgSz w:w="11906" w:h="16838"/>
      <w:pgMar w:top="1440" w:right="1440" w:bottom="1440" w:left="1440" w:header="709" w:footer="709"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5E" w:rsidRDefault="00CE095E" w:rsidP="00E01DAA">
      <w:pPr>
        <w:spacing w:after="0" w:line="240" w:lineRule="auto"/>
      </w:pPr>
      <w:r>
        <w:separator/>
      </w:r>
    </w:p>
  </w:endnote>
  <w:endnote w:type="continuationSeparator" w:id="1">
    <w:p w:rsidR="00CE095E" w:rsidRDefault="00CE095E" w:rsidP="00E01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93"/>
      <w:docPartObj>
        <w:docPartGallery w:val="Page Numbers (Bottom of Page)"/>
        <w:docPartUnique/>
      </w:docPartObj>
    </w:sdtPr>
    <w:sdtContent>
      <w:p w:rsidR="00A31690" w:rsidRDefault="00A31690">
        <w:pPr>
          <w:pStyle w:val="Footer"/>
          <w:jc w:val="center"/>
        </w:pPr>
        <w:fldSimple w:instr=" PAGE   \* MERGEFORMAT ">
          <w:r w:rsidR="0072055A">
            <w:rPr>
              <w:noProof/>
            </w:rPr>
            <w:t>7</w:t>
          </w:r>
        </w:fldSimple>
      </w:p>
    </w:sdtContent>
  </w:sdt>
  <w:p w:rsidR="00E01DAA" w:rsidRDefault="00E01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5E" w:rsidRDefault="00CE095E" w:rsidP="00E01DAA">
      <w:pPr>
        <w:spacing w:after="0" w:line="240" w:lineRule="auto"/>
      </w:pPr>
      <w:r>
        <w:separator/>
      </w:r>
    </w:p>
  </w:footnote>
  <w:footnote w:type="continuationSeparator" w:id="1">
    <w:p w:rsidR="00CE095E" w:rsidRDefault="00CE095E" w:rsidP="00E01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695"/>
    <w:multiLevelType w:val="hybridMultilevel"/>
    <w:tmpl w:val="EA207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F0021"/>
    <w:multiLevelType w:val="hybridMultilevel"/>
    <w:tmpl w:val="BA68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7A0856"/>
    <w:multiLevelType w:val="hybridMultilevel"/>
    <w:tmpl w:val="0E8A0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0F6763"/>
    <w:multiLevelType w:val="hybridMultilevel"/>
    <w:tmpl w:val="EE2A3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AF1374"/>
    <w:rsid w:val="00025682"/>
    <w:rsid w:val="000324D5"/>
    <w:rsid w:val="00043717"/>
    <w:rsid w:val="001A50E3"/>
    <w:rsid w:val="00297BEA"/>
    <w:rsid w:val="003154F2"/>
    <w:rsid w:val="003447D9"/>
    <w:rsid w:val="00360502"/>
    <w:rsid w:val="003A5AE2"/>
    <w:rsid w:val="003B5A69"/>
    <w:rsid w:val="00454F89"/>
    <w:rsid w:val="004A5FE8"/>
    <w:rsid w:val="00532258"/>
    <w:rsid w:val="00690FE5"/>
    <w:rsid w:val="0072055A"/>
    <w:rsid w:val="0075516F"/>
    <w:rsid w:val="00857A61"/>
    <w:rsid w:val="00881CF1"/>
    <w:rsid w:val="008F50A6"/>
    <w:rsid w:val="0095097F"/>
    <w:rsid w:val="00960B55"/>
    <w:rsid w:val="009C195E"/>
    <w:rsid w:val="009D2CD1"/>
    <w:rsid w:val="00A31690"/>
    <w:rsid w:val="00AF1374"/>
    <w:rsid w:val="00C67CDC"/>
    <w:rsid w:val="00C81530"/>
    <w:rsid w:val="00CB0DDB"/>
    <w:rsid w:val="00CE095E"/>
    <w:rsid w:val="00DB267E"/>
    <w:rsid w:val="00E01DAA"/>
    <w:rsid w:val="00E63BE1"/>
    <w:rsid w:val="00E97274"/>
    <w:rsid w:val="00EB1CD4"/>
    <w:rsid w:val="00EE4E71"/>
    <w:rsid w:val="00F06952"/>
    <w:rsid w:val="00F14ED8"/>
    <w:rsid w:val="00F23279"/>
    <w:rsid w:val="00F50085"/>
    <w:rsid w:val="00F66E9D"/>
    <w:rsid w:val="00FA5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74"/>
    <w:pPr>
      <w:ind w:left="720"/>
      <w:contextualSpacing/>
    </w:pPr>
  </w:style>
  <w:style w:type="paragraph" w:styleId="NormalWeb">
    <w:name w:val="Normal (Web)"/>
    <w:basedOn w:val="Normal"/>
    <w:uiPriority w:val="99"/>
    <w:unhideWhenUsed/>
    <w:rsid w:val="00AF1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1374"/>
    <w:rPr>
      <w:i/>
      <w:iCs/>
    </w:rPr>
  </w:style>
  <w:style w:type="paragraph" w:styleId="Header">
    <w:name w:val="header"/>
    <w:basedOn w:val="Normal"/>
    <w:link w:val="HeaderChar"/>
    <w:uiPriority w:val="99"/>
    <w:semiHidden/>
    <w:unhideWhenUsed/>
    <w:rsid w:val="00E01D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DAA"/>
  </w:style>
  <w:style w:type="paragraph" w:styleId="Footer">
    <w:name w:val="footer"/>
    <w:basedOn w:val="Normal"/>
    <w:link w:val="FooterChar"/>
    <w:uiPriority w:val="99"/>
    <w:unhideWhenUsed/>
    <w:rsid w:val="00E0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DAA"/>
  </w:style>
  <w:style w:type="character" w:styleId="LineNumber">
    <w:name w:val="line number"/>
    <w:basedOn w:val="DefaultParagraphFont"/>
    <w:uiPriority w:val="99"/>
    <w:semiHidden/>
    <w:unhideWhenUsed/>
    <w:rsid w:val="00F66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502</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2017-10-30T13:36:00Z</cp:lastPrinted>
  <dcterms:created xsi:type="dcterms:W3CDTF">2017-10-10T11:18:00Z</dcterms:created>
  <dcterms:modified xsi:type="dcterms:W3CDTF">2017-11-30T07:17:00Z</dcterms:modified>
</cp:coreProperties>
</file>