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A32" w:rsidRPr="009C3836" w:rsidRDefault="006A2A32" w:rsidP="006A2A32">
      <w:pPr>
        <w:spacing w:line="360" w:lineRule="auto"/>
        <w:jc w:val="center"/>
        <w:rPr>
          <w:rFonts w:ascii="Antique Olive" w:hAnsi="Antique Olive"/>
          <w:b/>
          <w:sz w:val="24"/>
          <w:szCs w:val="24"/>
        </w:rPr>
      </w:pPr>
      <w:r w:rsidRPr="009C3836">
        <w:rPr>
          <w:rFonts w:ascii="Antique Olive" w:hAnsi="Antique Olive"/>
          <w:b/>
          <w:sz w:val="24"/>
          <w:szCs w:val="24"/>
        </w:rPr>
        <w:t>THE REPUBLIC OF UGANDA</w:t>
      </w:r>
    </w:p>
    <w:p w:rsidR="006A2A32" w:rsidRPr="009C3836" w:rsidRDefault="006A2A32" w:rsidP="006A2A32">
      <w:pPr>
        <w:spacing w:line="360" w:lineRule="auto"/>
        <w:jc w:val="center"/>
        <w:rPr>
          <w:rFonts w:ascii="Antique Olive" w:hAnsi="Antique Olive"/>
          <w:b/>
          <w:sz w:val="24"/>
          <w:szCs w:val="24"/>
        </w:rPr>
      </w:pPr>
      <w:r w:rsidRPr="009C3836">
        <w:rPr>
          <w:rFonts w:ascii="Antique Olive" w:hAnsi="Antique Olive"/>
          <w:b/>
          <w:sz w:val="24"/>
          <w:szCs w:val="24"/>
        </w:rPr>
        <w:t>IN THE HIGH COURT OF UGANDA AT NAKAWA</w:t>
      </w:r>
    </w:p>
    <w:p w:rsidR="006A2A32" w:rsidRDefault="006A2A32" w:rsidP="006A2A32">
      <w:pPr>
        <w:spacing w:line="360" w:lineRule="auto"/>
        <w:jc w:val="center"/>
        <w:rPr>
          <w:rFonts w:ascii="Antique Olive" w:hAnsi="Antique Olive"/>
          <w:b/>
          <w:sz w:val="24"/>
          <w:szCs w:val="24"/>
        </w:rPr>
      </w:pPr>
      <w:r w:rsidRPr="009C3836">
        <w:rPr>
          <w:rFonts w:ascii="Antique Olive" w:hAnsi="Antique Olive"/>
          <w:b/>
          <w:sz w:val="24"/>
          <w:szCs w:val="24"/>
        </w:rPr>
        <w:t xml:space="preserve">CIVIL </w:t>
      </w:r>
      <w:r>
        <w:rPr>
          <w:rFonts w:ascii="Antique Olive" w:hAnsi="Antique Olive"/>
          <w:b/>
          <w:sz w:val="24"/>
          <w:szCs w:val="24"/>
        </w:rPr>
        <w:t>REVISION NO. 17</w:t>
      </w:r>
      <w:r w:rsidRPr="009C3836">
        <w:rPr>
          <w:rFonts w:ascii="Antique Olive" w:hAnsi="Antique Olive"/>
          <w:b/>
          <w:sz w:val="24"/>
          <w:szCs w:val="24"/>
        </w:rPr>
        <w:t xml:space="preserve"> OF 20</w:t>
      </w:r>
      <w:r>
        <w:rPr>
          <w:rFonts w:ascii="Antique Olive" w:hAnsi="Antique Olive"/>
          <w:b/>
          <w:sz w:val="24"/>
          <w:szCs w:val="24"/>
        </w:rPr>
        <w:t>14</w:t>
      </w:r>
    </w:p>
    <w:p w:rsidR="006A2A32" w:rsidRDefault="006A2A32" w:rsidP="006A2A32">
      <w:pPr>
        <w:spacing w:line="360" w:lineRule="auto"/>
        <w:jc w:val="center"/>
        <w:rPr>
          <w:rFonts w:ascii="Antique Olive" w:hAnsi="Antique Olive"/>
          <w:b/>
          <w:sz w:val="24"/>
          <w:szCs w:val="24"/>
        </w:rPr>
      </w:pPr>
      <w:r>
        <w:rPr>
          <w:rFonts w:ascii="Antique Olive" w:hAnsi="Antique Olive"/>
          <w:b/>
          <w:sz w:val="24"/>
          <w:szCs w:val="24"/>
        </w:rPr>
        <w:t>[ARISING FROM FAMILY CAUSE NO. 291 OF 2013]</w:t>
      </w:r>
    </w:p>
    <w:p w:rsidR="006A2A32" w:rsidRPr="009C3836" w:rsidRDefault="006A2A32" w:rsidP="006A2A32">
      <w:pPr>
        <w:spacing w:line="360" w:lineRule="auto"/>
        <w:jc w:val="center"/>
        <w:rPr>
          <w:rFonts w:ascii="Antique Olive" w:hAnsi="Antique Olive"/>
          <w:b/>
          <w:sz w:val="24"/>
          <w:szCs w:val="24"/>
        </w:rPr>
      </w:pPr>
    </w:p>
    <w:p w:rsidR="006A2A32" w:rsidRPr="009C3836" w:rsidRDefault="006A2A32" w:rsidP="006A2A32">
      <w:pPr>
        <w:spacing w:line="360" w:lineRule="auto"/>
        <w:rPr>
          <w:rFonts w:ascii="Antique Olive" w:hAnsi="Antique Olive"/>
          <w:b/>
          <w:sz w:val="24"/>
          <w:szCs w:val="24"/>
        </w:rPr>
      </w:pPr>
      <w:r>
        <w:rPr>
          <w:rFonts w:ascii="Antique Olive" w:hAnsi="Antique Olive"/>
          <w:b/>
          <w:sz w:val="24"/>
          <w:szCs w:val="24"/>
        </w:rPr>
        <w:t xml:space="preserve">WAFULA RENNY MIKE ================= </w:t>
      </w:r>
      <w:r w:rsidR="00AF6E62">
        <w:rPr>
          <w:rFonts w:ascii="Antique Olive" w:hAnsi="Antique Olive"/>
          <w:b/>
          <w:sz w:val="24"/>
          <w:szCs w:val="24"/>
        </w:rPr>
        <w:t>APPLICANT</w:t>
      </w:r>
    </w:p>
    <w:p w:rsidR="006A2A32" w:rsidRDefault="006A2A32" w:rsidP="006A2A32">
      <w:pPr>
        <w:spacing w:line="360" w:lineRule="auto"/>
        <w:jc w:val="center"/>
        <w:rPr>
          <w:rFonts w:ascii="Antique Olive" w:hAnsi="Antique Olive"/>
          <w:b/>
          <w:sz w:val="24"/>
          <w:szCs w:val="24"/>
        </w:rPr>
      </w:pPr>
      <w:r w:rsidRPr="009C3836">
        <w:rPr>
          <w:rFonts w:ascii="Antique Olive" w:hAnsi="Antique Olive"/>
          <w:b/>
          <w:sz w:val="24"/>
          <w:szCs w:val="24"/>
        </w:rPr>
        <w:t>VERSUS</w:t>
      </w:r>
    </w:p>
    <w:p w:rsidR="006A2A32" w:rsidRDefault="006A2A32" w:rsidP="006A2A32">
      <w:pPr>
        <w:pStyle w:val="ListParagraph"/>
        <w:numPr>
          <w:ilvl w:val="0"/>
          <w:numId w:val="1"/>
        </w:numPr>
        <w:spacing w:line="360" w:lineRule="auto"/>
        <w:rPr>
          <w:rFonts w:ascii="Antique Olive" w:hAnsi="Antique Olive"/>
          <w:b/>
          <w:sz w:val="24"/>
          <w:szCs w:val="24"/>
        </w:rPr>
      </w:pPr>
      <w:r>
        <w:rPr>
          <w:rFonts w:ascii="Antique Olive" w:hAnsi="Antique Olive"/>
          <w:b/>
          <w:sz w:val="24"/>
          <w:szCs w:val="24"/>
        </w:rPr>
        <w:t>SARAH SHEILA WANYOTO</w:t>
      </w:r>
    </w:p>
    <w:p w:rsidR="006A2A32" w:rsidRPr="006A2A32" w:rsidRDefault="006A2A32" w:rsidP="006A2A32">
      <w:pPr>
        <w:pStyle w:val="ListParagraph"/>
        <w:numPr>
          <w:ilvl w:val="0"/>
          <w:numId w:val="1"/>
        </w:numPr>
        <w:spacing w:line="360" w:lineRule="auto"/>
        <w:rPr>
          <w:rFonts w:ascii="Antique Olive" w:hAnsi="Antique Olive"/>
          <w:b/>
          <w:sz w:val="24"/>
          <w:szCs w:val="24"/>
        </w:rPr>
      </w:pPr>
      <w:r>
        <w:rPr>
          <w:rFonts w:ascii="Antique Olive" w:hAnsi="Antique Olive"/>
          <w:b/>
          <w:sz w:val="24"/>
          <w:szCs w:val="24"/>
        </w:rPr>
        <w:t>EQUITY BANK (U) LTD</w:t>
      </w:r>
      <w:r w:rsidRPr="006A2A32">
        <w:rPr>
          <w:rFonts w:ascii="Antique Olive" w:hAnsi="Antique Olive"/>
          <w:b/>
          <w:sz w:val="24"/>
          <w:szCs w:val="24"/>
        </w:rPr>
        <w:t>======</w:t>
      </w:r>
      <w:r>
        <w:rPr>
          <w:rFonts w:ascii="Antique Olive" w:hAnsi="Antique Olive"/>
          <w:b/>
          <w:sz w:val="24"/>
          <w:szCs w:val="24"/>
        </w:rPr>
        <w:t>===</w:t>
      </w:r>
      <w:r w:rsidRPr="006A2A32">
        <w:rPr>
          <w:rFonts w:ascii="Antique Olive" w:hAnsi="Antique Olive"/>
          <w:b/>
          <w:sz w:val="24"/>
          <w:szCs w:val="24"/>
        </w:rPr>
        <w:t xml:space="preserve">===== </w:t>
      </w:r>
      <w:r w:rsidR="00AF6E62">
        <w:rPr>
          <w:rFonts w:ascii="Antique Olive" w:hAnsi="Antique Olive"/>
          <w:b/>
          <w:sz w:val="24"/>
          <w:szCs w:val="24"/>
        </w:rPr>
        <w:t>RESPONDENT</w:t>
      </w:r>
      <w:r>
        <w:rPr>
          <w:rFonts w:ascii="Antique Olive" w:hAnsi="Antique Olive"/>
          <w:b/>
          <w:sz w:val="24"/>
          <w:szCs w:val="24"/>
        </w:rPr>
        <w:t>S</w:t>
      </w:r>
    </w:p>
    <w:p w:rsidR="006A2A32" w:rsidRDefault="006A2A32" w:rsidP="006A2A32">
      <w:pPr>
        <w:spacing w:line="360" w:lineRule="auto"/>
        <w:rPr>
          <w:rFonts w:ascii="Antique Olive" w:hAnsi="Antique Olive"/>
          <w:b/>
          <w:sz w:val="24"/>
          <w:szCs w:val="24"/>
        </w:rPr>
      </w:pPr>
    </w:p>
    <w:p w:rsidR="006A2A32" w:rsidRDefault="006A2A32" w:rsidP="006A2A32">
      <w:pPr>
        <w:spacing w:line="360" w:lineRule="auto"/>
        <w:rPr>
          <w:rFonts w:ascii="Antique Olive" w:hAnsi="Antique Olive"/>
          <w:b/>
          <w:sz w:val="24"/>
          <w:szCs w:val="24"/>
          <w:u w:val="single"/>
        </w:rPr>
      </w:pPr>
      <w:r w:rsidRPr="009F0DE5">
        <w:rPr>
          <w:rFonts w:ascii="Antique Olive" w:hAnsi="Antique Olive"/>
          <w:sz w:val="24"/>
          <w:szCs w:val="24"/>
        </w:rPr>
        <w:t>Before</w:t>
      </w:r>
      <w:r>
        <w:rPr>
          <w:rFonts w:ascii="Antique Olive" w:hAnsi="Antique Olive"/>
          <w:sz w:val="24"/>
          <w:szCs w:val="24"/>
        </w:rPr>
        <w:t xml:space="preserve">: </w:t>
      </w:r>
      <w:r w:rsidRPr="009F0DE5">
        <w:rPr>
          <w:rFonts w:ascii="Antique Olive" w:hAnsi="Antique Olive"/>
          <w:b/>
          <w:sz w:val="24"/>
          <w:szCs w:val="24"/>
          <w:u w:val="single"/>
        </w:rPr>
        <w:t>HON. MR. JUSTICE WILSON MASALU MUSENE</w:t>
      </w:r>
    </w:p>
    <w:p w:rsidR="006A2A32" w:rsidRDefault="006A2A32" w:rsidP="006A2A32">
      <w:pPr>
        <w:spacing w:line="360" w:lineRule="auto"/>
        <w:jc w:val="center"/>
        <w:rPr>
          <w:rFonts w:ascii="Antique Olive" w:hAnsi="Antique Olive"/>
          <w:b/>
          <w:sz w:val="24"/>
          <w:szCs w:val="24"/>
          <w:u w:val="single"/>
        </w:rPr>
      </w:pPr>
      <w:r>
        <w:rPr>
          <w:rFonts w:ascii="Antique Olive" w:hAnsi="Antique Olive"/>
          <w:b/>
          <w:sz w:val="24"/>
          <w:szCs w:val="24"/>
          <w:u w:val="single"/>
        </w:rPr>
        <w:t>JUDGMENT</w:t>
      </w:r>
    </w:p>
    <w:p w:rsidR="006A2A32" w:rsidRDefault="006A2A32" w:rsidP="00571BD4">
      <w:pPr>
        <w:spacing w:line="360" w:lineRule="auto"/>
        <w:jc w:val="both"/>
        <w:rPr>
          <w:rFonts w:ascii="Antique Olive" w:hAnsi="Antique Olive"/>
        </w:rPr>
      </w:pPr>
      <w:r>
        <w:rPr>
          <w:rFonts w:ascii="Antique Olive" w:hAnsi="Antique Olive"/>
        </w:rPr>
        <w:t xml:space="preserve">The </w:t>
      </w:r>
      <w:r w:rsidR="00AF6E62">
        <w:rPr>
          <w:rFonts w:ascii="Antique Olive" w:hAnsi="Antique Olive"/>
        </w:rPr>
        <w:t>Applicant Wafula Renny brought this Application</w:t>
      </w:r>
      <w:r>
        <w:rPr>
          <w:rFonts w:ascii="Antique Olive" w:hAnsi="Antique Olive"/>
        </w:rPr>
        <w:t xml:space="preserve"> by Notice of motion under Section 83 and 98 of the Civil Procedure Act and Order 51 rule 1 &amp; 3 of the Civil Procedure Rules seeking orders that the Judgment</w:t>
      </w:r>
      <w:r w:rsidR="00AF6E62">
        <w:rPr>
          <w:rFonts w:ascii="Antique Olive" w:hAnsi="Antique Olive"/>
        </w:rPr>
        <w:t>,</w:t>
      </w:r>
      <w:r>
        <w:rPr>
          <w:rFonts w:ascii="Antique Olive" w:hAnsi="Antique Olive"/>
        </w:rPr>
        <w:t xml:space="preserve"> </w:t>
      </w:r>
      <w:r w:rsidR="00AF6E62">
        <w:rPr>
          <w:rFonts w:ascii="Antique Olive" w:hAnsi="Antique Olive"/>
        </w:rPr>
        <w:t>D</w:t>
      </w:r>
      <w:r>
        <w:rPr>
          <w:rFonts w:ascii="Antique Olive" w:hAnsi="Antique Olive"/>
        </w:rPr>
        <w:t>ecree and orders made by the trial Magistrate in family cause No. 291 of 2013 be revised, a declaration</w:t>
      </w:r>
      <w:r w:rsidR="00571BD4">
        <w:rPr>
          <w:rFonts w:ascii="Antique Olive" w:hAnsi="Antique Olive"/>
        </w:rPr>
        <w:t xml:space="preserve"> that the 2</w:t>
      </w:r>
      <w:r w:rsidR="00571BD4" w:rsidRPr="00571BD4">
        <w:rPr>
          <w:rFonts w:ascii="Antique Olive" w:hAnsi="Antique Olive"/>
          <w:vertAlign w:val="superscript"/>
        </w:rPr>
        <w:t>nd</w:t>
      </w:r>
      <w:r w:rsidR="00AF6E62">
        <w:rPr>
          <w:rFonts w:ascii="Antique Olive" w:hAnsi="Antique Olive"/>
        </w:rPr>
        <w:t xml:space="preserve"> Respondent</w:t>
      </w:r>
      <w:r w:rsidR="00571BD4">
        <w:rPr>
          <w:rFonts w:ascii="Antique Olive" w:hAnsi="Antique Olive"/>
        </w:rPr>
        <w:t xml:space="preserve"> acted illegally and irregularly when it indebted the </w:t>
      </w:r>
      <w:r w:rsidR="00AF6E62">
        <w:rPr>
          <w:rFonts w:ascii="Antique Olive" w:hAnsi="Antique Olive"/>
        </w:rPr>
        <w:t>Applicant</w:t>
      </w:r>
      <w:r w:rsidR="00571BD4">
        <w:rPr>
          <w:rFonts w:ascii="Antique Olive" w:hAnsi="Antique Olive"/>
        </w:rPr>
        <w:t>’s account A/C No. 1035200642895 at Equity Bank Katwe Branch with a sum of Ug. Shs. 150,0</w:t>
      </w:r>
      <w:r w:rsidR="00AF6E62">
        <w:rPr>
          <w:rFonts w:ascii="Antique Olive" w:hAnsi="Antique Olive"/>
        </w:rPr>
        <w:t>00,000, an order to direct the Respondent</w:t>
      </w:r>
      <w:r w:rsidR="00571BD4">
        <w:rPr>
          <w:rFonts w:ascii="Antique Olive" w:hAnsi="Antique Olive"/>
        </w:rPr>
        <w:t>s joint</w:t>
      </w:r>
      <w:r w:rsidR="00AF6E62">
        <w:rPr>
          <w:rFonts w:ascii="Antique Olive" w:hAnsi="Antique Olive"/>
        </w:rPr>
        <w:t>ly and severally to credit the Applicant</w:t>
      </w:r>
      <w:r w:rsidR="00571BD4">
        <w:rPr>
          <w:rFonts w:ascii="Antique Olive" w:hAnsi="Antique Olive"/>
        </w:rPr>
        <w:t>’s account with a sum of Ug. Shs</w:t>
      </w:r>
      <w:r w:rsidR="00AF6E62">
        <w:rPr>
          <w:rFonts w:ascii="Antique Olive" w:hAnsi="Antique Olive"/>
        </w:rPr>
        <w:t>. 150,000,000 and costs of the Application</w:t>
      </w:r>
      <w:r w:rsidR="00571BD4">
        <w:rPr>
          <w:rFonts w:ascii="Antique Olive" w:hAnsi="Antique Olive"/>
        </w:rPr>
        <w:t>.</w:t>
      </w:r>
    </w:p>
    <w:p w:rsidR="00571BD4" w:rsidRDefault="00AF6E62" w:rsidP="00571BD4">
      <w:pPr>
        <w:spacing w:line="360" w:lineRule="auto"/>
        <w:jc w:val="both"/>
        <w:rPr>
          <w:rFonts w:ascii="Antique Olive" w:hAnsi="Antique Olive"/>
        </w:rPr>
      </w:pPr>
      <w:r>
        <w:rPr>
          <w:rFonts w:ascii="Antique Olive" w:hAnsi="Antique Olive"/>
        </w:rPr>
        <w:t>The background to this Application</w:t>
      </w:r>
      <w:r w:rsidR="00571BD4">
        <w:rPr>
          <w:rFonts w:ascii="Antique Olive" w:hAnsi="Antique Olive"/>
        </w:rPr>
        <w:t xml:space="preserve"> is that </w:t>
      </w:r>
      <w:r>
        <w:rPr>
          <w:rFonts w:ascii="Antique Olive" w:hAnsi="Antique Olive"/>
        </w:rPr>
        <w:t xml:space="preserve">the </w:t>
      </w:r>
      <w:r w:rsidR="00571BD4">
        <w:rPr>
          <w:rFonts w:ascii="Antique Olive" w:hAnsi="Antique Olive"/>
        </w:rPr>
        <w:t>1</w:t>
      </w:r>
      <w:r w:rsidR="00571BD4" w:rsidRPr="00571BD4">
        <w:rPr>
          <w:rFonts w:ascii="Antique Olive" w:hAnsi="Antique Olive"/>
          <w:vertAlign w:val="superscript"/>
        </w:rPr>
        <w:t>st</w:t>
      </w:r>
      <w:r w:rsidR="00571BD4">
        <w:rPr>
          <w:rFonts w:ascii="Antique Olive" w:hAnsi="Antique Olive"/>
        </w:rPr>
        <w:t xml:space="preserve"> </w:t>
      </w:r>
      <w:r>
        <w:rPr>
          <w:rFonts w:ascii="Antique Olive" w:hAnsi="Antique Olive"/>
        </w:rPr>
        <w:t>Respondent</w:t>
      </w:r>
      <w:r w:rsidR="00571BD4">
        <w:rPr>
          <w:rFonts w:ascii="Antique Olive" w:hAnsi="Antique Olive"/>
        </w:rPr>
        <w:t xml:space="preserve"> a wife to the </w:t>
      </w:r>
      <w:r>
        <w:rPr>
          <w:rFonts w:ascii="Antique Olive" w:hAnsi="Antique Olive"/>
        </w:rPr>
        <w:t>Applicant</w:t>
      </w:r>
      <w:r w:rsidR="00571BD4">
        <w:rPr>
          <w:rFonts w:ascii="Antique Olive" w:hAnsi="Antique Olive"/>
        </w:rPr>
        <w:t xml:space="preserve"> instituted a family cause No. 291 of 2013 in the Magistrate Grade II Court against the </w:t>
      </w:r>
      <w:r>
        <w:rPr>
          <w:rFonts w:ascii="Antique Olive" w:hAnsi="Antique Olive"/>
        </w:rPr>
        <w:t>Applicant</w:t>
      </w:r>
      <w:r w:rsidR="00571BD4">
        <w:rPr>
          <w:rFonts w:ascii="Antique Olive" w:hAnsi="Antique Olive"/>
        </w:rPr>
        <w:t xml:space="preserve"> for maintainance of their 3 children.  The 1</w:t>
      </w:r>
      <w:r w:rsidR="00571BD4" w:rsidRPr="00571BD4">
        <w:rPr>
          <w:rFonts w:ascii="Antique Olive" w:hAnsi="Antique Olive"/>
          <w:vertAlign w:val="superscript"/>
        </w:rPr>
        <w:t>st</w:t>
      </w:r>
      <w:r w:rsidR="00571BD4">
        <w:rPr>
          <w:rFonts w:ascii="Antique Olive" w:hAnsi="Antique Olive"/>
        </w:rPr>
        <w:t xml:space="preserve"> </w:t>
      </w:r>
      <w:r>
        <w:rPr>
          <w:rFonts w:ascii="Antique Olive" w:hAnsi="Antique Olive"/>
        </w:rPr>
        <w:t>Respondent</w:t>
      </w:r>
      <w:r w:rsidR="00571BD4">
        <w:rPr>
          <w:rFonts w:ascii="Antique Olive" w:hAnsi="Antique Olive"/>
        </w:rPr>
        <w:t xml:space="preserve"> </w:t>
      </w:r>
      <w:r>
        <w:rPr>
          <w:rFonts w:ascii="Antique Olive" w:hAnsi="Antique Olive"/>
        </w:rPr>
        <w:t>obtained J</w:t>
      </w:r>
      <w:r w:rsidR="00571BD4">
        <w:rPr>
          <w:rFonts w:ascii="Antique Olive" w:hAnsi="Antique Olive"/>
        </w:rPr>
        <w:t>u</w:t>
      </w:r>
      <w:r>
        <w:rPr>
          <w:rFonts w:ascii="Antique Olive" w:hAnsi="Antique Olive"/>
        </w:rPr>
        <w:t>dg</w:t>
      </w:r>
      <w:r w:rsidR="00571BD4">
        <w:rPr>
          <w:rFonts w:ascii="Antique Olive" w:hAnsi="Antique Olive"/>
        </w:rPr>
        <w:t xml:space="preserve">ment against the </w:t>
      </w:r>
      <w:r>
        <w:rPr>
          <w:rFonts w:ascii="Antique Olive" w:hAnsi="Antique Olive"/>
        </w:rPr>
        <w:t>Applicant</w:t>
      </w:r>
      <w:r w:rsidR="00571BD4">
        <w:rPr>
          <w:rFonts w:ascii="Antique Olive" w:hAnsi="Antique Olive"/>
        </w:rPr>
        <w:t xml:space="preserve"> exparte and obtained a garnishee </w:t>
      </w:r>
      <w:r w:rsidR="00571BD4">
        <w:rPr>
          <w:rFonts w:ascii="Antique Olive" w:hAnsi="Antique Olive"/>
        </w:rPr>
        <w:lastRenderedPageBreak/>
        <w:t xml:space="preserve">order from the trial Magistrate Grade II and attached the </w:t>
      </w:r>
      <w:r>
        <w:rPr>
          <w:rFonts w:ascii="Antique Olive" w:hAnsi="Antique Olive"/>
        </w:rPr>
        <w:t>Applicant</w:t>
      </w:r>
      <w:r w:rsidR="00571BD4">
        <w:rPr>
          <w:rFonts w:ascii="Antique Olive" w:hAnsi="Antique Olive"/>
        </w:rPr>
        <w:t>’s debts with the 2</w:t>
      </w:r>
      <w:r w:rsidR="00571BD4" w:rsidRPr="00571BD4">
        <w:rPr>
          <w:rFonts w:ascii="Antique Olive" w:hAnsi="Antique Olive"/>
          <w:vertAlign w:val="superscript"/>
        </w:rPr>
        <w:t>nd</w:t>
      </w:r>
      <w:r w:rsidR="00571BD4">
        <w:rPr>
          <w:rFonts w:ascii="Antique Olive" w:hAnsi="Antique Olive"/>
        </w:rPr>
        <w:t xml:space="preserve"> </w:t>
      </w:r>
      <w:r>
        <w:rPr>
          <w:rFonts w:ascii="Antique Olive" w:hAnsi="Antique Olive"/>
        </w:rPr>
        <w:t>Respondent</w:t>
      </w:r>
      <w:r w:rsidR="00571BD4">
        <w:rPr>
          <w:rFonts w:ascii="Antique Olive" w:hAnsi="Antique Olive"/>
        </w:rPr>
        <w:t xml:space="preserve"> Bank.  The </w:t>
      </w:r>
      <w:r>
        <w:rPr>
          <w:rFonts w:ascii="Antique Olive" w:hAnsi="Antique Olive"/>
        </w:rPr>
        <w:t>Applicant</w:t>
      </w:r>
      <w:r w:rsidR="00571BD4">
        <w:rPr>
          <w:rFonts w:ascii="Antique Olive" w:hAnsi="Antique Olive"/>
        </w:rPr>
        <w:t xml:space="preserve"> then brought this </w:t>
      </w:r>
      <w:r>
        <w:rPr>
          <w:rFonts w:ascii="Antique Olive" w:hAnsi="Antique Olive"/>
        </w:rPr>
        <w:t>Application</w:t>
      </w:r>
      <w:r w:rsidR="00571BD4">
        <w:rPr>
          <w:rFonts w:ascii="Antique Olive" w:hAnsi="Antique Olive"/>
        </w:rPr>
        <w:t xml:space="preserve"> seeking to have the orders of the lower Court revised.</w:t>
      </w:r>
    </w:p>
    <w:p w:rsidR="00571BD4" w:rsidRDefault="00571BD4" w:rsidP="00571BD4">
      <w:pPr>
        <w:spacing w:line="360" w:lineRule="auto"/>
        <w:jc w:val="both"/>
        <w:rPr>
          <w:rFonts w:ascii="Antique Olive" w:hAnsi="Antique Olive"/>
        </w:rPr>
      </w:pPr>
      <w:r>
        <w:rPr>
          <w:rFonts w:ascii="Antique Olive" w:hAnsi="Antique Olive"/>
        </w:rPr>
        <w:t xml:space="preserve">The grounds in support of the </w:t>
      </w:r>
      <w:r w:rsidR="00AF6E62">
        <w:rPr>
          <w:rFonts w:ascii="Antique Olive" w:hAnsi="Antique Olive"/>
        </w:rPr>
        <w:t>Application</w:t>
      </w:r>
      <w:r>
        <w:rPr>
          <w:rFonts w:ascii="Antique Olive" w:hAnsi="Antique Olive"/>
        </w:rPr>
        <w:t xml:space="preserve"> were stated in the affidavit of Wafula Ren</w:t>
      </w:r>
      <w:r w:rsidR="00AF6E62">
        <w:rPr>
          <w:rFonts w:ascii="Antique Olive" w:hAnsi="Antique Olive"/>
        </w:rPr>
        <w:t>n</w:t>
      </w:r>
      <w:r>
        <w:rPr>
          <w:rFonts w:ascii="Antique Olive" w:hAnsi="Antique Olive"/>
        </w:rPr>
        <w:t xml:space="preserve">y the </w:t>
      </w:r>
      <w:r w:rsidR="00AF6E62">
        <w:rPr>
          <w:rFonts w:ascii="Antique Olive" w:hAnsi="Antique Olive"/>
        </w:rPr>
        <w:t>Applicant</w:t>
      </w:r>
      <w:r>
        <w:rPr>
          <w:rFonts w:ascii="Antique Olive" w:hAnsi="Antique Olive"/>
        </w:rPr>
        <w:t xml:space="preserve"> herein but briefly are that:-</w:t>
      </w:r>
    </w:p>
    <w:p w:rsidR="00161B0A" w:rsidRDefault="00571BD4" w:rsidP="00161B0A">
      <w:pPr>
        <w:pStyle w:val="ListParagraph"/>
        <w:numPr>
          <w:ilvl w:val="0"/>
          <w:numId w:val="2"/>
        </w:numPr>
        <w:spacing w:line="360" w:lineRule="auto"/>
        <w:jc w:val="both"/>
        <w:rPr>
          <w:rFonts w:ascii="Antique Olive" w:hAnsi="Antique Olive"/>
        </w:rPr>
      </w:pPr>
      <w:r>
        <w:rPr>
          <w:rFonts w:ascii="Antique Olive" w:hAnsi="Antique Olive"/>
        </w:rPr>
        <w:t>The 1</w:t>
      </w:r>
      <w:r w:rsidRPr="00571BD4">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sidR="00161B0A">
        <w:rPr>
          <w:rFonts w:ascii="Antique Olive" w:hAnsi="Antique Olive"/>
        </w:rPr>
        <w:t xml:space="preserve"> instituted a suit in the family and children’s Court in the Chief Magistrate’s Court at Nakawa vide 291 of 2013 seeking to order the </w:t>
      </w:r>
      <w:r w:rsidR="00AF6E62">
        <w:rPr>
          <w:rFonts w:ascii="Antique Olive" w:hAnsi="Antique Olive"/>
        </w:rPr>
        <w:t>Applicant</w:t>
      </w:r>
      <w:r w:rsidR="00161B0A">
        <w:rPr>
          <w:rFonts w:ascii="Antique Olive" w:hAnsi="Antique Olive"/>
        </w:rPr>
        <w:t xml:space="preserve"> to provide maintenance of the 3 issues of the </w:t>
      </w:r>
      <w:r w:rsidR="00AF6E62">
        <w:rPr>
          <w:rFonts w:ascii="Antique Olive" w:hAnsi="Antique Olive"/>
        </w:rPr>
        <w:t>Applicant</w:t>
      </w:r>
      <w:r w:rsidR="00161B0A">
        <w:rPr>
          <w:rFonts w:ascii="Antique Olive" w:hAnsi="Antique Olive"/>
        </w:rPr>
        <w:t xml:space="preserve"> with the 1</w:t>
      </w:r>
      <w:r w:rsidR="00161B0A" w:rsidRPr="00161B0A">
        <w:rPr>
          <w:rFonts w:ascii="Antique Olive" w:hAnsi="Antique Olive"/>
          <w:vertAlign w:val="superscript"/>
        </w:rPr>
        <w:t>st</w:t>
      </w:r>
      <w:r w:rsidR="00161B0A">
        <w:rPr>
          <w:rFonts w:ascii="Antique Olive" w:hAnsi="Antique Olive"/>
        </w:rPr>
        <w:t xml:space="preserve"> </w:t>
      </w:r>
      <w:r w:rsidR="00AF6E62">
        <w:rPr>
          <w:rFonts w:ascii="Antique Olive" w:hAnsi="Antique Olive"/>
        </w:rPr>
        <w:t>Respondent</w:t>
      </w:r>
      <w:r w:rsidR="00161B0A">
        <w:rPr>
          <w:rFonts w:ascii="Antique Olive" w:hAnsi="Antique Olive"/>
        </w:rPr>
        <w:t>.</w:t>
      </w:r>
    </w:p>
    <w:p w:rsidR="00161B0A" w:rsidRDefault="00161B0A" w:rsidP="00161B0A">
      <w:pPr>
        <w:pStyle w:val="ListParagraph"/>
        <w:numPr>
          <w:ilvl w:val="0"/>
          <w:numId w:val="2"/>
        </w:numPr>
        <w:spacing w:line="360" w:lineRule="auto"/>
        <w:jc w:val="both"/>
        <w:rPr>
          <w:rFonts w:ascii="Antique Olive" w:hAnsi="Antique Olive"/>
        </w:rPr>
      </w:pPr>
      <w:r>
        <w:rPr>
          <w:rFonts w:ascii="Antique Olive" w:hAnsi="Antique Olive"/>
        </w:rPr>
        <w:t>The suit was heard exparte by Magistrate Grade II and Judgment was given in favour of the 1</w:t>
      </w:r>
      <w:r w:rsidRPr="00161B0A">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w:t>
      </w:r>
    </w:p>
    <w:p w:rsidR="00161B0A" w:rsidRDefault="00161B0A" w:rsidP="00161B0A">
      <w:pPr>
        <w:pStyle w:val="ListParagraph"/>
        <w:numPr>
          <w:ilvl w:val="0"/>
          <w:numId w:val="2"/>
        </w:numPr>
        <w:spacing w:line="360" w:lineRule="auto"/>
        <w:jc w:val="both"/>
        <w:rPr>
          <w:rFonts w:ascii="Antique Olive" w:hAnsi="Antique Olive"/>
        </w:rPr>
      </w:pPr>
      <w:r>
        <w:rPr>
          <w:rFonts w:ascii="Antique Olive" w:hAnsi="Antique Olive"/>
        </w:rPr>
        <w:t>The 1</w:t>
      </w:r>
      <w:r w:rsidRPr="00161B0A">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obtained a garnishee order on the 21/12/2013 from the trial Magistrate Grade II against the </w:t>
      </w:r>
      <w:r w:rsidR="00AF6E62">
        <w:rPr>
          <w:rFonts w:ascii="Antique Olive" w:hAnsi="Antique Olive"/>
        </w:rPr>
        <w:t>Applicant</w:t>
      </w:r>
      <w:r>
        <w:rPr>
          <w:rFonts w:ascii="Antique Olive" w:hAnsi="Antique Olive"/>
        </w:rPr>
        <w:t xml:space="preserve"> purporting to attach his debts with the 2</w:t>
      </w:r>
      <w:r w:rsidRPr="00161B0A">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bank.</w:t>
      </w:r>
    </w:p>
    <w:p w:rsidR="00161B0A" w:rsidRDefault="00161B0A" w:rsidP="00161B0A">
      <w:pPr>
        <w:pStyle w:val="ListParagraph"/>
        <w:numPr>
          <w:ilvl w:val="0"/>
          <w:numId w:val="2"/>
        </w:numPr>
        <w:spacing w:line="360" w:lineRule="auto"/>
        <w:jc w:val="both"/>
        <w:rPr>
          <w:rFonts w:ascii="Antique Olive" w:hAnsi="Antique Olive"/>
        </w:rPr>
      </w:pPr>
      <w:r>
        <w:rPr>
          <w:rFonts w:ascii="Antique Olive" w:hAnsi="Antique Olive"/>
        </w:rPr>
        <w:t>A sum of Ugs. 150,000,000 was garnished by the 2</w:t>
      </w:r>
      <w:r w:rsidRPr="00161B0A">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w:t>
      </w:r>
    </w:p>
    <w:p w:rsidR="00161B0A" w:rsidRDefault="00161B0A" w:rsidP="00161B0A">
      <w:pPr>
        <w:pStyle w:val="ListParagraph"/>
        <w:numPr>
          <w:ilvl w:val="0"/>
          <w:numId w:val="2"/>
        </w:numPr>
        <w:spacing w:line="360" w:lineRule="auto"/>
        <w:jc w:val="both"/>
        <w:rPr>
          <w:rFonts w:ascii="Antique Olive" w:hAnsi="Antique Olive"/>
        </w:rPr>
      </w:pPr>
      <w:r>
        <w:rPr>
          <w:rFonts w:ascii="Antique Olive" w:hAnsi="Antique Olive"/>
        </w:rPr>
        <w:t xml:space="preserve">At the time of garnishing the </w:t>
      </w:r>
      <w:r w:rsidR="00AF6E62">
        <w:rPr>
          <w:rFonts w:ascii="Antique Olive" w:hAnsi="Antique Olive"/>
        </w:rPr>
        <w:t>Applicant</w:t>
      </w:r>
      <w:r>
        <w:rPr>
          <w:rFonts w:ascii="Antique Olive" w:hAnsi="Antique Olive"/>
        </w:rPr>
        <w:t xml:space="preserve">’s </w:t>
      </w:r>
      <w:r w:rsidR="00341D91">
        <w:rPr>
          <w:rFonts w:ascii="Antique Olive" w:hAnsi="Antique Olive"/>
        </w:rPr>
        <w:t>account with the 2</w:t>
      </w:r>
      <w:r w:rsidR="00341D91" w:rsidRPr="00341D91">
        <w:rPr>
          <w:rFonts w:ascii="Antique Olive" w:hAnsi="Antique Olive"/>
          <w:vertAlign w:val="superscript"/>
        </w:rPr>
        <w:t>nd</w:t>
      </w:r>
      <w:r w:rsidR="00341D91">
        <w:rPr>
          <w:rFonts w:ascii="Antique Olive" w:hAnsi="Antique Olive"/>
        </w:rPr>
        <w:t xml:space="preserve"> </w:t>
      </w:r>
      <w:r w:rsidR="00AF6E62">
        <w:rPr>
          <w:rFonts w:ascii="Antique Olive" w:hAnsi="Antique Olive"/>
        </w:rPr>
        <w:t>Respondent</w:t>
      </w:r>
      <w:r w:rsidR="00341D91">
        <w:rPr>
          <w:rFonts w:ascii="Antique Olive" w:hAnsi="Antique Olive"/>
        </w:rPr>
        <w:t xml:space="preserve"> bank, the 2</w:t>
      </w:r>
      <w:r w:rsidR="00341D91" w:rsidRPr="00341D91">
        <w:rPr>
          <w:rFonts w:ascii="Antique Olive" w:hAnsi="Antique Olive"/>
          <w:vertAlign w:val="superscript"/>
        </w:rPr>
        <w:t>nd</w:t>
      </w:r>
      <w:r w:rsidR="00341D91">
        <w:rPr>
          <w:rFonts w:ascii="Antique Olive" w:hAnsi="Antique Olive"/>
        </w:rPr>
        <w:t xml:space="preserve"> </w:t>
      </w:r>
      <w:r w:rsidR="00AF6E62">
        <w:rPr>
          <w:rFonts w:ascii="Antique Olive" w:hAnsi="Antique Olive"/>
        </w:rPr>
        <w:t>Respondent</w:t>
      </w:r>
      <w:r w:rsidR="00341D91">
        <w:rPr>
          <w:rFonts w:ascii="Antique Olive" w:hAnsi="Antique Olive"/>
        </w:rPr>
        <w:t xml:space="preserve"> did not have the </w:t>
      </w:r>
      <w:r w:rsidR="00AF6E62">
        <w:rPr>
          <w:rFonts w:ascii="Antique Olive" w:hAnsi="Antique Olive"/>
        </w:rPr>
        <w:t>Applicant</w:t>
      </w:r>
      <w:r w:rsidR="00341D91">
        <w:rPr>
          <w:rFonts w:ascii="Antique Olive" w:hAnsi="Antique Olive"/>
        </w:rPr>
        <w:t>’s debt to be garnished.</w:t>
      </w:r>
    </w:p>
    <w:p w:rsidR="00341D91" w:rsidRDefault="00341D91" w:rsidP="00341D91">
      <w:pPr>
        <w:spacing w:line="360" w:lineRule="auto"/>
        <w:jc w:val="both"/>
        <w:rPr>
          <w:rFonts w:ascii="Antique Olive" w:hAnsi="Antique Olive"/>
        </w:rPr>
      </w:pPr>
      <w:r>
        <w:rPr>
          <w:rFonts w:ascii="Antique Olive" w:hAnsi="Antique Olive"/>
        </w:rPr>
        <w:t>The 1</w:t>
      </w:r>
      <w:r w:rsidRPr="00341D91">
        <w:rPr>
          <w:rFonts w:ascii="Antique Olive" w:hAnsi="Antique Olive"/>
          <w:vertAlign w:val="superscript"/>
        </w:rPr>
        <w:t>st</w:t>
      </w:r>
      <w:r>
        <w:rPr>
          <w:rFonts w:ascii="Antique Olive" w:hAnsi="Antique Olive"/>
        </w:rPr>
        <w:t xml:space="preserve"> and 2</w:t>
      </w:r>
      <w:r w:rsidRPr="00341D91">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opposed the </w:t>
      </w:r>
      <w:r w:rsidR="00AF6E62">
        <w:rPr>
          <w:rFonts w:ascii="Antique Olive" w:hAnsi="Antique Olive"/>
        </w:rPr>
        <w:t>Application</w:t>
      </w:r>
      <w:r w:rsidR="007D7056">
        <w:rPr>
          <w:rFonts w:ascii="Antique Olive" w:hAnsi="Antique Olive"/>
        </w:rPr>
        <w:t xml:space="preserve"> and prayed that Court dismisses it.</w:t>
      </w:r>
    </w:p>
    <w:p w:rsidR="007D7056" w:rsidRDefault="007D7056" w:rsidP="00341D91">
      <w:pPr>
        <w:spacing w:line="360" w:lineRule="auto"/>
        <w:jc w:val="both"/>
        <w:rPr>
          <w:rFonts w:ascii="Antique Olive" w:hAnsi="Antique Olive"/>
        </w:rPr>
      </w:pPr>
      <w:r>
        <w:rPr>
          <w:rFonts w:ascii="Antique Olive" w:hAnsi="Antique Olive"/>
        </w:rPr>
        <w:t xml:space="preserve">The </w:t>
      </w:r>
      <w:r w:rsidR="00AF6E62">
        <w:rPr>
          <w:rFonts w:ascii="Antique Olive" w:hAnsi="Antique Olive"/>
        </w:rPr>
        <w:t>Applicant</w:t>
      </w:r>
      <w:r>
        <w:rPr>
          <w:rFonts w:ascii="Antique Olive" w:hAnsi="Antique Olive"/>
        </w:rPr>
        <w:t xml:space="preserve"> was represented by M/S Bwire &amp; Waiswa Co. Advocates while the 1</w:t>
      </w:r>
      <w:r w:rsidRPr="007D7056">
        <w:rPr>
          <w:rFonts w:ascii="Antique Olive" w:hAnsi="Antique Olive"/>
          <w:vertAlign w:val="superscript"/>
        </w:rPr>
        <w:t>st</w:t>
      </w:r>
      <w:r>
        <w:rPr>
          <w:rFonts w:ascii="Antique Olive" w:hAnsi="Antique Olive"/>
        </w:rPr>
        <w:t xml:space="preserve"> </w:t>
      </w:r>
      <w:r w:rsidR="00AF6E62">
        <w:rPr>
          <w:rFonts w:ascii="Antique Olive" w:hAnsi="Antique Olive"/>
        </w:rPr>
        <w:t>Respondent was represened by Mal</w:t>
      </w:r>
      <w:r>
        <w:rPr>
          <w:rFonts w:ascii="Antique Olive" w:hAnsi="Antique Olive"/>
        </w:rPr>
        <w:t xml:space="preserve">ende &amp; Co. </w:t>
      </w:r>
      <w:r w:rsidR="007E66F7">
        <w:rPr>
          <w:rFonts w:ascii="Antique Olive" w:hAnsi="Antique Olive"/>
        </w:rPr>
        <w:t>Advocates</w:t>
      </w:r>
      <w:r w:rsidR="00AF6E62">
        <w:rPr>
          <w:rFonts w:ascii="Antique Olive" w:hAnsi="Antique Olive"/>
        </w:rPr>
        <w:t xml:space="preserve"> and Joweria Mukalasa represen</w:t>
      </w:r>
      <w:r w:rsidR="007E66F7">
        <w:rPr>
          <w:rFonts w:ascii="Antique Olive" w:hAnsi="Antique Olive"/>
        </w:rPr>
        <w:t>ted the 2</w:t>
      </w:r>
      <w:r w:rsidR="007E66F7" w:rsidRPr="007E66F7">
        <w:rPr>
          <w:rFonts w:ascii="Antique Olive" w:hAnsi="Antique Olive"/>
          <w:vertAlign w:val="superscript"/>
        </w:rPr>
        <w:t>nd</w:t>
      </w:r>
      <w:r w:rsidR="007E66F7">
        <w:rPr>
          <w:rFonts w:ascii="Antique Olive" w:hAnsi="Antique Olive"/>
        </w:rPr>
        <w:t xml:space="preserve"> </w:t>
      </w:r>
      <w:r w:rsidR="00AF6E62">
        <w:rPr>
          <w:rFonts w:ascii="Antique Olive" w:hAnsi="Antique Olive"/>
        </w:rPr>
        <w:t>Respondent</w:t>
      </w:r>
      <w:r w:rsidR="007E66F7">
        <w:rPr>
          <w:rFonts w:ascii="Antique Olive" w:hAnsi="Antique Olive"/>
        </w:rPr>
        <w:t xml:space="preserve">.  All Counsel filed written submissions.  Counsel for the </w:t>
      </w:r>
      <w:r w:rsidR="00AF6E62">
        <w:rPr>
          <w:rFonts w:ascii="Antique Olive" w:hAnsi="Antique Olive"/>
        </w:rPr>
        <w:t>Applicant</w:t>
      </w:r>
      <w:r w:rsidR="007E66F7">
        <w:rPr>
          <w:rFonts w:ascii="Antique Olive" w:hAnsi="Antique Olive"/>
        </w:rPr>
        <w:t xml:space="preserve"> raised four issues for determination by this Court which include:-</w:t>
      </w:r>
    </w:p>
    <w:p w:rsidR="007E66F7" w:rsidRDefault="007E66F7" w:rsidP="007E66F7">
      <w:pPr>
        <w:pStyle w:val="ListParagraph"/>
        <w:numPr>
          <w:ilvl w:val="0"/>
          <w:numId w:val="3"/>
        </w:numPr>
        <w:spacing w:line="360" w:lineRule="auto"/>
        <w:jc w:val="both"/>
        <w:rPr>
          <w:rFonts w:ascii="Antique Olive" w:hAnsi="Antique Olive"/>
        </w:rPr>
      </w:pPr>
      <w:r>
        <w:rPr>
          <w:rFonts w:ascii="Antique Olive" w:hAnsi="Antique Olive"/>
        </w:rPr>
        <w:t>Whether the 2</w:t>
      </w:r>
      <w:r w:rsidRPr="007E66F7">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had the </w:t>
      </w:r>
      <w:r w:rsidR="00AF6E62">
        <w:rPr>
          <w:rFonts w:ascii="Antique Olive" w:hAnsi="Antique Olive"/>
        </w:rPr>
        <w:t>Applicant</w:t>
      </w:r>
      <w:r>
        <w:rPr>
          <w:rFonts w:ascii="Antique Olive" w:hAnsi="Antique Olive"/>
        </w:rPr>
        <w:t>’s debt as at 2</w:t>
      </w:r>
      <w:r w:rsidRPr="007E66F7">
        <w:rPr>
          <w:rFonts w:ascii="Antique Olive" w:hAnsi="Antique Olive"/>
          <w:vertAlign w:val="superscript"/>
        </w:rPr>
        <w:t>nd</w:t>
      </w:r>
      <w:r>
        <w:rPr>
          <w:rFonts w:ascii="Antique Olive" w:hAnsi="Antique Olive"/>
        </w:rPr>
        <w:t xml:space="preserve"> December, 2013 when the 1</w:t>
      </w:r>
      <w:r w:rsidRPr="007E66F7">
        <w:rPr>
          <w:rFonts w:ascii="Antique Olive" w:hAnsi="Antique Olive"/>
          <w:vertAlign w:val="superscript"/>
        </w:rPr>
        <w:t>st</w:t>
      </w:r>
      <w:r>
        <w:rPr>
          <w:rFonts w:ascii="Antique Olive" w:hAnsi="Antique Olive"/>
        </w:rPr>
        <w:t xml:space="preserve"> garnishee order was issued.</w:t>
      </w:r>
    </w:p>
    <w:p w:rsidR="007E66F7" w:rsidRDefault="007E66F7" w:rsidP="007E66F7">
      <w:pPr>
        <w:pStyle w:val="ListParagraph"/>
        <w:numPr>
          <w:ilvl w:val="0"/>
          <w:numId w:val="3"/>
        </w:numPr>
        <w:spacing w:line="360" w:lineRule="auto"/>
        <w:jc w:val="both"/>
        <w:rPr>
          <w:rFonts w:ascii="Antique Olive" w:hAnsi="Antique Olive"/>
        </w:rPr>
      </w:pPr>
      <w:r>
        <w:rPr>
          <w:rFonts w:ascii="Antique Olive" w:hAnsi="Antique Olive"/>
        </w:rPr>
        <w:t>Whether or not there were garnishee proceedings in the original family cause No. 291 of 2013 before decree absolute was issued.</w:t>
      </w:r>
    </w:p>
    <w:p w:rsidR="007E66F7" w:rsidRDefault="007E66F7" w:rsidP="007E66F7">
      <w:pPr>
        <w:pStyle w:val="ListParagraph"/>
        <w:numPr>
          <w:ilvl w:val="0"/>
          <w:numId w:val="3"/>
        </w:numPr>
        <w:spacing w:line="360" w:lineRule="auto"/>
        <w:jc w:val="both"/>
        <w:rPr>
          <w:rFonts w:ascii="Antique Olive" w:hAnsi="Antique Olive"/>
        </w:rPr>
      </w:pPr>
      <w:r>
        <w:rPr>
          <w:rFonts w:ascii="Antique Olive" w:hAnsi="Antique Olive"/>
        </w:rPr>
        <w:lastRenderedPageBreak/>
        <w:t>Whether or not the trial Magistrate had jurisdiction to execute order of decree absolute in Makindye Chief Magistrate Area.</w:t>
      </w:r>
    </w:p>
    <w:p w:rsidR="007E66F7" w:rsidRDefault="007E66F7" w:rsidP="007E66F7">
      <w:pPr>
        <w:pStyle w:val="ListParagraph"/>
        <w:numPr>
          <w:ilvl w:val="0"/>
          <w:numId w:val="3"/>
        </w:numPr>
        <w:spacing w:line="360" w:lineRule="auto"/>
        <w:jc w:val="both"/>
        <w:rPr>
          <w:rFonts w:ascii="Antique Olive" w:hAnsi="Antique Olive"/>
        </w:rPr>
      </w:pPr>
      <w:r>
        <w:rPr>
          <w:rFonts w:ascii="Antique Olive" w:hAnsi="Antique Olive"/>
        </w:rPr>
        <w:t xml:space="preserve">Remedies available to the </w:t>
      </w:r>
      <w:r w:rsidR="00AF6E62">
        <w:rPr>
          <w:rFonts w:ascii="Antique Olive" w:hAnsi="Antique Olive"/>
        </w:rPr>
        <w:t>Applicant</w:t>
      </w:r>
      <w:r>
        <w:rPr>
          <w:rFonts w:ascii="Antique Olive" w:hAnsi="Antique Olive"/>
        </w:rPr>
        <w:t>.</w:t>
      </w:r>
    </w:p>
    <w:p w:rsidR="007E66F7" w:rsidRDefault="007E66F7" w:rsidP="007E66F7">
      <w:pPr>
        <w:spacing w:line="360" w:lineRule="auto"/>
        <w:jc w:val="both"/>
        <w:rPr>
          <w:rFonts w:ascii="Antique Olive" w:hAnsi="Antique Olive"/>
        </w:rPr>
      </w:pPr>
      <w:r>
        <w:rPr>
          <w:rFonts w:ascii="Antique Olive" w:hAnsi="Antique Olive"/>
        </w:rPr>
        <w:t>In relation to the 1</w:t>
      </w:r>
      <w:r w:rsidRPr="007E66F7">
        <w:rPr>
          <w:rFonts w:ascii="Antique Olive" w:hAnsi="Antique Olive"/>
          <w:vertAlign w:val="superscript"/>
        </w:rPr>
        <w:t>st</w:t>
      </w:r>
      <w:r>
        <w:rPr>
          <w:rFonts w:ascii="Antique Olive" w:hAnsi="Antique Olive"/>
        </w:rPr>
        <w:t xml:space="preserve"> Issue, Counsel for the </w:t>
      </w:r>
      <w:r w:rsidR="00AF6E62">
        <w:rPr>
          <w:rFonts w:ascii="Antique Olive" w:hAnsi="Antique Olive"/>
        </w:rPr>
        <w:t>Applicant</w:t>
      </w:r>
      <w:r>
        <w:rPr>
          <w:rFonts w:ascii="Antique Olive" w:hAnsi="Antique Olive"/>
        </w:rPr>
        <w:t xml:space="preserve"> submitted that under Order 23 r 1 of the CPR, garnishee orders are orders for attachment by a decree holder of the debts of the judgment debtor but which debts are with the 3</w:t>
      </w:r>
      <w:r w:rsidRPr="007E66F7">
        <w:rPr>
          <w:rFonts w:ascii="Antique Olive" w:hAnsi="Antique Olive"/>
          <w:vertAlign w:val="superscript"/>
        </w:rPr>
        <w:t>rd</w:t>
      </w:r>
      <w:r>
        <w:rPr>
          <w:rFonts w:ascii="Antique Olive" w:hAnsi="Antique Olive"/>
        </w:rPr>
        <w:t xml:space="preserve"> person.  He argued that the debts to be attached do not include contingent debts.  He relied on the commentary by MULLA on the Indian Code of Civil Procedure of 1908 to expound on a debt</w:t>
      </w:r>
      <w:r w:rsidR="005A612D">
        <w:rPr>
          <w:rFonts w:ascii="Antique Olive" w:hAnsi="Antique Olive"/>
        </w:rPr>
        <w:t xml:space="preserve"> that can </w:t>
      </w:r>
      <w:r w:rsidR="001E0B7C">
        <w:rPr>
          <w:rFonts w:ascii="Antique Olive" w:hAnsi="Antique Olive"/>
        </w:rPr>
        <w:t xml:space="preserve">be attached which provides that a debt cannot be attached unless it is due from the garnishee to the </w:t>
      </w:r>
      <w:r w:rsidR="00AF6E62">
        <w:rPr>
          <w:rFonts w:ascii="Antique Olive" w:hAnsi="Antique Olive"/>
        </w:rPr>
        <w:t>J</w:t>
      </w:r>
      <w:r w:rsidR="001E0B7C">
        <w:rPr>
          <w:rFonts w:ascii="Antique Olive" w:hAnsi="Antique Olive"/>
        </w:rPr>
        <w:t>udgment debtor.  It was stated that while an existing debt may be attached, a contingent debt can only be attached after the contingency on which the money becomes payable happens.</w:t>
      </w:r>
    </w:p>
    <w:p w:rsidR="001E0B7C" w:rsidRDefault="001E0B7C" w:rsidP="007E66F7">
      <w:pPr>
        <w:spacing w:line="360" w:lineRule="auto"/>
        <w:jc w:val="both"/>
        <w:rPr>
          <w:rFonts w:ascii="Antique Olive" w:hAnsi="Antique Olive"/>
        </w:rPr>
      </w:pPr>
      <w:r>
        <w:rPr>
          <w:rFonts w:ascii="Antique Olive" w:hAnsi="Antique Olive"/>
        </w:rPr>
        <w:t xml:space="preserve">Counsel stated that account No. 1035200338038 and 1035200642895 from which the debts were sought to be attached were clearly opened by the </w:t>
      </w:r>
      <w:r w:rsidR="00AF6E62">
        <w:rPr>
          <w:rFonts w:ascii="Antique Olive" w:hAnsi="Antique Olive"/>
        </w:rPr>
        <w:t>Applicant</w:t>
      </w:r>
      <w:r>
        <w:rPr>
          <w:rFonts w:ascii="Antique Olive" w:hAnsi="Antique Olive"/>
        </w:rPr>
        <w:t xml:space="preserve"> for payment of loan funds that the </w:t>
      </w:r>
      <w:r w:rsidR="00AF6E62">
        <w:rPr>
          <w:rFonts w:ascii="Antique Olive" w:hAnsi="Antique Olive"/>
        </w:rPr>
        <w:t>Applicant ow</w:t>
      </w:r>
      <w:r>
        <w:rPr>
          <w:rFonts w:ascii="Antique Olive" w:hAnsi="Antique Olive"/>
        </w:rPr>
        <w:t>ed the 2</w:t>
      </w:r>
      <w:r w:rsidRPr="001E0B7C">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bank which was secured by a mortgage therefore it was the </w:t>
      </w:r>
      <w:r w:rsidR="00AF6E62">
        <w:rPr>
          <w:rFonts w:ascii="Antique Olive" w:hAnsi="Antique Olive"/>
        </w:rPr>
        <w:t>Applicant</w:t>
      </w:r>
      <w:r>
        <w:rPr>
          <w:rFonts w:ascii="Antique Olive" w:hAnsi="Antique Olive"/>
        </w:rPr>
        <w:t xml:space="preserve"> who owned the bank money.  He further stated that according to the bank statement annexture E, it shows that as of 2/12/2013 when the 1</w:t>
      </w:r>
      <w:r w:rsidRPr="001E0B7C">
        <w:rPr>
          <w:rFonts w:ascii="Antique Olive" w:hAnsi="Antique Olive"/>
          <w:vertAlign w:val="superscript"/>
        </w:rPr>
        <w:t>st</w:t>
      </w:r>
      <w:r>
        <w:rPr>
          <w:rFonts w:ascii="Antique Olive" w:hAnsi="Antique Olive"/>
        </w:rPr>
        <w:t xml:space="preserve"> order was issued, the </w:t>
      </w:r>
      <w:r w:rsidR="00AF6E62">
        <w:rPr>
          <w:rFonts w:ascii="Antique Olive" w:hAnsi="Antique Olive"/>
        </w:rPr>
        <w:t>Applicant</w:t>
      </w:r>
      <w:r>
        <w:rPr>
          <w:rFonts w:ascii="Antique Olive" w:hAnsi="Antique Olive"/>
        </w:rPr>
        <w:t>’s account with the 2</w:t>
      </w:r>
      <w:r w:rsidRPr="001E0B7C">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had zero balance meaning that there was nothing that could be garnished.</w:t>
      </w:r>
    </w:p>
    <w:p w:rsidR="001E0B7C" w:rsidRDefault="001E0B7C" w:rsidP="007E66F7">
      <w:pPr>
        <w:spacing w:line="360" w:lineRule="auto"/>
        <w:jc w:val="both"/>
        <w:rPr>
          <w:rFonts w:ascii="Antique Olive" w:hAnsi="Antique Olive"/>
        </w:rPr>
      </w:pPr>
      <w:r>
        <w:rPr>
          <w:rFonts w:ascii="Antique Olive" w:hAnsi="Antique Olive"/>
        </w:rPr>
        <w:t xml:space="preserve">On the second issue of whether or not there were garnishee proceedings in the original family cause No. 291 of 2013 before decree absolute was issued, Counsel for the </w:t>
      </w:r>
      <w:r w:rsidR="00AF6E62">
        <w:rPr>
          <w:rFonts w:ascii="Antique Olive" w:hAnsi="Antique Olive"/>
        </w:rPr>
        <w:t>Applicant</w:t>
      </w:r>
      <w:r>
        <w:rPr>
          <w:rFonts w:ascii="Antique Olive" w:hAnsi="Antique Olive"/>
        </w:rPr>
        <w:t xml:space="preserve"> laid down the procedure for garnishee proceedings stated under Order 23 of the C.P.R.  Counsel pointed out the fact that </w:t>
      </w:r>
      <w:r w:rsidR="009D51A4">
        <w:rPr>
          <w:rFonts w:ascii="Antique Olive" w:hAnsi="Antique Olive"/>
        </w:rPr>
        <w:t>according to the court records in the lower Court, there are no garnishee proceedings.</w:t>
      </w:r>
    </w:p>
    <w:p w:rsidR="009D51A4" w:rsidRDefault="009D51A4" w:rsidP="007E66F7">
      <w:pPr>
        <w:spacing w:line="360" w:lineRule="auto"/>
        <w:jc w:val="both"/>
        <w:rPr>
          <w:rFonts w:ascii="Antique Olive" w:hAnsi="Antique Olive"/>
        </w:rPr>
      </w:pPr>
      <w:r>
        <w:rPr>
          <w:rFonts w:ascii="Antique Olive" w:hAnsi="Antique Olive"/>
        </w:rPr>
        <w:t>Counsel for the 1</w:t>
      </w:r>
      <w:r w:rsidRPr="009D51A4">
        <w:rPr>
          <w:rFonts w:ascii="Antique Olive" w:hAnsi="Antique Olive"/>
          <w:vertAlign w:val="superscript"/>
        </w:rPr>
        <w:t>st</w:t>
      </w:r>
      <w:r>
        <w:rPr>
          <w:rFonts w:ascii="Antique Olive" w:hAnsi="Antique Olive"/>
        </w:rPr>
        <w:t xml:space="preserve"> </w:t>
      </w:r>
      <w:r w:rsidR="00AF6E62">
        <w:rPr>
          <w:rFonts w:ascii="Antique Olive" w:hAnsi="Antique Olive"/>
        </w:rPr>
        <w:t>Respondent on the other hand referred to S</w:t>
      </w:r>
      <w:r>
        <w:rPr>
          <w:rFonts w:ascii="Antique Olive" w:hAnsi="Antique Olive"/>
        </w:rPr>
        <w:t>ection 16(1) of the Children</w:t>
      </w:r>
      <w:r w:rsidR="0093742B">
        <w:rPr>
          <w:rFonts w:ascii="Antique Olive" w:hAnsi="Antique Olive"/>
        </w:rPr>
        <w:t xml:space="preserve"> Act which provides that proceedings in the family and children</w:t>
      </w:r>
      <w:r w:rsidR="00AF6E62">
        <w:rPr>
          <w:rFonts w:ascii="Antique Olive" w:hAnsi="Antique Olive"/>
        </w:rPr>
        <w:t>’s</w:t>
      </w:r>
      <w:r w:rsidR="0093742B">
        <w:rPr>
          <w:rFonts w:ascii="Antique Olive" w:hAnsi="Antique Olive"/>
        </w:rPr>
        <w:t xml:space="preserve"> Court in all matters shall be as informal as possible to give effect to the welfare </w:t>
      </w:r>
      <w:r w:rsidR="0093742B">
        <w:rPr>
          <w:rFonts w:ascii="Antique Olive" w:hAnsi="Antique Olive"/>
        </w:rPr>
        <w:lastRenderedPageBreak/>
        <w:t>principle.  He also referred to Section 77 of the Children’s Act which states that the family and children</w:t>
      </w:r>
      <w:r w:rsidR="00AF6E62">
        <w:rPr>
          <w:rFonts w:ascii="Antique Olive" w:hAnsi="Antique Olive"/>
        </w:rPr>
        <w:t>’s</w:t>
      </w:r>
      <w:r w:rsidR="0093742B">
        <w:rPr>
          <w:rFonts w:ascii="Antique Olive" w:hAnsi="Antique Olive"/>
        </w:rPr>
        <w:t xml:space="preserve"> Court may order for attachment of earnings if after expiration of one month from the date of making the maintenance order, the maintainance sum has not been paid.  He therefore argued that according to the record of proceedings of the trial Court, there were execution proceedings which resulted into the 23</w:t>
      </w:r>
      <w:r w:rsidR="0093742B" w:rsidRPr="0093742B">
        <w:rPr>
          <w:rFonts w:ascii="Antique Olive" w:hAnsi="Antique Olive"/>
          <w:vertAlign w:val="superscript"/>
        </w:rPr>
        <w:t>rd</w:t>
      </w:r>
      <w:r w:rsidR="0093742B">
        <w:rPr>
          <w:rFonts w:ascii="Antique Olive" w:hAnsi="Antique Olive"/>
        </w:rPr>
        <w:t xml:space="preserve"> May 2</w:t>
      </w:r>
      <w:r w:rsidR="0004179B">
        <w:rPr>
          <w:rFonts w:ascii="Antique Olive" w:hAnsi="Antique Olive"/>
        </w:rPr>
        <w:t>014 Court order that led to deb</w:t>
      </w:r>
      <w:r w:rsidR="0093742B">
        <w:rPr>
          <w:rFonts w:ascii="Antique Olive" w:hAnsi="Antique Olive"/>
        </w:rPr>
        <w:t xml:space="preserve">ting of the </w:t>
      </w:r>
      <w:r w:rsidR="00AF6E62">
        <w:rPr>
          <w:rFonts w:ascii="Antique Olive" w:hAnsi="Antique Olive"/>
        </w:rPr>
        <w:t>Applicant</w:t>
      </w:r>
      <w:r w:rsidR="0093742B">
        <w:rPr>
          <w:rFonts w:ascii="Antique Olive" w:hAnsi="Antique Olive"/>
        </w:rPr>
        <w:t>’s account with the 2</w:t>
      </w:r>
      <w:r w:rsidR="0093742B" w:rsidRPr="0093742B">
        <w:rPr>
          <w:rFonts w:ascii="Antique Olive" w:hAnsi="Antique Olive"/>
          <w:vertAlign w:val="superscript"/>
        </w:rPr>
        <w:t>nd</w:t>
      </w:r>
      <w:r w:rsidR="0093742B">
        <w:rPr>
          <w:rFonts w:ascii="Antique Olive" w:hAnsi="Antique Olive"/>
        </w:rPr>
        <w:t xml:space="preserve"> </w:t>
      </w:r>
      <w:r w:rsidR="00AF6E62">
        <w:rPr>
          <w:rFonts w:ascii="Antique Olive" w:hAnsi="Antique Olive"/>
        </w:rPr>
        <w:t>Respondent</w:t>
      </w:r>
      <w:r w:rsidR="0093742B">
        <w:rPr>
          <w:rFonts w:ascii="Antique Olive" w:hAnsi="Antique Olive"/>
        </w:rPr>
        <w:t xml:space="preserve"> bank.  He also added that the order of 23</w:t>
      </w:r>
      <w:r w:rsidR="0093742B" w:rsidRPr="0093742B">
        <w:rPr>
          <w:rFonts w:ascii="Antique Olive" w:hAnsi="Antique Olive"/>
          <w:vertAlign w:val="superscript"/>
        </w:rPr>
        <w:t>rd</w:t>
      </w:r>
      <w:r w:rsidR="0093742B">
        <w:rPr>
          <w:rFonts w:ascii="Antique Olive" w:hAnsi="Antique Olive"/>
        </w:rPr>
        <w:t xml:space="preserve"> December, 2013 was issued by the trial Court upon motion by Counsel for the </w:t>
      </w:r>
      <w:r w:rsidR="00AF6E62">
        <w:rPr>
          <w:rFonts w:ascii="Antique Olive" w:hAnsi="Antique Olive"/>
        </w:rPr>
        <w:t>Respondent</w:t>
      </w:r>
      <w:r w:rsidR="0093742B">
        <w:rPr>
          <w:rFonts w:ascii="Antique Olive" w:hAnsi="Antique Olive"/>
        </w:rPr>
        <w:t xml:space="preserve">.  Counsel argued that efforts were made to find the </w:t>
      </w:r>
      <w:r w:rsidR="00AF6E62">
        <w:rPr>
          <w:rFonts w:ascii="Antique Olive" w:hAnsi="Antique Olive"/>
        </w:rPr>
        <w:t>Applicant</w:t>
      </w:r>
      <w:r w:rsidR="0093742B">
        <w:rPr>
          <w:rFonts w:ascii="Antique Olive" w:hAnsi="Antique Olive"/>
        </w:rPr>
        <w:t xml:space="preserve"> who went into hiding after being served with the maintainance </w:t>
      </w:r>
      <w:r w:rsidR="00AF6E62">
        <w:rPr>
          <w:rFonts w:ascii="Antique Olive" w:hAnsi="Antique Olive"/>
        </w:rPr>
        <w:t>Application</w:t>
      </w:r>
      <w:r w:rsidR="0093742B">
        <w:rPr>
          <w:rFonts w:ascii="Antique Olive" w:hAnsi="Antique Olive"/>
        </w:rPr>
        <w:t xml:space="preserve"> yet the children’s welfare was at stake and that several notices to show cause why execution should not issue and warrants of arrest were issued by Court to compel the </w:t>
      </w:r>
      <w:r w:rsidR="00AF6E62">
        <w:rPr>
          <w:rFonts w:ascii="Antique Olive" w:hAnsi="Antique Olive"/>
        </w:rPr>
        <w:t>Applicant</w:t>
      </w:r>
      <w:r w:rsidR="0093742B">
        <w:rPr>
          <w:rFonts w:ascii="Antique Olive" w:hAnsi="Antique Olive"/>
        </w:rPr>
        <w:t xml:space="preserve"> to turn up and settle the matter but he never did so.</w:t>
      </w:r>
    </w:p>
    <w:p w:rsidR="0093742B" w:rsidRDefault="0093742B" w:rsidP="007E66F7">
      <w:pPr>
        <w:spacing w:line="360" w:lineRule="auto"/>
        <w:jc w:val="both"/>
        <w:rPr>
          <w:rFonts w:ascii="Antique Olive" w:hAnsi="Antique Olive"/>
        </w:rPr>
      </w:pPr>
      <w:r>
        <w:rPr>
          <w:rFonts w:ascii="Antique Olive" w:hAnsi="Antique Olive"/>
        </w:rPr>
        <w:t xml:space="preserve">As far as the issue of jurisdiction is concerned, Counsel for the </w:t>
      </w:r>
      <w:r w:rsidR="00AF6E62">
        <w:rPr>
          <w:rFonts w:ascii="Antique Olive" w:hAnsi="Antique Olive"/>
        </w:rPr>
        <w:t>Applicant</w:t>
      </w:r>
      <w:r>
        <w:rPr>
          <w:rFonts w:ascii="Antique Olive" w:hAnsi="Antique Olive"/>
        </w:rPr>
        <w:t xml:space="preserve"> stated that the Magistrate exercised jurisdiction not vested in her by executing of the garnishee order.  He argued that the order arose from the Chief Magistrate’s Court of Chief Magistrates Court of Makindye Magisterial area.  He referred to order 23 rule 1(i) of the CPR which states that garnishee orders must be made within jurisdiction.  He further added that the execution process bypassed the execution Department of the High Court which is vested with issuing execution orders arising from Courts in and around Kampala.</w:t>
      </w:r>
    </w:p>
    <w:p w:rsidR="0093742B" w:rsidRDefault="0093742B" w:rsidP="007E66F7">
      <w:pPr>
        <w:spacing w:line="360" w:lineRule="auto"/>
        <w:jc w:val="both"/>
        <w:rPr>
          <w:rFonts w:ascii="Antique Olive" w:hAnsi="Antique Olive"/>
        </w:rPr>
      </w:pPr>
      <w:r>
        <w:rPr>
          <w:rFonts w:ascii="Antique Olive" w:hAnsi="Antique Olive"/>
        </w:rPr>
        <w:t>Counsel for the 1</w:t>
      </w:r>
      <w:r w:rsidRPr="0093742B">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on the other hand contended that the Magistrate had jurisdiction over the matter.  He relied on</w:t>
      </w:r>
      <w:r w:rsidR="00DE0A5F">
        <w:rPr>
          <w:rFonts w:ascii="Antique Olive" w:hAnsi="Antique Olive"/>
        </w:rPr>
        <w:t xml:space="preserve"> Section 13(2) of the Children</w:t>
      </w:r>
      <w:r w:rsidR="0004179B">
        <w:rPr>
          <w:rFonts w:ascii="Antique Olive" w:hAnsi="Antique Olive"/>
        </w:rPr>
        <w:t>’s</w:t>
      </w:r>
      <w:r w:rsidR="00DE0A5F">
        <w:rPr>
          <w:rFonts w:ascii="Antique Olive" w:hAnsi="Antique Olive"/>
        </w:rPr>
        <w:t xml:space="preserve"> Act which states that a Magistrate not below the grade of the Magistrate Grade II shall preside over family and children</w:t>
      </w:r>
      <w:r w:rsidR="0004179B">
        <w:rPr>
          <w:rFonts w:ascii="Antique Olive" w:hAnsi="Antique Olive"/>
        </w:rPr>
        <w:t>’s</w:t>
      </w:r>
      <w:r w:rsidR="00DE0A5F">
        <w:rPr>
          <w:rFonts w:ascii="Antique Olive" w:hAnsi="Antique Olive"/>
        </w:rPr>
        <w:t xml:space="preserve"> Court.  He also referred to Section 14(1) </w:t>
      </w:r>
      <w:r w:rsidR="0004179B">
        <w:rPr>
          <w:rFonts w:ascii="Antique Olive" w:hAnsi="Antique Olive"/>
        </w:rPr>
        <w:t>(</w:t>
      </w:r>
      <w:r w:rsidR="00DE0A5F">
        <w:rPr>
          <w:rFonts w:ascii="Antique Olive" w:hAnsi="Antique Olive"/>
        </w:rPr>
        <w:t>b</w:t>
      </w:r>
      <w:r w:rsidR="0004179B">
        <w:rPr>
          <w:rFonts w:ascii="Antique Olive" w:hAnsi="Antique Olive"/>
        </w:rPr>
        <w:t>)</w:t>
      </w:r>
      <w:r w:rsidR="00DE0A5F">
        <w:rPr>
          <w:rFonts w:ascii="Antique Olive" w:hAnsi="Antique Olive"/>
        </w:rPr>
        <w:t xml:space="preserve"> of the same Act which provides that the family and children</w:t>
      </w:r>
      <w:r w:rsidR="0004179B">
        <w:rPr>
          <w:rFonts w:ascii="Antique Olive" w:hAnsi="Antique Olive"/>
        </w:rPr>
        <w:t>’s</w:t>
      </w:r>
      <w:r w:rsidR="00DE0A5F">
        <w:rPr>
          <w:rFonts w:ascii="Antique Olive" w:hAnsi="Antique Olive"/>
        </w:rPr>
        <w:t xml:space="preserve"> Court shall have power to hear and determine all </w:t>
      </w:r>
      <w:r w:rsidR="00AF6E62">
        <w:rPr>
          <w:rFonts w:ascii="Antique Olive" w:hAnsi="Antique Olive"/>
        </w:rPr>
        <w:t>Application</w:t>
      </w:r>
      <w:r w:rsidR="00DE0A5F">
        <w:rPr>
          <w:rFonts w:ascii="Antique Olive" w:hAnsi="Antique Olive"/>
        </w:rPr>
        <w:t xml:space="preserve">s relating to child care and protection.  Counsel also quoted Section </w:t>
      </w:r>
      <w:r w:rsidR="0004179B">
        <w:rPr>
          <w:rFonts w:ascii="Antique Olive" w:hAnsi="Antique Olive"/>
        </w:rPr>
        <w:t xml:space="preserve">76 </w:t>
      </w:r>
      <w:r w:rsidR="00DE0A5F">
        <w:rPr>
          <w:rFonts w:ascii="Antique Olive" w:hAnsi="Antique Olive"/>
        </w:rPr>
        <w:t>(7) which states that the family and children</w:t>
      </w:r>
      <w:r w:rsidR="0004179B">
        <w:rPr>
          <w:rFonts w:ascii="Antique Olive" w:hAnsi="Antique Olive"/>
        </w:rPr>
        <w:t>’s</w:t>
      </w:r>
      <w:r w:rsidR="00DE0A5F">
        <w:rPr>
          <w:rFonts w:ascii="Antique Olive" w:hAnsi="Antique Olive"/>
        </w:rPr>
        <w:t xml:space="preserve"> Court has jurisdiction to award any sum of money having regard to the circumstances of the case and to the financial</w:t>
      </w:r>
      <w:r w:rsidR="00604AC3">
        <w:rPr>
          <w:rFonts w:ascii="Antique Olive" w:hAnsi="Antique Olive"/>
        </w:rPr>
        <w:t xml:space="preserve"> means of the father or mother for </w:t>
      </w:r>
      <w:r w:rsidR="00604AC3">
        <w:rPr>
          <w:rFonts w:ascii="Antique Olive" w:hAnsi="Antique Olive"/>
        </w:rPr>
        <w:lastRenderedPageBreak/>
        <w:t xml:space="preserve">maintainance of a child.  He therefore contended that the trial Magistrate  properly exercised her jurisdiction to protect the welfare of the children which was at stake since this was a welfare case where the </w:t>
      </w:r>
      <w:r w:rsidR="00AF6E62">
        <w:rPr>
          <w:rFonts w:ascii="Antique Olive" w:hAnsi="Antique Olive"/>
        </w:rPr>
        <w:t>Applicant</w:t>
      </w:r>
      <w:r w:rsidR="00604AC3">
        <w:rPr>
          <w:rFonts w:ascii="Antique Olive" w:hAnsi="Antique Olive"/>
        </w:rPr>
        <w:t xml:space="preserve"> had disappeared from home and abandoned the children for over three years and there was a threat of evicting them from the rented house in Bukoto, they needed school fees, shelter, medical attention and other needs.</w:t>
      </w:r>
    </w:p>
    <w:p w:rsidR="00604AC3" w:rsidRDefault="00604AC3" w:rsidP="007E66F7">
      <w:pPr>
        <w:spacing w:line="360" w:lineRule="auto"/>
        <w:jc w:val="both"/>
        <w:rPr>
          <w:rFonts w:ascii="Antique Olive" w:hAnsi="Antique Olive"/>
        </w:rPr>
      </w:pPr>
      <w:r>
        <w:rPr>
          <w:rFonts w:ascii="Antique Olive" w:hAnsi="Antique Olive"/>
        </w:rPr>
        <w:t xml:space="preserve">In relation to the issue of executing the decree, Counsel for the </w:t>
      </w:r>
      <w:r w:rsidR="00AF6E62">
        <w:rPr>
          <w:rFonts w:ascii="Antique Olive" w:hAnsi="Antique Olive"/>
        </w:rPr>
        <w:t>Applicant</w:t>
      </w:r>
      <w:r>
        <w:rPr>
          <w:rFonts w:ascii="Antique Olive" w:hAnsi="Antique Olive"/>
        </w:rPr>
        <w:t xml:space="preserve"> referred to </w:t>
      </w:r>
      <w:r w:rsidR="0004179B">
        <w:rPr>
          <w:rFonts w:ascii="Antique Olive" w:hAnsi="Antique Olive"/>
        </w:rPr>
        <w:t>S</w:t>
      </w:r>
      <w:r>
        <w:rPr>
          <w:rFonts w:ascii="Antique Olive" w:hAnsi="Antique Olive"/>
        </w:rPr>
        <w:t>ection 30 of the Civil Procedure Act which provides that a decree may be executed either by the Court which passed it or by a Court to which it is sent and so it is according to Court’s discretion.</w:t>
      </w:r>
    </w:p>
    <w:p w:rsidR="00604AC3" w:rsidRDefault="00604AC3" w:rsidP="007E66F7">
      <w:pPr>
        <w:spacing w:line="360" w:lineRule="auto"/>
        <w:jc w:val="both"/>
        <w:rPr>
          <w:rFonts w:ascii="Antique Olive" w:hAnsi="Antique Olive"/>
        </w:rPr>
      </w:pPr>
      <w:r>
        <w:rPr>
          <w:rFonts w:ascii="Antique Olive" w:hAnsi="Antique Olive"/>
        </w:rPr>
        <w:t>The 2</w:t>
      </w:r>
      <w:r w:rsidRPr="00604AC3">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on the other hand pointed out the fact that it was not a party to the maintenance proceedings in the Magistrate’s Court and it was only served with orders arising out of the said proceedings.  Counsel therefore contended that the </w:t>
      </w:r>
      <w:r w:rsidR="00AF6E62">
        <w:rPr>
          <w:rFonts w:ascii="Antique Olive" w:hAnsi="Antique Olive"/>
        </w:rPr>
        <w:t>Applicant</w:t>
      </w:r>
      <w:r>
        <w:rPr>
          <w:rFonts w:ascii="Antique Olive" w:hAnsi="Antique Olive"/>
        </w:rPr>
        <w:t>’s case against the 2</w:t>
      </w:r>
      <w:r w:rsidRPr="00604AC3">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only raises one issue of whether the 2</w:t>
      </w:r>
      <w:r w:rsidRPr="00604AC3">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acted lawfully in transferring the sum of Ug. Shs. 150,000,000 fro</w:t>
      </w:r>
      <w:r w:rsidR="0004179B">
        <w:rPr>
          <w:rFonts w:ascii="Antique Olive" w:hAnsi="Antique Olive"/>
        </w:rPr>
        <w:t>m</w:t>
      </w:r>
      <w:r>
        <w:rPr>
          <w:rFonts w:ascii="Antique Olive" w:hAnsi="Antique Olive"/>
        </w:rPr>
        <w:t xml:space="preserve"> the </w:t>
      </w:r>
      <w:r w:rsidR="00AF6E62">
        <w:rPr>
          <w:rFonts w:ascii="Antique Olive" w:hAnsi="Antique Olive"/>
        </w:rPr>
        <w:t>Applicant</w:t>
      </w:r>
      <w:r>
        <w:rPr>
          <w:rFonts w:ascii="Antique Olive" w:hAnsi="Antique Olive"/>
        </w:rPr>
        <w:t>’s account to the wife the 1</w:t>
      </w:r>
      <w:r w:rsidRPr="00604AC3">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w:t>
      </w:r>
    </w:p>
    <w:p w:rsidR="00604AC3" w:rsidRDefault="00604AC3" w:rsidP="007E66F7">
      <w:pPr>
        <w:spacing w:line="360" w:lineRule="auto"/>
        <w:jc w:val="both"/>
        <w:rPr>
          <w:rFonts w:ascii="Antique Olive" w:hAnsi="Antique Olive"/>
        </w:rPr>
      </w:pPr>
      <w:r>
        <w:rPr>
          <w:rFonts w:ascii="Antique Olive" w:hAnsi="Antique Olive"/>
        </w:rPr>
        <w:t xml:space="preserve">Counsel stated </w:t>
      </w:r>
      <w:r w:rsidR="0004179B">
        <w:rPr>
          <w:rFonts w:ascii="Antique Olive" w:hAnsi="Antique Olive"/>
        </w:rPr>
        <w:t xml:space="preserve">that </w:t>
      </w:r>
      <w:r>
        <w:rPr>
          <w:rFonts w:ascii="Antique Olive" w:hAnsi="Antique Olive"/>
        </w:rPr>
        <w:t>the 2</w:t>
      </w:r>
      <w:r w:rsidRPr="00604AC3">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was served with an order directing it to freeze the </w:t>
      </w:r>
      <w:r w:rsidR="00AF6E62">
        <w:rPr>
          <w:rFonts w:ascii="Antique Olive" w:hAnsi="Antique Olive"/>
        </w:rPr>
        <w:t>Applicant</w:t>
      </w:r>
      <w:r>
        <w:rPr>
          <w:rFonts w:ascii="Antique Olive" w:hAnsi="Antique Olive"/>
        </w:rPr>
        <w:t>’s account held by the 2</w:t>
      </w:r>
      <w:r w:rsidRPr="00604AC3">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That the 2</w:t>
      </w:r>
      <w:r w:rsidRPr="00604AC3">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was later served with an order compelling it to transfer Ug. Shs. 150,000,000 from the </w:t>
      </w:r>
      <w:r w:rsidR="00AF6E62">
        <w:rPr>
          <w:rFonts w:ascii="Antique Olive" w:hAnsi="Antique Olive"/>
        </w:rPr>
        <w:t>Applicant</w:t>
      </w:r>
      <w:r>
        <w:rPr>
          <w:rFonts w:ascii="Antique Olive" w:hAnsi="Antique Olive"/>
        </w:rPr>
        <w:t>’s account to the account of his wife the 1</w:t>
      </w:r>
      <w:r w:rsidRPr="00604AC3">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and that they</w:t>
      </w:r>
      <w:r w:rsidR="00C07540">
        <w:rPr>
          <w:rFonts w:ascii="Antique Olive" w:hAnsi="Antique Olive"/>
        </w:rPr>
        <w:t xml:space="preserve"> only effected the Court’s directives accordingly.</w:t>
      </w:r>
    </w:p>
    <w:p w:rsidR="00C07540" w:rsidRDefault="00C07540" w:rsidP="007E66F7">
      <w:pPr>
        <w:spacing w:line="360" w:lineRule="auto"/>
        <w:jc w:val="both"/>
        <w:rPr>
          <w:rFonts w:ascii="Antique Olive" w:hAnsi="Antique Olive"/>
        </w:rPr>
      </w:pPr>
      <w:r>
        <w:rPr>
          <w:rFonts w:ascii="Antique Olive" w:hAnsi="Antique Olive"/>
        </w:rPr>
        <w:t xml:space="preserve">I have carefully studied and analysed the submissions by all the Advocates in this matter.  I shall handle the issues raised one by one.  And I shall start with the issue as to whether the trial Magistrate had jurisidiction to entertain the matter.  Cousel for the </w:t>
      </w:r>
      <w:r w:rsidR="00AF6E62">
        <w:rPr>
          <w:rFonts w:ascii="Antique Olive" w:hAnsi="Antique Olive"/>
        </w:rPr>
        <w:t>Applicant</w:t>
      </w:r>
      <w:r>
        <w:rPr>
          <w:rFonts w:ascii="Antique Olive" w:hAnsi="Antique Olive"/>
        </w:rPr>
        <w:t xml:space="preserve">’s submissions were that the trial Magistrte exercised jurisdiction not </w:t>
      </w:r>
      <w:r w:rsidR="00FF2A6D">
        <w:rPr>
          <w:rFonts w:ascii="Antique Olive" w:hAnsi="Antique Olive"/>
        </w:rPr>
        <w:t>vested in</w:t>
      </w:r>
      <w:r>
        <w:rPr>
          <w:rFonts w:ascii="Antique Olive" w:hAnsi="Antique Olive"/>
        </w:rPr>
        <w:t xml:space="preserve"> her by law.  Reference was made to paragraph 18 of the affidavit in support of the </w:t>
      </w:r>
      <w:r w:rsidR="00AF6E62">
        <w:rPr>
          <w:rFonts w:ascii="Antique Olive" w:hAnsi="Antique Olive"/>
        </w:rPr>
        <w:t>Application</w:t>
      </w:r>
      <w:r w:rsidR="0004179B">
        <w:rPr>
          <w:rFonts w:ascii="Antique Olive" w:hAnsi="Antique Olive"/>
        </w:rPr>
        <w:t xml:space="preserve"> by Wafula Re</w:t>
      </w:r>
      <w:r>
        <w:rPr>
          <w:rFonts w:ascii="Antique Olive" w:hAnsi="Antique Olive"/>
        </w:rPr>
        <w:t xml:space="preserve">nny Mike, the </w:t>
      </w:r>
      <w:r w:rsidR="00AF6E62">
        <w:rPr>
          <w:rFonts w:ascii="Antique Olive" w:hAnsi="Antique Olive"/>
        </w:rPr>
        <w:t>Applicant</w:t>
      </w:r>
      <w:r>
        <w:rPr>
          <w:rFonts w:ascii="Antique Olive" w:hAnsi="Antique Olive"/>
        </w:rPr>
        <w:t>.  It states:-</w:t>
      </w:r>
    </w:p>
    <w:p w:rsidR="00C07540" w:rsidRDefault="00C07540" w:rsidP="00801A20">
      <w:pPr>
        <w:spacing w:line="360" w:lineRule="auto"/>
        <w:ind w:left="720"/>
        <w:jc w:val="both"/>
        <w:rPr>
          <w:rFonts w:ascii="Antique Olive" w:hAnsi="Antique Olive"/>
          <w:b/>
        </w:rPr>
      </w:pPr>
      <w:r>
        <w:rPr>
          <w:rFonts w:ascii="Antique Olive" w:hAnsi="Antique Olive"/>
          <w:b/>
        </w:rPr>
        <w:lastRenderedPageBreak/>
        <w:t>“</w:t>
      </w:r>
      <w:r w:rsidR="00FF2A6D">
        <w:rPr>
          <w:rFonts w:ascii="Antique Olive" w:hAnsi="Antique Olive"/>
          <w:b/>
        </w:rPr>
        <w:t>18 that I have been further informed by my said lawyers that the learned trial Magistrate exercised jurisidiction not vested</w:t>
      </w:r>
      <w:r w:rsidR="00664CB6">
        <w:rPr>
          <w:rFonts w:ascii="Antique Olive" w:hAnsi="Antique Olive"/>
          <w:b/>
        </w:rPr>
        <w:t xml:space="preserve"> in her by law; and/or acted in exercise of her jurisidiction illegally and with material irregularity and injustice.”</w:t>
      </w:r>
    </w:p>
    <w:p w:rsidR="00664CB6" w:rsidRDefault="00664CB6" w:rsidP="00664CB6">
      <w:pPr>
        <w:spacing w:line="360" w:lineRule="auto"/>
        <w:jc w:val="both"/>
        <w:rPr>
          <w:rFonts w:ascii="Antique Olive" w:hAnsi="Antique Olive"/>
        </w:rPr>
      </w:pPr>
      <w:r>
        <w:rPr>
          <w:rFonts w:ascii="Antique Olive" w:hAnsi="Antique Olive"/>
        </w:rPr>
        <w:t xml:space="preserve">Counsel for the </w:t>
      </w:r>
      <w:r w:rsidR="00AF6E62">
        <w:rPr>
          <w:rFonts w:ascii="Antique Olive" w:hAnsi="Antique Olive"/>
        </w:rPr>
        <w:t>Applicant</w:t>
      </w:r>
      <w:r>
        <w:rPr>
          <w:rFonts w:ascii="Antique Olive" w:hAnsi="Antique Olive"/>
        </w:rPr>
        <w:t xml:space="preserve"> fur</w:t>
      </w:r>
      <w:r w:rsidR="0004179B">
        <w:rPr>
          <w:rFonts w:ascii="Antique Olive" w:hAnsi="Antique Olive"/>
        </w:rPr>
        <w:t>t</w:t>
      </w:r>
      <w:r>
        <w:rPr>
          <w:rFonts w:ascii="Antique Olive" w:hAnsi="Antique Olive"/>
        </w:rPr>
        <w:t xml:space="preserve">her submitted that the execution process also bypassed the execution Department of the High Court which is vested with issuing execution orders arising from Courts in and around Kampala.  While Counsel for the </w:t>
      </w:r>
      <w:r w:rsidR="00AF6E62">
        <w:rPr>
          <w:rFonts w:ascii="Antique Olive" w:hAnsi="Antique Olive"/>
        </w:rPr>
        <w:t>Applicant</w:t>
      </w:r>
      <w:r>
        <w:rPr>
          <w:rFonts w:ascii="Antique Olive" w:hAnsi="Antique Olive"/>
        </w:rPr>
        <w:t xml:space="preserve"> has dwelt on the issue of jurisdiction as far as execution proceedings were concerned, that was the end result of the case.  Other wise it is not in dispute that the family and children Court is established under Section 13(1) of the children’s Act Cap 59, Laws of Uganda.  </w:t>
      </w:r>
    </w:p>
    <w:p w:rsidR="00664CB6" w:rsidRDefault="00664CB6" w:rsidP="00664CB6">
      <w:pPr>
        <w:spacing w:line="360" w:lineRule="auto"/>
        <w:jc w:val="both"/>
        <w:rPr>
          <w:rFonts w:ascii="Antique Olive" w:hAnsi="Antique Olive"/>
        </w:rPr>
      </w:pPr>
      <w:r>
        <w:rPr>
          <w:rFonts w:ascii="Antique Olive" w:hAnsi="Antique Olive"/>
        </w:rPr>
        <w:t>S.13(2) provides that a Magistrate not below the grade of a Magistrate G</w:t>
      </w:r>
      <w:r w:rsidR="0004179B">
        <w:rPr>
          <w:rFonts w:ascii="Antique Olive" w:hAnsi="Antique Olive"/>
        </w:rPr>
        <w:t>rade II shall preside over the F</w:t>
      </w:r>
      <w:r>
        <w:rPr>
          <w:rFonts w:ascii="Antique Olive" w:hAnsi="Antique Olive"/>
        </w:rPr>
        <w:t xml:space="preserve">amily and </w:t>
      </w:r>
      <w:r w:rsidR="0004179B">
        <w:rPr>
          <w:rFonts w:ascii="Antique Olive" w:hAnsi="Antique Olive"/>
        </w:rPr>
        <w:t>C</w:t>
      </w:r>
      <w:r>
        <w:rPr>
          <w:rFonts w:ascii="Antique Olive" w:hAnsi="Antique Olive"/>
        </w:rPr>
        <w:t>hildren Court (FCC).  Under S.5 of the children Act, the rights of the children among others; Education and guidance, shelter, medical attention and adequate diet.</w:t>
      </w:r>
    </w:p>
    <w:p w:rsidR="00664CB6" w:rsidRDefault="00664CB6" w:rsidP="00664CB6">
      <w:pPr>
        <w:spacing w:line="360" w:lineRule="auto"/>
        <w:jc w:val="both"/>
        <w:rPr>
          <w:rFonts w:ascii="Antique Olive" w:hAnsi="Antique Olive"/>
        </w:rPr>
      </w:pPr>
      <w:r>
        <w:rPr>
          <w:rFonts w:ascii="Antique Olive" w:hAnsi="Antique Olive"/>
        </w:rPr>
        <w:t xml:space="preserve">And </w:t>
      </w:r>
      <w:r w:rsidRPr="0004179B">
        <w:rPr>
          <w:rFonts w:ascii="Antique Olive" w:hAnsi="Antique Olive"/>
          <w:b/>
        </w:rPr>
        <w:t>Section 14 (1) (b)</w:t>
      </w:r>
      <w:r>
        <w:rPr>
          <w:rFonts w:ascii="Antique Olive" w:hAnsi="Antique Olive"/>
        </w:rPr>
        <w:t xml:space="preserve"> of the children Act provides that the (F.C.C.) shall have power to hear and determine all </w:t>
      </w:r>
      <w:r w:rsidR="00AF6E62">
        <w:rPr>
          <w:rFonts w:ascii="Antique Olive" w:hAnsi="Antique Olive"/>
        </w:rPr>
        <w:t>Application</w:t>
      </w:r>
      <w:r>
        <w:rPr>
          <w:rFonts w:ascii="Antique Olive" w:hAnsi="Antique Olive"/>
        </w:rPr>
        <w:t>s relating to child care and protection.</w:t>
      </w:r>
    </w:p>
    <w:p w:rsidR="00664CB6" w:rsidRDefault="00664CB6" w:rsidP="00664CB6">
      <w:pPr>
        <w:spacing w:line="360" w:lineRule="auto"/>
        <w:jc w:val="both"/>
        <w:rPr>
          <w:rFonts w:ascii="Antique Olive" w:hAnsi="Antique Olive"/>
          <w:b/>
        </w:rPr>
      </w:pPr>
      <w:r>
        <w:rPr>
          <w:rFonts w:ascii="Antique Olive" w:hAnsi="Antique Olive"/>
        </w:rPr>
        <w:t>Furthermore, under S.76 (7) of the children Act, the F.C.C. has jurisdiction to award any sum of money</w:t>
      </w:r>
      <w:r w:rsidR="0004179B">
        <w:rPr>
          <w:rFonts w:ascii="Antique Olive" w:hAnsi="Antique Olive"/>
        </w:rPr>
        <w:t xml:space="preserve"> having regard to the circumsta</w:t>
      </w:r>
      <w:r>
        <w:rPr>
          <w:rFonts w:ascii="Antique Olive" w:hAnsi="Antique Olive"/>
        </w:rPr>
        <w:t xml:space="preserve">nces of the case and to the financial means of the father or mother.  </w:t>
      </w:r>
      <w:r w:rsidR="00336F8E">
        <w:rPr>
          <w:rFonts w:ascii="Antique Olive" w:hAnsi="Antique Olive"/>
        </w:rPr>
        <w:t>S</w:t>
      </w:r>
      <w:r>
        <w:rPr>
          <w:rFonts w:ascii="Antique Olive" w:hAnsi="Antique Olive"/>
        </w:rPr>
        <w:t>ection</w:t>
      </w:r>
      <w:r w:rsidR="00336F8E">
        <w:rPr>
          <w:rFonts w:ascii="Antique Olive" w:hAnsi="Antique Olive"/>
        </w:rPr>
        <w:t xml:space="preserve"> 76 (9) of the same Act provides that the Court may order that instead of monthly payment, a lumpsum determined by Court be paid and the same be expended on the maintainance of a child.  In view of the above laws</w:t>
      </w:r>
      <w:r w:rsidR="005E2290">
        <w:rPr>
          <w:rFonts w:ascii="Antique Olive" w:hAnsi="Antique Olive"/>
        </w:rPr>
        <w:t xml:space="preserve"> as outlined, the 1</w:t>
      </w:r>
      <w:r w:rsidR="005E2290" w:rsidRPr="005E2290">
        <w:rPr>
          <w:rFonts w:ascii="Antique Olive" w:hAnsi="Antique Olive"/>
          <w:vertAlign w:val="superscript"/>
        </w:rPr>
        <w:t>st</w:t>
      </w:r>
      <w:r w:rsidR="005E2290">
        <w:rPr>
          <w:rFonts w:ascii="Antique Olive" w:hAnsi="Antique Olive"/>
        </w:rPr>
        <w:t xml:space="preserve"> </w:t>
      </w:r>
      <w:r w:rsidR="00AF6E62">
        <w:rPr>
          <w:rFonts w:ascii="Antique Olive" w:hAnsi="Antique Olive"/>
        </w:rPr>
        <w:t>Respondent</w:t>
      </w:r>
      <w:r w:rsidR="005E2290">
        <w:rPr>
          <w:rFonts w:ascii="Antique Olive" w:hAnsi="Antique Olive"/>
        </w:rPr>
        <w:t xml:space="preserve"> was therefore correct in instituting family Cause No. 291 of 2013 in the Family and Children Court at Nakawa seeking for maintainance orders of the three children, </w:t>
      </w:r>
      <w:r w:rsidR="005E2290" w:rsidRPr="003B52A7">
        <w:rPr>
          <w:rFonts w:ascii="Antique Olive" w:hAnsi="Antique Olive"/>
          <w:b/>
        </w:rPr>
        <w:t>Joseph N</w:t>
      </w:r>
      <w:r w:rsidR="009D24C5" w:rsidRPr="003B52A7">
        <w:rPr>
          <w:rFonts w:ascii="Antique Olive" w:hAnsi="Antique Olive"/>
          <w:b/>
        </w:rPr>
        <w:t xml:space="preserve">alyanga </w:t>
      </w:r>
      <w:r w:rsidR="005E2290" w:rsidRPr="003B52A7">
        <w:rPr>
          <w:rFonts w:ascii="Antique Olive" w:hAnsi="Antique Olive"/>
          <w:b/>
        </w:rPr>
        <w:t xml:space="preserve"> Wafula (1</w:t>
      </w:r>
      <w:r w:rsidR="009D24C5" w:rsidRPr="003B52A7">
        <w:rPr>
          <w:rFonts w:ascii="Antique Olive" w:hAnsi="Antique Olive"/>
          <w:b/>
        </w:rPr>
        <w:t>6 years), Tereza Kituye Wafula (12 years)</w:t>
      </w:r>
      <w:r w:rsidR="003B52A7" w:rsidRPr="003B52A7">
        <w:rPr>
          <w:rFonts w:ascii="Antique Olive" w:hAnsi="Antique Olive"/>
          <w:b/>
        </w:rPr>
        <w:t xml:space="preserve"> and Louis Wabuhanda Wafula (6 years).</w:t>
      </w:r>
    </w:p>
    <w:p w:rsidR="003B52A7" w:rsidRDefault="003B52A7" w:rsidP="00664CB6">
      <w:pPr>
        <w:spacing w:line="360" w:lineRule="auto"/>
        <w:jc w:val="both"/>
        <w:rPr>
          <w:rFonts w:ascii="Antique Olive" w:hAnsi="Antique Olive"/>
        </w:rPr>
      </w:pPr>
      <w:r>
        <w:rPr>
          <w:rFonts w:ascii="Antique Olive" w:hAnsi="Antique Olive"/>
        </w:rPr>
        <w:lastRenderedPageBreak/>
        <w:t xml:space="preserve">And according to paragraph 10 of the affidavit in reply </w:t>
      </w:r>
      <w:r>
        <w:rPr>
          <w:rFonts w:ascii="Antique Olive" w:hAnsi="Antique Olive"/>
          <w:b/>
        </w:rPr>
        <w:t xml:space="preserve">Sarah Sheilla Wanyoto Wafula, </w:t>
      </w:r>
      <w:r>
        <w:rPr>
          <w:rFonts w:ascii="Antique Olive" w:hAnsi="Antique Olive"/>
        </w:rPr>
        <w:t xml:space="preserve">the </w:t>
      </w:r>
      <w:r w:rsidR="00AF6E62">
        <w:rPr>
          <w:rFonts w:ascii="Antique Olive" w:hAnsi="Antique Olive"/>
        </w:rPr>
        <w:t>Applicant</w:t>
      </w:r>
      <w:r>
        <w:rPr>
          <w:rFonts w:ascii="Antique Olive" w:hAnsi="Antique Olive"/>
        </w:rPr>
        <w:t xml:space="preserve"> did not file a reply in the said family cause No. 291 of 2013 after being served with the maintenance </w:t>
      </w:r>
      <w:r w:rsidR="00AF6E62">
        <w:rPr>
          <w:rFonts w:ascii="Antique Olive" w:hAnsi="Antique Olive"/>
        </w:rPr>
        <w:t>Application</w:t>
      </w:r>
      <w:r>
        <w:rPr>
          <w:rFonts w:ascii="Antique Olive" w:hAnsi="Antique Olive"/>
        </w:rPr>
        <w:t>.</w:t>
      </w:r>
    </w:p>
    <w:p w:rsidR="003B52A7" w:rsidRDefault="003B52A7" w:rsidP="00664CB6">
      <w:pPr>
        <w:spacing w:line="360" w:lineRule="auto"/>
        <w:jc w:val="both"/>
        <w:rPr>
          <w:rFonts w:ascii="Antique Olive" w:hAnsi="Antique Olive"/>
        </w:rPr>
      </w:pPr>
      <w:r>
        <w:rPr>
          <w:rFonts w:ascii="Antique Olive" w:hAnsi="Antique Olive"/>
        </w:rPr>
        <w:t>Consequently, the 1</w:t>
      </w:r>
      <w:r w:rsidRPr="003B52A7">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obtained a Court order directing the 2</w:t>
      </w:r>
      <w:r w:rsidRPr="003B52A7">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to deb</w:t>
      </w:r>
      <w:r w:rsidR="0004179B">
        <w:rPr>
          <w:rFonts w:ascii="Antique Olive" w:hAnsi="Antique Olive"/>
        </w:rPr>
        <w:t>i</w:t>
      </w:r>
      <w:r>
        <w:rPr>
          <w:rFonts w:ascii="Antique Olive" w:hAnsi="Antique Olive"/>
        </w:rPr>
        <w:t xml:space="preserve">t the </w:t>
      </w:r>
      <w:r w:rsidR="00AF6E62">
        <w:rPr>
          <w:rFonts w:ascii="Antique Olive" w:hAnsi="Antique Olive"/>
        </w:rPr>
        <w:t>Applicant</w:t>
      </w:r>
      <w:r>
        <w:rPr>
          <w:rFonts w:ascii="Antique Olive" w:hAnsi="Antique Olive"/>
        </w:rPr>
        <w:t>’s Account No. 1035200642895 with the 2</w:t>
      </w:r>
      <w:r w:rsidRPr="003B52A7">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’s Bank to the tune of UGX 150,000,000 as maintainance fees for the children.</w:t>
      </w:r>
    </w:p>
    <w:p w:rsidR="003B52A7" w:rsidRDefault="003B52A7" w:rsidP="00664CB6">
      <w:pPr>
        <w:spacing w:line="360" w:lineRule="auto"/>
        <w:jc w:val="both"/>
        <w:rPr>
          <w:rFonts w:ascii="Antique Olive" w:hAnsi="Antique Olive"/>
        </w:rPr>
      </w:pPr>
      <w:r>
        <w:rPr>
          <w:rFonts w:ascii="Antique Olive" w:hAnsi="Antique Olive"/>
        </w:rPr>
        <w:t>This Court also agrees with the submissions of Counsel for the 1</w:t>
      </w:r>
      <w:r w:rsidRPr="003B52A7">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that the enforcement of Judgements, decisions and orders of F.C.C is provided for under S.111 of the Children Act.</w:t>
      </w:r>
      <w:r w:rsidR="006C29FD">
        <w:rPr>
          <w:rFonts w:ascii="Antique Olive" w:hAnsi="Antique Olive"/>
        </w:rPr>
        <w:t xml:space="preserve">  It provides:-</w:t>
      </w:r>
    </w:p>
    <w:p w:rsidR="006C29FD" w:rsidRDefault="006C29FD" w:rsidP="006C29FD">
      <w:pPr>
        <w:spacing w:line="360" w:lineRule="auto"/>
        <w:ind w:left="720"/>
        <w:jc w:val="both"/>
        <w:rPr>
          <w:rFonts w:ascii="Antique Olive" w:hAnsi="Antique Olive"/>
        </w:rPr>
      </w:pPr>
      <w:r>
        <w:rPr>
          <w:rFonts w:ascii="Antique Olive" w:hAnsi="Antique Olive"/>
          <w:b/>
        </w:rPr>
        <w:t>“</w:t>
      </w:r>
      <w:r w:rsidRPr="006C29FD">
        <w:rPr>
          <w:rFonts w:ascii="Antique Olive" w:hAnsi="Antique Olive"/>
        </w:rPr>
        <w:t>Subject to this Act, any enforcement applicable to the enforcement of Judgment</w:t>
      </w:r>
      <w:r w:rsidR="0004179B">
        <w:rPr>
          <w:rFonts w:ascii="Antique Olive" w:hAnsi="Antique Olive"/>
        </w:rPr>
        <w:t>s</w:t>
      </w:r>
      <w:r w:rsidRPr="006C29FD">
        <w:rPr>
          <w:rFonts w:ascii="Antique Olive" w:hAnsi="Antique Olive"/>
        </w:rPr>
        <w:t xml:space="preserve"> decision and orders of a Magistrate’s Court</w:t>
      </w:r>
      <w:r>
        <w:rPr>
          <w:rFonts w:ascii="Antique Olive" w:hAnsi="Antique Olive"/>
          <w:b/>
        </w:rPr>
        <w:t xml:space="preserve"> </w:t>
      </w:r>
      <w:r w:rsidRPr="003E6CCF">
        <w:rPr>
          <w:rFonts w:ascii="Antique Olive" w:hAnsi="Antique Olive"/>
        </w:rPr>
        <w:t>shall</w:t>
      </w:r>
      <w:r>
        <w:rPr>
          <w:rFonts w:ascii="Antique Olive" w:hAnsi="Antique Olive"/>
          <w:b/>
        </w:rPr>
        <w:t xml:space="preserve"> subject to such</w:t>
      </w:r>
      <w:r w:rsidR="003E6CCF">
        <w:rPr>
          <w:rFonts w:ascii="Antique Olive" w:hAnsi="Antique Olive"/>
          <w:b/>
        </w:rPr>
        <w:t xml:space="preserve"> modifications as may be necessary having regard to this Act, </w:t>
      </w:r>
      <w:r w:rsidR="0004179B">
        <w:rPr>
          <w:rFonts w:ascii="Antique Olive" w:hAnsi="Antique Olive"/>
        </w:rPr>
        <w:t>apply to J</w:t>
      </w:r>
      <w:r w:rsidR="003E6CCF">
        <w:rPr>
          <w:rFonts w:ascii="Antique Olive" w:hAnsi="Antique Olive"/>
        </w:rPr>
        <w:t>udgements, decisions and orders of family and children Court.”</w:t>
      </w:r>
    </w:p>
    <w:p w:rsidR="003E6CCF" w:rsidRDefault="003E6CCF" w:rsidP="003E6CCF">
      <w:pPr>
        <w:spacing w:line="360" w:lineRule="auto"/>
        <w:jc w:val="both"/>
        <w:rPr>
          <w:rFonts w:ascii="Antique Olive" w:hAnsi="Antique Olive"/>
        </w:rPr>
      </w:pPr>
      <w:r>
        <w:rPr>
          <w:rFonts w:ascii="Antique Olive" w:hAnsi="Antique Olive"/>
        </w:rPr>
        <w:t>As afar as the facts and circumstances of this case are concerned, and in view of the provisions of the law as stated herein above, and in view of the paramount principle of the welfare of the children, I find and hold that the trial Magistrate properly exercised her jurisdiction.</w:t>
      </w:r>
    </w:p>
    <w:p w:rsidR="003E6CCF" w:rsidRDefault="003E6CCF" w:rsidP="003E6CCF">
      <w:pPr>
        <w:spacing w:line="360" w:lineRule="auto"/>
        <w:jc w:val="both"/>
        <w:rPr>
          <w:rFonts w:ascii="Antique Olive" w:hAnsi="Antique Olive"/>
        </w:rPr>
      </w:pPr>
      <w:r>
        <w:rPr>
          <w:rFonts w:ascii="Antique Olive" w:hAnsi="Antique Olive"/>
        </w:rPr>
        <w:t xml:space="preserve">The facts on record are that the </w:t>
      </w:r>
      <w:r w:rsidR="00AF6E62">
        <w:rPr>
          <w:rFonts w:ascii="Antique Olive" w:hAnsi="Antique Olive"/>
        </w:rPr>
        <w:t>Applicant</w:t>
      </w:r>
      <w:r>
        <w:rPr>
          <w:rFonts w:ascii="Antique Olive" w:hAnsi="Antique Olive"/>
        </w:rPr>
        <w:t xml:space="preserve"> had disappeared from home and abandoned the children for over 3 years, and despite being served with Court documents, the </w:t>
      </w:r>
      <w:r w:rsidR="00AF6E62">
        <w:rPr>
          <w:rFonts w:ascii="Antique Olive" w:hAnsi="Antique Olive"/>
        </w:rPr>
        <w:t>Applicant</w:t>
      </w:r>
      <w:r>
        <w:rPr>
          <w:rFonts w:ascii="Antique Olive" w:hAnsi="Antique Olive"/>
        </w:rPr>
        <w:t xml:space="preserve"> did not honour them and did not file a reply in Court challenging the </w:t>
      </w:r>
      <w:r w:rsidR="00AF6E62">
        <w:rPr>
          <w:rFonts w:ascii="Antique Olive" w:hAnsi="Antique Olive"/>
        </w:rPr>
        <w:t>Application</w:t>
      </w:r>
      <w:r>
        <w:rPr>
          <w:rFonts w:ascii="Antique Olive" w:hAnsi="Antique Olive"/>
        </w:rPr>
        <w:t xml:space="preserve"> in the lower Court.</w:t>
      </w:r>
    </w:p>
    <w:p w:rsidR="003E6CCF" w:rsidRDefault="003E6CCF" w:rsidP="003E6CCF">
      <w:pPr>
        <w:spacing w:line="360" w:lineRule="auto"/>
        <w:jc w:val="both"/>
        <w:rPr>
          <w:rFonts w:ascii="Antique Olive" w:hAnsi="Antique Olive"/>
          <w:b/>
        </w:rPr>
      </w:pPr>
      <w:r>
        <w:rPr>
          <w:rFonts w:ascii="Antique Olive" w:hAnsi="Antique Olive"/>
        </w:rPr>
        <w:t>The lower Court proceedings shows that several warrants of arrest were issued against him for disobeying lawful orders of pay</w:t>
      </w:r>
      <w:r w:rsidR="0004179B">
        <w:rPr>
          <w:rFonts w:ascii="Antique Olive" w:hAnsi="Antique Olive"/>
        </w:rPr>
        <w:t>I</w:t>
      </w:r>
      <w:r>
        <w:rPr>
          <w:rFonts w:ascii="Antique Olive" w:hAnsi="Antique Olive"/>
        </w:rPr>
        <w:t xml:space="preserve">ng the awarded maintainance money but such warrants could not be executed as the </w:t>
      </w:r>
      <w:r w:rsidR="00AF6E62">
        <w:rPr>
          <w:rFonts w:ascii="Antique Olive" w:hAnsi="Antique Olive"/>
        </w:rPr>
        <w:t>Applicant</w:t>
      </w:r>
      <w:r>
        <w:rPr>
          <w:rFonts w:ascii="Antique Olive" w:hAnsi="Antique Olive"/>
        </w:rPr>
        <w:t xml:space="preserve"> was reported to be in hiding.  The lower Corut record also reveals that there was a threat of evicting the children and family from the rented hous</w:t>
      </w:r>
      <w:r w:rsidR="0004179B">
        <w:rPr>
          <w:rFonts w:ascii="Antique Olive" w:hAnsi="Antique Olive"/>
        </w:rPr>
        <w:t>e in Bukoto, and that the child</w:t>
      </w:r>
      <w:r>
        <w:rPr>
          <w:rFonts w:ascii="Antique Olive" w:hAnsi="Antique Olive"/>
        </w:rPr>
        <w:t xml:space="preserve">ren needed school fees, shelter, medical attention and other needs.  In such </w:t>
      </w:r>
      <w:r>
        <w:rPr>
          <w:rFonts w:ascii="Antique Olive" w:hAnsi="Antique Olive"/>
        </w:rPr>
        <w:lastRenderedPageBreak/>
        <w:t xml:space="preserve">circumstances, I cannot faulter the trial Court in ordering that the </w:t>
      </w:r>
      <w:r w:rsidR="00AF6E62">
        <w:rPr>
          <w:rFonts w:ascii="Antique Olive" w:hAnsi="Antique Olive"/>
        </w:rPr>
        <w:t>Applicant</w:t>
      </w:r>
      <w:r>
        <w:rPr>
          <w:rFonts w:ascii="Antique Olive" w:hAnsi="Antique Olive"/>
        </w:rPr>
        <w:t xml:space="preserve">’s accounts be debited to the tune of a lumpsum amount of Shs. 150,000,000 to cater for the children’s maintenance.  </w:t>
      </w:r>
      <w:r w:rsidRPr="00133B56">
        <w:rPr>
          <w:rFonts w:ascii="Antique Olive" w:hAnsi="Antique Olive"/>
          <w:b/>
        </w:rPr>
        <w:t>S.16 (1) (C) of the children</w:t>
      </w:r>
      <w:r w:rsidR="00133B56" w:rsidRPr="00133B56">
        <w:rPr>
          <w:rFonts w:ascii="Antique Olive" w:hAnsi="Antique Olive"/>
          <w:b/>
        </w:rPr>
        <w:t xml:space="preserve"> Act</w:t>
      </w:r>
      <w:r w:rsidR="00133B56">
        <w:rPr>
          <w:rFonts w:ascii="Antique Olive" w:hAnsi="Antique Olive"/>
        </w:rPr>
        <w:t xml:space="preserve"> provides that the procedure of the family and children court in all matters shall be in accordance with the r</w:t>
      </w:r>
      <w:r w:rsidR="0004179B">
        <w:rPr>
          <w:rFonts w:ascii="Antique Olive" w:hAnsi="Antique Olive"/>
        </w:rPr>
        <w:t>ules made by the rules committee</w:t>
      </w:r>
      <w:r w:rsidR="00133B56">
        <w:rPr>
          <w:rFonts w:ascii="Antique Olive" w:hAnsi="Antique Olive"/>
        </w:rPr>
        <w:t xml:space="preserve"> for the purpose but subject to the fact that </w:t>
      </w:r>
      <w:r w:rsidR="00133B56">
        <w:rPr>
          <w:rFonts w:ascii="Antique Olive" w:hAnsi="Antique Olive"/>
          <w:b/>
        </w:rPr>
        <w:t>proceedings shall be as informal as possible.</w:t>
      </w:r>
    </w:p>
    <w:p w:rsidR="00133B56" w:rsidRDefault="00133B56" w:rsidP="003E6CCF">
      <w:pPr>
        <w:spacing w:line="360" w:lineRule="auto"/>
        <w:jc w:val="both"/>
        <w:rPr>
          <w:rFonts w:ascii="Antique Olive" w:hAnsi="Antique Olive"/>
        </w:rPr>
      </w:pPr>
      <w:r>
        <w:rPr>
          <w:rFonts w:ascii="Antique Olive" w:hAnsi="Antique Olive"/>
        </w:rPr>
        <w:t xml:space="preserve">Learned Counsel for the </w:t>
      </w:r>
      <w:r w:rsidR="00AF6E62">
        <w:rPr>
          <w:rFonts w:ascii="Antique Olive" w:hAnsi="Antique Olive"/>
        </w:rPr>
        <w:t>Applicant</w:t>
      </w:r>
      <w:r>
        <w:rPr>
          <w:rFonts w:ascii="Antique Olive" w:hAnsi="Antique Olive"/>
        </w:rPr>
        <w:t xml:space="preserve"> in his submissions in rejoinder has conceeded that the welfare principle is the paramount consideration to be taken into account when Court sits to determine questions co</w:t>
      </w:r>
      <w:r w:rsidR="0004179B">
        <w:rPr>
          <w:rFonts w:ascii="Antique Olive" w:hAnsi="Antique Olive"/>
        </w:rPr>
        <w:t>n</w:t>
      </w:r>
      <w:r>
        <w:rPr>
          <w:rFonts w:ascii="Antique Olive" w:hAnsi="Antique Olive"/>
        </w:rPr>
        <w:t xml:space="preserve">cerning children.  </w:t>
      </w:r>
    </w:p>
    <w:p w:rsidR="00133B56" w:rsidRDefault="00133B56" w:rsidP="003E6CCF">
      <w:pPr>
        <w:spacing w:line="360" w:lineRule="auto"/>
        <w:jc w:val="both"/>
        <w:rPr>
          <w:rFonts w:ascii="Antique Olive" w:hAnsi="Antique Olive"/>
        </w:rPr>
      </w:pPr>
      <w:r>
        <w:rPr>
          <w:rFonts w:ascii="Antique Olive" w:hAnsi="Antique Olive"/>
        </w:rPr>
        <w:t xml:space="preserve">However, his contention was that the amount of money which was attached was money arising from a sale of the </w:t>
      </w:r>
      <w:r w:rsidR="00AF6E62">
        <w:rPr>
          <w:rFonts w:ascii="Antique Olive" w:hAnsi="Antique Olive"/>
        </w:rPr>
        <w:t>Applicant</w:t>
      </w:r>
      <w:r>
        <w:rPr>
          <w:rFonts w:ascii="Antique Olive" w:hAnsi="Antique Olive"/>
        </w:rPr>
        <w:t>’s mortgated property after the 2</w:t>
      </w:r>
      <w:r w:rsidRPr="00133B56">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w:t>
      </w:r>
      <w:r w:rsidRPr="0004179B">
        <w:rPr>
          <w:rFonts w:ascii="Antique Olive" w:hAnsi="Antique Olive"/>
          <w:b/>
        </w:rPr>
        <w:t>Equity Bank (U) Ltd</w:t>
      </w:r>
      <w:r>
        <w:rPr>
          <w:rFonts w:ascii="Antique Olive" w:hAnsi="Antique Olive"/>
        </w:rPr>
        <w:t xml:space="preserve"> had </w:t>
      </w:r>
      <w:r w:rsidR="00DF580B">
        <w:rPr>
          <w:rFonts w:ascii="Antique Olive" w:hAnsi="Antique Olive"/>
        </w:rPr>
        <w:t xml:space="preserve">deducted its loan and interest.  So according to learned Counsel for the </w:t>
      </w:r>
      <w:r w:rsidR="00AF6E62">
        <w:rPr>
          <w:rFonts w:ascii="Antique Olive" w:hAnsi="Antique Olive"/>
        </w:rPr>
        <w:t>Applicant</w:t>
      </w:r>
      <w:r w:rsidR="00DF580B">
        <w:rPr>
          <w:rFonts w:ascii="Antique Olive" w:hAnsi="Antique Olive"/>
        </w:rPr>
        <w:t xml:space="preserve">, the money was not liable for distress as it was not a chattel in the </w:t>
      </w:r>
      <w:r w:rsidR="00AF6E62">
        <w:rPr>
          <w:rFonts w:ascii="Antique Olive" w:hAnsi="Antique Olive"/>
        </w:rPr>
        <w:t>Applicant</w:t>
      </w:r>
      <w:r w:rsidR="00DF580B">
        <w:rPr>
          <w:rFonts w:ascii="Antique Olive" w:hAnsi="Antique Olive"/>
        </w:rPr>
        <w:t>’s hands and so the provisions of S.77 of the children’s Act could not apply, as the money was with a third party.  With due respect to learned Couns</w:t>
      </w:r>
      <w:r w:rsidR="004628CD">
        <w:rPr>
          <w:rFonts w:ascii="Antique Olive" w:hAnsi="Antique Olive"/>
        </w:rPr>
        <w:t xml:space="preserve">el, this Court is both a Court of law and justice.  This Court will therefore not be moved by Semantics and attact the reasoning so as to be diverted from the cause of justice.  The fact at hand was that the money which the trial Magistrate ordered that </w:t>
      </w:r>
      <w:r w:rsidR="00AF6E62">
        <w:rPr>
          <w:rFonts w:ascii="Antique Olive" w:hAnsi="Antique Olive"/>
        </w:rPr>
        <w:t>Applicant</w:t>
      </w:r>
      <w:r w:rsidR="004628CD">
        <w:rPr>
          <w:rFonts w:ascii="Antique Olive" w:hAnsi="Antique Olive"/>
        </w:rPr>
        <w:t xml:space="preserve">’s account No. 1035200642895 to the tune of Shs. 150,000,000 be debited belonged to the </w:t>
      </w:r>
      <w:r w:rsidR="00AF6E62">
        <w:rPr>
          <w:rFonts w:ascii="Antique Olive" w:hAnsi="Antique Olive"/>
        </w:rPr>
        <w:t>Applicant</w:t>
      </w:r>
      <w:r w:rsidR="004628CD">
        <w:rPr>
          <w:rFonts w:ascii="Antique Olive" w:hAnsi="Antique Olive"/>
        </w:rPr>
        <w:t xml:space="preserve">.  The children in question belonged to the </w:t>
      </w:r>
      <w:r w:rsidR="00AF6E62">
        <w:rPr>
          <w:rFonts w:ascii="Antique Olive" w:hAnsi="Antique Olive"/>
        </w:rPr>
        <w:t>Applicant</w:t>
      </w:r>
      <w:r w:rsidR="004628CD">
        <w:rPr>
          <w:rFonts w:ascii="Antique Olive" w:hAnsi="Antique Olive"/>
        </w:rPr>
        <w:t xml:space="preserve">, who was reported to be in hiding.  And the money was a lumpsum to cater for the welfare of the said children of the </w:t>
      </w:r>
      <w:r w:rsidR="00AF6E62">
        <w:rPr>
          <w:rFonts w:ascii="Antique Olive" w:hAnsi="Antique Olive"/>
        </w:rPr>
        <w:t>Applicant</w:t>
      </w:r>
      <w:r w:rsidR="004628CD">
        <w:rPr>
          <w:rFonts w:ascii="Antique Olive" w:hAnsi="Antique Olive"/>
        </w:rPr>
        <w:t xml:space="preserve">.  </w:t>
      </w:r>
    </w:p>
    <w:p w:rsidR="004628CD" w:rsidRDefault="004628CD" w:rsidP="003E6CCF">
      <w:pPr>
        <w:spacing w:line="360" w:lineRule="auto"/>
        <w:jc w:val="both"/>
        <w:rPr>
          <w:rFonts w:ascii="Antique Olive" w:hAnsi="Antique Olive"/>
        </w:rPr>
      </w:pPr>
      <w:r>
        <w:rPr>
          <w:rFonts w:ascii="Antique Olive" w:hAnsi="Antique Olive"/>
        </w:rPr>
        <w:t>In conclusion therefore, I find and hold that the trial Magistrate properly exercised her jurisdiction in accordance with the provisions of S.16 (1) (C) and 111 of the children</w:t>
      </w:r>
      <w:r w:rsidR="0004179B">
        <w:rPr>
          <w:rFonts w:ascii="Antique Olive" w:hAnsi="Antique Olive"/>
        </w:rPr>
        <w:t>’s</w:t>
      </w:r>
      <w:r>
        <w:rPr>
          <w:rFonts w:ascii="Antique Olive" w:hAnsi="Antique Olive"/>
        </w:rPr>
        <w:t xml:space="preserve"> Act and other provisions referred to.  And that being the case, it is not necessary for this Court to make any revisional order, as the execution was to protect the welfare of the children.  I wish to add that the decision of the lower Court was also in conformity with </w:t>
      </w:r>
      <w:r>
        <w:rPr>
          <w:rFonts w:ascii="Antique Olive" w:hAnsi="Antique Olive"/>
          <w:b/>
        </w:rPr>
        <w:t xml:space="preserve">Article 4 of the African Charter on the rights and welfare of a child, </w:t>
      </w:r>
      <w:r>
        <w:rPr>
          <w:rFonts w:ascii="Antique Olive" w:hAnsi="Antique Olive"/>
        </w:rPr>
        <w:t xml:space="preserve">Article 3 of the United Nations convention on the </w:t>
      </w:r>
      <w:r>
        <w:rPr>
          <w:rFonts w:ascii="Antique Olive" w:hAnsi="Antique Olive"/>
        </w:rPr>
        <w:lastRenderedPageBreak/>
        <w:t>rights of a child, Section 3 and Principle 1 of the first schedule to the children Act, Cap 59, all stipulate that in all decisions concerning children undertaken by any person or authority, the best interests of the child shall be the primary consideration.</w:t>
      </w:r>
    </w:p>
    <w:p w:rsidR="004628CD" w:rsidRDefault="004628CD" w:rsidP="003E6CCF">
      <w:pPr>
        <w:spacing w:line="360" w:lineRule="auto"/>
        <w:jc w:val="both"/>
        <w:rPr>
          <w:rFonts w:ascii="Antique Olive" w:hAnsi="Antique Olive"/>
        </w:rPr>
      </w:pPr>
      <w:r>
        <w:rPr>
          <w:rFonts w:ascii="Antique Olive" w:hAnsi="Antique Olive"/>
        </w:rPr>
        <w:t>The next issue is whether the trial Magistrate had jurisdiction to execute the order of decree absolute in Makindye Magisterial area.</w:t>
      </w:r>
    </w:p>
    <w:p w:rsidR="004628CD" w:rsidRDefault="004628CD" w:rsidP="003E6CCF">
      <w:pPr>
        <w:spacing w:line="360" w:lineRule="auto"/>
        <w:jc w:val="both"/>
        <w:rPr>
          <w:rFonts w:ascii="Antique Olive" w:hAnsi="Antique Olive"/>
        </w:rPr>
      </w:pPr>
      <w:r>
        <w:rPr>
          <w:rFonts w:ascii="Antique Olive" w:hAnsi="Antique Olive"/>
        </w:rPr>
        <w:t xml:space="preserve">According to Counsel for the </w:t>
      </w:r>
      <w:r w:rsidR="00AF6E62">
        <w:rPr>
          <w:rFonts w:ascii="Antique Olive" w:hAnsi="Antique Olive"/>
        </w:rPr>
        <w:t>Applicant</w:t>
      </w:r>
      <w:r>
        <w:rPr>
          <w:rFonts w:ascii="Antique Olive" w:hAnsi="Antique Olive"/>
        </w:rPr>
        <w:t xml:space="preserve">, the trial Magistrate was not vested with jurisdiction in law in executing the garnishee order.  And that the same was executed in Makindye, outside the </w:t>
      </w:r>
      <w:r w:rsidR="003356CA">
        <w:rPr>
          <w:rFonts w:ascii="Antique Olive" w:hAnsi="Antique Olive"/>
        </w:rPr>
        <w:t>magisterial</w:t>
      </w:r>
      <w:r>
        <w:rPr>
          <w:rFonts w:ascii="Antique Olive" w:hAnsi="Antique Olive"/>
        </w:rPr>
        <w:t xml:space="preserve"> area of Nakawa.</w:t>
      </w:r>
    </w:p>
    <w:p w:rsidR="003356CA" w:rsidRDefault="003356CA" w:rsidP="003E6CCF">
      <w:pPr>
        <w:spacing w:line="360" w:lineRule="auto"/>
        <w:jc w:val="both"/>
        <w:rPr>
          <w:rFonts w:ascii="Antique Olive" w:hAnsi="Antique Olive"/>
        </w:rPr>
      </w:pPr>
      <w:r>
        <w:rPr>
          <w:rFonts w:ascii="Antique Olive" w:hAnsi="Antique Olive"/>
        </w:rPr>
        <w:t>In reply, Counsel for the 1</w:t>
      </w:r>
      <w:r w:rsidRPr="003356CA">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referred this Court to Section 31(1) of the Civil Procedure Act which provides that the Court which passed the decree may on </w:t>
      </w:r>
      <w:r w:rsidR="00AF6E62">
        <w:rPr>
          <w:rFonts w:ascii="Antique Olive" w:hAnsi="Antique Olive"/>
        </w:rPr>
        <w:t>Application</w:t>
      </w:r>
      <w:r>
        <w:rPr>
          <w:rFonts w:ascii="Antique Olive" w:hAnsi="Antique Olive"/>
        </w:rPr>
        <w:t xml:space="preserve"> of the decree holder se</w:t>
      </w:r>
      <w:r w:rsidR="0004179B">
        <w:rPr>
          <w:rFonts w:ascii="Antique Olive" w:hAnsi="Antique Olive"/>
        </w:rPr>
        <w:t>nd</w:t>
      </w:r>
      <w:r>
        <w:rPr>
          <w:rFonts w:ascii="Antique Olive" w:hAnsi="Antique Olive"/>
        </w:rPr>
        <w:t xml:space="preserve"> it for execution to another Court.  They added that under S.31(2) of the Civil Procedure Act, the Court may on its own motion send it for execution to any Court of competent jurisdiction.  Emphasis was that the discretion was with the Trial Court to execute or sen</w:t>
      </w:r>
      <w:r w:rsidR="0004179B">
        <w:rPr>
          <w:rFonts w:ascii="Antique Olive" w:hAnsi="Antique Olive"/>
        </w:rPr>
        <w:t>d</w:t>
      </w:r>
      <w:r>
        <w:rPr>
          <w:rFonts w:ascii="Antique Olive" w:hAnsi="Antique Olive"/>
        </w:rPr>
        <w:t xml:space="preserve"> it to another Court for execution.  And that the order did not specify any particular Bank Branch of Equity Bank.</w:t>
      </w:r>
    </w:p>
    <w:p w:rsidR="003356CA" w:rsidRDefault="003356CA" w:rsidP="003E6CCF">
      <w:pPr>
        <w:spacing w:line="360" w:lineRule="auto"/>
        <w:jc w:val="both"/>
        <w:rPr>
          <w:rFonts w:ascii="Antique Olive" w:hAnsi="Antique Olive"/>
        </w:rPr>
      </w:pPr>
      <w:r>
        <w:rPr>
          <w:rFonts w:ascii="Antique Olive" w:hAnsi="Antique Olive"/>
        </w:rPr>
        <w:t>Counsel for the 2</w:t>
      </w:r>
      <w:r w:rsidRPr="003356CA">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on the other hand submitted that the 2</w:t>
      </w:r>
      <w:r w:rsidRPr="003356CA">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sidR="0004179B">
        <w:rPr>
          <w:rFonts w:ascii="Antique Olive" w:hAnsi="Antique Olive"/>
        </w:rPr>
        <w:t xml:space="preserve"> had</w:t>
      </w:r>
      <w:r>
        <w:rPr>
          <w:rFonts w:ascii="Antique Olive" w:hAnsi="Antique Olive"/>
        </w:rPr>
        <w:t xml:space="preserve"> no duty to inquire into the jurisdiction of the Court as long as it received a Court order to abide by.  I have considered the submissions on the second issue and I agree with Counsel for the 1</w:t>
      </w:r>
      <w:r w:rsidRPr="003356CA">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that the discretion lay with Court whether to execute or send the decree for execution in another jurisdiction.  </w:t>
      </w:r>
    </w:p>
    <w:p w:rsidR="003356CA" w:rsidRDefault="003356CA" w:rsidP="003E6CCF">
      <w:pPr>
        <w:spacing w:line="360" w:lineRule="auto"/>
        <w:jc w:val="both"/>
        <w:rPr>
          <w:rFonts w:ascii="Antique Olive" w:hAnsi="Antique Olive"/>
        </w:rPr>
      </w:pPr>
      <w:r>
        <w:rPr>
          <w:rFonts w:ascii="Antique Olive" w:hAnsi="Antique Olive"/>
        </w:rPr>
        <w:t>Furthermore, my attention has been drawn to paragraph 26 of the affidavit in reply by Sarah Sheila Wanyoto Wafula.  It provides:-</w:t>
      </w:r>
    </w:p>
    <w:p w:rsidR="003356CA" w:rsidRDefault="003356CA" w:rsidP="004F0F90">
      <w:pPr>
        <w:spacing w:line="480" w:lineRule="auto"/>
        <w:ind w:left="720"/>
        <w:jc w:val="both"/>
        <w:rPr>
          <w:rFonts w:ascii="Antique Olive" w:hAnsi="Antique Olive"/>
        </w:rPr>
      </w:pPr>
      <w:r>
        <w:rPr>
          <w:rFonts w:ascii="Antique Olive" w:hAnsi="Antique Olive"/>
        </w:rPr>
        <w:t>“</w:t>
      </w:r>
      <w:r>
        <w:rPr>
          <w:rFonts w:ascii="Antique Olive" w:hAnsi="Antique Olive"/>
          <w:b/>
        </w:rPr>
        <w:t>26.  Tha</w:t>
      </w:r>
      <w:r w:rsidR="0004179B">
        <w:rPr>
          <w:rFonts w:ascii="Antique Olive" w:hAnsi="Antique Olive"/>
          <w:b/>
        </w:rPr>
        <w:t>t</w:t>
      </w:r>
      <w:r>
        <w:rPr>
          <w:rFonts w:ascii="Antique Olive" w:hAnsi="Antique Olive"/>
          <w:b/>
        </w:rPr>
        <w:t xml:space="preserve"> in further reply thereof, I am informed by my lawyers M/S Ma</w:t>
      </w:r>
      <w:r w:rsidR="004F0F90">
        <w:rPr>
          <w:rFonts w:ascii="Antique Olive" w:hAnsi="Antique Olive"/>
          <w:b/>
        </w:rPr>
        <w:t xml:space="preserve">tende &amp; Co. Advocates that the family and children Court is not mandated to follow formal procedures in issues to do with the </w:t>
      </w:r>
      <w:r w:rsidR="004F0F90">
        <w:rPr>
          <w:rFonts w:ascii="Antique Olive" w:hAnsi="Antique Olive"/>
          <w:b/>
        </w:rPr>
        <w:lastRenderedPageBreak/>
        <w:t>welfare of children and therefore rightfully exercised its jurisdiction in making the orders in family cause No. 291 of 2013.”</w:t>
      </w:r>
      <w:r>
        <w:rPr>
          <w:rFonts w:ascii="Antique Olive" w:hAnsi="Antique Olive"/>
        </w:rPr>
        <w:t xml:space="preserve"> </w:t>
      </w:r>
    </w:p>
    <w:p w:rsidR="004F0F90" w:rsidRDefault="004F0F90" w:rsidP="004F0F90">
      <w:pPr>
        <w:spacing w:line="480" w:lineRule="auto"/>
        <w:jc w:val="both"/>
        <w:rPr>
          <w:rFonts w:ascii="Antique Olive" w:hAnsi="Antique Olive"/>
        </w:rPr>
      </w:pPr>
      <w:r>
        <w:rPr>
          <w:rFonts w:ascii="Antique Olive" w:hAnsi="Antique Olive"/>
        </w:rPr>
        <w:t xml:space="preserve">I entirely agree with the above averments and add that substantial justice required that </w:t>
      </w:r>
      <w:r w:rsidR="00AF6E62">
        <w:rPr>
          <w:rFonts w:ascii="Antique Olive" w:hAnsi="Antique Olive"/>
        </w:rPr>
        <w:t>Applicant</w:t>
      </w:r>
      <w:r>
        <w:rPr>
          <w:rFonts w:ascii="Antique Olive" w:hAnsi="Antique Olive"/>
        </w:rPr>
        <w:t xml:space="preserve"> </w:t>
      </w:r>
      <w:r w:rsidR="00572A3A">
        <w:rPr>
          <w:rFonts w:ascii="Antique Olive" w:hAnsi="Antique Olive"/>
        </w:rPr>
        <w:t>pays money</w:t>
      </w:r>
      <w:r>
        <w:rPr>
          <w:rFonts w:ascii="Antique Olive" w:hAnsi="Antique Olive"/>
        </w:rPr>
        <w:t xml:space="preserve"> for the upkeep and maintainance of his children and so Court could not be derailed by the nicecities of procedure particularly since the </w:t>
      </w:r>
      <w:r w:rsidR="00AF6E62">
        <w:rPr>
          <w:rFonts w:ascii="Antique Olive" w:hAnsi="Antique Olive"/>
        </w:rPr>
        <w:t>Applicant</w:t>
      </w:r>
      <w:r>
        <w:rPr>
          <w:rFonts w:ascii="Antique Olive" w:hAnsi="Antique Olive"/>
        </w:rPr>
        <w:t xml:space="preserve"> was reported to have been in hidin</w:t>
      </w:r>
      <w:r w:rsidR="0004179B">
        <w:rPr>
          <w:rFonts w:ascii="Antique Olive" w:hAnsi="Antique Olive"/>
        </w:rPr>
        <w:t>g and only ca</w:t>
      </w:r>
      <w:r>
        <w:rPr>
          <w:rFonts w:ascii="Antique Olive" w:hAnsi="Antique Olive"/>
        </w:rPr>
        <w:t>me out after his account had been debited.  I therefore do hereby reject the reasoning by Counsel for the Appllicant and hold that the trial Magistrate rightfully exercised her discretion and jurisdiction in executing the decree of 23/05/2014 in Makindye Magisterial area, again in the interests of the welfare of the children.</w:t>
      </w:r>
    </w:p>
    <w:p w:rsidR="004F0F90" w:rsidRDefault="004F0F90" w:rsidP="004F0F90">
      <w:pPr>
        <w:spacing w:line="480" w:lineRule="auto"/>
        <w:jc w:val="both"/>
        <w:rPr>
          <w:rFonts w:ascii="Antique Olive" w:hAnsi="Antique Olive"/>
        </w:rPr>
      </w:pPr>
      <w:r>
        <w:rPr>
          <w:rFonts w:ascii="Antique Olive" w:hAnsi="Antique Olive"/>
        </w:rPr>
        <w:t xml:space="preserve">The next issue is whether or not there was garnishee proceedings in the original family Cause No. 291 of 2013 before the decree absolute was issued on 23/05/2014.  Counsel for the </w:t>
      </w:r>
      <w:r w:rsidR="00AF6E62">
        <w:rPr>
          <w:rFonts w:ascii="Antique Olive" w:hAnsi="Antique Olive"/>
        </w:rPr>
        <w:t>Applicant</w:t>
      </w:r>
      <w:r>
        <w:rPr>
          <w:rFonts w:ascii="Antique Olive" w:hAnsi="Antique Olive"/>
        </w:rPr>
        <w:t xml:space="preserve"> submitted at length on the procedure to be followed in Garnishee proceedings.  They added that there were no garnishee proceedings in the Magistrate’s Court and that since Garnishee procedure was not followed, then the 2</w:t>
      </w:r>
      <w:r w:rsidRPr="004F0F90">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the Bank should be held liable.</w:t>
      </w:r>
    </w:p>
    <w:p w:rsidR="004F0F90" w:rsidRDefault="004F0F90" w:rsidP="004F0F90">
      <w:pPr>
        <w:spacing w:line="480" w:lineRule="auto"/>
        <w:jc w:val="both"/>
        <w:rPr>
          <w:rFonts w:ascii="Antique Olive" w:hAnsi="Antique Olive"/>
        </w:rPr>
      </w:pPr>
      <w:r>
        <w:rPr>
          <w:rFonts w:ascii="Antique Olive" w:hAnsi="Antique Olive"/>
        </w:rPr>
        <w:t>In reply, Counsel for the 2</w:t>
      </w:r>
      <w:r w:rsidRPr="004F0F90">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submitted that to  uphold the submissions of Counel for the </w:t>
      </w:r>
      <w:r w:rsidR="00AF6E62">
        <w:rPr>
          <w:rFonts w:ascii="Antique Olive" w:hAnsi="Antique Olive"/>
        </w:rPr>
        <w:t>Applicant</w:t>
      </w:r>
      <w:r>
        <w:rPr>
          <w:rFonts w:ascii="Antique Olive" w:hAnsi="Antique Olive"/>
        </w:rPr>
        <w:t xml:space="preserve"> would mean that third parties becomes Judges of Court’s orders and chose how to respond.  They added that the 2</w:t>
      </w:r>
      <w:r w:rsidRPr="004F0F90">
        <w:rPr>
          <w:rFonts w:ascii="Antique Olive" w:hAnsi="Antique Olive"/>
          <w:vertAlign w:val="superscript"/>
        </w:rPr>
        <w:t>nd</w:t>
      </w:r>
      <w:r>
        <w:rPr>
          <w:rFonts w:ascii="Antique Olive" w:hAnsi="Antique Olive"/>
        </w:rPr>
        <w:t xml:space="preserve"> </w:t>
      </w:r>
      <w:r w:rsidR="00AF6E62">
        <w:rPr>
          <w:rFonts w:ascii="Antique Olive" w:hAnsi="Antique Olive"/>
        </w:rPr>
        <w:t>Respondent</w:t>
      </w:r>
      <w:r>
        <w:rPr>
          <w:rFonts w:ascii="Antique Olive" w:hAnsi="Antique Olive"/>
        </w:rPr>
        <w:t xml:space="preserve"> were not party to the proceedings in the Magistrate’s Court but they only received orders and acted accordingly.  They concluded that the role of a party who recieves or learns of a Court order is to respect it and to do anything </w:t>
      </w:r>
      <w:r>
        <w:rPr>
          <w:rFonts w:ascii="Antique Olive" w:hAnsi="Antique Olive"/>
        </w:rPr>
        <w:lastRenderedPageBreak/>
        <w:t>to the contrary</w:t>
      </w:r>
      <w:r w:rsidR="00997744">
        <w:rPr>
          <w:rFonts w:ascii="Antique Olive" w:hAnsi="Antique Olive"/>
        </w:rPr>
        <w:t xml:space="preserve"> would tantam</w:t>
      </w:r>
      <w:r w:rsidR="0004179B">
        <w:rPr>
          <w:rFonts w:ascii="Antique Olive" w:hAnsi="Antique Olive"/>
        </w:rPr>
        <w:t>ou</w:t>
      </w:r>
      <w:r w:rsidR="00997744">
        <w:rPr>
          <w:rFonts w:ascii="Antique Olive" w:hAnsi="Antique Olive"/>
        </w:rPr>
        <w:t>nt to contempt of Court.  Counsel for the 1</w:t>
      </w:r>
      <w:r w:rsidR="00997744" w:rsidRPr="00997744">
        <w:rPr>
          <w:rFonts w:ascii="Antique Olive" w:hAnsi="Antique Olive"/>
          <w:vertAlign w:val="superscript"/>
        </w:rPr>
        <w:t>st</w:t>
      </w:r>
      <w:r w:rsidR="00997744">
        <w:rPr>
          <w:rFonts w:ascii="Antique Olive" w:hAnsi="Antique Olive"/>
        </w:rPr>
        <w:t xml:space="preserve"> </w:t>
      </w:r>
      <w:r w:rsidR="00AF6E62">
        <w:rPr>
          <w:rFonts w:ascii="Antique Olive" w:hAnsi="Antique Olive"/>
        </w:rPr>
        <w:t>Respondent</w:t>
      </w:r>
      <w:r w:rsidR="00997744">
        <w:rPr>
          <w:rFonts w:ascii="Antique Olive" w:hAnsi="Antique Olive"/>
        </w:rPr>
        <w:t xml:space="preserve"> on the other hand reiterated that under </w:t>
      </w:r>
      <w:r w:rsidR="00997744">
        <w:rPr>
          <w:rFonts w:ascii="Antique Olive" w:hAnsi="Antique Olive"/>
          <w:b/>
        </w:rPr>
        <w:t xml:space="preserve">S. 16 (1) (C) of the children Act, </w:t>
      </w:r>
      <w:r w:rsidR="00997744">
        <w:rPr>
          <w:rFonts w:ascii="Antique Olive" w:hAnsi="Antique Olive"/>
        </w:rPr>
        <w:t>all proceedings in the family and children Court in all matters shall be as informal as possible; so as to give effect to the welfare principle.</w:t>
      </w:r>
    </w:p>
    <w:p w:rsidR="00997744" w:rsidRDefault="00997744" w:rsidP="004F0F90">
      <w:pPr>
        <w:spacing w:line="480" w:lineRule="auto"/>
        <w:jc w:val="both"/>
        <w:rPr>
          <w:rFonts w:ascii="Antique Olive" w:hAnsi="Antique Olive"/>
        </w:rPr>
      </w:pPr>
      <w:r>
        <w:rPr>
          <w:rFonts w:ascii="Antique Olive" w:hAnsi="Antique Olive"/>
        </w:rPr>
        <w:t>I have studied the record of the proceedings of the trial Court.  It is very clear that the order of 2/12/2013 was issued by the trial</w:t>
      </w:r>
      <w:r w:rsidR="00BE4587">
        <w:rPr>
          <w:rFonts w:ascii="Antique Olive" w:hAnsi="Antique Olive"/>
        </w:rPr>
        <w:t xml:space="preserve"> Court upon motion by Counsel for 1</w:t>
      </w:r>
      <w:r w:rsidR="00BE4587" w:rsidRPr="00BE4587">
        <w:rPr>
          <w:rFonts w:ascii="Antique Olive" w:hAnsi="Antique Olive"/>
          <w:vertAlign w:val="superscript"/>
        </w:rPr>
        <w:t>st</w:t>
      </w:r>
      <w:r w:rsidR="00BE4587">
        <w:rPr>
          <w:rFonts w:ascii="Antique Olive" w:hAnsi="Antique Olive"/>
        </w:rPr>
        <w:t xml:space="preserve"> </w:t>
      </w:r>
      <w:r w:rsidR="00AF6E62">
        <w:rPr>
          <w:rFonts w:ascii="Antique Olive" w:hAnsi="Antique Olive"/>
        </w:rPr>
        <w:t>Respondent</w:t>
      </w:r>
      <w:r w:rsidR="00BE4587">
        <w:rPr>
          <w:rFonts w:ascii="Antique Olive" w:hAnsi="Antique Olive"/>
        </w:rPr>
        <w:t>.  The Court orders of 2/12/2013 and 23/05/2014 were issued in the course of proceedings and in view of S.16 (1) (C) of the children</w:t>
      </w:r>
      <w:r w:rsidR="00BE41FC">
        <w:rPr>
          <w:rFonts w:ascii="Antique Olive" w:hAnsi="Antique Olive"/>
        </w:rPr>
        <w:t>’s</w:t>
      </w:r>
      <w:r w:rsidR="00BE4587">
        <w:rPr>
          <w:rFonts w:ascii="Antique Olive" w:hAnsi="Antique Olive"/>
        </w:rPr>
        <w:t xml:space="preserve"> Act which provides that the proceedings in the F.C.C. Court shall be as informal as possible, then I find and hold that the said orders were not irregular and were issued in the interests of the chldren. The lower Court record also shows that several notices to show cause why execution should not issue and warrants of arrest were issued to compel the </w:t>
      </w:r>
      <w:r w:rsidR="00AF6E62">
        <w:rPr>
          <w:rFonts w:ascii="Antique Olive" w:hAnsi="Antique Olive"/>
        </w:rPr>
        <w:t>Applicant</w:t>
      </w:r>
      <w:r w:rsidR="00BE4587">
        <w:rPr>
          <w:rFonts w:ascii="Antique Olive" w:hAnsi="Antique Olive"/>
        </w:rPr>
        <w:t xml:space="preserve"> to turn up and settle the matter but he never did so as he was reportedly on the run.</w:t>
      </w:r>
    </w:p>
    <w:p w:rsidR="00BE4587" w:rsidRDefault="00BE4587" w:rsidP="004F0F90">
      <w:pPr>
        <w:spacing w:line="480" w:lineRule="auto"/>
        <w:jc w:val="both"/>
        <w:rPr>
          <w:rFonts w:ascii="Antique Olive" w:hAnsi="Antique Olive"/>
        </w:rPr>
      </w:pPr>
      <w:r>
        <w:rPr>
          <w:rFonts w:ascii="Antique Olive" w:hAnsi="Antique Olive"/>
        </w:rPr>
        <w:t xml:space="preserve">Furthermore and as already noted, the </w:t>
      </w:r>
      <w:r w:rsidR="00AF6E62">
        <w:rPr>
          <w:rFonts w:ascii="Antique Olive" w:hAnsi="Antique Olive"/>
        </w:rPr>
        <w:t>Applicant</w:t>
      </w:r>
      <w:r>
        <w:rPr>
          <w:rFonts w:ascii="Antique Olive" w:hAnsi="Antique Olive"/>
        </w:rPr>
        <w:t xml:space="preserve"> does not dispute service of Court process on him in his submissions, and he did not file a rejoinder to the 1</w:t>
      </w:r>
      <w:r w:rsidRPr="00BE4587">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’s affidavit in reply.  The 1</w:t>
      </w:r>
      <w:r w:rsidRPr="00BE4587">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has outlined how she expended the Shs. 150,000,000 and since there is no indication that the amount was misapplied or misused on anything else apart from towards the welfare and maintenance of the chlldren, </w:t>
      </w:r>
      <w:r w:rsidR="00BE41FC">
        <w:rPr>
          <w:rFonts w:ascii="Antique Olive" w:hAnsi="Antique Olive"/>
        </w:rPr>
        <w:t>and then</w:t>
      </w:r>
      <w:r>
        <w:rPr>
          <w:rFonts w:ascii="Antique Olive" w:hAnsi="Antique Olive"/>
        </w:rPr>
        <w:t xml:space="preserve"> I cannot order that the 1</w:t>
      </w:r>
      <w:r w:rsidRPr="00BE4587">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refunds the same.  Under S.83 of the Civil Procedure Act, the High Court may call for any file from the Magistrate’s Court for revision if the Court has exercised jurisdiction not vested in it</w:t>
      </w:r>
      <w:r w:rsidR="00353A52">
        <w:rPr>
          <w:rFonts w:ascii="Antique Olive" w:hAnsi="Antique Olive"/>
        </w:rPr>
        <w:t xml:space="preserve"> or acted illegally or with material irregularity, or </w:t>
      </w:r>
      <w:r w:rsidR="00353A52">
        <w:rPr>
          <w:rFonts w:ascii="Antique Olive" w:hAnsi="Antique Olive"/>
        </w:rPr>
        <w:lastRenderedPageBreak/>
        <w:t>injustice.  From the outgoing discussion, this Court has already found and held that the matters complained of were properly handled by the FCC.</w:t>
      </w:r>
    </w:p>
    <w:p w:rsidR="00353A52" w:rsidRDefault="00353A52" w:rsidP="004F0F90">
      <w:pPr>
        <w:spacing w:line="480" w:lineRule="auto"/>
        <w:jc w:val="both"/>
        <w:rPr>
          <w:rFonts w:ascii="Antique Olive" w:hAnsi="Antique Olive"/>
        </w:rPr>
      </w:pPr>
      <w:r>
        <w:rPr>
          <w:rFonts w:ascii="Antique Olive" w:hAnsi="Antique Olive"/>
        </w:rPr>
        <w:t xml:space="preserve">In any case, the same Section provides that no such power of revision shall be exercised </w:t>
      </w:r>
      <w:r w:rsidRPr="00353A52">
        <w:rPr>
          <w:rFonts w:ascii="Antique Olive" w:hAnsi="Antique Olive"/>
          <w:b/>
        </w:rPr>
        <w:t>(e), where from the lapse of</w:t>
      </w:r>
      <w:r>
        <w:rPr>
          <w:rFonts w:ascii="Antique Olive" w:hAnsi="Antique Olive"/>
          <w:b/>
        </w:rPr>
        <w:t xml:space="preserve"> time or other cause, the exercise of that power would involve serious hardship to any person.  </w:t>
      </w:r>
      <w:r>
        <w:rPr>
          <w:rFonts w:ascii="Antique Olive" w:hAnsi="Antique Olive"/>
        </w:rPr>
        <w:t xml:space="preserve">If this Court were to order for the refund of that money to the </w:t>
      </w:r>
      <w:r w:rsidR="00AF6E62">
        <w:rPr>
          <w:rFonts w:ascii="Antique Olive" w:hAnsi="Antique Olive"/>
        </w:rPr>
        <w:t>Applicant</w:t>
      </w:r>
      <w:r>
        <w:rPr>
          <w:rFonts w:ascii="Antique Olive" w:hAnsi="Antique Olive"/>
        </w:rPr>
        <w:t>, then there is no doubt that serious hardship would be caused to the 1</w:t>
      </w:r>
      <w:r w:rsidRPr="00353A52">
        <w:rPr>
          <w:rFonts w:ascii="Antique Olive" w:hAnsi="Antique Olive"/>
          <w:vertAlign w:val="superscript"/>
        </w:rPr>
        <w:t>st</w:t>
      </w:r>
      <w:r>
        <w:rPr>
          <w:rFonts w:ascii="Antique Olive" w:hAnsi="Antique Olive"/>
        </w:rPr>
        <w:t xml:space="preserve"> </w:t>
      </w:r>
      <w:r w:rsidR="00AF6E62">
        <w:rPr>
          <w:rFonts w:ascii="Antique Olive" w:hAnsi="Antique Olive"/>
        </w:rPr>
        <w:t>Respondent</w:t>
      </w:r>
      <w:r>
        <w:rPr>
          <w:rFonts w:ascii="Antique Olive" w:hAnsi="Antique Olive"/>
        </w:rPr>
        <w:t xml:space="preserve"> who has already expended the money on the welfare of the children of both the </w:t>
      </w:r>
      <w:r w:rsidR="00AF6E62">
        <w:rPr>
          <w:rFonts w:ascii="Antique Olive" w:hAnsi="Antique Olive"/>
        </w:rPr>
        <w:t>Applicant</w:t>
      </w:r>
      <w:r>
        <w:rPr>
          <w:rFonts w:ascii="Antique Olive" w:hAnsi="Antique Olive"/>
        </w:rPr>
        <w:t xml:space="preserve"> and first </w:t>
      </w:r>
      <w:r w:rsidR="00AF6E62">
        <w:rPr>
          <w:rFonts w:ascii="Antique Olive" w:hAnsi="Antique Olive"/>
        </w:rPr>
        <w:t>Respondent</w:t>
      </w:r>
      <w:r>
        <w:rPr>
          <w:rFonts w:ascii="Antique Olive" w:hAnsi="Antique Olive"/>
        </w:rPr>
        <w:t>.</w:t>
      </w:r>
    </w:p>
    <w:p w:rsidR="00353A52" w:rsidRDefault="00353A52" w:rsidP="004F0F90">
      <w:pPr>
        <w:spacing w:line="480" w:lineRule="auto"/>
        <w:jc w:val="both"/>
        <w:rPr>
          <w:rFonts w:ascii="Antique Olive" w:hAnsi="Antique Olive"/>
        </w:rPr>
      </w:pPr>
      <w:r>
        <w:rPr>
          <w:rFonts w:ascii="Antique Olive" w:hAnsi="Antique Olive"/>
        </w:rPr>
        <w:t xml:space="preserve">In conclusion and in view of what I have outlined, I do hereby dismiss this </w:t>
      </w:r>
      <w:r w:rsidR="00AF6E62">
        <w:rPr>
          <w:rFonts w:ascii="Antique Olive" w:hAnsi="Antique Olive"/>
        </w:rPr>
        <w:t>Application</w:t>
      </w:r>
      <w:r>
        <w:rPr>
          <w:rFonts w:ascii="Antique Olive" w:hAnsi="Antique Olive"/>
        </w:rPr>
        <w:t>.  I order that each side meets their own costs given the circumstances of the case.</w:t>
      </w:r>
    </w:p>
    <w:p w:rsidR="00353A52" w:rsidRPr="00572A3A" w:rsidRDefault="00353A52" w:rsidP="00572A3A">
      <w:pPr>
        <w:spacing w:after="0" w:line="480" w:lineRule="auto"/>
        <w:jc w:val="both"/>
        <w:rPr>
          <w:rFonts w:ascii="Antique Olive" w:hAnsi="Antique Olive"/>
          <w:b/>
        </w:rPr>
      </w:pPr>
      <w:r w:rsidRPr="00572A3A">
        <w:rPr>
          <w:rFonts w:ascii="Antique Olive" w:hAnsi="Antique Olive"/>
          <w:b/>
        </w:rPr>
        <w:t>……………………………………</w:t>
      </w:r>
    </w:p>
    <w:p w:rsidR="00353A52" w:rsidRPr="00572A3A" w:rsidRDefault="00353A52" w:rsidP="00572A3A">
      <w:pPr>
        <w:spacing w:after="0" w:line="480" w:lineRule="auto"/>
        <w:jc w:val="both"/>
        <w:rPr>
          <w:rFonts w:ascii="Antique Olive" w:hAnsi="Antique Olive"/>
          <w:b/>
        </w:rPr>
      </w:pPr>
      <w:r w:rsidRPr="00572A3A">
        <w:rPr>
          <w:rFonts w:ascii="Antique Olive" w:hAnsi="Antique Olive"/>
          <w:b/>
        </w:rPr>
        <w:t>W. M. MUSENE</w:t>
      </w:r>
    </w:p>
    <w:p w:rsidR="00353A52" w:rsidRDefault="00353A52" w:rsidP="00572A3A">
      <w:pPr>
        <w:spacing w:after="0" w:line="480" w:lineRule="auto"/>
        <w:jc w:val="both"/>
        <w:rPr>
          <w:rFonts w:ascii="Antique Olive" w:hAnsi="Antique Olive"/>
          <w:b/>
        </w:rPr>
      </w:pPr>
      <w:r w:rsidRPr="00572A3A">
        <w:rPr>
          <w:rFonts w:ascii="Antique Olive" w:hAnsi="Antique Olive"/>
          <w:b/>
        </w:rPr>
        <w:t>JUDGE</w:t>
      </w:r>
    </w:p>
    <w:p w:rsidR="00572A3A" w:rsidRPr="00572A3A" w:rsidRDefault="00572A3A" w:rsidP="00572A3A">
      <w:pPr>
        <w:spacing w:after="0" w:line="480" w:lineRule="auto"/>
        <w:jc w:val="both"/>
        <w:rPr>
          <w:rFonts w:ascii="Antique Olive" w:hAnsi="Antique Olive"/>
          <w:b/>
        </w:rPr>
      </w:pPr>
      <w:r w:rsidRPr="00572A3A">
        <w:rPr>
          <w:rFonts w:ascii="Antique Olive" w:hAnsi="Antique Olive"/>
          <w:b/>
        </w:rPr>
        <w:t>27/02/2015</w:t>
      </w:r>
    </w:p>
    <w:p w:rsidR="00997744" w:rsidRDefault="00997744" w:rsidP="00572A3A">
      <w:pPr>
        <w:spacing w:after="0" w:line="480" w:lineRule="auto"/>
        <w:jc w:val="both"/>
        <w:rPr>
          <w:rFonts w:ascii="Antique Olive" w:hAnsi="Antique Olive"/>
        </w:rPr>
      </w:pPr>
    </w:p>
    <w:p w:rsidR="004628CD" w:rsidRPr="004628CD" w:rsidRDefault="004628CD" w:rsidP="003E6CCF">
      <w:pPr>
        <w:spacing w:line="360" w:lineRule="auto"/>
        <w:jc w:val="both"/>
        <w:rPr>
          <w:rFonts w:ascii="Antique Olive" w:hAnsi="Antique Olive"/>
        </w:rPr>
      </w:pPr>
    </w:p>
    <w:sectPr w:rsidR="004628CD" w:rsidRPr="004628CD" w:rsidSect="00BE41FC">
      <w:headerReference w:type="default" r:id="rId7"/>
      <w:footerReference w:type="default" r:id="rId8"/>
      <w:pgSz w:w="12240" w:h="15840"/>
      <w:pgMar w:top="11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5DC" w:rsidRDefault="006D15DC" w:rsidP="00E13EE2">
      <w:pPr>
        <w:spacing w:after="0" w:line="240" w:lineRule="auto"/>
      </w:pPr>
      <w:r>
        <w:separator/>
      </w:r>
    </w:p>
  </w:endnote>
  <w:endnote w:type="continuationSeparator" w:id="1">
    <w:p w:rsidR="006D15DC" w:rsidRDefault="006D15DC" w:rsidP="00E13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tique Olive">
    <w:panose1 w:val="020B0603020204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3454"/>
      <w:docPartObj>
        <w:docPartGallery w:val="Page Numbers (Bottom of Page)"/>
        <w:docPartUnique/>
      </w:docPartObj>
    </w:sdtPr>
    <w:sdtContent>
      <w:p w:rsidR="001B0183" w:rsidRDefault="00356AF5">
        <w:pPr>
          <w:pStyle w:val="Footer"/>
          <w:jc w:val="center"/>
        </w:pPr>
        <w:fldSimple w:instr=" PAGE   \* MERGEFORMAT ">
          <w:r w:rsidR="00BE41FC">
            <w:rPr>
              <w:noProof/>
            </w:rPr>
            <w:t>11</w:t>
          </w:r>
        </w:fldSimple>
      </w:p>
    </w:sdtContent>
  </w:sdt>
  <w:p w:rsidR="00E13EE2" w:rsidRDefault="00E13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5DC" w:rsidRDefault="006D15DC" w:rsidP="00E13EE2">
      <w:pPr>
        <w:spacing w:after="0" w:line="240" w:lineRule="auto"/>
      </w:pPr>
      <w:r>
        <w:separator/>
      </w:r>
    </w:p>
  </w:footnote>
  <w:footnote w:type="continuationSeparator" w:id="1">
    <w:p w:rsidR="006D15DC" w:rsidRDefault="006D15DC" w:rsidP="00E13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EE2" w:rsidRDefault="00E13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602"/>
    <w:multiLevelType w:val="hybridMultilevel"/>
    <w:tmpl w:val="5C164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71BFF"/>
    <w:multiLevelType w:val="hybridMultilevel"/>
    <w:tmpl w:val="7E90C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F1493"/>
    <w:multiLevelType w:val="hybridMultilevel"/>
    <w:tmpl w:val="F5520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w:hdrShapeDefaults>
  <w:footnotePr>
    <w:footnote w:id="0"/>
    <w:footnote w:id="1"/>
  </w:footnotePr>
  <w:endnotePr>
    <w:endnote w:id="0"/>
    <w:endnote w:id="1"/>
  </w:endnotePr>
  <w:compat/>
  <w:rsids>
    <w:rsidRoot w:val="006A2A32"/>
    <w:rsid w:val="0004179B"/>
    <w:rsid w:val="000C086D"/>
    <w:rsid w:val="00133B56"/>
    <w:rsid w:val="00161B0A"/>
    <w:rsid w:val="001B0183"/>
    <w:rsid w:val="001E0B7C"/>
    <w:rsid w:val="003356CA"/>
    <w:rsid w:val="00336F8E"/>
    <w:rsid w:val="00341D91"/>
    <w:rsid w:val="00353A52"/>
    <w:rsid w:val="00356AF5"/>
    <w:rsid w:val="003B52A7"/>
    <w:rsid w:val="003E6CCF"/>
    <w:rsid w:val="003E7A83"/>
    <w:rsid w:val="0041656C"/>
    <w:rsid w:val="004628CD"/>
    <w:rsid w:val="00480337"/>
    <w:rsid w:val="004F0F90"/>
    <w:rsid w:val="0050372C"/>
    <w:rsid w:val="0055645B"/>
    <w:rsid w:val="00571BD4"/>
    <w:rsid w:val="00572A3A"/>
    <w:rsid w:val="005A612D"/>
    <w:rsid w:val="005E2290"/>
    <w:rsid w:val="00604AC3"/>
    <w:rsid w:val="00664CB6"/>
    <w:rsid w:val="006A2A32"/>
    <w:rsid w:val="006C29FD"/>
    <w:rsid w:val="006D15DC"/>
    <w:rsid w:val="00755B3B"/>
    <w:rsid w:val="00776665"/>
    <w:rsid w:val="007D7056"/>
    <w:rsid w:val="007E66F7"/>
    <w:rsid w:val="00801A20"/>
    <w:rsid w:val="008B1B95"/>
    <w:rsid w:val="0093742B"/>
    <w:rsid w:val="00997744"/>
    <w:rsid w:val="009D24C5"/>
    <w:rsid w:val="009D51A4"/>
    <w:rsid w:val="00A57A01"/>
    <w:rsid w:val="00AF6E62"/>
    <w:rsid w:val="00B725F2"/>
    <w:rsid w:val="00BE41FC"/>
    <w:rsid w:val="00BE4587"/>
    <w:rsid w:val="00C07540"/>
    <w:rsid w:val="00DE0A5F"/>
    <w:rsid w:val="00DF580B"/>
    <w:rsid w:val="00E13EE2"/>
    <w:rsid w:val="00E1516D"/>
    <w:rsid w:val="00E63B94"/>
    <w:rsid w:val="00EB7D61"/>
    <w:rsid w:val="00FF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32"/>
    <w:pPr>
      <w:ind w:left="720"/>
      <w:contextualSpacing/>
    </w:pPr>
  </w:style>
  <w:style w:type="paragraph" w:styleId="Header">
    <w:name w:val="header"/>
    <w:basedOn w:val="Normal"/>
    <w:link w:val="HeaderChar"/>
    <w:uiPriority w:val="99"/>
    <w:semiHidden/>
    <w:unhideWhenUsed/>
    <w:rsid w:val="00E13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3EE2"/>
  </w:style>
  <w:style w:type="paragraph" w:styleId="Footer">
    <w:name w:val="footer"/>
    <w:basedOn w:val="Normal"/>
    <w:link w:val="FooterChar"/>
    <w:uiPriority w:val="99"/>
    <w:unhideWhenUsed/>
    <w:rsid w:val="00E13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12</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mnsita</dc:creator>
  <cp:keywords/>
  <dc:description/>
  <cp:lastModifiedBy>mnsita</cp:lastModifiedBy>
  <cp:revision>17</cp:revision>
  <cp:lastPrinted>2015-03-23T07:01:00Z</cp:lastPrinted>
  <dcterms:created xsi:type="dcterms:W3CDTF">2015-03-03T11:55:00Z</dcterms:created>
  <dcterms:modified xsi:type="dcterms:W3CDTF">2015-03-23T07:05:00Z</dcterms:modified>
</cp:coreProperties>
</file>