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B7" w:rsidRPr="00BE350F" w:rsidRDefault="00AB0FB7" w:rsidP="00BE350F">
      <w:pPr>
        <w:spacing w:line="360" w:lineRule="auto"/>
        <w:jc w:val="center"/>
        <w:rPr>
          <w:rFonts w:ascii="Verdana" w:hAnsi="Verdana"/>
          <w:b/>
          <w:sz w:val="26"/>
          <w:szCs w:val="26"/>
        </w:rPr>
      </w:pPr>
      <w:r w:rsidRPr="00BE350F">
        <w:rPr>
          <w:rFonts w:ascii="Verdana" w:hAnsi="Verdana"/>
          <w:b/>
          <w:sz w:val="26"/>
          <w:szCs w:val="26"/>
        </w:rPr>
        <w:t>THE REPUBLIC OF UGANDA</w:t>
      </w:r>
    </w:p>
    <w:p w:rsidR="00AB0FB7" w:rsidRPr="00BE350F" w:rsidRDefault="00AB0FB7" w:rsidP="00BE350F">
      <w:pPr>
        <w:spacing w:line="360" w:lineRule="auto"/>
        <w:jc w:val="center"/>
        <w:rPr>
          <w:rFonts w:ascii="Verdana" w:hAnsi="Verdana"/>
          <w:b/>
          <w:sz w:val="26"/>
          <w:szCs w:val="26"/>
        </w:rPr>
      </w:pPr>
      <w:r w:rsidRPr="00BE350F">
        <w:rPr>
          <w:rFonts w:ascii="Verdana" w:hAnsi="Verdana"/>
          <w:b/>
          <w:sz w:val="26"/>
          <w:szCs w:val="26"/>
        </w:rPr>
        <w:t>IN THE HIGH COURT OF UGANDA AT KAMPALA</w:t>
      </w:r>
    </w:p>
    <w:p w:rsidR="00AB0FB7" w:rsidRPr="00BE350F" w:rsidRDefault="00BE350F" w:rsidP="00BE350F">
      <w:pPr>
        <w:spacing w:line="360" w:lineRule="auto"/>
        <w:jc w:val="center"/>
        <w:rPr>
          <w:rFonts w:ascii="Verdana" w:hAnsi="Verdana"/>
          <w:b/>
          <w:sz w:val="26"/>
          <w:szCs w:val="26"/>
          <w:u w:val="single"/>
        </w:rPr>
      </w:pPr>
      <w:r w:rsidRPr="00BE350F">
        <w:rPr>
          <w:rFonts w:ascii="Verdana" w:hAnsi="Verdana"/>
          <w:b/>
          <w:sz w:val="26"/>
          <w:szCs w:val="26"/>
          <w:u w:val="single"/>
        </w:rPr>
        <w:t>CIVIL DIVISION</w:t>
      </w:r>
    </w:p>
    <w:p w:rsidR="00AB0FB7" w:rsidRPr="00BE350F" w:rsidRDefault="00AB0FB7" w:rsidP="00BE350F">
      <w:pPr>
        <w:spacing w:line="360" w:lineRule="auto"/>
        <w:jc w:val="center"/>
        <w:rPr>
          <w:rFonts w:ascii="Verdana" w:hAnsi="Verdana"/>
          <w:b/>
          <w:sz w:val="26"/>
          <w:szCs w:val="26"/>
        </w:rPr>
      </w:pPr>
      <w:r w:rsidRPr="00BE350F">
        <w:rPr>
          <w:rFonts w:ascii="Verdana" w:hAnsi="Verdana"/>
          <w:b/>
          <w:sz w:val="26"/>
          <w:szCs w:val="26"/>
        </w:rPr>
        <w:t xml:space="preserve"> MISCELLANEOUS CAUSE No. 0068 OF 2014</w:t>
      </w:r>
    </w:p>
    <w:p w:rsidR="00AB0FB7" w:rsidRPr="00BE350F" w:rsidRDefault="00AB0FB7" w:rsidP="00BE350F">
      <w:pPr>
        <w:spacing w:line="360" w:lineRule="auto"/>
        <w:rPr>
          <w:rFonts w:ascii="Verdana" w:hAnsi="Verdana"/>
          <w:b/>
          <w:sz w:val="26"/>
          <w:szCs w:val="26"/>
        </w:rPr>
      </w:pPr>
      <w:r w:rsidRPr="00BE350F">
        <w:rPr>
          <w:rFonts w:ascii="Verdana" w:hAnsi="Verdana"/>
          <w:b/>
          <w:sz w:val="26"/>
          <w:szCs w:val="26"/>
        </w:rPr>
        <w:t>FRED KABAGAMBE</w:t>
      </w:r>
      <w:r w:rsidR="00BE350F">
        <w:rPr>
          <w:rFonts w:ascii="Verdana" w:hAnsi="Verdana"/>
          <w:b/>
          <w:sz w:val="26"/>
          <w:szCs w:val="26"/>
        </w:rPr>
        <w:t xml:space="preserve"> –</w:t>
      </w:r>
      <w:r w:rsidRPr="00BE350F">
        <w:rPr>
          <w:rFonts w:ascii="Verdana" w:hAnsi="Verdana"/>
          <w:b/>
          <w:sz w:val="26"/>
          <w:szCs w:val="26"/>
        </w:rPr>
        <w:t xml:space="preserve"> </w:t>
      </w:r>
      <w:proofErr w:type="gramStart"/>
      <w:r w:rsidRPr="00BE350F">
        <w:rPr>
          <w:rFonts w:ascii="Verdana" w:hAnsi="Verdana"/>
          <w:b/>
          <w:sz w:val="26"/>
          <w:szCs w:val="26"/>
        </w:rPr>
        <w:t>KALIISA</w:t>
      </w:r>
      <w:r w:rsidR="00BE350F">
        <w:rPr>
          <w:rFonts w:ascii="Verdana" w:hAnsi="Verdana"/>
          <w:b/>
          <w:sz w:val="26"/>
          <w:szCs w:val="26"/>
        </w:rPr>
        <w:t xml:space="preserve"> </w:t>
      </w:r>
      <w:r w:rsidRPr="00BE350F">
        <w:rPr>
          <w:rFonts w:ascii="Verdana" w:hAnsi="Verdana"/>
          <w:b/>
          <w:sz w:val="26"/>
          <w:szCs w:val="26"/>
        </w:rPr>
        <w:t>:</w:t>
      </w:r>
      <w:proofErr w:type="gramEnd"/>
      <w:r w:rsidRPr="00BE350F">
        <w:rPr>
          <w:rFonts w:ascii="Verdana" w:hAnsi="Verdana"/>
          <w:b/>
          <w:sz w:val="26"/>
          <w:szCs w:val="26"/>
        </w:rPr>
        <w:t>::::::::::::::::::::::::::::: APPLICANT</w:t>
      </w:r>
    </w:p>
    <w:p w:rsidR="00AB0FB7" w:rsidRPr="00BE350F" w:rsidRDefault="00BE350F" w:rsidP="00BE350F">
      <w:pPr>
        <w:spacing w:line="360" w:lineRule="auto"/>
        <w:jc w:val="center"/>
        <w:rPr>
          <w:rFonts w:ascii="Verdana" w:hAnsi="Verdana"/>
          <w:b/>
          <w:sz w:val="26"/>
          <w:szCs w:val="26"/>
        </w:rPr>
      </w:pPr>
      <w:r w:rsidRPr="00BE350F">
        <w:rPr>
          <w:rFonts w:ascii="Verdana" w:hAnsi="Verdana"/>
          <w:b/>
          <w:sz w:val="26"/>
          <w:szCs w:val="26"/>
        </w:rPr>
        <w:t>VERSUS</w:t>
      </w:r>
    </w:p>
    <w:p w:rsidR="00AB0FB7" w:rsidRPr="00BE350F" w:rsidRDefault="00BE350F" w:rsidP="00BE350F">
      <w:pPr>
        <w:pStyle w:val="NoSpacing"/>
        <w:spacing w:line="360" w:lineRule="auto"/>
        <w:rPr>
          <w:rFonts w:ascii="Verdana" w:hAnsi="Verdana"/>
          <w:sz w:val="26"/>
          <w:szCs w:val="26"/>
        </w:rPr>
      </w:pPr>
      <w:r>
        <w:rPr>
          <w:rFonts w:ascii="Verdana" w:hAnsi="Verdana"/>
          <w:b/>
          <w:sz w:val="26"/>
          <w:szCs w:val="26"/>
        </w:rPr>
        <w:t xml:space="preserve">THE </w:t>
      </w:r>
      <w:r w:rsidR="00AB0FB7" w:rsidRPr="00BE350F">
        <w:rPr>
          <w:rFonts w:ascii="Verdana" w:hAnsi="Verdana"/>
          <w:b/>
          <w:sz w:val="26"/>
          <w:szCs w:val="26"/>
        </w:rPr>
        <w:t xml:space="preserve">ATTORNEY GENERAL OF </w:t>
      </w:r>
      <w:proofErr w:type="gramStart"/>
      <w:r w:rsidR="00AB0FB7" w:rsidRPr="00BE350F">
        <w:rPr>
          <w:rFonts w:ascii="Verdana" w:hAnsi="Verdana"/>
          <w:b/>
          <w:sz w:val="26"/>
          <w:szCs w:val="26"/>
        </w:rPr>
        <w:t>UGANDA</w:t>
      </w:r>
      <w:r>
        <w:rPr>
          <w:rFonts w:ascii="Verdana" w:hAnsi="Verdana"/>
          <w:b/>
          <w:sz w:val="26"/>
          <w:szCs w:val="26"/>
        </w:rPr>
        <w:t xml:space="preserve"> </w:t>
      </w:r>
      <w:r w:rsidR="00AB0FB7" w:rsidRPr="00BE350F">
        <w:rPr>
          <w:rFonts w:ascii="Verdana" w:hAnsi="Verdana"/>
          <w:b/>
          <w:sz w:val="26"/>
          <w:szCs w:val="26"/>
        </w:rPr>
        <w:t>:</w:t>
      </w:r>
      <w:proofErr w:type="gramEnd"/>
      <w:r w:rsidR="00AB0FB7" w:rsidRPr="00BE350F">
        <w:rPr>
          <w:rFonts w:ascii="Verdana" w:hAnsi="Verdana"/>
          <w:b/>
          <w:sz w:val="26"/>
          <w:szCs w:val="26"/>
        </w:rPr>
        <w:t>:::::::::::::: RESPONDENT</w:t>
      </w:r>
    </w:p>
    <w:p w:rsidR="00BE350F" w:rsidRDefault="00BE350F" w:rsidP="00BE350F">
      <w:pPr>
        <w:spacing w:line="360" w:lineRule="auto"/>
        <w:jc w:val="center"/>
        <w:rPr>
          <w:rFonts w:ascii="Verdana" w:hAnsi="Verdana"/>
          <w:b/>
          <w:sz w:val="26"/>
          <w:szCs w:val="26"/>
        </w:rPr>
      </w:pPr>
      <w:bookmarkStart w:id="0" w:name="_GoBack"/>
      <w:bookmarkEnd w:id="0"/>
    </w:p>
    <w:p w:rsidR="00AB0FB7" w:rsidRPr="00BE350F" w:rsidRDefault="00AB0FB7" w:rsidP="00BE350F">
      <w:pPr>
        <w:spacing w:line="360" w:lineRule="auto"/>
        <w:jc w:val="center"/>
        <w:rPr>
          <w:rFonts w:ascii="Verdana" w:hAnsi="Verdana"/>
          <w:b/>
          <w:sz w:val="26"/>
          <w:szCs w:val="26"/>
          <w:u w:val="single"/>
        </w:rPr>
      </w:pPr>
      <w:r w:rsidRPr="00BE350F">
        <w:rPr>
          <w:rFonts w:ascii="Verdana" w:hAnsi="Verdana"/>
          <w:b/>
          <w:sz w:val="26"/>
          <w:szCs w:val="26"/>
        </w:rPr>
        <w:t xml:space="preserve">BEFORE: </w:t>
      </w:r>
      <w:r w:rsidRPr="00BE350F">
        <w:rPr>
          <w:rFonts w:ascii="Verdana" w:hAnsi="Verdana"/>
          <w:b/>
          <w:sz w:val="26"/>
          <w:szCs w:val="26"/>
          <w:u w:val="single"/>
        </w:rPr>
        <w:t>HON. MR. JUSTICE STEPHEN MUSOTA</w:t>
      </w:r>
    </w:p>
    <w:p w:rsidR="00AB0FB7" w:rsidRPr="00BE350F" w:rsidRDefault="00AB0FB7" w:rsidP="00BE350F">
      <w:pPr>
        <w:spacing w:line="360" w:lineRule="auto"/>
        <w:rPr>
          <w:rFonts w:ascii="Verdana" w:hAnsi="Verdana"/>
          <w:b/>
          <w:sz w:val="26"/>
          <w:szCs w:val="26"/>
        </w:rPr>
      </w:pPr>
      <w:r w:rsidRPr="00BE350F">
        <w:rPr>
          <w:rFonts w:ascii="Verdana" w:hAnsi="Verdana"/>
          <w:b/>
          <w:sz w:val="26"/>
          <w:szCs w:val="26"/>
        </w:rPr>
        <w:t>RULING</w:t>
      </w:r>
    </w:p>
    <w:p w:rsidR="00AB0FB7" w:rsidRPr="00BE350F" w:rsidRDefault="00AB0FB7" w:rsidP="00BE350F">
      <w:pPr>
        <w:spacing w:line="360" w:lineRule="auto"/>
        <w:jc w:val="both"/>
        <w:rPr>
          <w:rFonts w:ascii="Verdana" w:hAnsi="Verdana"/>
          <w:sz w:val="26"/>
          <w:szCs w:val="26"/>
        </w:rPr>
      </w:pPr>
      <w:r w:rsidRPr="00BE350F">
        <w:rPr>
          <w:rFonts w:ascii="Verdana" w:hAnsi="Verdana"/>
          <w:sz w:val="26"/>
          <w:szCs w:val="26"/>
        </w:rPr>
        <w:t>On the 21</w:t>
      </w:r>
      <w:r w:rsidRPr="00BE350F">
        <w:rPr>
          <w:rFonts w:ascii="Verdana" w:hAnsi="Verdana"/>
          <w:sz w:val="26"/>
          <w:szCs w:val="26"/>
          <w:vertAlign w:val="superscript"/>
        </w:rPr>
        <w:t>st</w:t>
      </w:r>
      <w:r w:rsidRPr="00BE350F">
        <w:rPr>
          <w:rFonts w:ascii="Verdana" w:hAnsi="Verdana"/>
          <w:sz w:val="26"/>
          <w:szCs w:val="26"/>
        </w:rPr>
        <w:t xml:space="preserve"> July 2011, Hon. Muhammad </w:t>
      </w:r>
      <w:proofErr w:type="spellStart"/>
      <w:r w:rsidRPr="00BE350F">
        <w:rPr>
          <w:rFonts w:ascii="Verdana" w:hAnsi="Verdana"/>
          <w:sz w:val="26"/>
          <w:szCs w:val="26"/>
        </w:rPr>
        <w:t>Nsereko</w:t>
      </w:r>
      <w:proofErr w:type="spellEnd"/>
      <w:r w:rsidRPr="00BE350F">
        <w:rPr>
          <w:rFonts w:ascii="Verdana" w:hAnsi="Verdana"/>
          <w:sz w:val="26"/>
          <w:szCs w:val="26"/>
        </w:rPr>
        <w:t xml:space="preserve"> moved a motion for the creation of an adhoc Committee on Electricity to investigate the Energy Sector in Uganda.  This motion arose during consideration of the report of the standing Committee on the Budget on the request of the executive for Parliament to grant authority to spend shs.1b/= towards thermal power subsidy.</w:t>
      </w:r>
    </w:p>
    <w:p w:rsidR="00AB0FB7" w:rsidRPr="00BE350F" w:rsidRDefault="00AB0FB7" w:rsidP="00BE350F">
      <w:pPr>
        <w:spacing w:line="360" w:lineRule="auto"/>
        <w:jc w:val="both"/>
        <w:rPr>
          <w:rFonts w:ascii="Verdana" w:hAnsi="Verdana"/>
          <w:sz w:val="26"/>
          <w:szCs w:val="26"/>
        </w:rPr>
      </w:pPr>
    </w:p>
    <w:p w:rsidR="005B165D" w:rsidRPr="00BE350F" w:rsidRDefault="00AB0FB7" w:rsidP="00BE350F">
      <w:pPr>
        <w:spacing w:line="360" w:lineRule="auto"/>
        <w:jc w:val="both"/>
        <w:rPr>
          <w:rFonts w:ascii="Verdana" w:hAnsi="Verdana"/>
          <w:sz w:val="26"/>
          <w:szCs w:val="26"/>
        </w:rPr>
      </w:pPr>
      <w:r w:rsidRPr="00BE350F">
        <w:rPr>
          <w:rFonts w:ascii="Verdana" w:hAnsi="Verdana"/>
          <w:sz w:val="26"/>
          <w:szCs w:val="26"/>
        </w:rPr>
        <w:t>On the 24</w:t>
      </w:r>
      <w:r w:rsidRPr="00BE350F">
        <w:rPr>
          <w:rFonts w:ascii="Verdana" w:hAnsi="Verdana"/>
          <w:sz w:val="26"/>
          <w:szCs w:val="26"/>
          <w:vertAlign w:val="superscript"/>
        </w:rPr>
        <w:t>th</w:t>
      </w:r>
      <w:r w:rsidRPr="00BE350F">
        <w:rPr>
          <w:rFonts w:ascii="Verdana" w:hAnsi="Verdana"/>
          <w:sz w:val="26"/>
          <w:szCs w:val="26"/>
        </w:rPr>
        <w:t xml:space="preserve"> August 2011, the Rt. Hon. Speaker of Parliament appointed an Eight member Adhoc Committee on energy to investigate the electricity crisis in Uganda which was said to be characterized by among others persistent power outages, load shedding</w:t>
      </w:r>
      <w:r w:rsidR="005B165D" w:rsidRPr="00BE350F">
        <w:rPr>
          <w:rFonts w:ascii="Verdana" w:hAnsi="Verdana"/>
          <w:sz w:val="26"/>
          <w:szCs w:val="26"/>
        </w:rPr>
        <w:t>, high electricity tariffs, faulty billing systems and astronomical subsid</w:t>
      </w:r>
      <w:r w:rsidR="003B06D5">
        <w:rPr>
          <w:rFonts w:ascii="Verdana" w:hAnsi="Verdana"/>
          <w:sz w:val="26"/>
          <w:szCs w:val="26"/>
        </w:rPr>
        <w:t>i</w:t>
      </w:r>
      <w:r w:rsidR="005B165D" w:rsidRPr="00BE350F">
        <w:rPr>
          <w:rFonts w:ascii="Verdana" w:hAnsi="Verdana"/>
          <w:sz w:val="26"/>
          <w:szCs w:val="26"/>
        </w:rPr>
        <w:t>e</w:t>
      </w:r>
      <w:r w:rsidR="003B06D5">
        <w:rPr>
          <w:rFonts w:ascii="Verdana" w:hAnsi="Verdana"/>
          <w:sz w:val="26"/>
          <w:szCs w:val="26"/>
        </w:rPr>
        <w:t>s</w:t>
      </w:r>
      <w:r w:rsidR="005B165D" w:rsidRPr="00BE350F">
        <w:rPr>
          <w:rFonts w:ascii="Verdana" w:hAnsi="Verdana"/>
          <w:sz w:val="26"/>
          <w:szCs w:val="26"/>
        </w:rPr>
        <w:t xml:space="preserve"> by Government towards thermo power generation.</w:t>
      </w:r>
    </w:p>
    <w:p w:rsidR="005B165D" w:rsidRPr="00BE350F" w:rsidRDefault="005B165D" w:rsidP="00BE350F">
      <w:pPr>
        <w:spacing w:line="360" w:lineRule="auto"/>
        <w:jc w:val="both"/>
        <w:rPr>
          <w:rFonts w:ascii="Verdana" w:hAnsi="Verdana"/>
          <w:sz w:val="26"/>
          <w:szCs w:val="26"/>
        </w:rPr>
      </w:pPr>
    </w:p>
    <w:p w:rsidR="005B165D" w:rsidRPr="00BE350F" w:rsidRDefault="005B165D" w:rsidP="00BE350F">
      <w:pPr>
        <w:spacing w:line="360" w:lineRule="auto"/>
        <w:jc w:val="both"/>
        <w:rPr>
          <w:rFonts w:ascii="Verdana" w:hAnsi="Verdana"/>
          <w:sz w:val="26"/>
          <w:szCs w:val="26"/>
        </w:rPr>
      </w:pPr>
      <w:r w:rsidRPr="00BE350F">
        <w:rPr>
          <w:rFonts w:ascii="Verdana" w:hAnsi="Verdana"/>
          <w:sz w:val="26"/>
          <w:szCs w:val="26"/>
        </w:rPr>
        <w:t>The Committee commenced investigations on 21</w:t>
      </w:r>
      <w:r w:rsidRPr="00BE350F">
        <w:rPr>
          <w:rFonts w:ascii="Verdana" w:hAnsi="Verdana"/>
          <w:sz w:val="26"/>
          <w:szCs w:val="26"/>
          <w:vertAlign w:val="superscript"/>
        </w:rPr>
        <w:t>st</w:t>
      </w:r>
      <w:r w:rsidRPr="00BE350F">
        <w:rPr>
          <w:rFonts w:ascii="Verdana" w:hAnsi="Verdana"/>
          <w:sz w:val="26"/>
          <w:szCs w:val="26"/>
        </w:rPr>
        <w:t xml:space="preserve"> September 2011 and completed its investigations in October 2012, and wrote a report – Annexture “D”.</w:t>
      </w:r>
    </w:p>
    <w:p w:rsidR="005B165D" w:rsidRPr="00BE350F" w:rsidRDefault="005B165D" w:rsidP="00BE350F">
      <w:pPr>
        <w:spacing w:line="360" w:lineRule="auto"/>
        <w:jc w:val="both"/>
        <w:rPr>
          <w:rFonts w:ascii="Verdana" w:hAnsi="Verdana"/>
          <w:sz w:val="26"/>
          <w:szCs w:val="26"/>
        </w:rPr>
      </w:pPr>
    </w:p>
    <w:p w:rsidR="00AB0FB7" w:rsidRPr="00BE350F" w:rsidRDefault="005B165D" w:rsidP="00BE350F">
      <w:pPr>
        <w:spacing w:line="360" w:lineRule="auto"/>
        <w:jc w:val="both"/>
        <w:rPr>
          <w:rFonts w:ascii="Verdana" w:hAnsi="Verdana"/>
          <w:sz w:val="26"/>
          <w:szCs w:val="26"/>
        </w:rPr>
      </w:pPr>
      <w:r w:rsidRPr="00BE350F">
        <w:rPr>
          <w:rFonts w:ascii="Verdana" w:hAnsi="Verdana"/>
          <w:sz w:val="26"/>
          <w:szCs w:val="26"/>
        </w:rPr>
        <w:t>Several recommendations were made including two</w:t>
      </w:r>
      <w:r w:rsidR="003A102F" w:rsidRPr="00BE350F">
        <w:rPr>
          <w:rFonts w:ascii="Verdana" w:hAnsi="Verdana"/>
          <w:sz w:val="26"/>
          <w:szCs w:val="26"/>
        </w:rPr>
        <w:t xml:space="preserve"> recommendations at P789 of </w:t>
      </w:r>
      <w:r w:rsidR="006B4616" w:rsidRPr="00BE350F">
        <w:rPr>
          <w:rFonts w:ascii="Verdana" w:hAnsi="Verdana"/>
          <w:sz w:val="26"/>
          <w:szCs w:val="26"/>
        </w:rPr>
        <w:t>A</w:t>
      </w:r>
      <w:r w:rsidR="003A102F" w:rsidRPr="00BE350F">
        <w:rPr>
          <w:rFonts w:ascii="Verdana" w:hAnsi="Verdana"/>
          <w:sz w:val="26"/>
          <w:szCs w:val="26"/>
        </w:rPr>
        <w:t>nnexture “D” regarding power losses.  The two recommendations in issue are that:</w:t>
      </w:r>
    </w:p>
    <w:p w:rsidR="003A102F" w:rsidRPr="00BE350F" w:rsidRDefault="003A102F" w:rsidP="00BE350F">
      <w:pPr>
        <w:spacing w:line="360" w:lineRule="auto"/>
        <w:ind w:left="864" w:right="864"/>
        <w:jc w:val="both"/>
        <w:rPr>
          <w:rFonts w:ascii="Verdana" w:hAnsi="Verdana"/>
          <w:b/>
          <w:i/>
          <w:sz w:val="26"/>
          <w:szCs w:val="26"/>
        </w:rPr>
      </w:pPr>
      <w:r w:rsidRPr="00BE350F">
        <w:rPr>
          <w:rFonts w:ascii="Verdana" w:hAnsi="Verdana"/>
          <w:b/>
          <w:i/>
          <w:sz w:val="26"/>
          <w:szCs w:val="26"/>
        </w:rPr>
        <w:t xml:space="preserve">“Mr. </w:t>
      </w:r>
      <w:proofErr w:type="spellStart"/>
      <w:r w:rsidRPr="00BE350F">
        <w:rPr>
          <w:rFonts w:ascii="Verdana" w:hAnsi="Verdana"/>
          <w:b/>
          <w:i/>
          <w:sz w:val="26"/>
          <w:szCs w:val="26"/>
        </w:rPr>
        <w:t>Kabagambe</w:t>
      </w:r>
      <w:proofErr w:type="spellEnd"/>
      <w:r w:rsidRPr="00BE350F">
        <w:rPr>
          <w:rFonts w:ascii="Verdana" w:hAnsi="Verdana"/>
          <w:b/>
          <w:i/>
          <w:sz w:val="26"/>
          <w:szCs w:val="26"/>
        </w:rPr>
        <w:t xml:space="preserve"> </w:t>
      </w:r>
      <w:proofErr w:type="spellStart"/>
      <w:r w:rsidRPr="00BE350F">
        <w:rPr>
          <w:rFonts w:ascii="Verdana" w:hAnsi="Verdana"/>
          <w:b/>
          <w:i/>
          <w:sz w:val="26"/>
          <w:szCs w:val="26"/>
        </w:rPr>
        <w:t>Kaliisa</w:t>
      </w:r>
      <w:proofErr w:type="spellEnd"/>
      <w:r w:rsidRPr="00BE350F">
        <w:rPr>
          <w:rFonts w:ascii="Verdana" w:hAnsi="Verdana"/>
          <w:b/>
          <w:i/>
          <w:sz w:val="26"/>
          <w:szCs w:val="26"/>
        </w:rPr>
        <w:t xml:space="preserve"> (PS-MEMD), David </w:t>
      </w:r>
      <w:proofErr w:type="spellStart"/>
      <w:r w:rsidRPr="00BE350F">
        <w:rPr>
          <w:rFonts w:ascii="Verdana" w:hAnsi="Verdana"/>
          <w:b/>
          <w:i/>
          <w:sz w:val="26"/>
          <w:szCs w:val="26"/>
        </w:rPr>
        <w:t>Ssebabi</w:t>
      </w:r>
      <w:proofErr w:type="spellEnd"/>
      <w:r w:rsidRPr="00BE350F">
        <w:rPr>
          <w:rFonts w:ascii="Verdana" w:hAnsi="Verdana"/>
          <w:b/>
          <w:i/>
          <w:sz w:val="26"/>
          <w:szCs w:val="26"/>
        </w:rPr>
        <w:t xml:space="preserve"> (Director, PU_ and Eng. Elias </w:t>
      </w:r>
      <w:proofErr w:type="spellStart"/>
      <w:r w:rsidRPr="00BE350F">
        <w:rPr>
          <w:rFonts w:ascii="Verdana" w:hAnsi="Verdana"/>
          <w:b/>
          <w:i/>
          <w:sz w:val="26"/>
          <w:szCs w:val="26"/>
        </w:rPr>
        <w:t>Kiyemba</w:t>
      </w:r>
      <w:proofErr w:type="spellEnd"/>
      <w:r w:rsidRPr="00BE350F">
        <w:rPr>
          <w:rFonts w:ascii="Verdana" w:hAnsi="Verdana"/>
          <w:b/>
          <w:i/>
          <w:sz w:val="26"/>
          <w:szCs w:val="26"/>
        </w:rPr>
        <w:t xml:space="preserve"> (MD UETCL) should be held jointly and/or severally responsible for abuse of office and exacerbating the loss factor when they irregularly raised the loss fact</w:t>
      </w:r>
      <w:r w:rsidR="003B06D5">
        <w:rPr>
          <w:rFonts w:ascii="Verdana" w:hAnsi="Verdana"/>
          <w:b/>
          <w:i/>
          <w:sz w:val="26"/>
          <w:szCs w:val="26"/>
        </w:rPr>
        <w:t xml:space="preserve"> or</w:t>
      </w:r>
      <w:r w:rsidRPr="00BE350F">
        <w:rPr>
          <w:rFonts w:ascii="Verdana" w:hAnsi="Verdana"/>
          <w:b/>
          <w:i/>
          <w:sz w:val="26"/>
          <w:szCs w:val="26"/>
        </w:rPr>
        <w:t xml:space="preserve"> capping from 33% to 38%.</w:t>
      </w:r>
    </w:p>
    <w:p w:rsidR="003A102F" w:rsidRPr="00BE350F" w:rsidRDefault="003A102F" w:rsidP="00BE350F">
      <w:pPr>
        <w:spacing w:line="360" w:lineRule="auto"/>
        <w:jc w:val="both"/>
        <w:rPr>
          <w:rFonts w:ascii="Verdana" w:hAnsi="Verdana"/>
          <w:b/>
          <w:i/>
          <w:sz w:val="26"/>
          <w:szCs w:val="26"/>
        </w:rPr>
      </w:pPr>
    </w:p>
    <w:p w:rsidR="003A102F" w:rsidRPr="00BE350F" w:rsidRDefault="003A102F" w:rsidP="00BE350F">
      <w:pPr>
        <w:spacing w:line="360" w:lineRule="auto"/>
        <w:jc w:val="both"/>
        <w:rPr>
          <w:rFonts w:ascii="Verdana" w:hAnsi="Verdana"/>
          <w:sz w:val="26"/>
          <w:szCs w:val="26"/>
        </w:rPr>
      </w:pPr>
      <w:r w:rsidRPr="00BE350F">
        <w:rPr>
          <w:rFonts w:ascii="Verdana" w:hAnsi="Verdana"/>
          <w:sz w:val="26"/>
          <w:szCs w:val="26"/>
        </w:rPr>
        <w:t>The 2</w:t>
      </w:r>
      <w:r w:rsidRPr="00BE350F">
        <w:rPr>
          <w:rFonts w:ascii="Verdana" w:hAnsi="Verdana"/>
          <w:sz w:val="26"/>
          <w:szCs w:val="26"/>
          <w:vertAlign w:val="superscript"/>
        </w:rPr>
        <w:t>nd</w:t>
      </w:r>
      <w:r w:rsidRPr="00BE350F">
        <w:rPr>
          <w:rFonts w:ascii="Verdana" w:hAnsi="Verdana"/>
          <w:sz w:val="26"/>
          <w:szCs w:val="26"/>
        </w:rPr>
        <w:t xml:space="preserve"> recommendation states that:</w:t>
      </w:r>
    </w:p>
    <w:p w:rsidR="003A102F" w:rsidRPr="00BE350F" w:rsidRDefault="003A102F" w:rsidP="00BE350F">
      <w:pPr>
        <w:spacing w:line="360" w:lineRule="auto"/>
        <w:ind w:left="864" w:right="864"/>
        <w:jc w:val="both"/>
        <w:rPr>
          <w:rFonts w:ascii="Verdana" w:hAnsi="Verdana"/>
          <w:b/>
          <w:i/>
          <w:sz w:val="26"/>
          <w:szCs w:val="26"/>
        </w:rPr>
      </w:pPr>
      <w:r w:rsidRPr="00BE350F">
        <w:rPr>
          <w:rFonts w:ascii="Verdana" w:hAnsi="Verdana"/>
          <w:b/>
          <w:i/>
          <w:sz w:val="26"/>
          <w:szCs w:val="26"/>
        </w:rPr>
        <w:t>“</w:t>
      </w:r>
      <w:r w:rsidR="006B4616" w:rsidRPr="00BE350F">
        <w:rPr>
          <w:rFonts w:ascii="Verdana" w:hAnsi="Verdana"/>
          <w:b/>
          <w:i/>
          <w:sz w:val="26"/>
          <w:szCs w:val="26"/>
        </w:rPr>
        <w:t>T</w:t>
      </w:r>
      <w:r w:rsidRPr="00BE350F">
        <w:rPr>
          <w:rFonts w:ascii="Verdana" w:hAnsi="Verdana"/>
          <w:b/>
          <w:i/>
          <w:sz w:val="26"/>
          <w:szCs w:val="26"/>
        </w:rPr>
        <w:t xml:space="preserve">he Committee further recommends that Hon. Dr. </w:t>
      </w:r>
      <w:proofErr w:type="spellStart"/>
      <w:r w:rsidRPr="00BE350F">
        <w:rPr>
          <w:rFonts w:ascii="Verdana" w:hAnsi="Verdana"/>
          <w:b/>
          <w:i/>
          <w:sz w:val="26"/>
          <w:szCs w:val="26"/>
        </w:rPr>
        <w:t>Kamanda</w:t>
      </w:r>
      <w:proofErr w:type="spellEnd"/>
      <w:r w:rsidRPr="00BE350F">
        <w:rPr>
          <w:rFonts w:ascii="Verdana" w:hAnsi="Verdana"/>
          <w:b/>
          <w:i/>
          <w:sz w:val="26"/>
          <w:szCs w:val="26"/>
        </w:rPr>
        <w:t xml:space="preserve"> </w:t>
      </w:r>
      <w:proofErr w:type="spellStart"/>
      <w:r w:rsidRPr="00BE350F">
        <w:rPr>
          <w:rFonts w:ascii="Verdana" w:hAnsi="Verdana"/>
          <w:b/>
          <w:i/>
          <w:sz w:val="26"/>
          <w:szCs w:val="26"/>
        </w:rPr>
        <w:t>Bata</w:t>
      </w:r>
      <w:r w:rsidR="003B06D5">
        <w:rPr>
          <w:rFonts w:ascii="Verdana" w:hAnsi="Verdana"/>
          <w:b/>
          <w:i/>
          <w:sz w:val="26"/>
          <w:szCs w:val="26"/>
        </w:rPr>
        <w:t>r</w:t>
      </w:r>
      <w:r w:rsidRPr="00BE350F">
        <w:rPr>
          <w:rFonts w:ascii="Verdana" w:hAnsi="Verdana"/>
          <w:b/>
          <w:i/>
          <w:sz w:val="26"/>
          <w:szCs w:val="26"/>
        </w:rPr>
        <w:t>ingaya</w:t>
      </w:r>
      <w:proofErr w:type="spellEnd"/>
      <w:r w:rsidRPr="00BE350F">
        <w:rPr>
          <w:rFonts w:ascii="Verdana" w:hAnsi="Verdana"/>
          <w:b/>
          <w:i/>
          <w:sz w:val="26"/>
          <w:szCs w:val="26"/>
        </w:rPr>
        <w:t>, former minister of state for Energy and currently holding the portfolio of Minister for State for Education be held personally and politically responsible for negligence when he sanctioned the raising of the loss factor capping from 33% to 38%</w:t>
      </w:r>
      <w:r w:rsidR="00F562EA" w:rsidRPr="00BE350F">
        <w:rPr>
          <w:rFonts w:ascii="Verdana" w:hAnsi="Verdana"/>
          <w:b/>
          <w:i/>
          <w:sz w:val="26"/>
          <w:szCs w:val="26"/>
        </w:rPr>
        <w:t xml:space="preserve"> contrary to an earlier position by substantive Minister.”</w:t>
      </w:r>
    </w:p>
    <w:p w:rsidR="002875E1" w:rsidRPr="00BE350F" w:rsidRDefault="002875E1" w:rsidP="00BE350F">
      <w:pPr>
        <w:spacing w:line="360" w:lineRule="auto"/>
        <w:jc w:val="both"/>
        <w:rPr>
          <w:rFonts w:ascii="Verdana" w:hAnsi="Verdana"/>
          <w:sz w:val="26"/>
          <w:szCs w:val="26"/>
        </w:rPr>
      </w:pPr>
      <w:r w:rsidRPr="00BE350F">
        <w:rPr>
          <w:rFonts w:ascii="Verdana" w:hAnsi="Verdana"/>
          <w:sz w:val="26"/>
          <w:szCs w:val="26"/>
        </w:rPr>
        <w:lastRenderedPageBreak/>
        <w:t xml:space="preserve">The report was laid on the table of Parliament in 2013 and was debated.  Recommendations were adopted and forwarded to the Rt. Hon. </w:t>
      </w:r>
      <w:r w:rsidR="00A4401F" w:rsidRPr="00BE350F">
        <w:rPr>
          <w:rFonts w:ascii="Verdana" w:hAnsi="Verdana"/>
          <w:sz w:val="26"/>
          <w:szCs w:val="26"/>
        </w:rPr>
        <w:t>Prime Minister</w:t>
      </w:r>
      <w:r w:rsidRPr="00BE350F">
        <w:rPr>
          <w:rFonts w:ascii="Verdana" w:hAnsi="Verdana"/>
          <w:sz w:val="26"/>
          <w:szCs w:val="26"/>
        </w:rPr>
        <w:t xml:space="preserve"> and leader of Government business per </w:t>
      </w:r>
      <w:r w:rsidR="006B4616" w:rsidRPr="00BE350F">
        <w:rPr>
          <w:rFonts w:ascii="Verdana" w:hAnsi="Verdana"/>
          <w:sz w:val="26"/>
          <w:szCs w:val="26"/>
        </w:rPr>
        <w:t>A</w:t>
      </w:r>
      <w:r w:rsidRPr="00BE350F">
        <w:rPr>
          <w:rFonts w:ascii="Verdana" w:hAnsi="Verdana"/>
          <w:sz w:val="26"/>
          <w:szCs w:val="26"/>
        </w:rPr>
        <w:t>nnexture “G”.</w:t>
      </w:r>
    </w:p>
    <w:p w:rsidR="002875E1" w:rsidRPr="00BE350F" w:rsidRDefault="002875E1" w:rsidP="00BE350F">
      <w:pPr>
        <w:spacing w:line="360" w:lineRule="auto"/>
        <w:jc w:val="both"/>
        <w:rPr>
          <w:rFonts w:ascii="Verdana" w:hAnsi="Verdana"/>
          <w:sz w:val="26"/>
          <w:szCs w:val="26"/>
        </w:rPr>
      </w:pPr>
    </w:p>
    <w:p w:rsidR="002875E1" w:rsidRPr="00BE350F" w:rsidRDefault="002875E1" w:rsidP="00BE350F">
      <w:pPr>
        <w:spacing w:line="360" w:lineRule="auto"/>
        <w:jc w:val="both"/>
        <w:rPr>
          <w:rFonts w:ascii="Verdana" w:hAnsi="Verdana"/>
          <w:sz w:val="26"/>
          <w:szCs w:val="26"/>
        </w:rPr>
      </w:pPr>
      <w:r w:rsidRPr="00BE350F">
        <w:rPr>
          <w:rFonts w:ascii="Verdana" w:hAnsi="Verdana"/>
          <w:sz w:val="26"/>
          <w:szCs w:val="26"/>
        </w:rPr>
        <w:t xml:space="preserve">On perusal of </w:t>
      </w:r>
      <w:r w:rsidR="006B4616" w:rsidRPr="00BE350F">
        <w:rPr>
          <w:rFonts w:ascii="Verdana" w:hAnsi="Verdana"/>
          <w:sz w:val="26"/>
          <w:szCs w:val="26"/>
        </w:rPr>
        <w:t>A</w:t>
      </w:r>
      <w:r w:rsidRPr="00BE350F">
        <w:rPr>
          <w:rFonts w:ascii="Verdana" w:hAnsi="Verdana"/>
          <w:sz w:val="26"/>
          <w:szCs w:val="26"/>
        </w:rPr>
        <w:t xml:space="preserve">nnexture “G” the applicant noticed that the said </w:t>
      </w:r>
      <w:r w:rsidR="006B4616" w:rsidRPr="00BE350F">
        <w:rPr>
          <w:rFonts w:ascii="Verdana" w:hAnsi="Verdana"/>
          <w:sz w:val="26"/>
          <w:szCs w:val="26"/>
        </w:rPr>
        <w:t>A</w:t>
      </w:r>
      <w:r w:rsidRPr="00BE350F">
        <w:rPr>
          <w:rFonts w:ascii="Verdana" w:hAnsi="Verdana"/>
          <w:sz w:val="26"/>
          <w:szCs w:val="26"/>
        </w:rPr>
        <w:t>nnexture contains Resolutions No. 68 the legality of which the applicant contests, hence this application</w:t>
      </w:r>
      <w:r w:rsidR="00E6445A" w:rsidRPr="00BE350F">
        <w:rPr>
          <w:rFonts w:ascii="Verdana" w:hAnsi="Verdana"/>
          <w:sz w:val="26"/>
          <w:szCs w:val="26"/>
        </w:rPr>
        <w:t xml:space="preserve">. The respondent opposed the application.  </w:t>
      </w:r>
    </w:p>
    <w:p w:rsidR="00E6445A" w:rsidRPr="00BE350F" w:rsidRDefault="00E6445A" w:rsidP="00BE350F">
      <w:pPr>
        <w:spacing w:line="360" w:lineRule="auto"/>
        <w:jc w:val="both"/>
        <w:rPr>
          <w:rFonts w:ascii="Verdana" w:hAnsi="Verdana"/>
          <w:sz w:val="26"/>
          <w:szCs w:val="26"/>
        </w:rPr>
      </w:pPr>
    </w:p>
    <w:p w:rsidR="00E6445A" w:rsidRPr="00BE350F" w:rsidRDefault="00E6445A" w:rsidP="00BE350F">
      <w:pPr>
        <w:spacing w:line="360" w:lineRule="auto"/>
        <w:jc w:val="both"/>
        <w:rPr>
          <w:rFonts w:ascii="Verdana" w:hAnsi="Verdana"/>
          <w:sz w:val="26"/>
          <w:szCs w:val="26"/>
        </w:rPr>
      </w:pPr>
      <w:r w:rsidRPr="00BE350F">
        <w:rPr>
          <w:rFonts w:ascii="Verdana" w:hAnsi="Verdana"/>
          <w:sz w:val="26"/>
          <w:szCs w:val="26"/>
        </w:rPr>
        <w:t xml:space="preserve">At the hearing of this application, the applicant was represented by Dennis </w:t>
      </w:r>
      <w:proofErr w:type="spellStart"/>
      <w:r w:rsidRPr="00BE350F">
        <w:rPr>
          <w:rFonts w:ascii="Verdana" w:hAnsi="Verdana"/>
          <w:sz w:val="26"/>
          <w:szCs w:val="26"/>
        </w:rPr>
        <w:t>Kusasira</w:t>
      </w:r>
      <w:proofErr w:type="spellEnd"/>
      <w:r w:rsidRPr="00BE350F">
        <w:rPr>
          <w:rFonts w:ascii="Verdana" w:hAnsi="Verdana"/>
          <w:sz w:val="26"/>
          <w:szCs w:val="26"/>
        </w:rPr>
        <w:t xml:space="preserve"> of A</w:t>
      </w:r>
      <w:r w:rsidR="00BE350F">
        <w:rPr>
          <w:rFonts w:ascii="Verdana" w:hAnsi="Verdana"/>
          <w:sz w:val="26"/>
          <w:szCs w:val="26"/>
        </w:rPr>
        <w:t>B</w:t>
      </w:r>
      <w:r w:rsidRPr="00BE350F">
        <w:rPr>
          <w:rFonts w:ascii="Verdana" w:hAnsi="Verdana"/>
          <w:sz w:val="26"/>
          <w:szCs w:val="26"/>
        </w:rPr>
        <w:t xml:space="preserve">MAK ASSOCIATES, while the respondent was represented by Ms. </w:t>
      </w:r>
      <w:proofErr w:type="spellStart"/>
      <w:r w:rsidRPr="00BE350F">
        <w:rPr>
          <w:rFonts w:ascii="Verdana" w:hAnsi="Verdana"/>
          <w:sz w:val="26"/>
          <w:szCs w:val="26"/>
        </w:rPr>
        <w:t>Nabakooza</w:t>
      </w:r>
      <w:proofErr w:type="spellEnd"/>
      <w:r w:rsidRPr="00BE350F">
        <w:rPr>
          <w:rFonts w:ascii="Verdana" w:hAnsi="Verdana"/>
          <w:sz w:val="26"/>
          <w:szCs w:val="26"/>
        </w:rPr>
        <w:t>.</w:t>
      </w:r>
    </w:p>
    <w:p w:rsidR="006B4616" w:rsidRPr="00BE350F" w:rsidRDefault="006B4616" w:rsidP="00BE350F">
      <w:pPr>
        <w:spacing w:line="360" w:lineRule="auto"/>
        <w:jc w:val="both"/>
        <w:rPr>
          <w:rFonts w:ascii="Verdana" w:hAnsi="Verdana"/>
          <w:sz w:val="26"/>
          <w:szCs w:val="26"/>
        </w:rPr>
      </w:pPr>
    </w:p>
    <w:p w:rsidR="00E6445A" w:rsidRDefault="002B3766" w:rsidP="00BE350F">
      <w:pPr>
        <w:spacing w:line="360" w:lineRule="auto"/>
        <w:jc w:val="both"/>
        <w:rPr>
          <w:rFonts w:ascii="Verdana" w:hAnsi="Verdana"/>
          <w:sz w:val="26"/>
          <w:szCs w:val="26"/>
        </w:rPr>
      </w:pPr>
      <w:r w:rsidRPr="00BE350F">
        <w:rPr>
          <w:rFonts w:ascii="Verdana" w:hAnsi="Verdana"/>
          <w:sz w:val="26"/>
          <w:szCs w:val="26"/>
        </w:rPr>
        <w:t>The following issues were agreed upon for resolution:</w:t>
      </w:r>
    </w:p>
    <w:p w:rsidR="003B06D5" w:rsidRDefault="003B06D5" w:rsidP="003B06D5">
      <w:pPr>
        <w:pStyle w:val="ListParagraph"/>
        <w:numPr>
          <w:ilvl w:val="0"/>
          <w:numId w:val="16"/>
        </w:numPr>
        <w:spacing w:line="360" w:lineRule="auto"/>
        <w:jc w:val="both"/>
        <w:rPr>
          <w:rFonts w:ascii="Verdana" w:hAnsi="Verdana"/>
          <w:sz w:val="26"/>
          <w:szCs w:val="26"/>
        </w:rPr>
      </w:pPr>
      <w:r>
        <w:rPr>
          <w:rFonts w:ascii="Verdana" w:hAnsi="Verdana"/>
          <w:sz w:val="26"/>
          <w:szCs w:val="26"/>
        </w:rPr>
        <w:t>Whether the application was filed out of time.</w:t>
      </w:r>
    </w:p>
    <w:p w:rsidR="003B06D5" w:rsidRDefault="003B06D5" w:rsidP="003B06D5">
      <w:pPr>
        <w:pStyle w:val="ListParagraph"/>
        <w:numPr>
          <w:ilvl w:val="0"/>
          <w:numId w:val="16"/>
        </w:numPr>
        <w:spacing w:line="360" w:lineRule="auto"/>
        <w:jc w:val="both"/>
        <w:rPr>
          <w:rFonts w:ascii="Verdana" w:hAnsi="Verdana"/>
          <w:sz w:val="26"/>
          <w:szCs w:val="26"/>
        </w:rPr>
      </w:pPr>
      <w:r>
        <w:rPr>
          <w:rFonts w:ascii="Verdana" w:hAnsi="Verdana"/>
          <w:sz w:val="26"/>
          <w:szCs w:val="26"/>
        </w:rPr>
        <w:t xml:space="preserve">Whether resolution 68 in annex G was </w:t>
      </w:r>
      <w:proofErr w:type="gramStart"/>
      <w:r>
        <w:rPr>
          <w:rFonts w:ascii="Verdana" w:hAnsi="Verdana"/>
          <w:sz w:val="26"/>
          <w:szCs w:val="26"/>
        </w:rPr>
        <w:t>passed/adopted</w:t>
      </w:r>
      <w:proofErr w:type="gramEnd"/>
      <w:r>
        <w:rPr>
          <w:rFonts w:ascii="Verdana" w:hAnsi="Verdana"/>
          <w:sz w:val="26"/>
          <w:szCs w:val="26"/>
        </w:rPr>
        <w:t xml:space="preserve"> by </w:t>
      </w:r>
      <w:r w:rsidR="009E28B6">
        <w:rPr>
          <w:rFonts w:ascii="Verdana" w:hAnsi="Verdana"/>
          <w:sz w:val="26"/>
          <w:szCs w:val="26"/>
        </w:rPr>
        <w:t>Pa</w:t>
      </w:r>
      <w:r>
        <w:rPr>
          <w:rFonts w:ascii="Verdana" w:hAnsi="Verdana"/>
          <w:sz w:val="26"/>
          <w:szCs w:val="26"/>
        </w:rPr>
        <w:t>rliament.</w:t>
      </w:r>
    </w:p>
    <w:p w:rsidR="003B06D5" w:rsidRDefault="003B06D5" w:rsidP="003B06D5">
      <w:pPr>
        <w:pStyle w:val="ListParagraph"/>
        <w:numPr>
          <w:ilvl w:val="0"/>
          <w:numId w:val="16"/>
        </w:numPr>
        <w:spacing w:line="360" w:lineRule="auto"/>
        <w:jc w:val="both"/>
        <w:rPr>
          <w:rFonts w:ascii="Verdana" w:hAnsi="Verdana"/>
          <w:sz w:val="26"/>
          <w:szCs w:val="26"/>
        </w:rPr>
      </w:pPr>
      <w:r>
        <w:rPr>
          <w:rFonts w:ascii="Verdana" w:hAnsi="Verdana"/>
          <w:sz w:val="26"/>
          <w:szCs w:val="26"/>
        </w:rPr>
        <w:t xml:space="preserve">Whether </w:t>
      </w:r>
      <w:r w:rsidR="009E28B6">
        <w:rPr>
          <w:rFonts w:ascii="Verdana" w:hAnsi="Verdana"/>
          <w:sz w:val="26"/>
          <w:szCs w:val="26"/>
        </w:rPr>
        <w:t>Parl</w:t>
      </w:r>
      <w:r>
        <w:rPr>
          <w:rFonts w:ascii="Verdana" w:hAnsi="Verdana"/>
          <w:sz w:val="26"/>
          <w:szCs w:val="26"/>
        </w:rPr>
        <w:t>iament flouted the rules of parliament of Uganda in passing or adopting the impugned resolution.</w:t>
      </w:r>
    </w:p>
    <w:p w:rsidR="003B06D5" w:rsidRDefault="003B06D5" w:rsidP="003B06D5">
      <w:pPr>
        <w:pStyle w:val="ListParagraph"/>
        <w:numPr>
          <w:ilvl w:val="0"/>
          <w:numId w:val="16"/>
        </w:numPr>
        <w:spacing w:line="360" w:lineRule="auto"/>
        <w:jc w:val="both"/>
        <w:rPr>
          <w:rFonts w:ascii="Verdana" w:hAnsi="Verdana"/>
          <w:sz w:val="26"/>
          <w:szCs w:val="26"/>
        </w:rPr>
      </w:pPr>
      <w:r>
        <w:rPr>
          <w:rFonts w:ascii="Verdana" w:hAnsi="Verdana"/>
          <w:sz w:val="26"/>
          <w:szCs w:val="26"/>
        </w:rPr>
        <w:t>Whether the committees’ procedure violated the applicant’s constitutional right to a fair and just treatment when appearing before it.</w:t>
      </w:r>
    </w:p>
    <w:p w:rsidR="003B06D5" w:rsidRDefault="003B06D5" w:rsidP="003B06D5">
      <w:pPr>
        <w:pStyle w:val="ListParagraph"/>
        <w:numPr>
          <w:ilvl w:val="0"/>
          <w:numId w:val="16"/>
        </w:numPr>
        <w:spacing w:line="360" w:lineRule="auto"/>
        <w:jc w:val="both"/>
        <w:rPr>
          <w:rFonts w:ascii="Verdana" w:hAnsi="Verdana"/>
          <w:sz w:val="26"/>
          <w:szCs w:val="26"/>
        </w:rPr>
      </w:pPr>
      <w:r>
        <w:rPr>
          <w:rFonts w:ascii="Verdana" w:hAnsi="Verdana"/>
          <w:sz w:val="26"/>
          <w:szCs w:val="26"/>
        </w:rPr>
        <w:t>Whether the impugned resolution is irrational.</w:t>
      </w:r>
    </w:p>
    <w:p w:rsidR="003B06D5" w:rsidRPr="003B06D5" w:rsidRDefault="003B06D5" w:rsidP="003B06D5">
      <w:pPr>
        <w:pStyle w:val="ListParagraph"/>
        <w:numPr>
          <w:ilvl w:val="0"/>
          <w:numId w:val="16"/>
        </w:numPr>
        <w:spacing w:line="360" w:lineRule="auto"/>
        <w:jc w:val="both"/>
        <w:rPr>
          <w:rFonts w:ascii="Verdana" w:hAnsi="Verdana"/>
          <w:sz w:val="26"/>
          <w:szCs w:val="26"/>
        </w:rPr>
      </w:pPr>
      <w:r>
        <w:rPr>
          <w:rFonts w:ascii="Verdana" w:hAnsi="Verdana"/>
          <w:sz w:val="26"/>
          <w:szCs w:val="26"/>
        </w:rPr>
        <w:lastRenderedPageBreak/>
        <w:t xml:space="preserve">Remedies </w:t>
      </w:r>
    </w:p>
    <w:p w:rsidR="009E28B6" w:rsidRDefault="009E28B6" w:rsidP="00BE350F">
      <w:pPr>
        <w:spacing w:line="360" w:lineRule="auto"/>
        <w:jc w:val="both"/>
        <w:rPr>
          <w:rFonts w:ascii="Verdana" w:hAnsi="Verdana"/>
          <w:sz w:val="26"/>
          <w:szCs w:val="26"/>
        </w:rPr>
      </w:pPr>
    </w:p>
    <w:p w:rsidR="002B3766" w:rsidRPr="00BE350F" w:rsidRDefault="002B3766" w:rsidP="00BE350F">
      <w:pPr>
        <w:spacing w:line="360" w:lineRule="auto"/>
        <w:jc w:val="both"/>
        <w:rPr>
          <w:rFonts w:ascii="Verdana" w:hAnsi="Verdana"/>
          <w:sz w:val="26"/>
          <w:szCs w:val="26"/>
        </w:rPr>
      </w:pPr>
      <w:r w:rsidRPr="00BE350F">
        <w:rPr>
          <w:rFonts w:ascii="Verdana" w:hAnsi="Verdana"/>
          <w:sz w:val="26"/>
          <w:szCs w:val="26"/>
        </w:rPr>
        <w:t xml:space="preserve">The scope of the nature of an application for Judicial Review was well articulated by learned counsel for the respondent.  </w:t>
      </w:r>
      <w:r w:rsidR="00A1553F" w:rsidRPr="00BE350F">
        <w:rPr>
          <w:rFonts w:ascii="Verdana" w:hAnsi="Verdana"/>
          <w:sz w:val="26"/>
          <w:szCs w:val="26"/>
        </w:rPr>
        <w:t>It</w:t>
      </w:r>
      <w:r w:rsidRPr="00BE350F">
        <w:rPr>
          <w:rFonts w:ascii="Verdana" w:hAnsi="Verdana"/>
          <w:sz w:val="26"/>
          <w:szCs w:val="26"/>
        </w:rPr>
        <w:t xml:space="preserve"> is trite law that </w:t>
      </w:r>
      <w:proofErr w:type="gramStart"/>
      <w:r w:rsidRPr="00BE350F">
        <w:rPr>
          <w:rFonts w:ascii="Verdana" w:hAnsi="Verdana"/>
          <w:sz w:val="26"/>
          <w:szCs w:val="26"/>
        </w:rPr>
        <w:t>Judicial</w:t>
      </w:r>
      <w:proofErr w:type="gramEnd"/>
      <w:r w:rsidRPr="00BE350F">
        <w:rPr>
          <w:rFonts w:ascii="Verdana" w:hAnsi="Verdana"/>
          <w:sz w:val="26"/>
          <w:szCs w:val="26"/>
        </w:rPr>
        <w:t xml:space="preserve"> review is an arm of administrative law which involves an assessment of the manner in which the decision is made.  It is not an appeal.</w:t>
      </w:r>
    </w:p>
    <w:p w:rsidR="002B3766" w:rsidRPr="00BE350F" w:rsidRDefault="002B3766" w:rsidP="00BE350F">
      <w:pPr>
        <w:spacing w:line="360" w:lineRule="auto"/>
        <w:jc w:val="both"/>
        <w:rPr>
          <w:rFonts w:ascii="Verdana" w:hAnsi="Verdana"/>
          <w:sz w:val="26"/>
          <w:szCs w:val="26"/>
        </w:rPr>
      </w:pPr>
    </w:p>
    <w:p w:rsidR="002B3766" w:rsidRPr="00BE350F" w:rsidRDefault="002B3766" w:rsidP="00BE350F">
      <w:pPr>
        <w:spacing w:line="360" w:lineRule="auto"/>
        <w:jc w:val="both"/>
        <w:rPr>
          <w:rFonts w:ascii="Verdana" w:hAnsi="Verdana"/>
          <w:sz w:val="26"/>
          <w:szCs w:val="26"/>
        </w:rPr>
      </w:pPr>
      <w:r w:rsidRPr="00BE350F">
        <w:rPr>
          <w:rFonts w:ascii="Verdana" w:hAnsi="Verdana"/>
          <w:sz w:val="26"/>
          <w:szCs w:val="26"/>
        </w:rPr>
        <w:t>Its Jurisdiction is exercised in a supervisory manner to ensure that public powers are exercised in accordance with the basic standards of legality, fairness and rationality. If the High Court finds that anybody holding Public office acted illegally, unfairly and irrationally, it would intervene to put matters right.</w:t>
      </w:r>
    </w:p>
    <w:p w:rsidR="00A1553F" w:rsidRPr="00BE350F" w:rsidRDefault="00A1553F" w:rsidP="00BE350F">
      <w:pPr>
        <w:spacing w:line="360" w:lineRule="auto"/>
        <w:jc w:val="both"/>
        <w:rPr>
          <w:rFonts w:ascii="Verdana" w:hAnsi="Verdana"/>
          <w:sz w:val="26"/>
          <w:szCs w:val="26"/>
        </w:rPr>
      </w:pPr>
    </w:p>
    <w:p w:rsidR="00A1553F" w:rsidRPr="00BE350F" w:rsidRDefault="00A1553F" w:rsidP="00BE350F">
      <w:pPr>
        <w:spacing w:line="360" w:lineRule="auto"/>
        <w:jc w:val="both"/>
        <w:rPr>
          <w:rFonts w:ascii="Verdana" w:hAnsi="Verdana"/>
          <w:b/>
          <w:i/>
          <w:sz w:val="26"/>
          <w:szCs w:val="26"/>
          <w:u w:val="single"/>
        </w:rPr>
      </w:pPr>
      <w:r w:rsidRPr="00BE350F">
        <w:rPr>
          <w:rFonts w:ascii="Verdana" w:hAnsi="Verdana"/>
          <w:sz w:val="26"/>
          <w:szCs w:val="26"/>
        </w:rPr>
        <w:t xml:space="preserve">For an application for </w:t>
      </w:r>
      <w:r w:rsidR="00A4401F" w:rsidRPr="00BE350F">
        <w:rPr>
          <w:rFonts w:ascii="Verdana" w:hAnsi="Verdana"/>
          <w:sz w:val="26"/>
          <w:szCs w:val="26"/>
        </w:rPr>
        <w:t>judicial</w:t>
      </w:r>
      <w:r w:rsidRPr="00BE350F">
        <w:rPr>
          <w:rFonts w:ascii="Verdana" w:hAnsi="Verdana"/>
          <w:sz w:val="26"/>
          <w:szCs w:val="26"/>
        </w:rPr>
        <w:t xml:space="preserve"> review to succeed, there must be proof of illegality, irrationality and Procedural impropriety.  These terms have been defined and expounded in the case of </w:t>
      </w:r>
      <w:r w:rsidRPr="00BE350F">
        <w:rPr>
          <w:rFonts w:ascii="Verdana" w:hAnsi="Verdana"/>
          <w:b/>
          <w:i/>
          <w:sz w:val="26"/>
          <w:szCs w:val="26"/>
          <w:u w:val="single"/>
        </w:rPr>
        <w:t>JOHN JET TUMWEBAZE Vs MAKERERE UNIVERSITY COUNCIL &amp; ORS CIVIL APPLICATION No. 78 OF 2005.</w:t>
      </w:r>
    </w:p>
    <w:p w:rsidR="006B4616" w:rsidRPr="00BE350F" w:rsidRDefault="006B4616" w:rsidP="00BE350F">
      <w:pPr>
        <w:spacing w:line="360" w:lineRule="auto"/>
        <w:jc w:val="both"/>
        <w:rPr>
          <w:rFonts w:ascii="Verdana" w:hAnsi="Verdana"/>
          <w:b/>
          <w:i/>
          <w:sz w:val="26"/>
          <w:szCs w:val="26"/>
        </w:rPr>
      </w:pPr>
    </w:p>
    <w:p w:rsidR="00A1553F" w:rsidRPr="00BE350F" w:rsidRDefault="00A1553F" w:rsidP="00BE350F">
      <w:pPr>
        <w:spacing w:line="360" w:lineRule="auto"/>
        <w:jc w:val="both"/>
        <w:rPr>
          <w:rFonts w:ascii="Verdana" w:hAnsi="Verdana"/>
          <w:sz w:val="26"/>
          <w:szCs w:val="26"/>
        </w:rPr>
      </w:pPr>
      <w:r w:rsidRPr="00BE350F">
        <w:rPr>
          <w:rFonts w:ascii="Verdana" w:hAnsi="Verdana"/>
          <w:b/>
          <w:sz w:val="26"/>
          <w:szCs w:val="26"/>
        </w:rPr>
        <w:t xml:space="preserve">Illegality </w:t>
      </w:r>
      <w:r w:rsidRPr="00BE350F">
        <w:rPr>
          <w:rFonts w:ascii="Verdana" w:hAnsi="Verdana"/>
          <w:sz w:val="26"/>
          <w:szCs w:val="26"/>
        </w:rPr>
        <w:t>is when the decision making authority commits an error of law in the process of taking the decision or making the act, the subject of the complaint.  Acting without jurisdiction or ultravires or contrary to the provisions of the law or its principles are instances of illegality.</w:t>
      </w:r>
    </w:p>
    <w:p w:rsidR="00CA173B" w:rsidRPr="00BE350F" w:rsidRDefault="00CA173B" w:rsidP="00BE350F">
      <w:pPr>
        <w:spacing w:line="360" w:lineRule="auto"/>
        <w:jc w:val="both"/>
        <w:rPr>
          <w:rFonts w:ascii="Verdana" w:hAnsi="Verdana"/>
          <w:sz w:val="26"/>
          <w:szCs w:val="26"/>
        </w:rPr>
      </w:pPr>
    </w:p>
    <w:p w:rsidR="00CA173B" w:rsidRPr="00BE350F" w:rsidRDefault="00CA173B" w:rsidP="00BE350F">
      <w:pPr>
        <w:spacing w:line="360" w:lineRule="auto"/>
        <w:jc w:val="both"/>
        <w:rPr>
          <w:rFonts w:ascii="Verdana" w:hAnsi="Verdana"/>
          <w:sz w:val="26"/>
          <w:szCs w:val="26"/>
        </w:rPr>
      </w:pPr>
      <w:r w:rsidRPr="00BE350F">
        <w:rPr>
          <w:rFonts w:ascii="Verdana" w:hAnsi="Verdana"/>
          <w:b/>
          <w:sz w:val="26"/>
          <w:szCs w:val="26"/>
        </w:rPr>
        <w:t>Irrationality</w:t>
      </w:r>
      <w:r w:rsidRPr="00BE350F">
        <w:rPr>
          <w:rFonts w:ascii="Verdana" w:hAnsi="Verdana"/>
          <w:sz w:val="26"/>
          <w:szCs w:val="26"/>
        </w:rPr>
        <w:t xml:space="preserve"> is when there is such gross unreasonableness in the decision taken or act done that no reasonable authority addressing itself to the facts and the law before it would have made such a decision.  Such a decision is usually in defiance of logic and acceptable moral standards.</w:t>
      </w:r>
    </w:p>
    <w:p w:rsidR="00CA173B" w:rsidRPr="00BE350F" w:rsidRDefault="00CA173B" w:rsidP="00BE350F">
      <w:pPr>
        <w:spacing w:line="360" w:lineRule="auto"/>
        <w:jc w:val="both"/>
        <w:rPr>
          <w:rFonts w:ascii="Verdana" w:hAnsi="Verdana"/>
          <w:sz w:val="26"/>
          <w:szCs w:val="26"/>
        </w:rPr>
      </w:pPr>
    </w:p>
    <w:p w:rsidR="00CA173B" w:rsidRPr="00BE350F" w:rsidRDefault="00CA173B" w:rsidP="00BE350F">
      <w:pPr>
        <w:spacing w:line="360" w:lineRule="auto"/>
        <w:jc w:val="both"/>
        <w:rPr>
          <w:rFonts w:ascii="Verdana" w:hAnsi="Verdana"/>
          <w:sz w:val="26"/>
          <w:szCs w:val="26"/>
        </w:rPr>
      </w:pPr>
      <w:r w:rsidRPr="00BE350F">
        <w:rPr>
          <w:rFonts w:ascii="Verdana" w:hAnsi="Verdana"/>
          <w:b/>
          <w:sz w:val="26"/>
          <w:szCs w:val="26"/>
        </w:rPr>
        <w:t>Procedural impropriety</w:t>
      </w:r>
      <w:r w:rsidRPr="00BE350F">
        <w:rPr>
          <w:rFonts w:ascii="Verdana" w:hAnsi="Verdana"/>
          <w:sz w:val="26"/>
          <w:szCs w:val="26"/>
        </w:rPr>
        <w:t xml:space="preserve"> is when there is failure to act fairly on the part of the decision making authority in the process of taking a decision.  The unfairness may be in the non-observance of the rules of natural justice or to act with procedural unfairness towards one to be affected by the decision.  It may also involve failure to adhere and observe procedural rules expressly laid down in a statute or legislative instrument by which such authority exercises jurisdiction to make a decision.</w:t>
      </w:r>
    </w:p>
    <w:p w:rsidR="00436F86" w:rsidRPr="00BE350F" w:rsidRDefault="00436F86" w:rsidP="00BE350F">
      <w:pPr>
        <w:spacing w:line="360" w:lineRule="auto"/>
        <w:jc w:val="both"/>
        <w:rPr>
          <w:rFonts w:ascii="Verdana" w:hAnsi="Verdana"/>
          <w:sz w:val="26"/>
          <w:szCs w:val="26"/>
        </w:rPr>
      </w:pPr>
    </w:p>
    <w:p w:rsidR="00436F86" w:rsidRPr="00BE350F" w:rsidRDefault="00436F86" w:rsidP="00BE350F">
      <w:pPr>
        <w:spacing w:line="360" w:lineRule="auto"/>
        <w:jc w:val="both"/>
        <w:rPr>
          <w:rFonts w:ascii="Verdana" w:hAnsi="Verdana"/>
          <w:sz w:val="26"/>
          <w:szCs w:val="26"/>
        </w:rPr>
      </w:pPr>
      <w:r w:rsidRPr="00BE350F">
        <w:rPr>
          <w:rFonts w:ascii="Verdana" w:hAnsi="Verdana"/>
          <w:sz w:val="26"/>
          <w:szCs w:val="26"/>
        </w:rPr>
        <w:t xml:space="preserve">From the above parameters, it is apparent that in deciding a </w:t>
      </w:r>
      <w:r w:rsidR="003C6E91" w:rsidRPr="00BE350F">
        <w:rPr>
          <w:rFonts w:ascii="Verdana" w:hAnsi="Verdana"/>
          <w:sz w:val="26"/>
          <w:szCs w:val="26"/>
        </w:rPr>
        <w:t>judicial</w:t>
      </w:r>
      <w:r w:rsidRPr="00BE350F">
        <w:rPr>
          <w:rFonts w:ascii="Verdana" w:hAnsi="Verdana"/>
          <w:sz w:val="26"/>
          <w:szCs w:val="26"/>
        </w:rPr>
        <w:t xml:space="preserve"> application, the court is not concerned with the merits of the decision in respect of which the application is made.  It is more concerned with the lawfulness of the decision making process.</w:t>
      </w:r>
    </w:p>
    <w:p w:rsidR="000047D3" w:rsidRPr="00BE350F" w:rsidRDefault="000047D3" w:rsidP="00BE350F">
      <w:pPr>
        <w:spacing w:line="360" w:lineRule="auto"/>
        <w:jc w:val="both"/>
        <w:rPr>
          <w:rFonts w:ascii="Verdana" w:hAnsi="Verdana"/>
          <w:sz w:val="26"/>
          <w:szCs w:val="26"/>
        </w:rPr>
      </w:pPr>
    </w:p>
    <w:p w:rsidR="000047D3" w:rsidRPr="00BE350F" w:rsidRDefault="000047D3" w:rsidP="00BE350F">
      <w:pPr>
        <w:spacing w:line="360" w:lineRule="auto"/>
        <w:jc w:val="both"/>
        <w:rPr>
          <w:rFonts w:ascii="Verdana" w:hAnsi="Verdana"/>
          <w:b/>
          <w:i/>
          <w:sz w:val="26"/>
          <w:szCs w:val="26"/>
        </w:rPr>
      </w:pPr>
      <w:r w:rsidRPr="00BE350F">
        <w:rPr>
          <w:rFonts w:ascii="Verdana" w:hAnsi="Verdana"/>
          <w:sz w:val="26"/>
          <w:szCs w:val="26"/>
        </w:rPr>
        <w:t xml:space="preserve">The court is more concerned with whether the decision constituting the subject matter of the application of judicial review was made through error of law, procedural impropriety, irrationality or outright abuse of </w:t>
      </w:r>
      <w:r w:rsidRPr="00BE350F">
        <w:rPr>
          <w:rFonts w:ascii="Verdana" w:hAnsi="Verdana"/>
          <w:sz w:val="26"/>
          <w:szCs w:val="26"/>
        </w:rPr>
        <w:lastRenderedPageBreak/>
        <w:t xml:space="preserve">jurisdiction generally.  See </w:t>
      </w:r>
      <w:r w:rsidRPr="00BE350F">
        <w:rPr>
          <w:rFonts w:ascii="Verdana" w:hAnsi="Verdana"/>
          <w:b/>
          <w:i/>
          <w:sz w:val="26"/>
          <w:szCs w:val="26"/>
        </w:rPr>
        <w:t>Repub</w:t>
      </w:r>
      <w:r w:rsidR="00651653" w:rsidRPr="00BE350F">
        <w:rPr>
          <w:rFonts w:ascii="Verdana" w:hAnsi="Verdana"/>
          <w:b/>
          <w:i/>
          <w:sz w:val="26"/>
          <w:szCs w:val="26"/>
        </w:rPr>
        <w:t>l</w:t>
      </w:r>
      <w:r w:rsidRPr="00BE350F">
        <w:rPr>
          <w:rFonts w:ascii="Verdana" w:hAnsi="Verdana"/>
          <w:b/>
          <w:i/>
          <w:sz w:val="26"/>
          <w:szCs w:val="26"/>
        </w:rPr>
        <w:t>ic Vs Secretary of State for Education and Science exparte Avon County (1991) 1 ALLER 282 Ridge Vs Baldwin (1964) A.C 40.</w:t>
      </w:r>
    </w:p>
    <w:p w:rsidR="008E4F84" w:rsidRPr="00BE350F" w:rsidRDefault="008E4F84" w:rsidP="00BE350F">
      <w:pPr>
        <w:spacing w:line="360" w:lineRule="auto"/>
        <w:jc w:val="both"/>
        <w:rPr>
          <w:rFonts w:ascii="Verdana" w:hAnsi="Verdana"/>
          <w:b/>
          <w:i/>
          <w:sz w:val="26"/>
          <w:szCs w:val="26"/>
        </w:rPr>
      </w:pPr>
    </w:p>
    <w:p w:rsidR="008E4F84" w:rsidRPr="00BE350F" w:rsidRDefault="008E4F84" w:rsidP="00BE350F">
      <w:pPr>
        <w:spacing w:line="360" w:lineRule="auto"/>
        <w:jc w:val="both"/>
        <w:rPr>
          <w:rFonts w:ascii="Verdana" w:hAnsi="Verdana"/>
          <w:sz w:val="26"/>
          <w:szCs w:val="26"/>
        </w:rPr>
      </w:pPr>
      <w:r w:rsidRPr="00BE350F">
        <w:rPr>
          <w:rFonts w:ascii="Verdana" w:hAnsi="Verdana"/>
          <w:sz w:val="26"/>
          <w:szCs w:val="26"/>
        </w:rPr>
        <w:t xml:space="preserve">The applicant has emphasized in his submissions that Parliament can be subjected to </w:t>
      </w:r>
      <w:r w:rsidR="003C6E91" w:rsidRPr="00BE350F">
        <w:rPr>
          <w:rFonts w:ascii="Verdana" w:hAnsi="Verdana"/>
          <w:sz w:val="26"/>
          <w:szCs w:val="26"/>
        </w:rPr>
        <w:t>j</w:t>
      </w:r>
      <w:r w:rsidRPr="00BE350F">
        <w:rPr>
          <w:rFonts w:ascii="Verdana" w:hAnsi="Verdana"/>
          <w:sz w:val="26"/>
          <w:szCs w:val="26"/>
        </w:rPr>
        <w:t>udicial review to which I agree.  Resolutions, decisions and internal work of Parliament can be subjected to the supervision of court where Parliament flouts its rules of procedure makes errors of law or acts unfairly to a person affected by such decision or resolutions.</w:t>
      </w:r>
    </w:p>
    <w:p w:rsidR="008E4F84" w:rsidRPr="00BE350F" w:rsidRDefault="008E4F84" w:rsidP="00BE350F">
      <w:pPr>
        <w:spacing w:line="360" w:lineRule="auto"/>
        <w:jc w:val="both"/>
        <w:rPr>
          <w:rFonts w:ascii="Verdana" w:hAnsi="Verdana"/>
          <w:sz w:val="26"/>
          <w:szCs w:val="26"/>
        </w:rPr>
      </w:pPr>
    </w:p>
    <w:p w:rsidR="008E4F84" w:rsidRPr="00BE350F" w:rsidRDefault="008E4F84" w:rsidP="00BE350F">
      <w:pPr>
        <w:spacing w:line="360" w:lineRule="auto"/>
        <w:jc w:val="both"/>
        <w:rPr>
          <w:rFonts w:ascii="Verdana" w:hAnsi="Verdana"/>
          <w:sz w:val="26"/>
          <w:szCs w:val="26"/>
        </w:rPr>
      </w:pPr>
      <w:r w:rsidRPr="00BE350F">
        <w:rPr>
          <w:rFonts w:ascii="Verdana" w:hAnsi="Verdana"/>
          <w:sz w:val="26"/>
          <w:szCs w:val="26"/>
        </w:rPr>
        <w:t xml:space="preserve">In </w:t>
      </w:r>
      <w:r w:rsidRPr="00BE350F">
        <w:rPr>
          <w:rFonts w:ascii="Verdana" w:hAnsi="Verdana"/>
          <w:b/>
          <w:i/>
          <w:sz w:val="26"/>
          <w:szCs w:val="26"/>
        </w:rPr>
        <w:t xml:space="preserve">Paul K. </w:t>
      </w:r>
      <w:proofErr w:type="spellStart"/>
      <w:r w:rsidRPr="00BE350F">
        <w:rPr>
          <w:rFonts w:ascii="Verdana" w:hAnsi="Verdana"/>
          <w:b/>
          <w:i/>
          <w:sz w:val="26"/>
          <w:szCs w:val="26"/>
        </w:rPr>
        <w:t>Semogerere</w:t>
      </w:r>
      <w:proofErr w:type="spellEnd"/>
      <w:r w:rsidRPr="00BE350F">
        <w:rPr>
          <w:rFonts w:ascii="Verdana" w:hAnsi="Verdana"/>
          <w:b/>
          <w:i/>
          <w:sz w:val="26"/>
          <w:szCs w:val="26"/>
        </w:rPr>
        <w:t xml:space="preserve"> &amp; Another </w:t>
      </w:r>
      <w:proofErr w:type="spellStart"/>
      <w:r w:rsidRPr="00BE350F">
        <w:rPr>
          <w:rFonts w:ascii="Verdana" w:hAnsi="Verdana"/>
          <w:b/>
          <w:i/>
          <w:sz w:val="26"/>
          <w:szCs w:val="26"/>
        </w:rPr>
        <w:t>Vs</w:t>
      </w:r>
      <w:proofErr w:type="spellEnd"/>
      <w:r w:rsidRPr="00BE350F">
        <w:rPr>
          <w:rFonts w:ascii="Verdana" w:hAnsi="Verdana"/>
          <w:b/>
          <w:i/>
          <w:sz w:val="26"/>
          <w:szCs w:val="26"/>
        </w:rPr>
        <w:t xml:space="preserve"> Attorney General, Constitutional Appeal No. 1 of 2000</w:t>
      </w:r>
      <w:r w:rsidRPr="00BE350F">
        <w:rPr>
          <w:rFonts w:ascii="Verdana" w:hAnsi="Verdana"/>
          <w:sz w:val="26"/>
          <w:szCs w:val="26"/>
        </w:rPr>
        <w:t xml:space="preserve"> where an objection had been taken in the Constitutional Court about this issue, the Supreme Court held that;</w:t>
      </w:r>
    </w:p>
    <w:p w:rsidR="008E4F84" w:rsidRPr="00BE350F" w:rsidRDefault="008A1A59" w:rsidP="00BE350F">
      <w:pPr>
        <w:spacing w:line="360" w:lineRule="auto"/>
        <w:ind w:left="864" w:right="864"/>
        <w:jc w:val="both"/>
        <w:rPr>
          <w:rFonts w:ascii="Verdana" w:hAnsi="Verdana"/>
          <w:b/>
          <w:i/>
          <w:sz w:val="26"/>
          <w:szCs w:val="26"/>
        </w:rPr>
      </w:pPr>
      <w:r w:rsidRPr="00BE350F">
        <w:rPr>
          <w:rFonts w:ascii="Verdana" w:hAnsi="Verdana"/>
          <w:b/>
          <w:i/>
          <w:sz w:val="26"/>
          <w:szCs w:val="26"/>
        </w:rPr>
        <w:t>“If Parliament is to claim and protect its powers and internal procedures it must act in accordance with the Constitutional provisions which determine its composition and the manner in which it must perform its functions.  If it does not do so, then any purported decision made outside those Constitutional provisions is null and void.”</w:t>
      </w:r>
    </w:p>
    <w:p w:rsidR="006B4616" w:rsidRPr="00BE350F" w:rsidRDefault="006B4616" w:rsidP="00BE350F">
      <w:pPr>
        <w:spacing w:line="360" w:lineRule="auto"/>
        <w:jc w:val="both"/>
        <w:rPr>
          <w:rFonts w:ascii="Verdana" w:hAnsi="Verdana"/>
          <w:sz w:val="26"/>
          <w:szCs w:val="26"/>
        </w:rPr>
      </w:pPr>
    </w:p>
    <w:p w:rsidR="008A1A59" w:rsidRPr="00BE350F" w:rsidRDefault="008A1A59" w:rsidP="00BE350F">
      <w:pPr>
        <w:spacing w:line="360" w:lineRule="auto"/>
        <w:jc w:val="both"/>
        <w:rPr>
          <w:rFonts w:ascii="Verdana" w:hAnsi="Verdana"/>
          <w:sz w:val="26"/>
          <w:szCs w:val="26"/>
        </w:rPr>
      </w:pPr>
      <w:r w:rsidRPr="00BE350F">
        <w:rPr>
          <w:rFonts w:ascii="Verdana" w:hAnsi="Verdana"/>
          <w:sz w:val="26"/>
          <w:szCs w:val="26"/>
        </w:rPr>
        <w:lastRenderedPageBreak/>
        <w:t xml:space="preserve">Similarly, in </w:t>
      </w:r>
      <w:proofErr w:type="spellStart"/>
      <w:r w:rsidRPr="00BE350F">
        <w:rPr>
          <w:rFonts w:ascii="Verdana" w:hAnsi="Verdana"/>
          <w:b/>
          <w:i/>
          <w:sz w:val="26"/>
          <w:szCs w:val="26"/>
        </w:rPr>
        <w:t>Severino</w:t>
      </w:r>
      <w:proofErr w:type="spellEnd"/>
      <w:r w:rsidRPr="00BE350F">
        <w:rPr>
          <w:rFonts w:ascii="Verdana" w:hAnsi="Verdana"/>
          <w:b/>
          <w:i/>
          <w:sz w:val="26"/>
          <w:szCs w:val="26"/>
        </w:rPr>
        <w:t xml:space="preserve"> </w:t>
      </w:r>
      <w:proofErr w:type="spellStart"/>
      <w:r w:rsidRPr="00BE350F">
        <w:rPr>
          <w:rFonts w:ascii="Verdana" w:hAnsi="Verdana"/>
          <w:b/>
          <w:i/>
          <w:sz w:val="26"/>
          <w:szCs w:val="26"/>
        </w:rPr>
        <w:t>Twinobusingye</w:t>
      </w:r>
      <w:proofErr w:type="spellEnd"/>
      <w:r w:rsidRPr="00BE350F">
        <w:rPr>
          <w:rFonts w:ascii="Verdana" w:hAnsi="Verdana"/>
          <w:b/>
          <w:i/>
          <w:sz w:val="26"/>
          <w:szCs w:val="26"/>
        </w:rPr>
        <w:t xml:space="preserve"> </w:t>
      </w:r>
      <w:proofErr w:type="spellStart"/>
      <w:r w:rsidRPr="00BE350F">
        <w:rPr>
          <w:rFonts w:ascii="Verdana" w:hAnsi="Verdana"/>
          <w:b/>
          <w:i/>
          <w:sz w:val="26"/>
          <w:szCs w:val="26"/>
        </w:rPr>
        <w:t>Vs</w:t>
      </w:r>
      <w:proofErr w:type="spellEnd"/>
      <w:r w:rsidRPr="00BE350F">
        <w:rPr>
          <w:rFonts w:ascii="Verdana" w:hAnsi="Verdana"/>
          <w:b/>
          <w:i/>
          <w:sz w:val="26"/>
          <w:szCs w:val="26"/>
        </w:rPr>
        <w:t xml:space="preserve"> Attorney General, Constitutional Petition No. 47 of 2011 at page 25 </w:t>
      </w:r>
      <w:r w:rsidRPr="00BE350F">
        <w:rPr>
          <w:rFonts w:ascii="Verdana" w:hAnsi="Verdana"/>
          <w:sz w:val="26"/>
          <w:szCs w:val="26"/>
        </w:rPr>
        <w:t>the Constitutional Court said the following in regard to an Adhoc committee of Parliament</w:t>
      </w:r>
    </w:p>
    <w:p w:rsidR="00C7153E" w:rsidRPr="00BE350F" w:rsidRDefault="00C7153E" w:rsidP="00BE350F">
      <w:pPr>
        <w:spacing w:line="360" w:lineRule="auto"/>
        <w:jc w:val="both"/>
        <w:rPr>
          <w:rFonts w:ascii="Verdana" w:hAnsi="Verdana"/>
          <w:sz w:val="26"/>
          <w:szCs w:val="26"/>
        </w:rPr>
      </w:pPr>
    </w:p>
    <w:p w:rsidR="00A1553F" w:rsidRPr="00BE350F" w:rsidRDefault="007D7AE0" w:rsidP="00BE350F">
      <w:pPr>
        <w:spacing w:line="360" w:lineRule="auto"/>
        <w:ind w:left="864" w:right="864"/>
        <w:jc w:val="both"/>
        <w:rPr>
          <w:rFonts w:ascii="Verdana" w:hAnsi="Verdana"/>
          <w:b/>
          <w:i/>
          <w:sz w:val="26"/>
          <w:szCs w:val="26"/>
        </w:rPr>
      </w:pPr>
      <w:r w:rsidRPr="00BE350F">
        <w:rPr>
          <w:rFonts w:ascii="Verdana" w:hAnsi="Verdana"/>
          <w:b/>
          <w:i/>
        </w:rPr>
        <w:t>“</w:t>
      </w:r>
      <w:r w:rsidR="008A1A59" w:rsidRPr="00BE350F">
        <w:rPr>
          <w:rFonts w:ascii="Verdana" w:hAnsi="Verdana"/>
          <w:b/>
          <w:i/>
          <w:sz w:val="26"/>
          <w:szCs w:val="26"/>
        </w:rPr>
        <w:t xml:space="preserve">The committee has powers of the High Court and is expected to exercise its powers judiciously and in accordance with the Rules of Natural Justice. On the contrary, if it makes errors of law, any aggrieved party has the right, through appropriate court actions to have the committee subjected to </w:t>
      </w:r>
      <w:proofErr w:type="gramStart"/>
      <w:r w:rsidR="008A1A59" w:rsidRPr="00BE350F">
        <w:rPr>
          <w:rFonts w:ascii="Verdana" w:hAnsi="Verdana"/>
          <w:b/>
          <w:i/>
          <w:sz w:val="26"/>
          <w:szCs w:val="26"/>
        </w:rPr>
        <w:t>the  checks</w:t>
      </w:r>
      <w:proofErr w:type="gramEnd"/>
      <w:r w:rsidR="008A1A59" w:rsidRPr="00BE350F">
        <w:rPr>
          <w:rFonts w:ascii="Verdana" w:hAnsi="Verdana"/>
          <w:b/>
          <w:i/>
          <w:sz w:val="26"/>
          <w:szCs w:val="26"/>
        </w:rPr>
        <w:t xml:space="preserve"> and b</w:t>
      </w:r>
      <w:r w:rsidRPr="00BE350F">
        <w:rPr>
          <w:rFonts w:ascii="Verdana" w:hAnsi="Verdana"/>
          <w:b/>
          <w:i/>
          <w:sz w:val="26"/>
          <w:szCs w:val="26"/>
        </w:rPr>
        <w:t>alances tool of the Judiciary.”</w:t>
      </w:r>
    </w:p>
    <w:p w:rsidR="009E28B6" w:rsidRDefault="009E28B6" w:rsidP="00BE350F">
      <w:pPr>
        <w:spacing w:line="360" w:lineRule="auto"/>
        <w:jc w:val="both"/>
        <w:rPr>
          <w:rFonts w:ascii="Verdana" w:hAnsi="Verdana"/>
          <w:sz w:val="26"/>
          <w:szCs w:val="26"/>
        </w:rPr>
      </w:pPr>
    </w:p>
    <w:p w:rsidR="007D7AE0" w:rsidRPr="00BE350F" w:rsidRDefault="007D7AE0" w:rsidP="00BE350F">
      <w:pPr>
        <w:spacing w:line="360" w:lineRule="auto"/>
        <w:jc w:val="both"/>
        <w:rPr>
          <w:rFonts w:ascii="Verdana" w:hAnsi="Verdana"/>
          <w:sz w:val="26"/>
          <w:szCs w:val="26"/>
        </w:rPr>
      </w:pPr>
      <w:r w:rsidRPr="00BE350F">
        <w:rPr>
          <w:rFonts w:ascii="Verdana" w:hAnsi="Verdana"/>
          <w:sz w:val="26"/>
          <w:szCs w:val="26"/>
        </w:rPr>
        <w:t>With the above background, it is trite to note that an Adhoc Committee of Parliament can be subjected to Judicial Review.</w:t>
      </w:r>
    </w:p>
    <w:p w:rsidR="007D7AE0" w:rsidRPr="00BE350F" w:rsidRDefault="007D7AE0" w:rsidP="00BE350F">
      <w:pPr>
        <w:spacing w:line="360" w:lineRule="auto"/>
        <w:jc w:val="both"/>
        <w:rPr>
          <w:rFonts w:ascii="Verdana" w:hAnsi="Verdana"/>
          <w:sz w:val="26"/>
          <w:szCs w:val="26"/>
        </w:rPr>
      </w:pPr>
    </w:p>
    <w:p w:rsidR="007D7AE0" w:rsidRPr="00BE350F" w:rsidRDefault="007D7AE0" w:rsidP="00BE350F">
      <w:pPr>
        <w:spacing w:line="360" w:lineRule="auto"/>
        <w:jc w:val="both"/>
        <w:rPr>
          <w:rFonts w:ascii="Verdana" w:hAnsi="Verdana"/>
          <w:sz w:val="26"/>
          <w:szCs w:val="26"/>
        </w:rPr>
      </w:pPr>
      <w:r w:rsidRPr="00BE350F">
        <w:rPr>
          <w:rFonts w:ascii="Verdana" w:hAnsi="Verdana"/>
          <w:sz w:val="26"/>
          <w:szCs w:val="26"/>
        </w:rPr>
        <w:t>I have perused the documents tendered into this court, I have read the affidavits and submissions of the applicant and that of the respondent and will go ahead to resolve the issues.</w:t>
      </w:r>
    </w:p>
    <w:p w:rsidR="007D7AE0" w:rsidRPr="00BE350F" w:rsidRDefault="007D7AE0" w:rsidP="00BE350F">
      <w:pPr>
        <w:spacing w:line="360" w:lineRule="auto"/>
        <w:jc w:val="both"/>
        <w:rPr>
          <w:rFonts w:ascii="Verdana" w:hAnsi="Verdana"/>
          <w:sz w:val="26"/>
          <w:szCs w:val="26"/>
        </w:rPr>
      </w:pPr>
    </w:p>
    <w:p w:rsidR="007D7AE0" w:rsidRPr="00BE350F" w:rsidRDefault="007D7AE0" w:rsidP="00BE350F">
      <w:pPr>
        <w:spacing w:line="360" w:lineRule="auto"/>
        <w:jc w:val="both"/>
        <w:rPr>
          <w:rFonts w:ascii="Verdana" w:hAnsi="Verdana"/>
          <w:sz w:val="26"/>
          <w:szCs w:val="26"/>
        </w:rPr>
      </w:pPr>
      <w:r w:rsidRPr="00BE350F">
        <w:rPr>
          <w:rFonts w:ascii="Verdana" w:hAnsi="Verdana"/>
          <w:sz w:val="26"/>
          <w:szCs w:val="26"/>
        </w:rPr>
        <w:t>I will start by dealing with issue 1, whether this application was filed out of time:</w:t>
      </w:r>
    </w:p>
    <w:p w:rsidR="007D7AE0" w:rsidRPr="00BE350F" w:rsidRDefault="007D7AE0" w:rsidP="00BE350F">
      <w:pPr>
        <w:spacing w:line="360" w:lineRule="auto"/>
        <w:jc w:val="both"/>
        <w:rPr>
          <w:rFonts w:ascii="Verdana" w:hAnsi="Verdana"/>
          <w:sz w:val="26"/>
          <w:szCs w:val="26"/>
        </w:rPr>
      </w:pPr>
      <w:r w:rsidRPr="00BE350F">
        <w:rPr>
          <w:rFonts w:ascii="Verdana" w:hAnsi="Verdana"/>
          <w:sz w:val="26"/>
          <w:szCs w:val="26"/>
        </w:rPr>
        <w:lastRenderedPageBreak/>
        <w:t>This issue arose from the respondent’s initial affidavit in reply paragraph 13 thereof which reads thus:</w:t>
      </w:r>
    </w:p>
    <w:p w:rsidR="007D7AE0" w:rsidRPr="00BE350F" w:rsidRDefault="007D7AE0" w:rsidP="00BE350F">
      <w:pPr>
        <w:spacing w:line="360" w:lineRule="auto"/>
        <w:ind w:left="864" w:right="864"/>
        <w:jc w:val="both"/>
        <w:rPr>
          <w:rFonts w:ascii="Verdana" w:hAnsi="Verdana"/>
          <w:b/>
          <w:i/>
          <w:sz w:val="26"/>
          <w:szCs w:val="26"/>
        </w:rPr>
      </w:pPr>
      <w:r w:rsidRPr="00BE350F">
        <w:rPr>
          <w:rFonts w:ascii="Verdana" w:hAnsi="Verdana"/>
          <w:b/>
          <w:i/>
          <w:sz w:val="26"/>
          <w:szCs w:val="26"/>
        </w:rPr>
        <w:t>“That I am further advised by our lawyers from the office of the Attorney General, which advice I verily believe to be true that the application is incompetent and bad in law since it was filed out of time.”</w:t>
      </w:r>
    </w:p>
    <w:p w:rsidR="007D7AE0" w:rsidRPr="00BE350F" w:rsidRDefault="007D7AE0" w:rsidP="00BE350F">
      <w:pPr>
        <w:spacing w:line="360" w:lineRule="auto"/>
        <w:jc w:val="both"/>
        <w:rPr>
          <w:rFonts w:ascii="Verdana" w:hAnsi="Verdana"/>
          <w:b/>
          <w:i/>
          <w:sz w:val="26"/>
          <w:szCs w:val="26"/>
        </w:rPr>
      </w:pPr>
    </w:p>
    <w:p w:rsidR="007D7AE0" w:rsidRPr="00BE350F" w:rsidRDefault="007D7AE0" w:rsidP="00BE350F">
      <w:pPr>
        <w:spacing w:line="360" w:lineRule="auto"/>
        <w:jc w:val="both"/>
        <w:rPr>
          <w:rFonts w:ascii="Verdana" w:hAnsi="Verdana"/>
          <w:sz w:val="26"/>
          <w:szCs w:val="26"/>
        </w:rPr>
      </w:pPr>
      <w:r w:rsidRPr="00BE350F">
        <w:rPr>
          <w:rFonts w:ascii="Verdana" w:hAnsi="Verdana"/>
          <w:sz w:val="26"/>
          <w:szCs w:val="26"/>
        </w:rPr>
        <w:t>The applica</w:t>
      </w:r>
      <w:r w:rsidR="009E28B6">
        <w:rPr>
          <w:rFonts w:ascii="Verdana" w:hAnsi="Verdana"/>
          <w:sz w:val="26"/>
          <w:szCs w:val="26"/>
        </w:rPr>
        <w:t>n</w:t>
      </w:r>
      <w:r w:rsidRPr="00BE350F">
        <w:rPr>
          <w:rFonts w:ascii="Verdana" w:hAnsi="Verdana"/>
          <w:sz w:val="26"/>
          <w:szCs w:val="26"/>
        </w:rPr>
        <w:t>t in rejoinder paragraph 11 states that</w:t>
      </w:r>
      <w:r w:rsidR="00651653" w:rsidRPr="00BE350F">
        <w:rPr>
          <w:rFonts w:ascii="Verdana" w:hAnsi="Verdana"/>
          <w:sz w:val="26"/>
          <w:szCs w:val="26"/>
        </w:rPr>
        <w:t>:</w:t>
      </w:r>
    </w:p>
    <w:p w:rsidR="00651653" w:rsidRPr="00BE350F" w:rsidRDefault="00651653" w:rsidP="00BE350F">
      <w:pPr>
        <w:spacing w:line="360" w:lineRule="auto"/>
        <w:ind w:left="864" w:right="864"/>
        <w:jc w:val="both"/>
        <w:rPr>
          <w:rFonts w:ascii="Verdana" w:hAnsi="Verdana"/>
          <w:b/>
          <w:i/>
          <w:sz w:val="26"/>
          <w:szCs w:val="26"/>
        </w:rPr>
      </w:pPr>
      <w:proofErr w:type="gramStart"/>
      <w:r w:rsidRPr="00BE350F">
        <w:rPr>
          <w:rFonts w:ascii="Verdana" w:hAnsi="Verdana"/>
          <w:b/>
          <w:i/>
          <w:sz w:val="26"/>
          <w:szCs w:val="26"/>
        </w:rPr>
        <w:t>“ …</w:t>
      </w:r>
      <w:proofErr w:type="gramEnd"/>
      <w:r w:rsidRPr="00BE350F">
        <w:rPr>
          <w:rFonts w:ascii="Verdana" w:hAnsi="Verdana"/>
          <w:b/>
          <w:i/>
          <w:sz w:val="26"/>
          <w:szCs w:val="26"/>
        </w:rPr>
        <w:t>..In response to paragraph 13 and 14 of the initial affidavit, I state that the evidence therein is hearsay.  I further state that my application was filed in time and has merit.”</w:t>
      </w:r>
    </w:p>
    <w:p w:rsidR="00651653" w:rsidRPr="00BE350F" w:rsidRDefault="00651653" w:rsidP="00BE350F">
      <w:pPr>
        <w:spacing w:line="360" w:lineRule="auto"/>
        <w:jc w:val="both"/>
        <w:rPr>
          <w:rFonts w:ascii="Verdana" w:hAnsi="Verdana"/>
          <w:b/>
          <w:i/>
          <w:sz w:val="26"/>
          <w:szCs w:val="26"/>
        </w:rPr>
      </w:pPr>
    </w:p>
    <w:p w:rsidR="00651653" w:rsidRPr="00BE350F" w:rsidRDefault="00651653" w:rsidP="00BE350F">
      <w:pPr>
        <w:spacing w:line="360" w:lineRule="auto"/>
        <w:jc w:val="both"/>
        <w:rPr>
          <w:rFonts w:ascii="Verdana" w:hAnsi="Verdana"/>
          <w:sz w:val="26"/>
          <w:szCs w:val="26"/>
        </w:rPr>
      </w:pPr>
      <w:proofErr w:type="gramStart"/>
      <w:r w:rsidRPr="00BE350F">
        <w:rPr>
          <w:rFonts w:ascii="Verdana" w:hAnsi="Verdana"/>
          <w:sz w:val="26"/>
          <w:szCs w:val="26"/>
        </w:rPr>
        <w:t>As rightly submitted by learned counsel for the respondent, the respondent raised and submitted on the issue of time limitation with specific regard to the proposed amendment only, in MA No. 513/2014 (</w:t>
      </w:r>
      <w:r w:rsidR="006B4616" w:rsidRPr="00BE350F">
        <w:rPr>
          <w:rFonts w:ascii="Verdana" w:hAnsi="Verdana"/>
          <w:sz w:val="26"/>
          <w:szCs w:val="26"/>
        </w:rPr>
        <w:t>A</w:t>
      </w:r>
      <w:r w:rsidRPr="00BE350F">
        <w:rPr>
          <w:rFonts w:ascii="Verdana" w:hAnsi="Verdana"/>
          <w:sz w:val="26"/>
          <w:szCs w:val="26"/>
        </w:rPr>
        <w:t>rising out of MC No. 68/2014).</w:t>
      </w:r>
      <w:proofErr w:type="gramEnd"/>
      <w:r w:rsidRPr="00BE350F">
        <w:rPr>
          <w:rFonts w:ascii="Verdana" w:hAnsi="Verdana"/>
          <w:sz w:val="26"/>
          <w:szCs w:val="26"/>
        </w:rPr>
        <w:t xml:space="preserve">  Limitation regarding the said proposed amendment was canvassed in the respondent’s affidavit in reply paragraph 6 (c) on court record.  The respondent did not submit on time limitation in MC 68/2014 at the time of arguing MA No. 513/2014.</w:t>
      </w:r>
    </w:p>
    <w:p w:rsidR="00651653" w:rsidRPr="00BE350F" w:rsidRDefault="00651653" w:rsidP="00BE350F">
      <w:pPr>
        <w:spacing w:line="360" w:lineRule="auto"/>
        <w:jc w:val="both"/>
        <w:rPr>
          <w:rFonts w:ascii="Verdana" w:hAnsi="Verdana"/>
          <w:sz w:val="26"/>
          <w:szCs w:val="26"/>
        </w:rPr>
      </w:pPr>
    </w:p>
    <w:p w:rsidR="00651653" w:rsidRPr="00BE350F" w:rsidRDefault="00651653" w:rsidP="00BE350F">
      <w:pPr>
        <w:spacing w:line="360" w:lineRule="auto"/>
        <w:jc w:val="both"/>
        <w:rPr>
          <w:rFonts w:ascii="Verdana" w:hAnsi="Verdana"/>
          <w:sz w:val="26"/>
          <w:szCs w:val="26"/>
        </w:rPr>
      </w:pPr>
      <w:r w:rsidRPr="00BE350F">
        <w:rPr>
          <w:rFonts w:ascii="Verdana" w:hAnsi="Verdana"/>
          <w:sz w:val="26"/>
          <w:szCs w:val="26"/>
        </w:rPr>
        <w:lastRenderedPageBreak/>
        <w:t>In his submissions on this issue, the learned Attorney General maintains that the instant application MC 68/2014 is incompetent and bad in law since it was filed out of time.  That MC 68 of 2014 was filed in court on 27</w:t>
      </w:r>
      <w:r w:rsidRPr="00BE350F">
        <w:rPr>
          <w:rFonts w:ascii="Verdana" w:hAnsi="Verdana"/>
          <w:sz w:val="26"/>
          <w:szCs w:val="26"/>
          <w:vertAlign w:val="superscript"/>
        </w:rPr>
        <w:t>th</w:t>
      </w:r>
      <w:r w:rsidRPr="00BE350F">
        <w:rPr>
          <w:rFonts w:ascii="Verdana" w:hAnsi="Verdana"/>
          <w:sz w:val="26"/>
          <w:szCs w:val="26"/>
        </w:rPr>
        <w:t xml:space="preserve"> June 2014</w:t>
      </w:r>
      <w:r w:rsidR="003C00CF" w:rsidRPr="00BE350F">
        <w:rPr>
          <w:rFonts w:ascii="Verdana" w:hAnsi="Verdana"/>
          <w:sz w:val="26"/>
          <w:szCs w:val="26"/>
        </w:rPr>
        <w:t>.</w:t>
      </w:r>
    </w:p>
    <w:p w:rsidR="003C00CF" w:rsidRPr="00BE350F" w:rsidRDefault="003C00CF" w:rsidP="00BE350F">
      <w:pPr>
        <w:spacing w:line="360" w:lineRule="auto"/>
        <w:jc w:val="both"/>
        <w:rPr>
          <w:rFonts w:ascii="Verdana" w:hAnsi="Verdana"/>
          <w:sz w:val="26"/>
          <w:szCs w:val="26"/>
        </w:rPr>
      </w:pPr>
    </w:p>
    <w:p w:rsidR="003C00CF" w:rsidRPr="00BE350F" w:rsidRDefault="003C00CF" w:rsidP="00BE350F">
      <w:pPr>
        <w:spacing w:line="360" w:lineRule="auto"/>
        <w:jc w:val="both"/>
        <w:rPr>
          <w:rFonts w:ascii="Verdana" w:hAnsi="Verdana"/>
          <w:sz w:val="26"/>
          <w:szCs w:val="26"/>
        </w:rPr>
      </w:pPr>
      <w:r w:rsidRPr="00BE350F">
        <w:rPr>
          <w:rFonts w:ascii="Verdana" w:hAnsi="Verdana"/>
          <w:sz w:val="26"/>
          <w:szCs w:val="26"/>
        </w:rPr>
        <w:t>Rule 5 (1) of the Judicature (Judicial Review) Rules 2009 provides that:</w:t>
      </w:r>
    </w:p>
    <w:p w:rsidR="00E6445A" w:rsidRPr="00BE350F" w:rsidRDefault="003C00CF" w:rsidP="00BE350F">
      <w:pPr>
        <w:spacing w:line="360" w:lineRule="auto"/>
        <w:ind w:left="864" w:right="864"/>
        <w:jc w:val="both"/>
        <w:rPr>
          <w:rFonts w:ascii="Verdana" w:hAnsi="Verdana"/>
          <w:b/>
          <w:i/>
          <w:sz w:val="26"/>
          <w:szCs w:val="26"/>
        </w:rPr>
      </w:pPr>
      <w:r w:rsidRPr="00BE350F">
        <w:rPr>
          <w:rFonts w:ascii="Verdana" w:hAnsi="Verdana"/>
          <w:b/>
          <w:i/>
          <w:sz w:val="26"/>
          <w:szCs w:val="26"/>
        </w:rPr>
        <w:t xml:space="preserve">“An application for Judicial Review shall be made promptly and in any event within </w:t>
      </w:r>
      <w:r w:rsidRPr="00BE350F">
        <w:rPr>
          <w:rFonts w:ascii="Verdana" w:hAnsi="Verdana"/>
          <w:b/>
          <w:i/>
          <w:sz w:val="26"/>
          <w:szCs w:val="26"/>
          <w:u w:val="single"/>
        </w:rPr>
        <w:t>three months from the date when the grounds for the application first arose, unless the court considers that there is a good reason extending the period within which the application shall be made</w:t>
      </w:r>
      <w:r w:rsidRPr="00BE350F">
        <w:rPr>
          <w:rFonts w:ascii="Verdana" w:hAnsi="Verdana"/>
          <w:b/>
          <w:i/>
          <w:sz w:val="26"/>
          <w:szCs w:val="26"/>
        </w:rPr>
        <w:t>.”</w:t>
      </w:r>
    </w:p>
    <w:p w:rsidR="003C00CF" w:rsidRPr="00BE350F" w:rsidRDefault="003C00CF" w:rsidP="00BE350F">
      <w:pPr>
        <w:spacing w:line="360" w:lineRule="auto"/>
        <w:jc w:val="both"/>
        <w:rPr>
          <w:rFonts w:ascii="Verdana" w:hAnsi="Verdana"/>
          <w:sz w:val="26"/>
          <w:szCs w:val="26"/>
        </w:rPr>
      </w:pPr>
    </w:p>
    <w:p w:rsidR="003C00CF" w:rsidRPr="00BE350F" w:rsidRDefault="003C00CF" w:rsidP="00BE350F">
      <w:pPr>
        <w:spacing w:line="360" w:lineRule="auto"/>
        <w:jc w:val="both"/>
        <w:rPr>
          <w:rFonts w:ascii="Verdana" w:hAnsi="Verdana"/>
          <w:sz w:val="26"/>
          <w:szCs w:val="26"/>
        </w:rPr>
      </w:pPr>
      <w:r w:rsidRPr="00BE350F">
        <w:rPr>
          <w:rFonts w:ascii="Verdana" w:hAnsi="Verdana"/>
          <w:sz w:val="26"/>
          <w:szCs w:val="26"/>
        </w:rPr>
        <w:t>Rule 5 (2) provides that:</w:t>
      </w:r>
    </w:p>
    <w:p w:rsidR="003C00CF" w:rsidRPr="00BE350F" w:rsidRDefault="003C00CF" w:rsidP="00BE350F">
      <w:pPr>
        <w:spacing w:line="360" w:lineRule="auto"/>
        <w:ind w:left="864" w:right="864"/>
        <w:jc w:val="both"/>
        <w:rPr>
          <w:rFonts w:ascii="Verdana" w:hAnsi="Verdana"/>
          <w:b/>
          <w:i/>
          <w:sz w:val="26"/>
          <w:szCs w:val="26"/>
        </w:rPr>
      </w:pPr>
      <w:r w:rsidRPr="00BE350F">
        <w:rPr>
          <w:rFonts w:ascii="Verdana" w:hAnsi="Verdana"/>
          <w:b/>
          <w:i/>
          <w:sz w:val="26"/>
          <w:szCs w:val="26"/>
        </w:rPr>
        <w:t xml:space="preserve">“When the relief sought is an order of certiorari in respect of judgment order, conviction or other proceedings, </w:t>
      </w:r>
      <w:r w:rsidRPr="00BE350F">
        <w:rPr>
          <w:rFonts w:ascii="Verdana" w:hAnsi="Verdana"/>
          <w:b/>
          <w:i/>
          <w:sz w:val="26"/>
          <w:szCs w:val="26"/>
          <w:u w:val="single"/>
        </w:rPr>
        <w:t>the date when the grounds first arose shall be taken to be the date of that judgment, order, conviction or other proceedings</w:t>
      </w:r>
      <w:r w:rsidRPr="00BE350F">
        <w:rPr>
          <w:rFonts w:ascii="Verdana" w:hAnsi="Verdana"/>
          <w:b/>
          <w:i/>
          <w:sz w:val="26"/>
          <w:szCs w:val="26"/>
        </w:rPr>
        <w:t>.”</w:t>
      </w:r>
    </w:p>
    <w:p w:rsidR="009E28B6" w:rsidRDefault="009E28B6" w:rsidP="00BE350F">
      <w:pPr>
        <w:spacing w:line="360" w:lineRule="auto"/>
        <w:jc w:val="both"/>
        <w:rPr>
          <w:rFonts w:ascii="Verdana" w:hAnsi="Verdana"/>
          <w:sz w:val="26"/>
          <w:szCs w:val="26"/>
        </w:rPr>
      </w:pPr>
    </w:p>
    <w:p w:rsidR="003C00CF" w:rsidRPr="00BE350F" w:rsidRDefault="003C00CF" w:rsidP="00BE350F">
      <w:pPr>
        <w:spacing w:line="360" w:lineRule="auto"/>
        <w:jc w:val="both"/>
        <w:rPr>
          <w:rFonts w:ascii="Verdana" w:hAnsi="Verdana"/>
          <w:sz w:val="26"/>
          <w:szCs w:val="26"/>
        </w:rPr>
      </w:pPr>
      <w:r w:rsidRPr="00BE350F">
        <w:rPr>
          <w:rFonts w:ascii="Verdana" w:hAnsi="Verdana"/>
          <w:sz w:val="26"/>
          <w:szCs w:val="26"/>
        </w:rPr>
        <w:t>When I read the record, I was unable to agree with learned counsel for the respondent that the cause of action in this matter first arose on 26</w:t>
      </w:r>
      <w:r w:rsidRPr="00BE350F">
        <w:rPr>
          <w:rFonts w:ascii="Verdana" w:hAnsi="Verdana"/>
          <w:sz w:val="26"/>
          <w:szCs w:val="26"/>
          <w:vertAlign w:val="superscript"/>
        </w:rPr>
        <w:t>th</w:t>
      </w:r>
      <w:r w:rsidRPr="00BE350F">
        <w:rPr>
          <w:rFonts w:ascii="Verdana" w:hAnsi="Verdana"/>
          <w:sz w:val="26"/>
          <w:szCs w:val="26"/>
        </w:rPr>
        <w:t xml:space="preserve"> March 2014 when the resolution was passed/adopted.</w:t>
      </w:r>
    </w:p>
    <w:p w:rsidR="003C00CF" w:rsidRPr="00BE350F" w:rsidRDefault="003C00CF" w:rsidP="00BE350F">
      <w:pPr>
        <w:spacing w:line="360" w:lineRule="auto"/>
        <w:jc w:val="both"/>
        <w:rPr>
          <w:rFonts w:ascii="Verdana" w:hAnsi="Verdana"/>
          <w:sz w:val="26"/>
          <w:szCs w:val="26"/>
        </w:rPr>
      </w:pPr>
      <w:r w:rsidRPr="00BE350F">
        <w:rPr>
          <w:rFonts w:ascii="Verdana" w:hAnsi="Verdana"/>
          <w:sz w:val="26"/>
          <w:szCs w:val="26"/>
        </w:rPr>
        <w:lastRenderedPageBreak/>
        <w:t>According to the record, the debate on the impugned resolution was closed on 27</w:t>
      </w:r>
      <w:r w:rsidRPr="00BE350F">
        <w:rPr>
          <w:rFonts w:ascii="Verdana" w:hAnsi="Verdana"/>
          <w:sz w:val="26"/>
          <w:szCs w:val="26"/>
          <w:vertAlign w:val="superscript"/>
        </w:rPr>
        <w:t>th</w:t>
      </w:r>
      <w:r w:rsidRPr="00BE350F">
        <w:rPr>
          <w:rFonts w:ascii="Verdana" w:hAnsi="Verdana"/>
          <w:sz w:val="26"/>
          <w:szCs w:val="26"/>
        </w:rPr>
        <w:t xml:space="preserve"> March 2014.  This can be found on page 1132 of the record where the Clerk to Parliament states:-</w:t>
      </w:r>
    </w:p>
    <w:p w:rsidR="003C00CF" w:rsidRPr="00BE350F" w:rsidRDefault="003C00CF" w:rsidP="00BE350F">
      <w:pPr>
        <w:spacing w:line="360" w:lineRule="auto"/>
        <w:ind w:left="864" w:right="864"/>
        <w:jc w:val="both"/>
        <w:rPr>
          <w:rFonts w:ascii="Verdana" w:hAnsi="Verdana"/>
          <w:b/>
          <w:i/>
          <w:sz w:val="26"/>
          <w:szCs w:val="26"/>
        </w:rPr>
      </w:pPr>
      <w:r w:rsidRPr="00BE350F">
        <w:rPr>
          <w:rFonts w:ascii="Verdana" w:hAnsi="Verdana"/>
          <w:b/>
          <w:i/>
          <w:sz w:val="26"/>
          <w:szCs w:val="26"/>
        </w:rPr>
        <w:t>“I certify that these resolutions were adopted by Parliament on Wednesday 26</w:t>
      </w:r>
      <w:r w:rsidRPr="00BE350F">
        <w:rPr>
          <w:rFonts w:ascii="Verdana" w:hAnsi="Verdana"/>
          <w:b/>
          <w:i/>
          <w:sz w:val="26"/>
          <w:szCs w:val="26"/>
          <w:vertAlign w:val="superscript"/>
        </w:rPr>
        <w:t>th</w:t>
      </w:r>
      <w:r w:rsidRPr="00BE350F">
        <w:rPr>
          <w:rFonts w:ascii="Verdana" w:hAnsi="Verdana"/>
          <w:b/>
          <w:i/>
          <w:sz w:val="26"/>
          <w:szCs w:val="26"/>
        </w:rPr>
        <w:t xml:space="preserve"> and Thursday 27</w:t>
      </w:r>
      <w:r w:rsidRPr="00BE350F">
        <w:rPr>
          <w:rFonts w:ascii="Verdana" w:hAnsi="Verdana"/>
          <w:b/>
          <w:i/>
          <w:sz w:val="26"/>
          <w:szCs w:val="26"/>
          <w:vertAlign w:val="superscript"/>
        </w:rPr>
        <w:t>th</w:t>
      </w:r>
      <w:r w:rsidRPr="00BE350F">
        <w:rPr>
          <w:rFonts w:ascii="Verdana" w:hAnsi="Verdana"/>
          <w:b/>
          <w:i/>
          <w:sz w:val="26"/>
          <w:szCs w:val="26"/>
        </w:rPr>
        <w:t xml:space="preserve"> March 2014.”</w:t>
      </w:r>
    </w:p>
    <w:p w:rsidR="003C00CF" w:rsidRPr="00BE350F" w:rsidRDefault="003C00CF" w:rsidP="00BE350F">
      <w:pPr>
        <w:spacing w:line="360" w:lineRule="auto"/>
        <w:jc w:val="both"/>
        <w:rPr>
          <w:rFonts w:ascii="Verdana" w:hAnsi="Verdana"/>
          <w:b/>
          <w:i/>
          <w:sz w:val="26"/>
          <w:szCs w:val="26"/>
        </w:rPr>
      </w:pPr>
    </w:p>
    <w:p w:rsidR="003C00CF" w:rsidRPr="00BE350F" w:rsidRDefault="003C00CF" w:rsidP="00BE350F">
      <w:pPr>
        <w:spacing w:line="360" w:lineRule="auto"/>
        <w:jc w:val="both"/>
        <w:rPr>
          <w:rFonts w:ascii="Verdana" w:hAnsi="Verdana"/>
          <w:sz w:val="26"/>
          <w:szCs w:val="26"/>
        </w:rPr>
      </w:pPr>
      <w:r w:rsidRPr="00BE350F">
        <w:rPr>
          <w:rFonts w:ascii="Verdana" w:hAnsi="Verdana"/>
          <w:sz w:val="26"/>
          <w:szCs w:val="26"/>
        </w:rPr>
        <w:t>In my considered view therefore, the grounds of this application arose on Thursday 27</w:t>
      </w:r>
      <w:r w:rsidRPr="00BE350F">
        <w:rPr>
          <w:rFonts w:ascii="Verdana" w:hAnsi="Verdana"/>
          <w:sz w:val="26"/>
          <w:szCs w:val="26"/>
          <w:vertAlign w:val="superscript"/>
        </w:rPr>
        <w:t>th</w:t>
      </w:r>
      <w:r w:rsidRPr="00BE350F">
        <w:rPr>
          <w:rFonts w:ascii="Verdana" w:hAnsi="Verdana"/>
          <w:sz w:val="26"/>
          <w:szCs w:val="26"/>
        </w:rPr>
        <w:t xml:space="preserve"> March 2014 when Parliament closed the debate and adopted</w:t>
      </w:r>
      <w:r w:rsidR="009E28B6">
        <w:rPr>
          <w:rFonts w:ascii="Verdana" w:hAnsi="Verdana"/>
          <w:sz w:val="26"/>
          <w:szCs w:val="26"/>
        </w:rPr>
        <w:t xml:space="preserve"> the resolutions</w:t>
      </w:r>
      <w:r w:rsidRPr="00BE350F">
        <w:rPr>
          <w:rFonts w:ascii="Verdana" w:hAnsi="Verdana"/>
          <w:sz w:val="26"/>
          <w:szCs w:val="26"/>
        </w:rPr>
        <w:t>.  Therefore by filing this application on 27</w:t>
      </w:r>
      <w:r w:rsidRPr="00BE350F">
        <w:rPr>
          <w:rFonts w:ascii="Verdana" w:hAnsi="Verdana"/>
          <w:sz w:val="26"/>
          <w:szCs w:val="26"/>
          <w:vertAlign w:val="superscript"/>
        </w:rPr>
        <w:t>th</w:t>
      </w:r>
      <w:r w:rsidRPr="00BE350F">
        <w:rPr>
          <w:rFonts w:ascii="Verdana" w:hAnsi="Verdana"/>
          <w:sz w:val="26"/>
          <w:szCs w:val="26"/>
        </w:rPr>
        <w:t xml:space="preserve"> June 2014, a period of 92 days since the endorsement of the resolutions by the Clerk to the Parliament, was clearly outside the mandatory three months provided for </w:t>
      </w:r>
      <w:r w:rsidR="006B4616" w:rsidRPr="00BE350F">
        <w:rPr>
          <w:rFonts w:ascii="Verdana" w:hAnsi="Verdana"/>
          <w:sz w:val="26"/>
          <w:szCs w:val="26"/>
        </w:rPr>
        <w:t>under Rule</w:t>
      </w:r>
      <w:r w:rsidRPr="00BE350F">
        <w:rPr>
          <w:rFonts w:ascii="Verdana" w:hAnsi="Verdana"/>
          <w:sz w:val="26"/>
          <w:szCs w:val="26"/>
        </w:rPr>
        <w:t xml:space="preserve"> 5 (1) of SI No. 11 of 2009.  The law is very strict in that even an extra two days like in this case from the </w:t>
      </w:r>
      <w:r w:rsidR="00310185" w:rsidRPr="00BE350F">
        <w:rPr>
          <w:rFonts w:ascii="Verdana" w:hAnsi="Verdana"/>
          <w:sz w:val="26"/>
          <w:szCs w:val="26"/>
        </w:rPr>
        <w:t>mandatory three months is not permitted in law.</w:t>
      </w:r>
    </w:p>
    <w:p w:rsidR="009E28B6" w:rsidRDefault="009E28B6" w:rsidP="00BE350F">
      <w:pPr>
        <w:spacing w:line="360" w:lineRule="auto"/>
        <w:jc w:val="both"/>
        <w:rPr>
          <w:rFonts w:ascii="Verdana" w:hAnsi="Verdana"/>
          <w:sz w:val="26"/>
          <w:szCs w:val="26"/>
        </w:rPr>
      </w:pPr>
    </w:p>
    <w:p w:rsidR="00310185" w:rsidRPr="00BE350F" w:rsidRDefault="00310185" w:rsidP="00BE350F">
      <w:pPr>
        <w:spacing w:line="360" w:lineRule="auto"/>
        <w:jc w:val="both"/>
        <w:rPr>
          <w:rFonts w:ascii="Verdana" w:hAnsi="Verdana"/>
          <w:sz w:val="26"/>
          <w:szCs w:val="26"/>
        </w:rPr>
      </w:pPr>
      <w:r w:rsidRPr="00BE350F">
        <w:rPr>
          <w:rFonts w:ascii="Verdana" w:hAnsi="Verdana"/>
          <w:sz w:val="26"/>
          <w:szCs w:val="26"/>
        </w:rPr>
        <w:t xml:space="preserve">I agree with learned counsel for the respondent that </w:t>
      </w:r>
      <w:r w:rsidR="009E28B6">
        <w:rPr>
          <w:rFonts w:ascii="Verdana" w:hAnsi="Verdana"/>
          <w:sz w:val="26"/>
          <w:szCs w:val="26"/>
        </w:rPr>
        <w:t xml:space="preserve">the </w:t>
      </w:r>
      <w:r w:rsidRPr="00BE350F">
        <w:rPr>
          <w:rFonts w:ascii="Verdana" w:hAnsi="Verdana"/>
          <w:sz w:val="26"/>
          <w:szCs w:val="26"/>
        </w:rPr>
        <w:t>letter to the Rt. Hon. Prime Minister dated 16</w:t>
      </w:r>
      <w:r w:rsidRPr="00BE350F">
        <w:rPr>
          <w:rFonts w:ascii="Verdana" w:hAnsi="Verdana"/>
          <w:sz w:val="26"/>
          <w:szCs w:val="26"/>
          <w:vertAlign w:val="superscript"/>
        </w:rPr>
        <w:t>th</w:t>
      </w:r>
      <w:r w:rsidRPr="00BE350F">
        <w:rPr>
          <w:rFonts w:ascii="Verdana" w:hAnsi="Verdana"/>
          <w:sz w:val="26"/>
          <w:szCs w:val="26"/>
        </w:rPr>
        <w:t xml:space="preserve"> April 2014 does not in any way certify resolution 68 as insinuated by the applicant in paragraph 1 of the Amended Notice of Motion.  The purpose of the said letter was to notify the Rt. Hon. Prime Minister on the </w:t>
      </w:r>
      <w:r w:rsidR="003C6E91" w:rsidRPr="00BE350F">
        <w:rPr>
          <w:rFonts w:ascii="Verdana" w:hAnsi="Verdana"/>
          <w:sz w:val="26"/>
          <w:szCs w:val="26"/>
        </w:rPr>
        <w:t xml:space="preserve">time lines regarding preparation of a progress report on the implementation of the recommendations contained in the report.  </w:t>
      </w:r>
    </w:p>
    <w:p w:rsidR="003C6E91" w:rsidRPr="00BE350F" w:rsidRDefault="003C6E91" w:rsidP="00BE350F">
      <w:pPr>
        <w:spacing w:line="360" w:lineRule="auto"/>
        <w:jc w:val="both"/>
        <w:rPr>
          <w:rFonts w:ascii="Verdana" w:hAnsi="Verdana"/>
          <w:sz w:val="26"/>
          <w:szCs w:val="26"/>
        </w:rPr>
      </w:pPr>
    </w:p>
    <w:p w:rsidR="003C6E91" w:rsidRPr="00BE350F" w:rsidRDefault="003C6E91" w:rsidP="00BE350F">
      <w:pPr>
        <w:spacing w:line="360" w:lineRule="auto"/>
        <w:jc w:val="both"/>
        <w:rPr>
          <w:rFonts w:ascii="Verdana" w:hAnsi="Verdana"/>
          <w:sz w:val="26"/>
          <w:szCs w:val="26"/>
        </w:rPr>
      </w:pPr>
      <w:r w:rsidRPr="00BE350F">
        <w:rPr>
          <w:rFonts w:ascii="Verdana" w:hAnsi="Verdana"/>
          <w:sz w:val="26"/>
          <w:szCs w:val="26"/>
        </w:rPr>
        <w:lastRenderedPageBreak/>
        <w:t>Therefore, the applicant who filed the application outside the mandatory three months period of limitation should have applied for extension of time.  Since no such application was made, the applicant cannot attempt to do so in these proceedings.</w:t>
      </w:r>
    </w:p>
    <w:p w:rsidR="003C6E91" w:rsidRPr="00BE350F" w:rsidRDefault="003C6E91" w:rsidP="00BE350F">
      <w:pPr>
        <w:spacing w:line="360" w:lineRule="auto"/>
        <w:jc w:val="both"/>
        <w:rPr>
          <w:rFonts w:ascii="Verdana" w:hAnsi="Verdana"/>
          <w:sz w:val="26"/>
          <w:szCs w:val="26"/>
        </w:rPr>
      </w:pPr>
    </w:p>
    <w:p w:rsidR="003C6E91" w:rsidRPr="00BE350F" w:rsidRDefault="003C6E91" w:rsidP="00BE350F">
      <w:pPr>
        <w:spacing w:line="360" w:lineRule="auto"/>
        <w:jc w:val="both"/>
        <w:rPr>
          <w:rFonts w:ascii="Verdana" w:hAnsi="Verdana"/>
          <w:sz w:val="26"/>
          <w:szCs w:val="26"/>
        </w:rPr>
      </w:pPr>
      <w:r w:rsidRPr="00BE350F">
        <w:rPr>
          <w:rFonts w:ascii="Verdana" w:hAnsi="Verdana"/>
          <w:sz w:val="26"/>
          <w:szCs w:val="26"/>
        </w:rPr>
        <w:t xml:space="preserve">The case of </w:t>
      </w:r>
      <w:r w:rsidRPr="00BE350F">
        <w:rPr>
          <w:rFonts w:ascii="Verdana" w:hAnsi="Verdana"/>
          <w:b/>
          <w:i/>
          <w:sz w:val="26"/>
          <w:szCs w:val="26"/>
        </w:rPr>
        <w:t xml:space="preserve">MOHAMMAD B. KASASA VS JASPHAR BUYONGA SIRASI BWOGI – CIVIL APPEAL No. 42 OF 2008 </w:t>
      </w:r>
      <w:r w:rsidRPr="00BE350F">
        <w:rPr>
          <w:rFonts w:ascii="Verdana" w:hAnsi="Verdana"/>
          <w:sz w:val="26"/>
          <w:szCs w:val="26"/>
        </w:rPr>
        <w:t xml:space="preserve">in instructive on the law of </w:t>
      </w:r>
      <w:r w:rsidR="00982467" w:rsidRPr="00BE350F">
        <w:rPr>
          <w:rFonts w:ascii="Verdana" w:hAnsi="Verdana"/>
          <w:sz w:val="26"/>
          <w:szCs w:val="26"/>
        </w:rPr>
        <w:t xml:space="preserve"> limitation.  The purpose of the law of limitation is to put an end to litigation.  This law is applied by courts strictly. </w:t>
      </w:r>
    </w:p>
    <w:p w:rsidR="00982467" w:rsidRPr="00BE350F" w:rsidRDefault="00982467" w:rsidP="00BE350F">
      <w:pPr>
        <w:spacing w:line="360" w:lineRule="auto"/>
        <w:jc w:val="both"/>
        <w:rPr>
          <w:rFonts w:ascii="Verdana" w:hAnsi="Verdana"/>
          <w:sz w:val="26"/>
          <w:szCs w:val="26"/>
        </w:rPr>
      </w:pPr>
    </w:p>
    <w:p w:rsidR="00982467" w:rsidRPr="00BE350F" w:rsidRDefault="00982467" w:rsidP="00BE350F">
      <w:pPr>
        <w:spacing w:line="360" w:lineRule="auto"/>
        <w:jc w:val="both"/>
        <w:rPr>
          <w:rFonts w:ascii="Verdana" w:hAnsi="Verdana"/>
          <w:sz w:val="26"/>
          <w:szCs w:val="26"/>
        </w:rPr>
      </w:pPr>
      <w:r w:rsidRPr="00BE350F">
        <w:rPr>
          <w:rFonts w:ascii="Verdana" w:hAnsi="Verdana"/>
          <w:b/>
          <w:i/>
          <w:sz w:val="26"/>
          <w:szCs w:val="26"/>
        </w:rPr>
        <w:t xml:space="preserve">In Re Mustapha </w:t>
      </w:r>
      <w:proofErr w:type="spellStart"/>
      <w:r w:rsidRPr="00BE350F">
        <w:rPr>
          <w:rFonts w:ascii="Verdana" w:hAnsi="Verdana"/>
          <w:b/>
          <w:i/>
          <w:sz w:val="26"/>
          <w:szCs w:val="26"/>
        </w:rPr>
        <w:t>Ramathan</w:t>
      </w:r>
      <w:proofErr w:type="spellEnd"/>
      <w:r w:rsidRPr="00BE350F">
        <w:rPr>
          <w:rFonts w:ascii="Verdana" w:hAnsi="Verdana"/>
          <w:sz w:val="26"/>
          <w:szCs w:val="26"/>
        </w:rPr>
        <w:t xml:space="preserve"> </w:t>
      </w:r>
      <w:r w:rsidRPr="00BE350F">
        <w:rPr>
          <w:rFonts w:ascii="Verdana" w:hAnsi="Verdana"/>
          <w:b/>
          <w:i/>
          <w:sz w:val="26"/>
          <w:szCs w:val="26"/>
        </w:rPr>
        <w:t xml:space="preserve">for orders of certiorari, prohibition and injunction Civil Appeal No. 25 of 1996 (CA), </w:t>
      </w:r>
      <w:r w:rsidRPr="00BE350F">
        <w:rPr>
          <w:rFonts w:ascii="Verdana" w:hAnsi="Verdana"/>
          <w:sz w:val="26"/>
          <w:szCs w:val="26"/>
        </w:rPr>
        <w:t xml:space="preserve">it was held inter alia per </w:t>
      </w:r>
      <w:proofErr w:type="spellStart"/>
      <w:r w:rsidRPr="00BE350F">
        <w:rPr>
          <w:rFonts w:ascii="Verdana" w:hAnsi="Verdana"/>
          <w:sz w:val="26"/>
          <w:szCs w:val="26"/>
        </w:rPr>
        <w:t>Berko</w:t>
      </w:r>
      <w:proofErr w:type="spellEnd"/>
      <w:r w:rsidRPr="00BE350F">
        <w:rPr>
          <w:rFonts w:ascii="Verdana" w:hAnsi="Verdana"/>
          <w:sz w:val="26"/>
          <w:szCs w:val="26"/>
        </w:rPr>
        <w:t xml:space="preserve"> JA (then) thus:</w:t>
      </w:r>
    </w:p>
    <w:p w:rsidR="00673C6C" w:rsidRPr="00BE350F" w:rsidRDefault="00673C6C" w:rsidP="00BE350F">
      <w:pPr>
        <w:spacing w:line="360" w:lineRule="auto"/>
        <w:ind w:left="864" w:right="864"/>
        <w:jc w:val="both"/>
        <w:rPr>
          <w:rFonts w:ascii="Verdana" w:hAnsi="Verdana"/>
          <w:b/>
          <w:i/>
          <w:sz w:val="26"/>
          <w:szCs w:val="26"/>
        </w:rPr>
      </w:pPr>
      <w:r w:rsidRPr="00BE350F">
        <w:rPr>
          <w:rFonts w:ascii="Verdana" w:hAnsi="Verdana"/>
          <w:b/>
          <w:i/>
          <w:sz w:val="26"/>
          <w:szCs w:val="26"/>
        </w:rPr>
        <w:t xml:space="preserve">“This application was in fact made </w:t>
      </w:r>
      <w:r w:rsidR="00804D07" w:rsidRPr="00BE350F">
        <w:rPr>
          <w:rFonts w:ascii="Verdana" w:hAnsi="Verdana"/>
          <w:b/>
          <w:i/>
          <w:sz w:val="26"/>
          <w:szCs w:val="26"/>
        </w:rPr>
        <w:t>on 25</w:t>
      </w:r>
      <w:r w:rsidR="00804D07" w:rsidRPr="00BE350F">
        <w:rPr>
          <w:rFonts w:ascii="Verdana" w:hAnsi="Verdana"/>
          <w:b/>
          <w:i/>
          <w:sz w:val="26"/>
          <w:szCs w:val="26"/>
          <w:vertAlign w:val="superscript"/>
        </w:rPr>
        <w:t>th</w:t>
      </w:r>
      <w:r w:rsidR="00804D07" w:rsidRPr="00BE350F">
        <w:rPr>
          <w:rFonts w:ascii="Verdana" w:hAnsi="Verdana"/>
          <w:b/>
          <w:i/>
          <w:sz w:val="26"/>
          <w:szCs w:val="26"/>
        </w:rPr>
        <w:t xml:space="preserve"> day of April 1996.  That was obviously more than six months after the Minister’s order or decision.  We are not persuaded by learned counsel’s argument that the </w:t>
      </w:r>
    </w:p>
    <w:p w:rsidR="00804D07" w:rsidRPr="00BE350F" w:rsidRDefault="00804D07" w:rsidP="00BE350F">
      <w:pPr>
        <w:spacing w:line="360" w:lineRule="auto"/>
        <w:ind w:left="864" w:right="864"/>
        <w:jc w:val="both"/>
        <w:rPr>
          <w:rFonts w:ascii="Verdana" w:hAnsi="Verdana"/>
          <w:b/>
          <w:i/>
          <w:sz w:val="26"/>
          <w:szCs w:val="26"/>
        </w:rPr>
      </w:pPr>
      <w:r w:rsidRPr="00BE350F">
        <w:rPr>
          <w:rFonts w:ascii="Verdana" w:hAnsi="Verdana"/>
          <w:b/>
          <w:i/>
          <w:sz w:val="26"/>
          <w:szCs w:val="26"/>
        </w:rPr>
        <w:t>“Judge o</w:t>
      </w:r>
      <w:r w:rsidR="001D3EF4" w:rsidRPr="00BE350F">
        <w:rPr>
          <w:rFonts w:ascii="Verdana" w:hAnsi="Verdana"/>
          <w:b/>
          <w:i/>
          <w:sz w:val="26"/>
          <w:szCs w:val="26"/>
        </w:rPr>
        <w:t>ugh</w:t>
      </w:r>
      <w:r w:rsidRPr="00BE350F">
        <w:rPr>
          <w:rFonts w:ascii="Verdana" w:hAnsi="Verdana"/>
          <w:b/>
          <w:i/>
          <w:sz w:val="26"/>
          <w:szCs w:val="26"/>
        </w:rPr>
        <w:t>t to have based his calculation on the time the Minister’s decision was communicated to the appellant.</w:t>
      </w:r>
    </w:p>
    <w:p w:rsidR="00804D07" w:rsidRPr="00BE350F" w:rsidRDefault="00804D07" w:rsidP="00BE350F">
      <w:pPr>
        <w:spacing w:line="360" w:lineRule="auto"/>
        <w:ind w:left="864" w:right="864"/>
        <w:jc w:val="both"/>
        <w:rPr>
          <w:rFonts w:ascii="Verdana" w:hAnsi="Verdana"/>
          <w:b/>
          <w:i/>
          <w:sz w:val="26"/>
          <w:szCs w:val="26"/>
        </w:rPr>
      </w:pPr>
    </w:p>
    <w:p w:rsidR="00804D07" w:rsidRPr="00BE350F" w:rsidRDefault="001D3EF4" w:rsidP="00BE350F">
      <w:pPr>
        <w:spacing w:line="360" w:lineRule="auto"/>
        <w:ind w:left="864" w:right="864"/>
        <w:jc w:val="both"/>
        <w:rPr>
          <w:rFonts w:ascii="Verdana" w:hAnsi="Verdana"/>
          <w:i/>
          <w:sz w:val="26"/>
          <w:szCs w:val="26"/>
          <w:lang w:val="en-GB"/>
        </w:rPr>
      </w:pPr>
      <w:r w:rsidRPr="00BE350F">
        <w:rPr>
          <w:rFonts w:ascii="Verdana" w:hAnsi="Verdana"/>
          <w:b/>
          <w:i/>
          <w:sz w:val="26"/>
          <w:szCs w:val="26"/>
          <w:lang w:val="en-GB"/>
        </w:rPr>
        <w:t>Statutes</w:t>
      </w:r>
      <w:r w:rsidR="00804D07" w:rsidRPr="00BE350F">
        <w:rPr>
          <w:rFonts w:ascii="Verdana" w:hAnsi="Verdana"/>
          <w:b/>
          <w:i/>
          <w:sz w:val="26"/>
          <w:szCs w:val="26"/>
          <w:lang w:val="en-GB"/>
        </w:rPr>
        <w:t xml:space="preserve"> of limitation are in their nature strict and inflexible enactments.  Their overriding purpose is </w:t>
      </w:r>
      <w:r w:rsidR="00804D07" w:rsidRPr="00BE350F">
        <w:rPr>
          <w:rFonts w:ascii="Verdana" w:hAnsi="Verdana"/>
          <w:b/>
          <w:i/>
          <w:sz w:val="26"/>
          <w:szCs w:val="26"/>
          <w:lang w:val="en-GB"/>
        </w:rPr>
        <w:lastRenderedPageBreak/>
        <w:t xml:space="preserve">interest </w:t>
      </w:r>
      <w:proofErr w:type="spellStart"/>
      <w:r w:rsidR="00804D07" w:rsidRPr="00BE350F">
        <w:rPr>
          <w:rFonts w:ascii="Verdana" w:hAnsi="Verdana"/>
          <w:b/>
          <w:i/>
          <w:sz w:val="26"/>
          <w:szCs w:val="26"/>
          <w:lang w:val="en-GB"/>
        </w:rPr>
        <w:t>reip</w:t>
      </w:r>
      <w:r w:rsidRPr="00BE350F">
        <w:rPr>
          <w:rFonts w:ascii="Verdana" w:hAnsi="Verdana"/>
          <w:b/>
          <w:i/>
          <w:sz w:val="26"/>
          <w:szCs w:val="26"/>
          <w:lang w:val="en-GB"/>
        </w:rPr>
        <w:t>ub</w:t>
      </w:r>
      <w:r w:rsidR="00804D07" w:rsidRPr="00BE350F">
        <w:rPr>
          <w:rFonts w:ascii="Verdana" w:hAnsi="Verdana"/>
          <w:b/>
          <w:i/>
          <w:sz w:val="26"/>
          <w:szCs w:val="26"/>
          <w:lang w:val="en-GB"/>
        </w:rPr>
        <w:t>lica</w:t>
      </w:r>
      <w:r w:rsidRPr="00BE350F">
        <w:rPr>
          <w:rFonts w:ascii="Verdana" w:hAnsi="Verdana"/>
          <w:b/>
          <w:i/>
          <w:sz w:val="26"/>
          <w:szCs w:val="26"/>
          <w:lang w:val="en-GB"/>
        </w:rPr>
        <w:t>ent</w:t>
      </w:r>
      <w:proofErr w:type="spellEnd"/>
      <w:r w:rsidR="00804D07" w:rsidRPr="00BE350F">
        <w:rPr>
          <w:rFonts w:ascii="Verdana" w:hAnsi="Verdana"/>
          <w:b/>
          <w:i/>
          <w:sz w:val="26"/>
          <w:szCs w:val="26"/>
          <w:lang w:val="en-GB"/>
        </w:rPr>
        <w:t xml:space="preserve"> sit finis </w:t>
      </w:r>
      <w:proofErr w:type="spellStart"/>
      <w:r w:rsidR="00804D07" w:rsidRPr="00BE350F">
        <w:rPr>
          <w:rFonts w:ascii="Verdana" w:hAnsi="Verdana"/>
          <w:b/>
          <w:i/>
          <w:sz w:val="26"/>
          <w:szCs w:val="26"/>
          <w:lang w:val="en-GB"/>
        </w:rPr>
        <w:t>litum</w:t>
      </w:r>
      <w:proofErr w:type="spellEnd"/>
      <w:r w:rsidR="00804D07" w:rsidRPr="00BE350F">
        <w:rPr>
          <w:rFonts w:ascii="Verdana" w:hAnsi="Verdana"/>
          <w:b/>
          <w:i/>
          <w:sz w:val="26"/>
          <w:szCs w:val="26"/>
          <w:lang w:val="en-GB"/>
        </w:rPr>
        <w:t xml:space="preserve">, meaning that litigations shall be automatically </w:t>
      </w:r>
      <w:r w:rsidRPr="00BE350F">
        <w:rPr>
          <w:rFonts w:ascii="Verdana" w:hAnsi="Verdana"/>
          <w:b/>
          <w:i/>
          <w:sz w:val="26"/>
          <w:szCs w:val="26"/>
          <w:lang w:val="en-GB"/>
        </w:rPr>
        <w:t>stifled</w:t>
      </w:r>
      <w:r w:rsidR="00804D07" w:rsidRPr="00BE350F">
        <w:rPr>
          <w:rFonts w:ascii="Verdana" w:hAnsi="Verdana"/>
          <w:b/>
          <w:i/>
          <w:sz w:val="26"/>
          <w:szCs w:val="26"/>
          <w:lang w:val="en-GB"/>
        </w:rPr>
        <w:t xml:space="preserve"> </w:t>
      </w:r>
      <w:r w:rsidRPr="00BE350F">
        <w:rPr>
          <w:rFonts w:ascii="Verdana" w:hAnsi="Verdana"/>
          <w:b/>
          <w:i/>
          <w:sz w:val="26"/>
          <w:szCs w:val="26"/>
          <w:lang w:val="en-GB"/>
        </w:rPr>
        <w:t>after fixed</w:t>
      </w:r>
      <w:r w:rsidR="00804D07" w:rsidRPr="00BE350F">
        <w:rPr>
          <w:rFonts w:ascii="Verdana" w:hAnsi="Verdana"/>
          <w:b/>
          <w:i/>
          <w:sz w:val="26"/>
          <w:szCs w:val="26"/>
          <w:lang w:val="en-GB"/>
        </w:rPr>
        <w:t xml:space="preserve"> length of time, irrespective of the merits of a particular case</w:t>
      </w:r>
      <w:r w:rsidR="00804D07" w:rsidRPr="00BE350F">
        <w:rPr>
          <w:rFonts w:ascii="Verdana" w:hAnsi="Verdana"/>
          <w:i/>
          <w:sz w:val="26"/>
          <w:szCs w:val="26"/>
          <w:lang w:val="en-GB"/>
        </w:rPr>
        <w:t>.....”</w:t>
      </w:r>
    </w:p>
    <w:p w:rsidR="00F75529" w:rsidRPr="00BE350F" w:rsidRDefault="00F75529" w:rsidP="00BE350F">
      <w:pPr>
        <w:spacing w:line="360" w:lineRule="auto"/>
        <w:jc w:val="both"/>
        <w:rPr>
          <w:rFonts w:ascii="Verdana" w:hAnsi="Verdana"/>
          <w:b/>
          <w:i/>
          <w:sz w:val="26"/>
          <w:szCs w:val="26"/>
        </w:rPr>
      </w:pPr>
    </w:p>
    <w:p w:rsidR="00F75529" w:rsidRPr="00BE350F" w:rsidRDefault="00F75529" w:rsidP="00BE350F">
      <w:pPr>
        <w:spacing w:line="360" w:lineRule="auto"/>
        <w:jc w:val="both"/>
        <w:rPr>
          <w:rFonts w:ascii="Verdana" w:hAnsi="Verdana"/>
          <w:sz w:val="26"/>
          <w:szCs w:val="26"/>
        </w:rPr>
      </w:pPr>
      <w:r w:rsidRPr="00BE350F">
        <w:rPr>
          <w:rFonts w:ascii="Verdana" w:hAnsi="Verdana"/>
          <w:sz w:val="26"/>
          <w:szCs w:val="26"/>
        </w:rPr>
        <w:t xml:space="preserve">Further </w:t>
      </w:r>
      <w:r w:rsidR="00804D07" w:rsidRPr="00BE350F">
        <w:rPr>
          <w:rFonts w:ascii="Verdana" w:hAnsi="Verdana"/>
          <w:sz w:val="26"/>
          <w:szCs w:val="26"/>
        </w:rPr>
        <w:t>illustratio</w:t>
      </w:r>
      <w:r w:rsidRPr="00BE350F">
        <w:rPr>
          <w:rFonts w:ascii="Verdana" w:hAnsi="Verdana"/>
          <w:sz w:val="26"/>
          <w:szCs w:val="26"/>
        </w:rPr>
        <w:t xml:space="preserve">ns of this legal principle can be found in the statement of Lord Greene MR in </w:t>
      </w:r>
      <w:r w:rsidRPr="00BE350F">
        <w:rPr>
          <w:rFonts w:ascii="Verdana" w:hAnsi="Verdana"/>
          <w:b/>
          <w:i/>
          <w:sz w:val="26"/>
          <w:szCs w:val="26"/>
        </w:rPr>
        <w:t>Hilton Vs Sutton Steam Laundry (1946) 1 KB 61</w:t>
      </w:r>
      <w:r w:rsidRPr="00BE350F">
        <w:rPr>
          <w:rFonts w:ascii="Verdana" w:hAnsi="Verdana"/>
          <w:sz w:val="26"/>
          <w:szCs w:val="26"/>
        </w:rPr>
        <w:t xml:space="preserve"> at page 81, where he said:</w:t>
      </w:r>
    </w:p>
    <w:p w:rsidR="00A76EC2" w:rsidRPr="00BE350F" w:rsidRDefault="00A76EC2" w:rsidP="00BE350F">
      <w:pPr>
        <w:spacing w:line="360" w:lineRule="auto"/>
        <w:ind w:left="864" w:right="864"/>
        <w:jc w:val="both"/>
        <w:rPr>
          <w:rFonts w:ascii="Verdana" w:hAnsi="Verdana" w:cs="Times New Roman"/>
          <w:b/>
          <w:i/>
          <w:sz w:val="26"/>
          <w:szCs w:val="26"/>
        </w:rPr>
      </w:pPr>
      <w:r w:rsidRPr="00BE350F">
        <w:rPr>
          <w:rFonts w:ascii="Verdana" w:hAnsi="Verdana" w:cs="Times New Roman"/>
          <w:b/>
          <w:i/>
          <w:sz w:val="26"/>
          <w:szCs w:val="26"/>
        </w:rPr>
        <w:t>‘But the statute of limitations is not concerned with merits.  Once the axe falls, it falls, and a defendant who is fortunate enough to have acquired the benefit of the statute of limitation is entitled, of course, to insist on his strict rights.”</w:t>
      </w:r>
    </w:p>
    <w:p w:rsidR="00F75529" w:rsidRPr="00BE350F" w:rsidRDefault="00F75529" w:rsidP="00BE350F">
      <w:pPr>
        <w:spacing w:line="360" w:lineRule="auto"/>
        <w:jc w:val="both"/>
        <w:rPr>
          <w:rFonts w:ascii="Verdana" w:hAnsi="Verdana"/>
          <w:b/>
          <w:i/>
          <w:sz w:val="26"/>
          <w:szCs w:val="26"/>
        </w:rPr>
      </w:pPr>
    </w:p>
    <w:p w:rsidR="00F75529" w:rsidRPr="00BE350F" w:rsidRDefault="00F75529" w:rsidP="00BE350F">
      <w:pPr>
        <w:spacing w:line="360" w:lineRule="auto"/>
        <w:jc w:val="both"/>
        <w:rPr>
          <w:rFonts w:ascii="Verdana" w:hAnsi="Verdana"/>
          <w:sz w:val="26"/>
          <w:szCs w:val="26"/>
        </w:rPr>
      </w:pPr>
      <w:r w:rsidRPr="00BE350F">
        <w:rPr>
          <w:rFonts w:ascii="Verdana" w:hAnsi="Verdana"/>
          <w:sz w:val="26"/>
          <w:szCs w:val="26"/>
        </w:rPr>
        <w:t>As clearly stated in this ruling, time began running from the date the decision complained of was made and not when the Clerk to Parliament communicated</w:t>
      </w:r>
      <w:r w:rsidR="00DC0235" w:rsidRPr="00BE350F">
        <w:rPr>
          <w:rFonts w:ascii="Verdana" w:hAnsi="Verdana"/>
          <w:sz w:val="26"/>
          <w:szCs w:val="26"/>
        </w:rPr>
        <w:t xml:space="preserve"> the said decision to the Prime Minister with copies to other offices.</w:t>
      </w:r>
    </w:p>
    <w:p w:rsidR="00DC0235" w:rsidRPr="00BE350F" w:rsidRDefault="00DC0235" w:rsidP="00BE350F">
      <w:pPr>
        <w:spacing w:line="360" w:lineRule="auto"/>
        <w:jc w:val="both"/>
        <w:rPr>
          <w:rFonts w:ascii="Verdana" w:hAnsi="Verdana"/>
          <w:sz w:val="26"/>
          <w:szCs w:val="26"/>
        </w:rPr>
      </w:pPr>
    </w:p>
    <w:p w:rsidR="00F04690" w:rsidRPr="00BE350F" w:rsidRDefault="00DC0235" w:rsidP="00BE350F">
      <w:pPr>
        <w:spacing w:line="360" w:lineRule="auto"/>
        <w:jc w:val="both"/>
        <w:rPr>
          <w:rFonts w:ascii="Verdana" w:hAnsi="Verdana"/>
          <w:sz w:val="26"/>
          <w:szCs w:val="26"/>
        </w:rPr>
      </w:pPr>
      <w:r w:rsidRPr="00BE350F">
        <w:rPr>
          <w:rFonts w:ascii="Verdana" w:hAnsi="Verdana"/>
          <w:sz w:val="26"/>
          <w:szCs w:val="26"/>
        </w:rPr>
        <w:t>Consequently, I will find that the present Misc. Cause No. 68 of 2014 is incompetent and bad in law since it was filed out of time.  The proper procedure should have been for the applicant to apply for extension of time within which to apply</w:t>
      </w:r>
      <w:r w:rsidR="00F04690" w:rsidRPr="00BE350F">
        <w:rPr>
          <w:rFonts w:ascii="Verdana" w:hAnsi="Verdana"/>
          <w:sz w:val="26"/>
          <w:szCs w:val="26"/>
        </w:rPr>
        <w:t xml:space="preserve"> </w:t>
      </w:r>
      <w:r w:rsidR="009E28B6">
        <w:rPr>
          <w:rFonts w:ascii="Verdana" w:hAnsi="Verdana"/>
          <w:sz w:val="26"/>
          <w:szCs w:val="26"/>
        </w:rPr>
        <w:t>for</w:t>
      </w:r>
      <w:r w:rsidR="00F04690" w:rsidRPr="00BE350F">
        <w:rPr>
          <w:rFonts w:ascii="Verdana" w:hAnsi="Verdana"/>
          <w:sz w:val="26"/>
          <w:szCs w:val="26"/>
        </w:rPr>
        <w:t xml:space="preserve"> judicial review under Rule 5 (2) of the </w:t>
      </w:r>
      <w:r w:rsidR="00F04690" w:rsidRPr="00BE350F">
        <w:rPr>
          <w:rFonts w:ascii="Verdana" w:hAnsi="Verdana"/>
          <w:sz w:val="26"/>
          <w:szCs w:val="26"/>
        </w:rPr>
        <w:lastRenderedPageBreak/>
        <w:t>Judicature (Judicial Review) Rules 2009 which was not done in this case.</w:t>
      </w:r>
    </w:p>
    <w:p w:rsidR="00F04690" w:rsidRPr="00BE350F" w:rsidRDefault="00F04690" w:rsidP="00BE350F">
      <w:pPr>
        <w:spacing w:line="360" w:lineRule="auto"/>
        <w:jc w:val="both"/>
        <w:rPr>
          <w:rFonts w:ascii="Verdana" w:hAnsi="Verdana"/>
          <w:sz w:val="26"/>
          <w:szCs w:val="26"/>
        </w:rPr>
      </w:pPr>
    </w:p>
    <w:p w:rsidR="00F04690" w:rsidRPr="00BE350F" w:rsidRDefault="00F04690" w:rsidP="00BE350F">
      <w:pPr>
        <w:spacing w:line="360" w:lineRule="auto"/>
        <w:jc w:val="both"/>
        <w:rPr>
          <w:rFonts w:ascii="Verdana" w:hAnsi="Verdana"/>
          <w:sz w:val="26"/>
          <w:szCs w:val="26"/>
        </w:rPr>
      </w:pPr>
      <w:r w:rsidRPr="00BE350F">
        <w:rPr>
          <w:rFonts w:ascii="Verdana" w:hAnsi="Verdana"/>
          <w:sz w:val="26"/>
          <w:szCs w:val="26"/>
        </w:rPr>
        <w:t xml:space="preserve">I will uphold the submission by learned counsel for the respondent and order that this application be struck out with costs for being incompetent. </w:t>
      </w:r>
    </w:p>
    <w:p w:rsidR="00F04690" w:rsidRPr="00BE350F" w:rsidRDefault="00F04690" w:rsidP="00BE350F">
      <w:pPr>
        <w:spacing w:line="360" w:lineRule="auto"/>
        <w:jc w:val="both"/>
        <w:rPr>
          <w:rFonts w:ascii="Verdana" w:hAnsi="Verdana"/>
          <w:sz w:val="26"/>
          <w:szCs w:val="26"/>
        </w:rPr>
      </w:pPr>
    </w:p>
    <w:p w:rsidR="00F04690" w:rsidRPr="00BE350F" w:rsidRDefault="00F04690" w:rsidP="00BE350F">
      <w:pPr>
        <w:spacing w:line="360" w:lineRule="auto"/>
        <w:jc w:val="both"/>
        <w:rPr>
          <w:rFonts w:ascii="Verdana" w:hAnsi="Verdana"/>
          <w:sz w:val="26"/>
          <w:szCs w:val="26"/>
        </w:rPr>
      </w:pPr>
      <w:r w:rsidRPr="00BE350F">
        <w:rPr>
          <w:rFonts w:ascii="Verdana" w:hAnsi="Verdana"/>
          <w:sz w:val="26"/>
          <w:szCs w:val="26"/>
        </w:rPr>
        <w:t>Having struck out this application, I find it unnecessary to delve into the merits of the remaining issues.</w:t>
      </w:r>
    </w:p>
    <w:p w:rsidR="00F04690" w:rsidRPr="00BE350F" w:rsidRDefault="00F04690" w:rsidP="00BE350F">
      <w:pPr>
        <w:spacing w:line="360" w:lineRule="auto"/>
        <w:jc w:val="both"/>
        <w:rPr>
          <w:rFonts w:ascii="Verdana" w:hAnsi="Verdana"/>
          <w:sz w:val="26"/>
          <w:szCs w:val="26"/>
        </w:rPr>
      </w:pPr>
    </w:p>
    <w:p w:rsidR="00F04690" w:rsidRPr="00BE350F" w:rsidRDefault="00BE350F" w:rsidP="00BE350F">
      <w:pPr>
        <w:pStyle w:val="NoSpacing"/>
        <w:spacing w:line="360" w:lineRule="auto"/>
        <w:rPr>
          <w:rFonts w:ascii="Verdana" w:hAnsi="Verdana"/>
          <w:b/>
          <w:sz w:val="26"/>
          <w:szCs w:val="26"/>
        </w:rPr>
      </w:pPr>
      <w:r w:rsidRPr="00BE350F">
        <w:rPr>
          <w:rFonts w:ascii="Verdana" w:hAnsi="Verdana"/>
          <w:b/>
          <w:sz w:val="26"/>
          <w:szCs w:val="26"/>
        </w:rPr>
        <w:t>Stephen Musota</w:t>
      </w:r>
    </w:p>
    <w:p w:rsidR="00F04690" w:rsidRPr="00BE350F" w:rsidRDefault="00F04690" w:rsidP="00BE350F">
      <w:pPr>
        <w:spacing w:line="360" w:lineRule="auto"/>
        <w:jc w:val="both"/>
        <w:rPr>
          <w:rFonts w:ascii="Verdana" w:hAnsi="Verdana"/>
          <w:b/>
          <w:sz w:val="26"/>
          <w:szCs w:val="26"/>
        </w:rPr>
      </w:pPr>
      <w:r w:rsidRPr="00BE350F">
        <w:rPr>
          <w:rFonts w:ascii="Verdana" w:hAnsi="Verdana"/>
          <w:b/>
          <w:sz w:val="26"/>
          <w:szCs w:val="26"/>
        </w:rPr>
        <w:t>J</w:t>
      </w:r>
      <w:r w:rsidR="00BE350F">
        <w:rPr>
          <w:rFonts w:ascii="Verdana" w:hAnsi="Verdana"/>
          <w:b/>
          <w:sz w:val="26"/>
          <w:szCs w:val="26"/>
        </w:rPr>
        <w:t xml:space="preserve"> </w:t>
      </w:r>
      <w:r w:rsidRPr="00BE350F">
        <w:rPr>
          <w:rFonts w:ascii="Verdana" w:hAnsi="Verdana"/>
          <w:b/>
          <w:sz w:val="26"/>
          <w:szCs w:val="26"/>
        </w:rPr>
        <w:t>U</w:t>
      </w:r>
      <w:r w:rsidR="00BE350F">
        <w:rPr>
          <w:rFonts w:ascii="Verdana" w:hAnsi="Verdana"/>
          <w:b/>
          <w:sz w:val="26"/>
          <w:szCs w:val="26"/>
        </w:rPr>
        <w:t xml:space="preserve"> </w:t>
      </w:r>
      <w:r w:rsidRPr="00BE350F">
        <w:rPr>
          <w:rFonts w:ascii="Verdana" w:hAnsi="Verdana"/>
          <w:b/>
          <w:sz w:val="26"/>
          <w:szCs w:val="26"/>
        </w:rPr>
        <w:t>D</w:t>
      </w:r>
      <w:r w:rsidR="00BE350F">
        <w:rPr>
          <w:rFonts w:ascii="Verdana" w:hAnsi="Verdana"/>
          <w:b/>
          <w:sz w:val="26"/>
          <w:szCs w:val="26"/>
        </w:rPr>
        <w:t xml:space="preserve"> </w:t>
      </w:r>
      <w:r w:rsidRPr="00BE350F">
        <w:rPr>
          <w:rFonts w:ascii="Verdana" w:hAnsi="Verdana"/>
          <w:b/>
          <w:sz w:val="26"/>
          <w:szCs w:val="26"/>
        </w:rPr>
        <w:t>G</w:t>
      </w:r>
      <w:r w:rsidR="00BE350F">
        <w:rPr>
          <w:rFonts w:ascii="Verdana" w:hAnsi="Verdana"/>
          <w:b/>
          <w:sz w:val="26"/>
          <w:szCs w:val="26"/>
        </w:rPr>
        <w:t xml:space="preserve"> </w:t>
      </w:r>
      <w:r w:rsidRPr="00BE350F">
        <w:rPr>
          <w:rFonts w:ascii="Verdana" w:hAnsi="Verdana"/>
          <w:b/>
          <w:sz w:val="26"/>
          <w:szCs w:val="26"/>
        </w:rPr>
        <w:t>E</w:t>
      </w:r>
    </w:p>
    <w:p w:rsidR="00F04690" w:rsidRPr="00BE350F" w:rsidRDefault="00F04690" w:rsidP="00BE350F">
      <w:pPr>
        <w:spacing w:line="360" w:lineRule="auto"/>
        <w:jc w:val="both"/>
        <w:rPr>
          <w:rFonts w:ascii="Verdana" w:hAnsi="Verdana"/>
          <w:b/>
          <w:sz w:val="26"/>
          <w:szCs w:val="26"/>
        </w:rPr>
      </w:pPr>
      <w:proofErr w:type="gramStart"/>
      <w:r w:rsidRPr="00BE350F">
        <w:rPr>
          <w:rFonts w:ascii="Verdana" w:hAnsi="Verdana"/>
          <w:b/>
          <w:sz w:val="26"/>
          <w:szCs w:val="26"/>
        </w:rPr>
        <w:t>21</w:t>
      </w:r>
      <w:r w:rsidR="00BE350F">
        <w:rPr>
          <w:rFonts w:ascii="Verdana" w:hAnsi="Verdana"/>
          <w:b/>
          <w:sz w:val="26"/>
          <w:szCs w:val="26"/>
        </w:rPr>
        <w:t>.</w:t>
      </w:r>
      <w:r w:rsidRPr="00BE350F">
        <w:rPr>
          <w:rFonts w:ascii="Verdana" w:hAnsi="Verdana"/>
          <w:b/>
          <w:sz w:val="26"/>
          <w:szCs w:val="26"/>
        </w:rPr>
        <w:t>12</w:t>
      </w:r>
      <w:r w:rsidR="00BE350F">
        <w:rPr>
          <w:rFonts w:ascii="Verdana" w:hAnsi="Verdana"/>
          <w:b/>
          <w:sz w:val="26"/>
          <w:szCs w:val="26"/>
        </w:rPr>
        <w:t>.</w:t>
      </w:r>
      <w:r w:rsidRPr="00BE350F">
        <w:rPr>
          <w:rFonts w:ascii="Verdana" w:hAnsi="Verdana"/>
          <w:b/>
          <w:sz w:val="26"/>
          <w:szCs w:val="26"/>
        </w:rPr>
        <w:t>2015.</w:t>
      </w:r>
      <w:proofErr w:type="gramEnd"/>
    </w:p>
    <w:p w:rsidR="00F04690" w:rsidRPr="00BE350F" w:rsidRDefault="00F04690" w:rsidP="00BE350F">
      <w:pPr>
        <w:spacing w:line="360" w:lineRule="auto"/>
        <w:jc w:val="both"/>
        <w:rPr>
          <w:rFonts w:ascii="Verdana" w:hAnsi="Verdana"/>
          <w:b/>
          <w:sz w:val="26"/>
          <w:szCs w:val="26"/>
        </w:rPr>
      </w:pPr>
    </w:p>
    <w:p w:rsidR="00F04690" w:rsidRPr="00CB7177" w:rsidRDefault="00F04690" w:rsidP="00BE350F">
      <w:pPr>
        <w:spacing w:line="360" w:lineRule="auto"/>
        <w:jc w:val="both"/>
        <w:rPr>
          <w:rFonts w:ascii="Verdana" w:hAnsi="Verdana"/>
          <w:b/>
          <w:sz w:val="24"/>
          <w:szCs w:val="24"/>
        </w:rPr>
      </w:pPr>
      <w:r w:rsidRPr="00CB7177">
        <w:rPr>
          <w:rFonts w:ascii="Verdana" w:hAnsi="Verdana"/>
          <w:b/>
          <w:sz w:val="24"/>
          <w:szCs w:val="24"/>
        </w:rPr>
        <w:t>21</w:t>
      </w:r>
      <w:r w:rsidR="00CB7177" w:rsidRPr="00CB7177">
        <w:rPr>
          <w:rFonts w:ascii="Verdana" w:hAnsi="Verdana"/>
          <w:b/>
          <w:sz w:val="24"/>
          <w:szCs w:val="24"/>
        </w:rPr>
        <w:t>.</w:t>
      </w:r>
      <w:r w:rsidRPr="00CB7177">
        <w:rPr>
          <w:rFonts w:ascii="Verdana" w:hAnsi="Verdana"/>
          <w:b/>
          <w:sz w:val="24"/>
          <w:szCs w:val="24"/>
        </w:rPr>
        <w:t>12</w:t>
      </w:r>
      <w:r w:rsidR="00CB7177" w:rsidRPr="00CB7177">
        <w:rPr>
          <w:rFonts w:ascii="Verdana" w:hAnsi="Verdana"/>
          <w:b/>
          <w:sz w:val="24"/>
          <w:szCs w:val="24"/>
        </w:rPr>
        <w:t>.</w:t>
      </w:r>
      <w:r w:rsidRPr="00CB7177">
        <w:rPr>
          <w:rFonts w:ascii="Verdana" w:hAnsi="Verdana"/>
          <w:b/>
          <w:sz w:val="24"/>
          <w:szCs w:val="24"/>
        </w:rPr>
        <w:t>2015:-</w:t>
      </w:r>
    </w:p>
    <w:p w:rsidR="00F04690" w:rsidRPr="00CB7177" w:rsidRDefault="00F04690" w:rsidP="00BE350F">
      <w:pPr>
        <w:spacing w:line="360" w:lineRule="auto"/>
        <w:jc w:val="both"/>
        <w:rPr>
          <w:rFonts w:ascii="Verdana" w:hAnsi="Verdana"/>
          <w:sz w:val="24"/>
          <w:szCs w:val="24"/>
        </w:rPr>
      </w:pPr>
      <w:r w:rsidRPr="00CB7177">
        <w:rPr>
          <w:rFonts w:ascii="Verdana" w:hAnsi="Verdana"/>
          <w:sz w:val="24"/>
          <w:szCs w:val="24"/>
        </w:rPr>
        <w:t xml:space="preserve">Ruling delivered in the presence of </w:t>
      </w:r>
    </w:p>
    <w:p w:rsidR="00F04690" w:rsidRPr="00CB7177" w:rsidRDefault="00F04690" w:rsidP="00BE350F">
      <w:pPr>
        <w:pStyle w:val="ListParagraph"/>
        <w:numPr>
          <w:ilvl w:val="0"/>
          <w:numId w:val="15"/>
        </w:numPr>
        <w:spacing w:line="360" w:lineRule="auto"/>
        <w:jc w:val="both"/>
        <w:rPr>
          <w:rFonts w:ascii="Verdana" w:hAnsi="Verdana"/>
          <w:sz w:val="24"/>
          <w:szCs w:val="24"/>
        </w:rPr>
      </w:pPr>
      <w:r w:rsidRPr="00CB7177">
        <w:rPr>
          <w:rFonts w:ascii="Verdana" w:hAnsi="Verdana"/>
          <w:sz w:val="24"/>
          <w:szCs w:val="24"/>
        </w:rPr>
        <w:t xml:space="preserve">Mr. </w:t>
      </w:r>
      <w:proofErr w:type="spellStart"/>
      <w:r w:rsidRPr="00CB7177">
        <w:rPr>
          <w:rFonts w:ascii="Verdana" w:hAnsi="Verdana"/>
          <w:sz w:val="24"/>
          <w:szCs w:val="24"/>
        </w:rPr>
        <w:t>Kusasira</w:t>
      </w:r>
      <w:proofErr w:type="spellEnd"/>
      <w:r w:rsidRPr="00CB7177">
        <w:rPr>
          <w:rFonts w:ascii="Verdana" w:hAnsi="Verdana"/>
          <w:sz w:val="24"/>
          <w:szCs w:val="24"/>
        </w:rPr>
        <w:t xml:space="preserve"> Dennis for the applicant.</w:t>
      </w:r>
    </w:p>
    <w:p w:rsidR="00F04690" w:rsidRPr="00CB7177" w:rsidRDefault="00F04690" w:rsidP="00BE350F">
      <w:pPr>
        <w:pStyle w:val="ListParagraph"/>
        <w:numPr>
          <w:ilvl w:val="0"/>
          <w:numId w:val="15"/>
        </w:numPr>
        <w:spacing w:line="360" w:lineRule="auto"/>
        <w:jc w:val="both"/>
        <w:rPr>
          <w:rFonts w:ascii="Verdana" w:hAnsi="Verdana"/>
          <w:sz w:val="24"/>
          <w:szCs w:val="24"/>
        </w:rPr>
      </w:pPr>
      <w:r w:rsidRPr="00CB7177">
        <w:rPr>
          <w:rFonts w:ascii="Verdana" w:hAnsi="Verdana"/>
          <w:sz w:val="24"/>
          <w:szCs w:val="24"/>
        </w:rPr>
        <w:t xml:space="preserve">Mr. </w:t>
      </w:r>
      <w:proofErr w:type="spellStart"/>
      <w:r w:rsidRPr="00CB7177">
        <w:rPr>
          <w:rFonts w:ascii="Verdana" w:hAnsi="Verdana"/>
          <w:sz w:val="24"/>
          <w:szCs w:val="24"/>
        </w:rPr>
        <w:t>Kasibayo</w:t>
      </w:r>
      <w:proofErr w:type="spellEnd"/>
      <w:r w:rsidRPr="00CB7177">
        <w:rPr>
          <w:rFonts w:ascii="Verdana" w:hAnsi="Verdana"/>
          <w:sz w:val="24"/>
          <w:szCs w:val="24"/>
        </w:rPr>
        <w:t xml:space="preserve"> </w:t>
      </w:r>
      <w:proofErr w:type="spellStart"/>
      <w:r w:rsidR="00CB7177" w:rsidRPr="00CB7177">
        <w:rPr>
          <w:rFonts w:ascii="Verdana" w:hAnsi="Verdana"/>
          <w:sz w:val="24"/>
          <w:szCs w:val="24"/>
        </w:rPr>
        <w:t>Hosia</w:t>
      </w:r>
      <w:proofErr w:type="spellEnd"/>
      <w:r w:rsidR="00CB7177" w:rsidRPr="00CB7177">
        <w:rPr>
          <w:rFonts w:ascii="Verdana" w:hAnsi="Verdana"/>
          <w:sz w:val="24"/>
          <w:szCs w:val="24"/>
        </w:rPr>
        <w:t xml:space="preserve"> (</w:t>
      </w:r>
      <w:r w:rsidRPr="00CB7177">
        <w:rPr>
          <w:rFonts w:ascii="Verdana" w:hAnsi="Verdana"/>
          <w:sz w:val="24"/>
          <w:szCs w:val="24"/>
        </w:rPr>
        <w:t>State Attorney) to the respondent.</w:t>
      </w:r>
    </w:p>
    <w:p w:rsidR="00F04690" w:rsidRPr="00CB7177" w:rsidRDefault="00F04690" w:rsidP="00BE350F">
      <w:pPr>
        <w:pStyle w:val="ListParagraph"/>
        <w:numPr>
          <w:ilvl w:val="0"/>
          <w:numId w:val="15"/>
        </w:numPr>
        <w:spacing w:line="360" w:lineRule="auto"/>
        <w:jc w:val="both"/>
        <w:rPr>
          <w:rFonts w:ascii="Verdana" w:hAnsi="Verdana"/>
          <w:sz w:val="24"/>
          <w:szCs w:val="24"/>
        </w:rPr>
      </w:pPr>
      <w:r w:rsidRPr="00CB7177">
        <w:rPr>
          <w:rFonts w:ascii="Verdana" w:hAnsi="Verdana"/>
          <w:sz w:val="24"/>
          <w:szCs w:val="24"/>
        </w:rPr>
        <w:t xml:space="preserve">Mr. </w:t>
      </w:r>
      <w:proofErr w:type="spellStart"/>
      <w:r w:rsidRPr="00CB7177">
        <w:rPr>
          <w:rFonts w:ascii="Verdana" w:hAnsi="Verdana"/>
          <w:sz w:val="24"/>
          <w:szCs w:val="24"/>
        </w:rPr>
        <w:t>Mutegaya</w:t>
      </w:r>
      <w:proofErr w:type="spellEnd"/>
      <w:r w:rsidRPr="00CB7177">
        <w:rPr>
          <w:rFonts w:ascii="Verdana" w:hAnsi="Verdana"/>
          <w:sz w:val="24"/>
          <w:szCs w:val="24"/>
        </w:rPr>
        <w:t xml:space="preserve"> Milton Court Clerk.</w:t>
      </w:r>
    </w:p>
    <w:p w:rsidR="00CB7177" w:rsidRDefault="00CB7177" w:rsidP="00BE350F">
      <w:pPr>
        <w:pStyle w:val="NoSpacing"/>
        <w:spacing w:line="360" w:lineRule="auto"/>
        <w:rPr>
          <w:rFonts w:ascii="Verdana" w:hAnsi="Verdana"/>
          <w:b/>
          <w:sz w:val="24"/>
          <w:szCs w:val="24"/>
        </w:rPr>
      </w:pPr>
    </w:p>
    <w:p w:rsidR="00F04690" w:rsidRPr="00CB7177" w:rsidRDefault="00CB7177" w:rsidP="00BE350F">
      <w:pPr>
        <w:pStyle w:val="NoSpacing"/>
        <w:spacing w:line="360" w:lineRule="auto"/>
        <w:rPr>
          <w:rFonts w:ascii="Verdana" w:hAnsi="Verdana"/>
          <w:b/>
          <w:sz w:val="24"/>
          <w:szCs w:val="24"/>
        </w:rPr>
      </w:pPr>
      <w:r w:rsidRPr="00CB7177">
        <w:rPr>
          <w:rFonts w:ascii="Verdana" w:hAnsi="Verdana"/>
          <w:b/>
          <w:sz w:val="24"/>
          <w:szCs w:val="24"/>
        </w:rPr>
        <w:t>Festo Nsenga</w:t>
      </w:r>
    </w:p>
    <w:p w:rsidR="00F04690" w:rsidRPr="00CB7177" w:rsidRDefault="00F04690" w:rsidP="00BE350F">
      <w:pPr>
        <w:pStyle w:val="NoSpacing"/>
        <w:spacing w:line="360" w:lineRule="auto"/>
        <w:rPr>
          <w:rFonts w:ascii="Verdana" w:hAnsi="Verdana"/>
          <w:b/>
          <w:sz w:val="24"/>
          <w:szCs w:val="24"/>
        </w:rPr>
      </w:pPr>
      <w:proofErr w:type="gramStart"/>
      <w:r w:rsidRPr="00CB7177">
        <w:rPr>
          <w:rFonts w:ascii="Verdana" w:hAnsi="Verdana"/>
          <w:b/>
          <w:sz w:val="24"/>
          <w:szCs w:val="24"/>
        </w:rPr>
        <w:t>AG.</w:t>
      </w:r>
      <w:proofErr w:type="gramEnd"/>
      <w:r w:rsidRPr="00CB7177">
        <w:rPr>
          <w:rFonts w:ascii="Verdana" w:hAnsi="Verdana"/>
          <w:b/>
          <w:sz w:val="24"/>
          <w:szCs w:val="24"/>
        </w:rPr>
        <w:t xml:space="preserve"> DEPUTY REGISTRAR</w:t>
      </w:r>
    </w:p>
    <w:p w:rsidR="00F04690" w:rsidRPr="00CB7177" w:rsidRDefault="00F04690" w:rsidP="00BE350F">
      <w:pPr>
        <w:spacing w:line="360" w:lineRule="auto"/>
        <w:jc w:val="both"/>
        <w:rPr>
          <w:rFonts w:ascii="Verdana" w:hAnsi="Verdana"/>
          <w:sz w:val="24"/>
          <w:szCs w:val="24"/>
        </w:rPr>
      </w:pPr>
      <w:proofErr w:type="gramStart"/>
      <w:r w:rsidRPr="00CB7177">
        <w:rPr>
          <w:rFonts w:ascii="Verdana" w:hAnsi="Verdana"/>
          <w:b/>
          <w:sz w:val="24"/>
          <w:szCs w:val="24"/>
        </w:rPr>
        <w:t>12</w:t>
      </w:r>
      <w:r w:rsidR="00CB7177" w:rsidRPr="00CB7177">
        <w:rPr>
          <w:rFonts w:ascii="Verdana" w:hAnsi="Verdana"/>
          <w:b/>
          <w:sz w:val="24"/>
          <w:szCs w:val="24"/>
        </w:rPr>
        <w:t>.</w:t>
      </w:r>
      <w:r w:rsidRPr="00CB7177">
        <w:rPr>
          <w:rFonts w:ascii="Verdana" w:hAnsi="Verdana"/>
          <w:b/>
          <w:sz w:val="24"/>
          <w:szCs w:val="24"/>
        </w:rPr>
        <w:t>12</w:t>
      </w:r>
      <w:r w:rsidR="00CB7177" w:rsidRPr="00CB7177">
        <w:rPr>
          <w:rFonts w:ascii="Verdana" w:hAnsi="Verdana"/>
          <w:b/>
          <w:sz w:val="24"/>
          <w:szCs w:val="24"/>
        </w:rPr>
        <w:t>.</w:t>
      </w:r>
      <w:r w:rsidRPr="00CB7177">
        <w:rPr>
          <w:rFonts w:ascii="Verdana" w:hAnsi="Verdana"/>
          <w:b/>
          <w:sz w:val="24"/>
          <w:szCs w:val="24"/>
        </w:rPr>
        <w:t>2015.</w:t>
      </w:r>
      <w:proofErr w:type="gramEnd"/>
    </w:p>
    <w:sectPr w:rsidR="00F04690" w:rsidRPr="00CB7177" w:rsidSect="008C0D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1E" w:rsidRDefault="00E2151E" w:rsidP="009F7D71">
      <w:pPr>
        <w:spacing w:after="0" w:line="240" w:lineRule="auto"/>
      </w:pPr>
      <w:r>
        <w:separator/>
      </w:r>
    </w:p>
  </w:endnote>
  <w:endnote w:type="continuationSeparator" w:id="0">
    <w:p w:rsidR="00E2151E" w:rsidRDefault="00E2151E" w:rsidP="009F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7516"/>
      <w:docPartObj>
        <w:docPartGallery w:val="Page Numbers (Bottom of Page)"/>
        <w:docPartUnique/>
      </w:docPartObj>
    </w:sdtPr>
    <w:sdtEndPr/>
    <w:sdtContent>
      <w:p w:rsidR="003B06D5" w:rsidRDefault="00E2151E">
        <w:pPr>
          <w:pStyle w:val="Footer"/>
          <w:jc w:val="center"/>
        </w:pPr>
        <w:r>
          <w:fldChar w:fldCharType="begin"/>
        </w:r>
        <w:r>
          <w:instrText xml:space="preserve"> PAGE   \* MERGEFORMAT </w:instrText>
        </w:r>
        <w:r>
          <w:fldChar w:fldCharType="separate"/>
        </w:r>
        <w:r w:rsidR="00E50A31">
          <w:rPr>
            <w:noProof/>
          </w:rPr>
          <w:t>1</w:t>
        </w:r>
        <w:r>
          <w:rPr>
            <w:noProof/>
          </w:rPr>
          <w:fldChar w:fldCharType="end"/>
        </w:r>
      </w:p>
    </w:sdtContent>
  </w:sdt>
  <w:p w:rsidR="003C00CF" w:rsidRDefault="003C0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1E" w:rsidRDefault="00E2151E" w:rsidP="009F7D71">
      <w:pPr>
        <w:spacing w:after="0" w:line="240" w:lineRule="auto"/>
      </w:pPr>
      <w:r>
        <w:separator/>
      </w:r>
    </w:p>
  </w:footnote>
  <w:footnote w:type="continuationSeparator" w:id="0">
    <w:p w:rsidR="00E2151E" w:rsidRDefault="00E2151E" w:rsidP="009F7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E0D"/>
    <w:multiLevelType w:val="hybridMultilevel"/>
    <w:tmpl w:val="7F10F5E0"/>
    <w:lvl w:ilvl="0" w:tplc="282EB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362"/>
    <w:multiLevelType w:val="hybridMultilevel"/>
    <w:tmpl w:val="036CA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3430A9"/>
    <w:multiLevelType w:val="hybridMultilevel"/>
    <w:tmpl w:val="71729AA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536D6A"/>
    <w:multiLevelType w:val="hybridMultilevel"/>
    <w:tmpl w:val="5ACC95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C6969"/>
    <w:multiLevelType w:val="hybridMultilevel"/>
    <w:tmpl w:val="377C0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6B632C"/>
    <w:multiLevelType w:val="hybridMultilevel"/>
    <w:tmpl w:val="FFDC2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CB1704"/>
    <w:multiLevelType w:val="hybridMultilevel"/>
    <w:tmpl w:val="ADAAD792"/>
    <w:lvl w:ilvl="0" w:tplc="7062DF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B262C"/>
    <w:multiLevelType w:val="hybridMultilevel"/>
    <w:tmpl w:val="DD4669E2"/>
    <w:lvl w:ilvl="0" w:tplc="9D843C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B73D3"/>
    <w:multiLevelType w:val="hybridMultilevel"/>
    <w:tmpl w:val="CA1890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A9392F"/>
    <w:multiLevelType w:val="hybridMultilevel"/>
    <w:tmpl w:val="97C02CE2"/>
    <w:lvl w:ilvl="0" w:tplc="B4F0E0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E105A"/>
    <w:multiLevelType w:val="hybridMultilevel"/>
    <w:tmpl w:val="DFF2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768BB"/>
    <w:multiLevelType w:val="hybridMultilevel"/>
    <w:tmpl w:val="91F4C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637DF9"/>
    <w:multiLevelType w:val="hybridMultilevel"/>
    <w:tmpl w:val="4CAA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E4CD8"/>
    <w:multiLevelType w:val="hybridMultilevel"/>
    <w:tmpl w:val="B6B6E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A348A0"/>
    <w:multiLevelType w:val="hybridMultilevel"/>
    <w:tmpl w:val="8F145C1A"/>
    <w:lvl w:ilvl="0" w:tplc="E57AF84E">
      <w:start w:val="1"/>
      <w:numFmt w:val="decimal"/>
      <w:lvlText w:val="(%1)"/>
      <w:lvlJc w:val="left"/>
      <w:pPr>
        <w:ind w:left="765" w:hanging="405"/>
      </w:pPr>
      <w:rPr>
        <w:rFonts w:ascii="Verdana" w:hAnsi="Verdan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7"/>
  </w:num>
  <w:num w:numId="4">
    <w:abstractNumId w:val="8"/>
  </w:num>
  <w:num w:numId="5">
    <w:abstractNumId w:val="1"/>
  </w:num>
  <w:num w:numId="6">
    <w:abstractNumId w:val="3"/>
  </w:num>
  <w:num w:numId="7">
    <w:abstractNumId w:val="5"/>
  </w:num>
  <w:num w:numId="8">
    <w:abstractNumId w:val="11"/>
  </w:num>
  <w:num w:numId="9">
    <w:abstractNumId w:val="0"/>
  </w:num>
  <w:num w:numId="10">
    <w:abstractNumId w:val="13"/>
  </w:num>
  <w:num w:numId="11">
    <w:abstractNumId w:val="9"/>
  </w:num>
  <w:num w:numId="12">
    <w:abstractNumId w:val="4"/>
  </w:num>
  <w:num w:numId="13">
    <w:abstractNumId w:val="6"/>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B7"/>
    <w:rsid w:val="000047D3"/>
    <w:rsid w:val="00110694"/>
    <w:rsid w:val="00113B58"/>
    <w:rsid w:val="001D3EF4"/>
    <w:rsid w:val="00243F6D"/>
    <w:rsid w:val="002875E1"/>
    <w:rsid w:val="002B3766"/>
    <w:rsid w:val="002C54AC"/>
    <w:rsid w:val="002F2831"/>
    <w:rsid w:val="00310185"/>
    <w:rsid w:val="00362844"/>
    <w:rsid w:val="003A102F"/>
    <w:rsid w:val="003B06D5"/>
    <w:rsid w:val="003C00CF"/>
    <w:rsid w:val="003C6E91"/>
    <w:rsid w:val="003E3146"/>
    <w:rsid w:val="00436F86"/>
    <w:rsid w:val="004476B6"/>
    <w:rsid w:val="00470FA4"/>
    <w:rsid w:val="00525571"/>
    <w:rsid w:val="005A72CC"/>
    <w:rsid w:val="005B165D"/>
    <w:rsid w:val="005E02CD"/>
    <w:rsid w:val="00651653"/>
    <w:rsid w:val="00673C6C"/>
    <w:rsid w:val="006B4616"/>
    <w:rsid w:val="006D34F0"/>
    <w:rsid w:val="007D7AE0"/>
    <w:rsid w:val="00804D07"/>
    <w:rsid w:val="008A1A59"/>
    <w:rsid w:val="008C0D45"/>
    <w:rsid w:val="008D24BB"/>
    <w:rsid w:val="008E4F84"/>
    <w:rsid w:val="00906D69"/>
    <w:rsid w:val="0094091E"/>
    <w:rsid w:val="00953D42"/>
    <w:rsid w:val="00982467"/>
    <w:rsid w:val="009C513D"/>
    <w:rsid w:val="009E28B6"/>
    <w:rsid w:val="009F7D71"/>
    <w:rsid w:val="00A1553F"/>
    <w:rsid w:val="00A4401F"/>
    <w:rsid w:val="00A76EC2"/>
    <w:rsid w:val="00A80287"/>
    <w:rsid w:val="00AB0FB7"/>
    <w:rsid w:val="00BA626F"/>
    <w:rsid w:val="00BB1561"/>
    <w:rsid w:val="00BE350F"/>
    <w:rsid w:val="00C147CD"/>
    <w:rsid w:val="00C60A7E"/>
    <w:rsid w:val="00C7153E"/>
    <w:rsid w:val="00CA173B"/>
    <w:rsid w:val="00CB7177"/>
    <w:rsid w:val="00CE1C89"/>
    <w:rsid w:val="00D134E9"/>
    <w:rsid w:val="00DC0235"/>
    <w:rsid w:val="00DD0A02"/>
    <w:rsid w:val="00E2151E"/>
    <w:rsid w:val="00E50A31"/>
    <w:rsid w:val="00E6445A"/>
    <w:rsid w:val="00F04690"/>
    <w:rsid w:val="00F562EA"/>
    <w:rsid w:val="00F62575"/>
    <w:rsid w:val="00F75529"/>
    <w:rsid w:val="00F8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FB7"/>
    <w:pPr>
      <w:spacing w:after="0" w:line="240" w:lineRule="auto"/>
    </w:pPr>
  </w:style>
  <w:style w:type="paragraph" w:styleId="ListParagraph">
    <w:name w:val="List Paragraph"/>
    <w:basedOn w:val="Normal"/>
    <w:uiPriority w:val="34"/>
    <w:qFormat/>
    <w:rsid w:val="00AB0FB7"/>
    <w:pPr>
      <w:ind w:left="720"/>
      <w:contextualSpacing/>
    </w:pPr>
  </w:style>
  <w:style w:type="paragraph" w:styleId="Footer">
    <w:name w:val="footer"/>
    <w:basedOn w:val="Normal"/>
    <w:link w:val="FooterChar"/>
    <w:uiPriority w:val="99"/>
    <w:unhideWhenUsed/>
    <w:rsid w:val="00AB0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FB7"/>
  </w:style>
  <w:style w:type="paragraph" w:styleId="Header">
    <w:name w:val="header"/>
    <w:basedOn w:val="Normal"/>
    <w:link w:val="HeaderChar"/>
    <w:uiPriority w:val="99"/>
    <w:semiHidden/>
    <w:unhideWhenUsed/>
    <w:rsid w:val="00BE35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FB7"/>
    <w:pPr>
      <w:spacing w:after="0" w:line="240" w:lineRule="auto"/>
    </w:pPr>
  </w:style>
  <w:style w:type="paragraph" w:styleId="ListParagraph">
    <w:name w:val="List Paragraph"/>
    <w:basedOn w:val="Normal"/>
    <w:uiPriority w:val="34"/>
    <w:qFormat/>
    <w:rsid w:val="00AB0FB7"/>
    <w:pPr>
      <w:ind w:left="720"/>
      <w:contextualSpacing/>
    </w:pPr>
  </w:style>
  <w:style w:type="paragraph" w:styleId="Footer">
    <w:name w:val="footer"/>
    <w:basedOn w:val="Normal"/>
    <w:link w:val="FooterChar"/>
    <w:uiPriority w:val="99"/>
    <w:unhideWhenUsed/>
    <w:rsid w:val="00AB0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FB7"/>
  </w:style>
  <w:style w:type="paragraph" w:styleId="Header">
    <w:name w:val="header"/>
    <w:basedOn w:val="Normal"/>
    <w:link w:val="HeaderChar"/>
    <w:uiPriority w:val="99"/>
    <w:semiHidden/>
    <w:unhideWhenUsed/>
    <w:rsid w:val="00BE35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2016-02-04T08:51:00Z</cp:lastPrinted>
  <dcterms:created xsi:type="dcterms:W3CDTF">2016-03-24T11:57:00Z</dcterms:created>
  <dcterms:modified xsi:type="dcterms:W3CDTF">2016-03-24T11:57:00Z</dcterms:modified>
</cp:coreProperties>
</file>