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6" w:rsidRDefault="005D7B90" w:rsidP="005D7B90">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5D7B90" w:rsidRDefault="005D7B90" w:rsidP="005D7B90">
      <w:pPr>
        <w:jc w:val="center"/>
        <w:rPr>
          <w:rFonts w:ascii="Bookman Old Style" w:hAnsi="Bookman Old Style"/>
          <w:b/>
          <w:sz w:val="28"/>
          <w:szCs w:val="28"/>
        </w:rPr>
      </w:pPr>
      <w:r>
        <w:rPr>
          <w:rFonts w:ascii="Bookman Old Style" w:hAnsi="Bookman Old Style"/>
          <w:b/>
          <w:sz w:val="28"/>
          <w:szCs w:val="28"/>
        </w:rPr>
        <w:t>IN THE HIGH COURT OF UGANDA AT JINJA</w:t>
      </w:r>
    </w:p>
    <w:p w:rsidR="005D7B90" w:rsidRDefault="005D7B90" w:rsidP="005D7B90">
      <w:pPr>
        <w:jc w:val="center"/>
        <w:rPr>
          <w:rFonts w:ascii="Bookman Old Style" w:hAnsi="Bookman Old Style"/>
          <w:b/>
          <w:sz w:val="28"/>
          <w:szCs w:val="28"/>
        </w:rPr>
      </w:pPr>
    </w:p>
    <w:p w:rsidR="005D7B90" w:rsidRDefault="005D7B90" w:rsidP="005D7B90">
      <w:pPr>
        <w:jc w:val="center"/>
        <w:rPr>
          <w:rFonts w:ascii="Bookman Old Style" w:hAnsi="Bookman Old Style"/>
          <w:b/>
          <w:sz w:val="28"/>
          <w:szCs w:val="28"/>
        </w:rPr>
      </w:pPr>
      <w:r>
        <w:rPr>
          <w:rFonts w:ascii="Bookman Old Style" w:hAnsi="Bookman Old Style"/>
          <w:b/>
          <w:sz w:val="28"/>
          <w:szCs w:val="28"/>
        </w:rPr>
        <w:t>CIVIL SUIT NO. 048 OF 2013</w:t>
      </w:r>
    </w:p>
    <w:p w:rsidR="005D7B90" w:rsidRDefault="005D7B90">
      <w:pPr>
        <w:rPr>
          <w:rFonts w:ascii="Bookman Old Style" w:hAnsi="Bookman Old Style"/>
          <w:b/>
          <w:sz w:val="28"/>
          <w:szCs w:val="28"/>
        </w:rPr>
      </w:pPr>
    </w:p>
    <w:p w:rsidR="005D7B90" w:rsidRDefault="005D7B90" w:rsidP="005D7B90">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 xml:space="preserve">M/S ALLIDINA TWEGAISE </w:t>
      </w:r>
    </w:p>
    <w:p w:rsidR="005D7B90" w:rsidRDefault="005D7B90" w:rsidP="005D7B90">
      <w:pPr>
        <w:pStyle w:val="ListParagraph"/>
        <w:ind w:hanging="720"/>
        <w:rPr>
          <w:rFonts w:ascii="Bookman Old Style" w:hAnsi="Bookman Old Style"/>
          <w:b/>
          <w:sz w:val="28"/>
          <w:szCs w:val="28"/>
        </w:rPr>
      </w:pPr>
      <w:r>
        <w:rPr>
          <w:rFonts w:ascii="Bookman Old Style" w:hAnsi="Bookman Old Style"/>
          <w:b/>
          <w:sz w:val="28"/>
          <w:szCs w:val="28"/>
        </w:rPr>
        <w:t xml:space="preserve">       TRADERS ASSOCIATION</w:t>
      </w:r>
    </w:p>
    <w:p w:rsidR="005D7B90" w:rsidRDefault="005D7B90" w:rsidP="005D7B90">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ISIKO BEN ::::::::::::::::::::::::::::::::::::::::::::  PLAINTIFFS</w:t>
      </w:r>
    </w:p>
    <w:p w:rsidR="005D7B90" w:rsidRDefault="005D7B90" w:rsidP="005D7B90">
      <w:pPr>
        <w:rPr>
          <w:rFonts w:ascii="Bookman Old Style" w:hAnsi="Bookman Old Style"/>
          <w:b/>
          <w:sz w:val="28"/>
          <w:szCs w:val="28"/>
        </w:rPr>
      </w:pPr>
    </w:p>
    <w:p w:rsidR="005D7B90" w:rsidRDefault="005D7B90" w:rsidP="005D7B90">
      <w:pPr>
        <w:jc w:val="center"/>
        <w:rPr>
          <w:rFonts w:ascii="Bookman Old Style" w:hAnsi="Bookman Old Style"/>
          <w:b/>
          <w:sz w:val="28"/>
          <w:szCs w:val="28"/>
        </w:rPr>
      </w:pPr>
      <w:r>
        <w:rPr>
          <w:rFonts w:ascii="Bookman Old Style" w:hAnsi="Bookman Old Style"/>
          <w:b/>
          <w:sz w:val="28"/>
          <w:szCs w:val="28"/>
        </w:rPr>
        <w:t>VERSUS</w:t>
      </w:r>
    </w:p>
    <w:p w:rsidR="005D7B90" w:rsidRDefault="005D7B90" w:rsidP="005D7B90">
      <w:pPr>
        <w:rPr>
          <w:rFonts w:ascii="Bookman Old Style" w:hAnsi="Bookman Old Style"/>
          <w:b/>
          <w:sz w:val="28"/>
          <w:szCs w:val="28"/>
        </w:rPr>
      </w:pPr>
    </w:p>
    <w:p w:rsidR="005D7B90" w:rsidRDefault="005D7B90" w:rsidP="005D7B90">
      <w:pPr>
        <w:pStyle w:val="ListParagraph"/>
        <w:numPr>
          <w:ilvl w:val="0"/>
          <w:numId w:val="2"/>
        </w:numPr>
        <w:ind w:hanging="720"/>
        <w:rPr>
          <w:rFonts w:ascii="Bookman Old Style" w:hAnsi="Bookman Old Style"/>
          <w:b/>
          <w:sz w:val="28"/>
          <w:szCs w:val="28"/>
        </w:rPr>
      </w:pPr>
      <w:r>
        <w:rPr>
          <w:rFonts w:ascii="Bookman Old Style" w:hAnsi="Bookman Old Style"/>
          <w:b/>
          <w:sz w:val="28"/>
          <w:szCs w:val="28"/>
        </w:rPr>
        <w:t>JINJA MUNICIPAL COUNCIL</w:t>
      </w:r>
    </w:p>
    <w:p w:rsidR="005D7B90" w:rsidRDefault="005D7B90" w:rsidP="005D7B90">
      <w:pPr>
        <w:pStyle w:val="ListParagraph"/>
        <w:numPr>
          <w:ilvl w:val="0"/>
          <w:numId w:val="2"/>
        </w:numPr>
        <w:ind w:hanging="720"/>
        <w:rPr>
          <w:rFonts w:ascii="Bookman Old Style" w:hAnsi="Bookman Old Style"/>
          <w:b/>
          <w:sz w:val="28"/>
          <w:szCs w:val="28"/>
        </w:rPr>
      </w:pPr>
      <w:r>
        <w:rPr>
          <w:rFonts w:ascii="Bookman Old Style" w:hAnsi="Bookman Old Style"/>
          <w:b/>
          <w:sz w:val="28"/>
          <w:szCs w:val="28"/>
        </w:rPr>
        <w:t>BIRUS PROPERTY SERVICES LTD ::::::::: DEFENDANTS</w:t>
      </w:r>
    </w:p>
    <w:p w:rsidR="005D7B90" w:rsidRDefault="005D7B90" w:rsidP="005D7B90">
      <w:pPr>
        <w:pStyle w:val="ListParagraph"/>
        <w:rPr>
          <w:rFonts w:ascii="Bookman Old Style" w:hAnsi="Bookman Old Style"/>
          <w:b/>
          <w:sz w:val="28"/>
          <w:szCs w:val="28"/>
        </w:rPr>
      </w:pPr>
    </w:p>
    <w:p w:rsidR="005D7B90" w:rsidRDefault="005D7B90" w:rsidP="005D7B90">
      <w:pPr>
        <w:pStyle w:val="ListParagraph"/>
        <w:jc w:val="center"/>
        <w:rPr>
          <w:rFonts w:ascii="Bookman Old Style" w:hAnsi="Bookman Old Style"/>
          <w:b/>
          <w:sz w:val="28"/>
          <w:szCs w:val="28"/>
          <w:u w:val="single"/>
        </w:rPr>
      </w:pPr>
      <w:r>
        <w:rPr>
          <w:rFonts w:ascii="Bookman Old Style" w:hAnsi="Bookman Old Style"/>
          <w:b/>
          <w:sz w:val="28"/>
          <w:szCs w:val="28"/>
          <w:u w:val="single"/>
        </w:rPr>
        <w:t>BEFORE:   THE HON. JUSTICE GODFREY NAMUNDI</w:t>
      </w:r>
    </w:p>
    <w:p w:rsidR="005D7B90" w:rsidRDefault="005D7B90" w:rsidP="005D7B90">
      <w:pPr>
        <w:pStyle w:val="ListParagraph"/>
        <w:jc w:val="center"/>
        <w:rPr>
          <w:rFonts w:ascii="Bookman Old Style" w:hAnsi="Bookman Old Style"/>
          <w:b/>
          <w:sz w:val="28"/>
          <w:szCs w:val="28"/>
          <w:u w:val="single"/>
        </w:rPr>
      </w:pPr>
    </w:p>
    <w:p w:rsidR="005D7B90" w:rsidRDefault="005D7B90" w:rsidP="005D7B90">
      <w:pPr>
        <w:pStyle w:val="ListParagraph"/>
        <w:jc w:val="center"/>
        <w:rPr>
          <w:rFonts w:ascii="Bookman Old Style" w:hAnsi="Bookman Old Style"/>
          <w:b/>
          <w:sz w:val="28"/>
          <w:szCs w:val="28"/>
          <w:u w:val="single"/>
        </w:rPr>
      </w:pPr>
    </w:p>
    <w:p w:rsidR="005D7B90" w:rsidRDefault="005D7B90" w:rsidP="005D7B90">
      <w:pPr>
        <w:pStyle w:val="ListParagraph"/>
        <w:jc w:val="center"/>
        <w:rPr>
          <w:rFonts w:ascii="Bookman Old Style" w:hAnsi="Bookman Old Style"/>
          <w:b/>
          <w:sz w:val="28"/>
          <w:szCs w:val="28"/>
          <w:u w:val="single"/>
        </w:rPr>
      </w:pPr>
      <w:r>
        <w:rPr>
          <w:rFonts w:ascii="Bookman Old Style" w:hAnsi="Bookman Old Style"/>
          <w:b/>
          <w:sz w:val="28"/>
          <w:szCs w:val="28"/>
          <w:u w:val="single"/>
        </w:rPr>
        <w:t>RULING</w:t>
      </w:r>
    </w:p>
    <w:p w:rsidR="005D7B90" w:rsidRDefault="005D7B90" w:rsidP="005D7B90">
      <w:pPr>
        <w:pStyle w:val="ListParagraph"/>
        <w:jc w:val="center"/>
        <w:rPr>
          <w:rFonts w:ascii="Bookman Old Style" w:hAnsi="Bookman Old Style"/>
          <w:b/>
          <w:sz w:val="28"/>
          <w:szCs w:val="28"/>
          <w:u w:val="single"/>
        </w:rPr>
      </w:pPr>
    </w:p>
    <w:p w:rsidR="005D7B90" w:rsidRDefault="005D7B90" w:rsidP="005D7B90">
      <w:pPr>
        <w:pStyle w:val="ListParagraph"/>
        <w:jc w:val="center"/>
        <w:rPr>
          <w:rFonts w:ascii="Bookman Old Style" w:hAnsi="Bookman Old Style"/>
          <w:b/>
          <w:sz w:val="28"/>
          <w:szCs w:val="28"/>
          <w:u w:val="single"/>
        </w:rPr>
      </w:pPr>
    </w:p>
    <w:p w:rsidR="005D7B90" w:rsidRDefault="005D7B90" w:rsidP="005D7B90">
      <w:pPr>
        <w:spacing w:line="360" w:lineRule="auto"/>
        <w:rPr>
          <w:rFonts w:ascii="Bookman Old Style" w:hAnsi="Bookman Old Style"/>
          <w:sz w:val="28"/>
          <w:szCs w:val="28"/>
        </w:rPr>
      </w:pPr>
      <w:r>
        <w:rPr>
          <w:rFonts w:ascii="Bookman Old Style" w:hAnsi="Bookman Old Style"/>
          <w:sz w:val="28"/>
          <w:szCs w:val="28"/>
        </w:rPr>
        <w:t>The Plaintiffs sued the Defendants seeking reliefs which are contained in paragraph 3 of the Plaint and are laid out as follows:</w:t>
      </w:r>
    </w:p>
    <w:p w:rsidR="005D7B90" w:rsidRDefault="005D7B90" w:rsidP="005D7B90">
      <w:pPr>
        <w:pStyle w:val="ListParagraph"/>
        <w:numPr>
          <w:ilvl w:val="0"/>
          <w:numId w:val="3"/>
        </w:numPr>
        <w:spacing w:line="360" w:lineRule="auto"/>
        <w:ind w:left="1080" w:hanging="720"/>
        <w:rPr>
          <w:rFonts w:ascii="Bookman Old Style" w:hAnsi="Bookman Old Style"/>
          <w:sz w:val="28"/>
          <w:szCs w:val="28"/>
        </w:rPr>
      </w:pPr>
      <w:r>
        <w:rPr>
          <w:rFonts w:ascii="Bookman Old Style" w:hAnsi="Bookman Old Style"/>
          <w:sz w:val="28"/>
          <w:szCs w:val="28"/>
        </w:rPr>
        <w:t>A permanent Injunction restraining the Defendants from demolishing the building comprised in Plot 60-62 Allidina Road, Jinja.</w:t>
      </w:r>
    </w:p>
    <w:p w:rsidR="005D7B90" w:rsidRDefault="005D7B90" w:rsidP="005D7B90">
      <w:pPr>
        <w:spacing w:line="360" w:lineRule="auto"/>
        <w:rPr>
          <w:rFonts w:ascii="Bookman Old Style" w:hAnsi="Bookman Old Style"/>
          <w:sz w:val="28"/>
          <w:szCs w:val="28"/>
        </w:rPr>
      </w:pPr>
    </w:p>
    <w:p w:rsidR="005D7B90" w:rsidRDefault="005D7B90" w:rsidP="005D7B90">
      <w:pPr>
        <w:pStyle w:val="ListParagraph"/>
        <w:numPr>
          <w:ilvl w:val="0"/>
          <w:numId w:val="3"/>
        </w:numPr>
        <w:spacing w:line="360" w:lineRule="auto"/>
        <w:ind w:left="1080" w:hanging="720"/>
        <w:rPr>
          <w:rFonts w:ascii="Bookman Old Style" w:hAnsi="Bookman Old Style"/>
          <w:sz w:val="28"/>
          <w:szCs w:val="28"/>
        </w:rPr>
      </w:pPr>
      <w:r>
        <w:rPr>
          <w:rFonts w:ascii="Bookman Old Style" w:hAnsi="Bookman Old Style"/>
          <w:sz w:val="28"/>
          <w:szCs w:val="28"/>
        </w:rPr>
        <w:t>An Order for cancellation of Title issued to the 2</w:t>
      </w:r>
      <w:r w:rsidRPr="005D7B90">
        <w:rPr>
          <w:rFonts w:ascii="Bookman Old Style" w:hAnsi="Bookman Old Style"/>
          <w:sz w:val="28"/>
          <w:szCs w:val="28"/>
          <w:vertAlign w:val="superscript"/>
        </w:rPr>
        <w:t>nd</w:t>
      </w:r>
      <w:r>
        <w:rPr>
          <w:rFonts w:ascii="Bookman Old Style" w:hAnsi="Bookman Old Style"/>
          <w:sz w:val="28"/>
          <w:szCs w:val="28"/>
        </w:rPr>
        <w:t xml:space="preserve"> Defendant comprised in Plot 60-62 Allidina Road, Jinja.</w:t>
      </w:r>
    </w:p>
    <w:p w:rsidR="005D7B90" w:rsidRPr="005D7B90" w:rsidRDefault="005D7B90" w:rsidP="005D7B90">
      <w:pPr>
        <w:pStyle w:val="ListParagraph"/>
        <w:rPr>
          <w:rFonts w:ascii="Bookman Old Style" w:hAnsi="Bookman Old Style"/>
          <w:sz w:val="28"/>
          <w:szCs w:val="28"/>
        </w:rPr>
      </w:pPr>
    </w:p>
    <w:p w:rsidR="005D7B90" w:rsidRDefault="005D7B90" w:rsidP="005D7B90">
      <w:pPr>
        <w:pStyle w:val="ListParagraph"/>
        <w:numPr>
          <w:ilvl w:val="0"/>
          <w:numId w:val="3"/>
        </w:numPr>
        <w:spacing w:line="360" w:lineRule="auto"/>
        <w:ind w:left="1080" w:hanging="720"/>
        <w:rPr>
          <w:rFonts w:ascii="Bookman Old Style" w:hAnsi="Bookman Old Style"/>
          <w:sz w:val="28"/>
          <w:szCs w:val="28"/>
        </w:rPr>
      </w:pPr>
      <w:r>
        <w:rPr>
          <w:rFonts w:ascii="Bookman Old Style" w:hAnsi="Bookman Old Style"/>
          <w:sz w:val="28"/>
          <w:szCs w:val="28"/>
        </w:rPr>
        <w:lastRenderedPageBreak/>
        <w:t>A Declaratory Order that the building on Plot 60-62 is not encroaching on the market land.</w:t>
      </w:r>
    </w:p>
    <w:p w:rsidR="005D7B90" w:rsidRPr="005D7B90" w:rsidRDefault="005D7B90" w:rsidP="005D7B90">
      <w:pPr>
        <w:pStyle w:val="ListParagraph"/>
        <w:rPr>
          <w:rFonts w:ascii="Bookman Old Style" w:hAnsi="Bookman Old Style"/>
          <w:sz w:val="28"/>
          <w:szCs w:val="28"/>
        </w:rPr>
      </w:pPr>
    </w:p>
    <w:p w:rsidR="005D7B90" w:rsidRDefault="005D7B90" w:rsidP="005D7B90">
      <w:pPr>
        <w:pStyle w:val="ListParagraph"/>
        <w:numPr>
          <w:ilvl w:val="0"/>
          <w:numId w:val="3"/>
        </w:numPr>
        <w:spacing w:line="360" w:lineRule="auto"/>
        <w:ind w:left="1080" w:hanging="720"/>
        <w:rPr>
          <w:rFonts w:ascii="Bookman Old Style" w:hAnsi="Bookman Old Style"/>
          <w:sz w:val="28"/>
          <w:szCs w:val="28"/>
        </w:rPr>
      </w:pPr>
      <w:r>
        <w:rPr>
          <w:rFonts w:ascii="Bookman Old Style" w:hAnsi="Bookman Old Style"/>
          <w:sz w:val="28"/>
          <w:szCs w:val="28"/>
        </w:rPr>
        <w:t>General damages.</w:t>
      </w:r>
    </w:p>
    <w:p w:rsidR="005D7B90" w:rsidRPr="005D7B90" w:rsidRDefault="005D7B90" w:rsidP="005D7B90">
      <w:pPr>
        <w:pStyle w:val="ListParagraph"/>
        <w:rPr>
          <w:rFonts w:ascii="Bookman Old Style" w:hAnsi="Bookman Old Style"/>
          <w:sz w:val="28"/>
          <w:szCs w:val="28"/>
        </w:rPr>
      </w:pPr>
    </w:p>
    <w:p w:rsidR="005D7B90" w:rsidRDefault="005D7B90" w:rsidP="005D7B90">
      <w:pPr>
        <w:pStyle w:val="ListParagraph"/>
        <w:numPr>
          <w:ilvl w:val="0"/>
          <w:numId w:val="3"/>
        </w:numPr>
        <w:spacing w:line="360" w:lineRule="auto"/>
        <w:ind w:left="1080" w:hanging="720"/>
        <w:rPr>
          <w:rFonts w:ascii="Bookman Old Style" w:hAnsi="Bookman Old Style"/>
          <w:sz w:val="28"/>
          <w:szCs w:val="28"/>
        </w:rPr>
      </w:pPr>
      <w:r>
        <w:rPr>
          <w:rFonts w:ascii="Bookman Old Style" w:hAnsi="Bookman Old Style"/>
          <w:sz w:val="28"/>
          <w:szCs w:val="28"/>
        </w:rPr>
        <w:t>Costs of the suit.</w:t>
      </w:r>
    </w:p>
    <w:p w:rsidR="005D7B90" w:rsidRPr="005D7B90" w:rsidRDefault="005D7B90" w:rsidP="005D7B90">
      <w:pPr>
        <w:pStyle w:val="ListParagraph"/>
        <w:rPr>
          <w:rFonts w:ascii="Bookman Old Style" w:hAnsi="Bookman Old Style"/>
          <w:sz w:val="28"/>
          <w:szCs w:val="28"/>
        </w:rPr>
      </w:pPr>
    </w:p>
    <w:p w:rsidR="005D7B90" w:rsidRDefault="005D7B90" w:rsidP="005D7B90">
      <w:pPr>
        <w:spacing w:line="360" w:lineRule="auto"/>
        <w:rPr>
          <w:rFonts w:ascii="Bookman Old Style" w:hAnsi="Bookman Old Style"/>
          <w:sz w:val="28"/>
          <w:szCs w:val="28"/>
        </w:rPr>
      </w:pPr>
      <w:r>
        <w:rPr>
          <w:rFonts w:ascii="Bookman Old Style" w:hAnsi="Bookman Old Style"/>
          <w:sz w:val="28"/>
          <w:szCs w:val="28"/>
        </w:rPr>
        <w:t>The two Defendants filed statements of defence and it is noteworthy that thy both put the Plaintiffs on Notice that the Plaint is bad in Law and discloses no cause of action (Paragraph 8 of 1</w:t>
      </w:r>
      <w:r w:rsidRPr="005D7B90">
        <w:rPr>
          <w:rFonts w:ascii="Bookman Old Style" w:hAnsi="Bookman Old Style"/>
          <w:sz w:val="28"/>
          <w:szCs w:val="28"/>
          <w:vertAlign w:val="superscript"/>
        </w:rPr>
        <w:t>st</w:t>
      </w:r>
      <w:r>
        <w:rPr>
          <w:rFonts w:ascii="Bookman Old Style" w:hAnsi="Bookman Old Style"/>
          <w:sz w:val="28"/>
          <w:szCs w:val="28"/>
        </w:rPr>
        <w:t xml:space="preserve"> Defendant’s written statement of defence and paragraph 3 (a) and (b) of 2</w:t>
      </w:r>
      <w:r w:rsidRPr="005D7B90">
        <w:rPr>
          <w:rFonts w:ascii="Bookman Old Style" w:hAnsi="Bookman Old Style"/>
          <w:sz w:val="28"/>
          <w:szCs w:val="28"/>
          <w:vertAlign w:val="superscript"/>
        </w:rPr>
        <w:t>nd</w:t>
      </w:r>
      <w:r>
        <w:rPr>
          <w:rFonts w:ascii="Bookman Old Style" w:hAnsi="Bookman Old Style"/>
          <w:sz w:val="28"/>
          <w:szCs w:val="28"/>
        </w:rPr>
        <w:t xml:space="preserve"> Defendant’s written statement of defence).</w:t>
      </w:r>
    </w:p>
    <w:p w:rsidR="005D7B90" w:rsidRDefault="005D7B90" w:rsidP="005D7B90">
      <w:pPr>
        <w:spacing w:line="360" w:lineRule="auto"/>
        <w:rPr>
          <w:rFonts w:ascii="Bookman Old Style" w:hAnsi="Bookman Old Style"/>
          <w:sz w:val="28"/>
          <w:szCs w:val="28"/>
        </w:rPr>
      </w:pPr>
    </w:p>
    <w:p w:rsidR="005D7B90" w:rsidRDefault="005D7B90" w:rsidP="005D7B90">
      <w:pPr>
        <w:spacing w:line="360" w:lineRule="auto"/>
        <w:rPr>
          <w:rFonts w:ascii="Bookman Old Style" w:hAnsi="Bookman Old Style"/>
          <w:sz w:val="28"/>
          <w:szCs w:val="28"/>
        </w:rPr>
      </w:pPr>
      <w:r>
        <w:rPr>
          <w:rFonts w:ascii="Bookman Old Style" w:hAnsi="Bookman Old Style"/>
          <w:sz w:val="28"/>
          <w:szCs w:val="28"/>
        </w:rPr>
        <w:t>The brief background to this matter is that the suit building had 10 shops with tenants having individual Tenancy Agreements with their then Landlord.</w:t>
      </w:r>
    </w:p>
    <w:p w:rsidR="005D7B90" w:rsidRDefault="005D7B90" w:rsidP="005D7B90">
      <w:pPr>
        <w:spacing w:line="360" w:lineRule="auto"/>
        <w:rPr>
          <w:rFonts w:ascii="Bookman Old Style" w:hAnsi="Bookman Old Style"/>
          <w:sz w:val="28"/>
          <w:szCs w:val="28"/>
        </w:rPr>
      </w:pPr>
    </w:p>
    <w:p w:rsidR="005D7B90" w:rsidRDefault="005D7B90" w:rsidP="005D7B90">
      <w:pPr>
        <w:spacing w:line="360" w:lineRule="auto"/>
        <w:rPr>
          <w:rFonts w:ascii="Bookman Old Style" w:hAnsi="Bookman Old Style"/>
          <w:sz w:val="28"/>
          <w:szCs w:val="28"/>
        </w:rPr>
      </w:pPr>
      <w:r>
        <w:rPr>
          <w:rFonts w:ascii="Bookman Old Style" w:hAnsi="Bookman Old Style"/>
          <w:sz w:val="28"/>
          <w:szCs w:val="28"/>
        </w:rPr>
        <w:t>The 1</w:t>
      </w:r>
      <w:r w:rsidRPr="005D7B90">
        <w:rPr>
          <w:rFonts w:ascii="Bookman Old Style" w:hAnsi="Bookman Old Style"/>
          <w:sz w:val="28"/>
          <w:szCs w:val="28"/>
          <w:vertAlign w:val="superscript"/>
        </w:rPr>
        <w:t>st</w:t>
      </w:r>
      <w:r>
        <w:rPr>
          <w:rFonts w:ascii="Bookman Old Style" w:hAnsi="Bookman Old Style"/>
          <w:sz w:val="28"/>
          <w:szCs w:val="28"/>
        </w:rPr>
        <w:t xml:space="preserve"> Plaintiff is a Limited Company comprising the tenants, but the Company itself is not a tenant in the contested premises.   The dispute is between the tenants who claim to be sitting tenants and the Defendants.</w:t>
      </w:r>
    </w:p>
    <w:p w:rsidR="005D7B90" w:rsidRDefault="005D7B90" w:rsidP="005D7B90">
      <w:pPr>
        <w:spacing w:line="360" w:lineRule="auto"/>
        <w:rPr>
          <w:rFonts w:ascii="Bookman Old Style" w:hAnsi="Bookman Old Style"/>
          <w:sz w:val="28"/>
          <w:szCs w:val="28"/>
        </w:rPr>
      </w:pPr>
    </w:p>
    <w:p w:rsidR="005D7B90" w:rsidRDefault="005D7B90" w:rsidP="005D7B90">
      <w:pPr>
        <w:spacing w:line="360" w:lineRule="auto"/>
        <w:rPr>
          <w:rFonts w:ascii="Bookman Old Style" w:hAnsi="Bookman Old Style"/>
          <w:sz w:val="28"/>
          <w:szCs w:val="28"/>
        </w:rPr>
      </w:pPr>
      <w:r>
        <w:rPr>
          <w:rFonts w:ascii="Bookman Old Style" w:hAnsi="Bookman Old Style"/>
          <w:sz w:val="28"/>
          <w:szCs w:val="28"/>
        </w:rPr>
        <w:t>The two Plaintiffs have sued on behalf of the rest of the tenants.</w:t>
      </w:r>
    </w:p>
    <w:p w:rsidR="005D7B90" w:rsidRDefault="005D7B90" w:rsidP="005D7B90">
      <w:pPr>
        <w:spacing w:line="360" w:lineRule="auto"/>
        <w:rPr>
          <w:rFonts w:ascii="Bookman Old Style" w:hAnsi="Bookman Old Style"/>
          <w:sz w:val="28"/>
          <w:szCs w:val="28"/>
        </w:rPr>
      </w:pPr>
    </w:p>
    <w:p w:rsidR="005D7B90" w:rsidRDefault="005D7B90" w:rsidP="005D7B90">
      <w:pPr>
        <w:spacing w:line="360" w:lineRule="auto"/>
        <w:rPr>
          <w:rFonts w:ascii="Bookman Old Style" w:hAnsi="Bookman Old Style"/>
          <w:sz w:val="28"/>
          <w:szCs w:val="28"/>
        </w:rPr>
      </w:pPr>
      <w:r>
        <w:rPr>
          <w:rFonts w:ascii="Bookman Old Style" w:hAnsi="Bookman Old Style"/>
          <w:sz w:val="28"/>
          <w:szCs w:val="28"/>
        </w:rPr>
        <w:t xml:space="preserve">When this matter came up on 10/6/2014, counsel for both parties agreed to file a joint Scheduling memorandum and also </w:t>
      </w:r>
      <w:r>
        <w:rPr>
          <w:rFonts w:ascii="Bookman Old Style" w:hAnsi="Bookman Old Style"/>
          <w:sz w:val="28"/>
          <w:szCs w:val="28"/>
        </w:rPr>
        <w:lastRenderedPageBreak/>
        <w:t>agreed to file written submissions in respect of preliminary points of law.  They however only filed</w:t>
      </w:r>
      <w:r w:rsidR="001502A0">
        <w:rPr>
          <w:rFonts w:ascii="Bookman Old Style" w:hAnsi="Bookman Old Style"/>
          <w:sz w:val="28"/>
          <w:szCs w:val="28"/>
        </w:rPr>
        <w:t xml:space="preserve"> the submissions on preliminary points of Law.</w:t>
      </w:r>
    </w:p>
    <w:p w:rsidR="001502A0" w:rsidRDefault="001502A0" w:rsidP="005D7B90">
      <w:pPr>
        <w:spacing w:line="360" w:lineRule="auto"/>
        <w:rPr>
          <w:rFonts w:ascii="Bookman Old Style" w:hAnsi="Bookman Old Style"/>
          <w:sz w:val="28"/>
          <w:szCs w:val="28"/>
        </w:rPr>
      </w:pPr>
    </w:p>
    <w:p w:rsidR="001502A0" w:rsidRDefault="001502A0" w:rsidP="005D7B90">
      <w:pPr>
        <w:spacing w:line="360" w:lineRule="auto"/>
        <w:rPr>
          <w:rFonts w:ascii="Bookman Old Style" w:hAnsi="Bookman Old Style"/>
          <w:b/>
          <w:sz w:val="28"/>
          <w:szCs w:val="28"/>
        </w:rPr>
      </w:pPr>
      <w:r>
        <w:rPr>
          <w:rFonts w:ascii="Bookman Old Style" w:hAnsi="Bookman Old Style"/>
          <w:sz w:val="28"/>
          <w:szCs w:val="28"/>
        </w:rPr>
        <w:t xml:space="preserve">Order 6 rule 28 of the Civil Procedure Rules regulates the handling and disposal of preliminary points of Law.  A point of Law may be raised and disposed of at any time before the hearing.  This is intended to bring to the attention of the Court an alleged irregularity which should be disposed of before the case is heard.   Ref:  </w:t>
      </w:r>
      <w:r>
        <w:rPr>
          <w:rFonts w:ascii="Bookman Old Style" w:hAnsi="Bookman Old Style"/>
          <w:b/>
          <w:sz w:val="28"/>
          <w:szCs w:val="28"/>
        </w:rPr>
        <w:t xml:space="preserve">Bugiri Market Vendors and Development Association (BUMAUEDA)   Vrs. Bugiri Town Council; Civil Suit No. 57/2001 (Jinja High Court).  </w:t>
      </w:r>
      <w:r>
        <w:rPr>
          <w:rFonts w:ascii="Bookman Old Style" w:hAnsi="Bookman Old Style"/>
          <w:sz w:val="28"/>
          <w:szCs w:val="28"/>
        </w:rPr>
        <w:t xml:space="preserve">Also </w:t>
      </w:r>
      <w:r>
        <w:rPr>
          <w:rFonts w:ascii="Bookman Old Style" w:hAnsi="Bookman Old Style"/>
          <w:b/>
          <w:sz w:val="28"/>
          <w:szCs w:val="28"/>
        </w:rPr>
        <w:t>Nassan Wasswa &amp; 9 Others Vrs. Uganda Rayon Textiles (1982) HCB 137.</w:t>
      </w:r>
    </w:p>
    <w:p w:rsidR="001502A0" w:rsidRDefault="001502A0" w:rsidP="005D7B90">
      <w:pPr>
        <w:spacing w:line="360" w:lineRule="auto"/>
        <w:rPr>
          <w:rFonts w:ascii="Bookman Old Style" w:hAnsi="Bookman Old Style"/>
          <w:b/>
          <w:sz w:val="28"/>
          <w:szCs w:val="28"/>
        </w:rPr>
      </w:pPr>
    </w:p>
    <w:p w:rsidR="001502A0" w:rsidRDefault="001502A0" w:rsidP="005D7B90">
      <w:pPr>
        <w:spacing w:line="360" w:lineRule="auto"/>
        <w:rPr>
          <w:rFonts w:ascii="Bookman Old Style" w:hAnsi="Bookman Old Style"/>
          <w:sz w:val="28"/>
          <w:szCs w:val="28"/>
        </w:rPr>
      </w:pPr>
      <w:r>
        <w:rPr>
          <w:rFonts w:ascii="Bookman Old Style" w:hAnsi="Bookman Old Style"/>
          <w:sz w:val="28"/>
          <w:szCs w:val="28"/>
        </w:rPr>
        <w:t>The second Defendant has raised a point that the Plaint discloses no cause of action against the Defendant and bases the above on the Following grounds:</w:t>
      </w:r>
    </w:p>
    <w:p w:rsidR="001502A0" w:rsidRPr="001502A0" w:rsidRDefault="001502A0" w:rsidP="001502A0">
      <w:pPr>
        <w:pStyle w:val="ListParagraph"/>
        <w:numPr>
          <w:ilvl w:val="0"/>
          <w:numId w:val="5"/>
        </w:numPr>
        <w:spacing w:line="360" w:lineRule="auto"/>
        <w:rPr>
          <w:rFonts w:ascii="Bookman Old Style" w:hAnsi="Bookman Old Style"/>
          <w:sz w:val="28"/>
          <w:szCs w:val="28"/>
        </w:rPr>
      </w:pPr>
      <w:r w:rsidRPr="001502A0">
        <w:rPr>
          <w:rFonts w:ascii="Bookman Old Style" w:hAnsi="Bookman Old Style"/>
          <w:sz w:val="28"/>
          <w:szCs w:val="28"/>
        </w:rPr>
        <w:t>That the Plaintiff’s complaints are specifically against the first Defendant.    Their issues with the 2</w:t>
      </w:r>
      <w:r w:rsidRPr="001502A0">
        <w:rPr>
          <w:rFonts w:ascii="Bookman Old Style" w:hAnsi="Bookman Old Style"/>
          <w:sz w:val="28"/>
          <w:szCs w:val="28"/>
          <w:vertAlign w:val="superscript"/>
        </w:rPr>
        <w:t>nd</w:t>
      </w:r>
      <w:r w:rsidRPr="001502A0">
        <w:rPr>
          <w:rFonts w:ascii="Bookman Old Style" w:hAnsi="Bookman Old Style"/>
          <w:sz w:val="28"/>
          <w:szCs w:val="28"/>
        </w:rPr>
        <w:t xml:space="preserve"> Defendant are only contained in paragraph 4 (h) and (i) of the Plaint, that the property was transferred into the names of the 2</w:t>
      </w:r>
      <w:r w:rsidRPr="001502A0">
        <w:rPr>
          <w:rFonts w:ascii="Bookman Old Style" w:hAnsi="Bookman Old Style"/>
          <w:sz w:val="28"/>
          <w:szCs w:val="28"/>
          <w:vertAlign w:val="superscript"/>
        </w:rPr>
        <w:t>nd</w:t>
      </w:r>
      <w:r w:rsidRPr="001502A0">
        <w:rPr>
          <w:rFonts w:ascii="Bookman Old Style" w:hAnsi="Bookman Old Style"/>
          <w:sz w:val="28"/>
          <w:szCs w:val="28"/>
        </w:rPr>
        <w:t xml:space="preserve"> Defendants on 8/7/2011 where upon the 2</w:t>
      </w:r>
      <w:r w:rsidRPr="001502A0">
        <w:rPr>
          <w:rFonts w:ascii="Bookman Old Style" w:hAnsi="Bookman Old Style"/>
          <w:sz w:val="28"/>
          <w:szCs w:val="28"/>
          <w:vertAlign w:val="superscript"/>
        </w:rPr>
        <w:t>nd</w:t>
      </w:r>
      <w:r w:rsidRPr="001502A0">
        <w:rPr>
          <w:rFonts w:ascii="Bookman Old Style" w:hAnsi="Bookman Old Style"/>
          <w:sz w:val="28"/>
          <w:szCs w:val="28"/>
        </w:rPr>
        <w:t xml:space="preserve"> Defendants attempted to evict the Plaintiffs from the premises.  The Plaintiffs also allege that the 2</w:t>
      </w:r>
      <w:r w:rsidRPr="001502A0">
        <w:rPr>
          <w:rFonts w:ascii="Bookman Old Style" w:hAnsi="Bookman Old Style"/>
          <w:sz w:val="28"/>
          <w:szCs w:val="28"/>
          <w:vertAlign w:val="superscript"/>
        </w:rPr>
        <w:t>nd</w:t>
      </w:r>
      <w:r w:rsidRPr="001502A0">
        <w:rPr>
          <w:rFonts w:ascii="Bookman Old Style" w:hAnsi="Bookman Old Style"/>
          <w:sz w:val="28"/>
          <w:szCs w:val="28"/>
        </w:rPr>
        <w:t xml:space="preserve"> Defendants acquired the said Title through fraudulent means.</w:t>
      </w:r>
    </w:p>
    <w:p w:rsidR="001502A0" w:rsidRDefault="001502A0" w:rsidP="001502A0">
      <w:pPr>
        <w:spacing w:line="360" w:lineRule="auto"/>
        <w:rPr>
          <w:rFonts w:ascii="Bookman Old Style" w:hAnsi="Bookman Old Style"/>
          <w:sz w:val="28"/>
          <w:szCs w:val="28"/>
        </w:rPr>
      </w:pPr>
    </w:p>
    <w:p w:rsidR="001502A0" w:rsidRDefault="001502A0" w:rsidP="001502A0">
      <w:pPr>
        <w:spacing w:line="360" w:lineRule="auto"/>
        <w:rPr>
          <w:rFonts w:ascii="Bookman Old Style" w:hAnsi="Bookman Old Style"/>
          <w:sz w:val="28"/>
          <w:szCs w:val="28"/>
        </w:rPr>
      </w:pPr>
    </w:p>
    <w:p w:rsidR="001502A0" w:rsidRDefault="001502A0" w:rsidP="001502A0">
      <w:pPr>
        <w:spacing w:line="360" w:lineRule="auto"/>
        <w:ind w:left="720"/>
        <w:rPr>
          <w:rFonts w:ascii="Bookman Old Style" w:hAnsi="Bookman Old Style"/>
          <w:sz w:val="28"/>
          <w:szCs w:val="28"/>
        </w:rPr>
      </w:pPr>
      <w:r>
        <w:rPr>
          <w:rFonts w:ascii="Bookman Old Style" w:hAnsi="Bookman Old Style"/>
          <w:sz w:val="28"/>
          <w:szCs w:val="28"/>
        </w:rPr>
        <w:t xml:space="preserve">It is argued that the Plaintiffs are mere </w:t>
      </w:r>
      <w:r w:rsidR="00D8090C">
        <w:rPr>
          <w:rFonts w:ascii="Bookman Old Style" w:hAnsi="Bookman Old Style"/>
          <w:sz w:val="28"/>
          <w:szCs w:val="28"/>
        </w:rPr>
        <w:t>Licences</w:t>
      </w:r>
      <w:r>
        <w:rPr>
          <w:rFonts w:ascii="Bookman Old Style" w:hAnsi="Bookman Old Style"/>
          <w:sz w:val="28"/>
          <w:szCs w:val="28"/>
        </w:rPr>
        <w:t>/tenants on the property whose only obligation is to pay rent and have no proprietory interest in the suit premises.</w:t>
      </w:r>
    </w:p>
    <w:p w:rsidR="001502A0" w:rsidRDefault="001502A0" w:rsidP="001502A0">
      <w:pPr>
        <w:spacing w:line="360" w:lineRule="auto"/>
        <w:rPr>
          <w:rFonts w:ascii="Bookman Old Style" w:hAnsi="Bookman Old Style"/>
          <w:sz w:val="28"/>
          <w:szCs w:val="28"/>
        </w:rPr>
      </w:pPr>
    </w:p>
    <w:p w:rsidR="001502A0" w:rsidRDefault="001502A0" w:rsidP="00AD3342">
      <w:pPr>
        <w:spacing w:line="360" w:lineRule="auto"/>
        <w:ind w:left="720"/>
        <w:rPr>
          <w:rFonts w:ascii="Bookman Old Style" w:hAnsi="Bookman Old Style"/>
          <w:sz w:val="28"/>
          <w:szCs w:val="28"/>
        </w:rPr>
      </w:pPr>
      <w:r>
        <w:rPr>
          <w:rFonts w:ascii="Bookman Old Style" w:hAnsi="Bookman Old Style"/>
          <w:sz w:val="28"/>
          <w:szCs w:val="28"/>
        </w:rPr>
        <w:t>The 2</w:t>
      </w:r>
      <w:r w:rsidRPr="001502A0">
        <w:rPr>
          <w:rFonts w:ascii="Bookman Old Style" w:hAnsi="Bookman Old Style"/>
          <w:sz w:val="28"/>
          <w:szCs w:val="28"/>
          <w:vertAlign w:val="superscript"/>
        </w:rPr>
        <w:t>nd</w:t>
      </w:r>
      <w:r>
        <w:rPr>
          <w:rFonts w:ascii="Bookman Old Style" w:hAnsi="Bookman Old Style"/>
          <w:sz w:val="28"/>
          <w:szCs w:val="28"/>
        </w:rPr>
        <w:t xml:space="preserve"> Defendant’s predecessors in Title would accordingly be the Privatization Unit through the Attorney General and would accordingly be the right party to claim for cancellation of the Title.</w:t>
      </w:r>
    </w:p>
    <w:p w:rsidR="001502A0" w:rsidRDefault="001502A0" w:rsidP="00AD3342">
      <w:pPr>
        <w:spacing w:line="360" w:lineRule="auto"/>
        <w:ind w:left="720"/>
        <w:rPr>
          <w:rFonts w:ascii="Bookman Old Style" w:hAnsi="Bookman Old Style"/>
          <w:sz w:val="28"/>
          <w:szCs w:val="28"/>
        </w:rPr>
      </w:pPr>
    </w:p>
    <w:p w:rsidR="001502A0" w:rsidRDefault="001502A0" w:rsidP="00AD3342">
      <w:pPr>
        <w:spacing w:line="360" w:lineRule="auto"/>
        <w:ind w:left="720"/>
        <w:rPr>
          <w:rFonts w:ascii="Bookman Old Style" w:hAnsi="Bookman Old Style"/>
          <w:sz w:val="28"/>
          <w:szCs w:val="28"/>
        </w:rPr>
      </w:pPr>
      <w:r>
        <w:rPr>
          <w:rFonts w:ascii="Bookman Old Style" w:hAnsi="Bookman Old Style"/>
          <w:sz w:val="28"/>
          <w:szCs w:val="28"/>
        </w:rPr>
        <w:t>In short, the Plaintiffs have no locus to seek the reliefs laid out in the Plaint.  They have not been mandated or authorized by the former registered proprietor to claim against the 2</w:t>
      </w:r>
      <w:r w:rsidRPr="001502A0">
        <w:rPr>
          <w:rFonts w:ascii="Bookman Old Style" w:hAnsi="Bookman Old Style"/>
          <w:sz w:val="28"/>
          <w:szCs w:val="28"/>
          <w:vertAlign w:val="superscript"/>
        </w:rPr>
        <w:t>nd</w:t>
      </w:r>
      <w:r>
        <w:rPr>
          <w:rFonts w:ascii="Bookman Old Style" w:hAnsi="Bookman Old Style"/>
          <w:sz w:val="28"/>
          <w:szCs w:val="28"/>
        </w:rPr>
        <w:t xml:space="preserve"> Defendant.  They have no actionable right to enforce in the circumstances.</w:t>
      </w:r>
    </w:p>
    <w:p w:rsidR="001502A0" w:rsidRDefault="001502A0" w:rsidP="00AD3342">
      <w:pPr>
        <w:spacing w:line="360" w:lineRule="auto"/>
        <w:rPr>
          <w:rFonts w:ascii="Bookman Old Style" w:hAnsi="Bookman Old Style"/>
          <w:sz w:val="28"/>
          <w:szCs w:val="28"/>
        </w:rPr>
      </w:pPr>
    </w:p>
    <w:p w:rsidR="00AD3342" w:rsidRDefault="00AD3342" w:rsidP="00AD3342">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The particulars of fraud as laid out and pleaded are not within the Plaintiffs’ power to plead.  They are supposed to be brought by the aggrieved party.</w:t>
      </w:r>
    </w:p>
    <w:p w:rsidR="00AD3342" w:rsidRDefault="00AD3342" w:rsidP="00AD3342">
      <w:pPr>
        <w:spacing w:line="360" w:lineRule="auto"/>
        <w:rPr>
          <w:rFonts w:ascii="Bookman Old Style" w:hAnsi="Bookman Old Style"/>
          <w:sz w:val="28"/>
          <w:szCs w:val="28"/>
        </w:rPr>
      </w:pPr>
    </w:p>
    <w:p w:rsidR="00AD3342" w:rsidRDefault="00AD3342" w:rsidP="00AD3342">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The Annextures to the Plaint e.g. annexture ‘A’ and ‘B’ do not concern the 2</w:t>
      </w:r>
      <w:r w:rsidRPr="00AD3342">
        <w:rPr>
          <w:rFonts w:ascii="Bookman Old Style" w:hAnsi="Bookman Old Style"/>
          <w:sz w:val="28"/>
          <w:szCs w:val="28"/>
          <w:vertAlign w:val="superscript"/>
        </w:rPr>
        <w:t>nd</w:t>
      </w:r>
      <w:r>
        <w:rPr>
          <w:rFonts w:ascii="Bookman Old Style" w:hAnsi="Bookman Old Style"/>
          <w:sz w:val="28"/>
          <w:szCs w:val="28"/>
        </w:rPr>
        <w:t xml:space="preserve"> Defendant at all.</w:t>
      </w:r>
    </w:p>
    <w:p w:rsidR="00AD3342" w:rsidRPr="00AD3342" w:rsidRDefault="00AD3342" w:rsidP="00AD3342">
      <w:pPr>
        <w:pStyle w:val="ListParagraph"/>
        <w:rPr>
          <w:rFonts w:ascii="Bookman Old Style" w:hAnsi="Bookman Old Style"/>
          <w:sz w:val="28"/>
          <w:szCs w:val="28"/>
        </w:rPr>
      </w:pPr>
    </w:p>
    <w:p w:rsidR="00AD3342" w:rsidRDefault="00AD3342" w:rsidP="00AD3342">
      <w:pPr>
        <w:spacing w:line="360" w:lineRule="auto"/>
        <w:rPr>
          <w:rFonts w:ascii="Bookman Old Style" w:hAnsi="Bookman Old Style"/>
          <w:sz w:val="28"/>
          <w:szCs w:val="28"/>
        </w:rPr>
      </w:pPr>
      <w:r>
        <w:rPr>
          <w:rFonts w:ascii="Bookman Old Style" w:hAnsi="Bookman Old Style"/>
          <w:sz w:val="28"/>
          <w:szCs w:val="28"/>
        </w:rPr>
        <w:t xml:space="preserve">It is also argued that the report of the Inspector General of Government is of no consequence to the Plaintiffs’ case.  The </w:t>
      </w:r>
      <w:r>
        <w:rPr>
          <w:rFonts w:ascii="Bookman Old Style" w:hAnsi="Bookman Old Style"/>
          <w:sz w:val="28"/>
          <w:szCs w:val="28"/>
        </w:rPr>
        <w:lastRenderedPageBreak/>
        <w:t>recommendations therein are not intended for the benefit of the Plaintiffs as tenants.</w:t>
      </w:r>
    </w:p>
    <w:p w:rsidR="00AD3342" w:rsidRDefault="00AD3342" w:rsidP="00AD3342">
      <w:pPr>
        <w:spacing w:line="360" w:lineRule="auto"/>
        <w:rPr>
          <w:rFonts w:ascii="Bookman Old Style" w:hAnsi="Bookman Old Style"/>
          <w:sz w:val="28"/>
          <w:szCs w:val="28"/>
        </w:rPr>
      </w:pPr>
    </w:p>
    <w:p w:rsidR="00AD3342" w:rsidRDefault="00AD3342" w:rsidP="00AD3342">
      <w:pPr>
        <w:spacing w:line="360" w:lineRule="auto"/>
        <w:rPr>
          <w:rFonts w:ascii="Bookman Old Style" w:hAnsi="Bookman Old Style"/>
          <w:sz w:val="28"/>
          <w:szCs w:val="28"/>
        </w:rPr>
      </w:pPr>
      <w:r>
        <w:rPr>
          <w:rFonts w:ascii="Bookman Old Style" w:hAnsi="Bookman Old Style"/>
          <w:sz w:val="28"/>
          <w:szCs w:val="28"/>
        </w:rPr>
        <w:t>If the said recommendations are to be enforced, then it is the Registrar of Titles who is supposed to do so and cancellation of the 2</w:t>
      </w:r>
      <w:r w:rsidRPr="00AD3342">
        <w:rPr>
          <w:rFonts w:ascii="Bookman Old Style" w:hAnsi="Bookman Old Style"/>
          <w:sz w:val="28"/>
          <w:szCs w:val="28"/>
          <w:vertAlign w:val="superscript"/>
        </w:rPr>
        <w:t>nd</w:t>
      </w:r>
      <w:r>
        <w:rPr>
          <w:rFonts w:ascii="Bookman Old Style" w:hAnsi="Bookman Old Style"/>
          <w:sz w:val="28"/>
          <w:szCs w:val="28"/>
        </w:rPr>
        <w:t xml:space="preserve"> Defendant’s Title would only lead to the handing over of the suit property to the Privatization Unit.</w:t>
      </w:r>
    </w:p>
    <w:p w:rsidR="00AD3342" w:rsidRDefault="00AD3342" w:rsidP="00AD3342">
      <w:pPr>
        <w:spacing w:line="360" w:lineRule="auto"/>
        <w:rPr>
          <w:rFonts w:ascii="Bookman Old Style" w:hAnsi="Bookman Old Style"/>
          <w:sz w:val="28"/>
          <w:szCs w:val="28"/>
        </w:rPr>
      </w:pPr>
    </w:p>
    <w:p w:rsidR="00AD3342" w:rsidRDefault="00AD3342" w:rsidP="00AD3342">
      <w:pPr>
        <w:spacing w:line="360" w:lineRule="auto"/>
        <w:rPr>
          <w:rFonts w:ascii="Bookman Old Style" w:hAnsi="Bookman Old Style"/>
          <w:sz w:val="28"/>
          <w:szCs w:val="28"/>
        </w:rPr>
      </w:pPr>
      <w:r>
        <w:rPr>
          <w:rFonts w:ascii="Bookman Old Style" w:hAnsi="Bookman Old Style"/>
          <w:sz w:val="28"/>
          <w:szCs w:val="28"/>
        </w:rPr>
        <w:t>The 2</w:t>
      </w:r>
      <w:r w:rsidRPr="00AD3342">
        <w:rPr>
          <w:rFonts w:ascii="Bookman Old Style" w:hAnsi="Bookman Old Style"/>
          <w:sz w:val="28"/>
          <w:szCs w:val="28"/>
          <w:vertAlign w:val="superscript"/>
        </w:rPr>
        <w:t>nd</w:t>
      </w:r>
      <w:r>
        <w:rPr>
          <w:rFonts w:ascii="Bookman Old Style" w:hAnsi="Bookman Old Style"/>
          <w:sz w:val="28"/>
          <w:szCs w:val="28"/>
        </w:rPr>
        <w:t xml:space="preserve"> Defendant has cited the case of </w:t>
      </w:r>
      <w:r>
        <w:rPr>
          <w:rFonts w:ascii="Bookman Old Style" w:hAnsi="Bookman Old Style"/>
          <w:b/>
          <w:sz w:val="28"/>
          <w:szCs w:val="28"/>
        </w:rPr>
        <w:t xml:space="preserve">N.A.S Airport Services Ltd. Vrs. A.G. (1959) EA 53, </w:t>
      </w:r>
      <w:r>
        <w:rPr>
          <w:rFonts w:ascii="Bookman Old Style" w:hAnsi="Bookman Old Style"/>
          <w:sz w:val="28"/>
          <w:szCs w:val="28"/>
        </w:rPr>
        <w:t xml:space="preserve"> where in it was held that the Courts are mandated to look at the Plaint and Annextures thereto to determine whether a cause of action is disclosed.  Finally, it is argued that under Order 7 rule 11 CPR, a Plaint shall be rejected:</w:t>
      </w:r>
    </w:p>
    <w:p w:rsidR="00AD3342" w:rsidRDefault="00AD3342" w:rsidP="00AD3342">
      <w:pPr>
        <w:pStyle w:val="ListParagraph"/>
        <w:numPr>
          <w:ilvl w:val="0"/>
          <w:numId w:val="6"/>
        </w:numPr>
        <w:spacing w:line="360" w:lineRule="auto"/>
        <w:ind w:left="1080" w:hanging="720"/>
        <w:rPr>
          <w:rFonts w:ascii="Bookman Old Style" w:hAnsi="Bookman Old Style"/>
          <w:sz w:val="28"/>
          <w:szCs w:val="28"/>
        </w:rPr>
      </w:pPr>
      <w:r>
        <w:rPr>
          <w:rFonts w:ascii="Bookman Old Style" w:hAnsi="Bookman Old Style"/>
          <w:sz w:val="28"/>
          <w:szCs w:val="28"/>
        </w:rPr>
        <w:t>Where it does not disclose a cause of action.</w:t>
      </w:r>
    </w:p>
    <w:p w:rsidR="00AD3342" w:rsidRDefault="00AD3342" w:rsidP="00AD3342">
      <w:pPr>
        <w:pStyle w:val="ListParagraph"/>
        <w:numPr>
          <w:ilvl w:val="0"/>
          <w:numId w:val="6"/>
        </w:numPr>
        <w:spacing w:line="360" w:lineRule="auto"/>
        <w:ind w:left="1080" w:hanging="720"/>
        <w:rPr>
          <w:rFonts w:ascii="Bookman Old Style" w:hAnsi="Bookman Old Style"/>
          <w:sz w:val="28"/>
          <w:szCs w:val="28"/>
        </w:rPr>
      </w:pPr>
      <w:r>
        <w:rPr>
          <w:rFonts w:ascii="Bookman Old Style" w:hAnsi="Bookman Old Style"/>
          <w:sz w:val="28"/>
          <w:szCs w:val="28"/>
        </w:rPr>
        <w:t>Where the suit is shown to be frivolous and or vexations.</w:t>
      </w:r>
    </w:p>
    <w:p w:rsidR="00AD3342" w:rsidRDefault="00AD3342" w:rsidP="00AD3342">
      <w:pPr>
        <w:spacing w:line="360" w:lineRule="auto"/>
        <w:rPr>
          <w:rFonts w:ascii="Bookman Old Style" w:hAnsi="Bookman Old Style"/>
          <w:sz w:val="28"/>
          <w:szCs w:val="28"/>
        </w:rPr>
      </w:pPr>
    </w:p>
    <w:p w:rsidR="00AD3342" w:rsidRDefault="00AD3342" w:rsidP="00AD3342">
      <w:pPr>
        <w:spacing w:line="360" w:lineRule="auto"/>
        <w:rPr>
          <w:rFonts w:ascii="Bookman Old Style" w:hAnsi="Bookman Old Style"/>
          <w:sz w:val="28"/>
          <w:szCs w:val="28"/>
        </w:rPr>
      </w:pPr>
      <w:r>
        <w:rPr>
          <w:rFonts w:ascii="Bookman Old Style" w:hAnsi="Bookman Old Style"/>
          <w:sz w:val="28"/>
          <w:szCs w:val="28"/>
        </w:rPr>
        <w:t xml:space="preserve">That on the authority of </w:t>
      </w:r>
      <w:r>
        <w:rPr>
          <w:rFonts w:ascii="Bookman Old Style" w:hAnsi="Bookman Old Style"/>
          <w:b/>
          <w:sz w:val="28"/>
          <w:szCs w:val="28"/>
        </w:rPr>
        <w:t xml:space="preserve">Drummand Jackson Vrs. British Medical Association (1970) 1 WLR 688, </w:t>
      </w:r>
      <w:r>
        <w:rPr>
          <w:rFonts w:ascii="Bookman Old Style" w:hAnsi="Bookman Old Style"/>
          <w:sz w:val="28"/>
          <w:szCs w:val="28"/>
        </w:rPr>
        <w:t>a cause of action is one which in light of the pleadings has some chances of success.</w:t>
      </w:r>
    </w:p>
    <w:p w:rsidR="00AD3342" w:rsidRDefault="00AD3342" w:rsidP="00AD3342">
      <w:pPr>
        <w:spacing w:line="360" w:lineRule="auto"/>
        <w:rPr>
          <w:rFonts w:ascii="Bookman Old Style" w:hAnsi="Bookman Old Style"/>
          <w:sz w:val="28"/>
          <w:szCs w:val="28"/>
        </w:rPr>
      </w:pPr>
    </w:p>
    <w:p w:rsidR="00AD3342" w:rsidRDefault="00AD3342" w:rsidP="00AD3342">
      <w:pPr>
        <w:spacing w:line="360" w:lineRule="auto"/>
        <w:rPr>
          <w:rFonts w:ascii="Bookman Old Style" w:hAnsi="Bookman Old Style"/>
          <w:b/>
          <w:sz w:val="28"/>
          <w:szCs w:val="28"/>
        </w:rPr>
      </w:pPr>
      <w:r>
        <w:rPr>
          <w:rFonts w:ascii="Bookman Old Style" w:hAnsi="Bookman Old Style"/>
          <w:sz w:val="28"/>
          <w:szCs w:val="28"/>
        </w:rPr>
        <w:t xml:space="preserve">The last submission is that the reliefs sought do not lead to any direct or practical benefit by the Plaintiffs.   In that aspect, the suit is frivolous and vexations.  Ref:  </w:t>
      </w:r>
      <w:r>
        <w:rPr>
          <w:rFonts w:ascii="Bookman Old Style" w:hAnsi="Bookman Old Style"/>
          <w:b/>
          <w:sz w:val="28"/>
          <w:szCs w:val="28"/>
        </w:rPr>
        <w:t>Republic Vrs. Dunn (1965) EA 567.</w:t>
      </w:r>
    </w:p>
    <w:p w:rsidR="00AD3342" w:rsidRDefault="00AD3342" w:rsidP="00AD3342">
      <w:pPr>
        <w:spacing w:line="360" w:lineRule="auto"/>
        <w:rPr>
          <w:rFonts w:ascii="Bookman Old Style" w:hAnsi="Bookman Old Style"/>
          <w:b/>
          <w:sz w:val="28"/>
          <w:szCs w:val="28"/>
        </w:rPr>
      </w:pPr>
    </w:p>
    <w:p w:rsidR="00AD3342" w:rsidRDefault="00AD3342" w:rsidP="00AD3342">
      <w:pPr>
        <w:spacing w:line="360" w:lineRule="auto"/>
        <w:rPr>
          <w:rFonts w:ascii="Bookman Old Style" w:hAnsi="Bookman Old Style"/>
          <w:sz w:val="28"/>
          <w:szCs w:val="28"/>
        </w:rPr>
      </w:pPr>
      <w:r>
        <w:rPr>
          <w:rFonts w:ascii="Bookman Old Style" w:hAnsi="Bookman Old Style"/>
          <w:sz w:val="28"/>
          <w:szCs w:val="28"/>
        </w:rPr>
        <w:lastRenderedPageBreak/>
        <w:t xml:space="preserve">For the Plaintiffs, it has been submitted that the Plaintiff Company as an interested party </w:t>
      </w:r>
      <w:r w:rsidR="00D8090C">
        <w:rPr>
          <w:rFonts w:ascii="Bookman Old Style" w:hAnsi="Bookman Old Style"/>
          <w:sz w:val="28"/>
          <w:szCs w:val="28"/>
        </w:rPr>
        <w:t>bided</w:t>
      </w:r>
      <w:r>
        <w:rPr>
          <w:rFonts w:ascii="Bookman Old Style" w:hAnsi="Bookman Old Style"/>
          <w:sz w:val="28"/>
          <w:szCs w:val="28"/>
        </w:rPr>
        <w:t xml:space="preserve"> for the property based on interest of the individual members as sitting tenants.</w:t>
      </w:r>
    </w:p>
    <w:p w:rsidR="00AD3342" w:rsidRDefault="00AD3342" w:rsidP="00AD3342">
      <w:pPr>
        <w:spacing w:line="360" w:lineRule="auto"/>
        <w:rPr>
          <w:rFonts w:ascii="Bookman Old Style" w:hAnsi="Bookman Old Style"/>
          <w:sz w:val="28"/>
          <w:szCs w:val="28"/>
        </w:rPr>
      </w:pPr>
    </w:p>
    <w:p w:rsidR="00AD3342" w:rsidRDefault="00AD3342" w:rsidP="00AD3342">
      <w:pPr>
        <w:spacing w:line="360" w:lineRule="auto"/>
        <w:rPr>
          <w:rFonts w:ascii="Bookman Old Style" w:hAnsi="Bookman Old Style"/>
          <w:sz w:val="28"/>
          <w:szCs w:val="28"/>
        </w:rPr>
      </w:pPr>
      <w:r>
        <w:rPr>
          <w:rFonts w:ascii="Bookman Old Style" w:hAnsi="Bookman Old Style"/>
          <w:sz w:val="28"/>
          <w:szCs w:val="28"/>
        </w:rPr>
        <w:t>They also lodged a complaint with the Inspectorate of Government which investigated and made a report in 2013 recommending that the Certificate of Title</w:t>
      </w:r>
      <w:r w:rsidR="00C445C2">
        <w:rPr>
          <w:rFonts w:ascii="Bookman Old Style" w:hAnsi="Bookman Old Style"/>
          <w:sz w:val="28"/>
          <w:szCs w:val="28"/>
        </w:rPr>
        <w:t xml:space="preserve"> be withdrawn by the Registrar.    That as a result the Commissioner for Land Registration has issued a Notice of intention to effect changes in the Register.</w:t>
      </w:r>
    </w:p>
    <w:p w:rsidR="00C445C2" w:rsidRDefault="00C445C2" w:rsidP="00AD3342">
      <w:pPr>
        <w:spacing w:line="360" w:lineRule="auto"/>
        <w:rPr>
          <w:rFonts w:ascii="Bookman Old Style" w:hAnsi="Bookman Old Style"/>
          <w:sz w:val="28"/>
          <w:szCs w:val="28"/>
        </w:rPr>
      </w:pPr>
    </w:p>
    <w:p w:rsidR="00C445C2" w:rsidRDefault="00C445C2" w:rsidP="00AD3342">
      <w:pPr>
        <w:spacing w:line="360" w:lineRule="auto"/>
        <w:rPr>
          <w:rFonts w:ascii="Bookman Old Style" w:hAnsi="Bookman Old Style"/>
          <w:sz w:val="28"/>
          <w:szCs w:val="28"/>
        </w:rPr>
      </w:pPr>
      <w:r>
        <w:rPr>
          <w:rFonts w:ascii="Bookman Old Style" w:hAnsi="Bookman Old Style"/>
          <w:sz w:val="28"/>
          <w:szCs w:val="28"/>
        </w:rPr>
        <w:t>It is further submitted that the Plaintiffs’ cause of action is their complaints against the Defendants.  They only seek for:</w:t>
      </w:r>
    </w:p>
    <w:p w:rsidR="00C445C2" w:rsidRDefault="00C445C2" w:rsidP="00C445C2">
      <w:pPr>
        <w:pStyle w:val="ListParagraph"/>
        <w:numPr>
          <w:ilvl w:val="0"/>
          <w:numId w:val="7"/>
        </w:numPr>
        <w:spacing w:line="360" w:lineRule="auto"/>
        <w:ind w:left="1080" w:hanging="720"/>
        <w:rPr>
          <w:rFonts w:ascii="Bookman Old Style" w:hAnsi="Bookman Old Style"/>
          <w:sz w:val="28"/>
          <w:szCs w:val="28"/>
        </w:rPr>
      </w:pPr>
      <w:r>
        <w:rPr>
          <w:rFonts w:ascii="Bookman Old Style" w:hAnsi="Bookman Old Style"/>
          <w:sz w:val="28"/>
          <w:szCs w:val="28"/>
        </w:rPr>
        <w:t>A permanent Injunction restraining the Defendants from evicting or demolishing the suit premises.</w:t>
      </w:r>
    </w:p>
    <w:p w:rsidR="00C445C2" w:rsidRDefault="00C445C2" w:rsidP="00C445C2">
      <w:pPr>
        <w:spacing w:line="360" w:lineRule="auto"/>
        <w:ind w:left="360"/>
        <w:rPr>
          <w:rFonts w:ascii="Bookman Old Style" w:hAnsi="Bookman Old Style"/>
          <w:sz w:val="28"/>
          <w:szCs w:val="28"/>
        </w:rPr>
      </w:pPr>
    </w:p>
    <w:p w:rsidR="00C445C2" w:rsidRDefault="00C445C2" w:rsidP="00C445C2">
      <w:pPr>
        <w:pStyle w:val="ListParagraph"/>
        <w:numPr>
          <w:ilvl w:val="0"/>
          <w:numId w:val="7"/>
        </w:numPr>
        <w:spacing w:line="360" w:lineRule="auto"/>
        <w:ind w:left="1080" w:hanging="720"/>
        <w:rPr>
          <w:rFonts w:ascii="Bookman Old Style" w:hAnsi="Bookman Old Style"/>
          <w:sz w:val="28"/>
          <w:szCs w:val="28"/>
        </w:rPr>
      </w:pPr>
      <w:r>
        <w:rPr>
          <w:rFonts w:ascii="Bookman Old Style" w:hAnsi="Bookman Old Style"/>
          <w:sz w:val="28"/>
          <w:szCs w:val="28"/>
        </w:rPr>
        <w:t>An Order for cancellation of Title issued to the 2</w:t>
      </w:r>
      <w:r w:rsidRPr="00C445C2">
        <w:rPr>
          <w:rFonts w:ascii="Bookman Old Style" w:hAnsi="Bookman Old Style"/>
          <w:sz w:val="28"/>
          <w:szCs w:val="28"/>
          <w:vertAlign w:val="superscript"/>
        </w:rPr>
        <w:t>nd</w:t>
      </w:r>
      <w:r>
        <w:rPr>
          <w:rFonts w:ascii="Bookman Old Style" w:hAnsi="Bookman Old Style"/>
          <w:sz w:val="28"/>
          <w:szCs w:val="28"/>
        </w:rPr>
        <w:t xml:space="preserve"> Defendant.</w:t>
      </w:r>
    </w:p>
    <w:p w:rsidR="00C445C2" w:rsidRPr="00C445C2" w:rsidRDefault="00C445C2" w:rsidP="00C445C2">
      <w:pPr>
        <w:pStyle w:val="ListParagraph"/>
        <w:rPr>
          <w:rFonts w:ascii="Bookman Old Style" w:hAnsi="Bookman Old Style"/>
          <w:sz w:val="28"/>
          <w:szCs w:val="28"/>
        </w:rPr>
      </w:pPr>
    </w:p>
    <w:p w:rsidR="00C445C2" w:rsidRDefault="00C445C2" w:rsidP="00C445C2">
      <w:pPr>
        <w:pStyle w:val="ListParagraph"/>
        <w:numPr>
          <w:ilvl w:val="0"/>
          <w:numId w:val="7"/>
        </w:numPr>
        <w:spacing w:line="360" w:lineRule="auto"/>
        <w:ind w:left="1080" w:hanging="720"/>
        <w:rPr>
          <w:rFonts w:ascii="Bookman Old Style" w:hAnsi="Bookman Old Style"/>
          <w:sz w:val="28"/>
          <w:szCs w:val="28"/>
        </w:rPr>
      </w:pPr>
      <w:r>
        <w:rPr>
          <w:rFonts w:ascii="Bookman Old Style" w:hAnsi="Bookman Old Style"/>
          <w:sz w:val="28"/>
          <w:szCs w:val="28"/>
        </w:rPr>
        <w:t>A Declaratory Order that the building on Plot 60-62 does not encroach on the market land.</w:t>
      </w:r>
    </w:p>
    <w:p w:rsidR="00C445C2" w:rsidRPr="00C445C2" w:rsidRDefault="00C445C2" w:rsidP="00C445C2">
      <w:pPr>
        <w:pStyle w:val="ListParagraph"/>
        <w:rPr>
          <w:rFonts w:ascii="Bookman Old Style" w:hAnsi="Bookman Old Style"/>
          <w:sz w:val="28"/>
          <w:szCs w:val="28"/>
        </w:rPr>
      </w:pPr>
    </w:p>
    <w:p w:rsidR="00C445C2" w:rsidRDefault="00C445C2" w:rsidP="00C445C2">
      <w:pPr>
        <w:spacing w:line="360" w:lineRule="auto"/>
        <w:rPr>
          <w:rFonts w:ascii="Bookman Old Style" w:hAnsi="Bookman Old Style"/>
          <w:sz w:val="28"/>
          <w:szCs w:val="28"/>
        </w:rPr>
      </w:pPr>
      <w:r>
        <w:rPr>
          <w:rFonts w:ascii="Bookman Old Style" w:hAnsi="Bookman Old Style"/>
          <w:sz w:val="28"/>
          <w:szCs w:val="28"/>
        </w:rPr>
        <w:t>It is submitted that the Plaintiffs grievance arises out of their interest to acquire ownership of the property from government and anybody who claims to have become an owner can be sued for failure to follow the rightful procedures.</w:t>
      </w:r>
    </w:p>
    <w:p w:rsidR="00C445C2" w:rsidRDefault="00C445C2" w:rsidP="00C445C2">
      <w:pPr>
        <w:spacing w:line="360" w:lineRule="auto"/>
        <w:rPr>
          <w:rFonts w:ascii="Bookman Old Style" w:hAnsi="Bookman Old Style"/>
          <w:sz w:val="28"/>
          <w:szCs w:val="28"/>
        </w:rPr>
      </w:pPr>
    </w:p>
    <w:p w:rsidR="00C445C2" w:rsidRDefault="00C445C2" w:rsidP="00C445C2">
      <w:pPr>
        <w:spacing w:line="360" w:lineRule="auto"/>
        <w:rPr>
          <w:rFonts w:ascii="Bookman Old Style" w:hAnsi="Bookman Old Style"/>
          <w:sz w:val="28"/>
          <w:szCs w:val="28"/>
        </w:rPr>
      </w:pPr>
      <w:r>
        <w:rPr>
          <w:rFonts w:ascii="Bookman Old Style" w:hAnsi="Bookman Old Style"/>
          <w:sz w:val="28"/>
          <w:szCs w:val="28"/>
        </w:rPr>
        <w:t>It is also submitted that the Plaintiffs also complain about the 2</w:t>
      </w:r>
      <w:r w:rsidRPr="00C445C2">
        <w:rPr>
          <w:rFonts w:ascii="Bookman Old Style" w:hAnsi="Bookman Old Style"/>
          <w:sz w:val="28"/>
          <w:szCs w:val="28"/>
          <w:vertAlign w:val="superscript"/>
        </w:rPr>
        <w:t>nd</w:t>
      </w:r>
      <w:r>
        <w:rPr>
          <w:rFonts w:ascii="Bookman Old Style" w:hAnsi="Bookman Old Style"/>
          <w:sz w:val="28"/>
          <w:szCs w:val="28"/>
        </w:rPr>
        <w:t xml:space="preserve"> Defendant’s demand for rent when the Plaintiffs are paying rent to the Privatization Unit hence they cannot pay rent to two different landlords.</w:t>
      </w:r>
    </w:p>
    <w:p w:rsidR="00C445C2" w:rsidRDefault="00C445C2" w:rsidP="00C445C2">
      <w:pPr>
        <w:spacing w:line="360" w:lineRule="auto"/>
        <w:rPr>
          <w:rFonts w:ascii="Bookman Old Style" w:hAnsi="Bookman Old Style"/>
          <w:sz w:val="28"/>
          <w:szCs w:val="28"/>
        </w:rPr>
      </w:pPr>
    </w:p>
    <w:p w:rsidR="00C445C2" w:rsidRDefault="00C445C2" w:rsidP="00C445C2">
      <w:pPr>
        <w:spacing w:line="360" w:lineRule="auto"/>
        <w:rPr>
          <w:rFonts w:ascii="Bookman Old Style" w:hAnsi="Bookman Old Style"/>
          <w:sz w:val="28"/>
          <w:szCs w:val="28"/>
        </w:rPr>
      </w:pPr>
      <w:r>
        <w:rPr>
          <w:rFonts w:ascii="Bookman Old Style" w:hAnsi="Bookman Old Style"/>
          <w:sz w:val="28"/>
          <w:szCs w:val="28"/>
        </w:rPr>
        <w:t xml:space="preserve">I have looked at the pleadings, both the Plaint and its Annextures and the Defences by the Defendants.   </w:t>
      </w:r>
    </w:p>
    <w:p w:rsidR="00C445C2" w:rsidRDefault="00C445C2" w:rsidP="00C445C2">
      <w:pPr>
        <w:spacing w:line="360" w:lineRule="auto"/>
        <w:rPr>
          <w:rFonts w:ascii="Bookman Old Style" w:hAnsi="Bookman Old Style"/>
          <w:sz w:val="28"/>
          <w:szCs w:val="28"/>
        </w:rPr>
      </w:pPr>
    </w:p>
    <w:p w:rsidR="00C445C2" w:rsidRDefault="00C445C2" w:rsidP="00C445C2">
      <w:pPr>
        <w:spacing w:line="360" w:lineRule="auto"/>
        <w:rPr>
          <w:rFonts w:ascii="Bookman Old Style" w:hAnsi="Bookman Old Style"/>
          <w:sz w:val="28"/>
          <w:szCs w:val="28"/>
        </w:rPr>
      </w:pPr>
      <w:r>
        <w:rPr>
          <w:rFonts w:ascii="Bookman Old Style" w:hAnsi="Bookman Old Style"/>
          <w:sz w:val="28"/>
          <w:szCs w:val="28"/>
        </w:rPr>
        <w:t xml:space="preserve">Under </w:t>
      </w:r>
      <w:r w:rsidRPr="00C445C2">
        <w:rPr>
          <w:rFonts w:ascii="Bookman Old Style" w:hAnsi="Bookman Old Style"/>
          <w:b/>
          <w:sz w:val="28"/>
          <w:szCs w:val="28"/>
        </w:rPr>
        <w:t>Order 7 r. 11 CPR</w:t>
      </w:r>
      <w:r>
        <w:rPr>
          <w:rFonts w:ascii="Bookman Old Style" w:hAnsi="Bookman Old Style"/>
          <w:sz w:val="28"/>
          <w:szCs w:val="28"/>
        </w:rPr>
        <w:t>, the Court may reject a Plaint where it does not disclose a cause of action.</w:t>
      </w:r>
    </w:p>
    <w:p w:rsidR="00C445C2" w:rsidRDefault="00C445C2" w:rsidP="00C445C2">
      <w:pPr>
        <w:spacing w:line="360" w:lineRule="auto"/>
        <w:rPr>
          <w:rFonts w:ascii="Bookman Old Style" w:hAnsi="Bookman Old Style"/>
          <w:sz w:val="28"/>
          <w:szCs w:val="28"/>
        </w:rPr>
      </w:pPr>
    </w:p>
    <w:p w:rsidR="00C445C2" w:rsidRDefault="00C445C2" w:rsidP="00C445C2">
      <w:pPr>
        <w:spacing w:line="360" w:lineRule="auto"/>
        <w:rPr>
          <w:rFonts w:ascii="Bookman Old Style" w:hAnsi="Bookman Old Style"/>
          <w:sz w:val="28"/>
          <w:szCs w:val="28"/>
        </w:rPr>
      </w:pPr>
      <w:r>
        <w:rPr>
          <w:rFonts w:ascii="Bookman Old Style" w:hAnsi="Bookman Old Style"/>
          <w:sz w:val="28"/>
          <w:szCs w:val="28"/>
        </w:rPr>
        <w:t>A cause of action is deemed to be stablished if 3 essential ingredients have been pleaded.</w:t>
      </w:r>
    </w:p>
    <w:p w:rsidR="00C445C2" w:rsidRDefault="00C445C2" w:rsidP="00C445C2">
      <w:pPr>
        <w:pStyle w:val="ListParagraph"/>
        <w:numPr>
          <w:ilvl w:val="0"/>
          <w:numId w:val="8"/>
        </w:numPr>
        <w:spacing w:line="360" w:lineRule="auto"/>
        <w:ind w:left="1080" w:hanging="720"/>
        <w:rPr>
          <w:rFonts w:ascii="Bookman Old Style" w:hAnsi="Bookman Old Style"/>
          <w:sz w:val="28"/>
          <w:szCs w:val="28"/>
        </w:rPr>
      </w:pPr>
      <w:r>
        <w:rPr>
          <w:rFonts w:ascii="Bookman Old Style" w:hAnsi="Bookman Old Style"/>
          <w:sz w:val="28"/>
          <w:szCs w:val="28"/>
        </w:rPr>
        <w:t>That the Plaintiff enjoyed a right.</w:t>
      </w:r>
    </w:p>
    <w:p w:rsidR="00C445C2" w:rsidRDefault="00C445C2" w:rsidP="00C445C2">
      <w:pPr>
        <w:pStyle w:val="ListParagraph"/>
        <w:numPr>
          <w:ilvl w:val="0"/>
          <w:numId w:val="8"/>
        </w:numPr>
        <w:spacing w:line="360" w:lineRule="auto"/>
        <w:ind w:left="1080" w:hanging="720"/>
        <w:rPr>
          <w:rFonts w:ascii="Bookman Old Style" w:hAnsi="Bookman Old Style"/>
          <w:sz w:val="28"/>
          <w:szCs w:val="28"/>
        </w:rPr>
      </w:pPr>
      <w:r>
        <w:rPr>
          <w:rFonts w:ascii="Bookman Old Style" w:hAnsi="Bookman Old Style"/>
          <w:sz w:val="28"/>
          <w:szCs w:val="28"/>
        </w:rPr>
        <w:t>That such right was violated.</w:t>
      </w:r>
    </w:p>
    <w:p w:rsidR="00C445C2" w:rsidRDefault="00C445C2" w:rsidP="00C445C2">
      <w:pPr>
        <w:pStyle w:val="ListParagraph"/>
        <w:numPr>
          <w:ilvl w:val="0"/>
          <w:numId w:val="8"/>
        </w:numPr>
        <w:spacing w:line="360" w:lineRule="auto"/>
        <w:ind w:left="1080" w:hanging="720"/>
        <w:rPr>
          <w:rFonts w:ascii="Bookman Old Style" w:hAnsi="Bookman Old Style"/>
          <w:sz w:val="28"/>
          <w:szCs w:val="28"/>
        </w:rPr>
      </w:pPr>
      <w:r>
        <w:rPr>
          <w:rFonts w:ascii="Bookman Old Style" w:hAnsi="Bookman Old Style"/>
          <w:sz w:val="28"/>
          <w:szCs w:val="28"/>
        </w:rPr>
        <w:t>That it is the Defendant who has violated this right.</w:t>
      </w:r>
    </w:p>
    <w:p w:rsidR="00C445C2" w:rsidRDefault="00C445C2" w:rsidP="00C445C2">
      <w:pPr>
        <w:spacing w:line="360" w:lineRule="auto"/>
        <w:rPr>
          <w:rFonts w:ascii="Bookman Old Style" w:hAnsi="Bookman Old Style"/>
          <w:sz w:val="28"/>
          <w:szCs w:val="28"/>
        </w:rPr>
      </w:pPr>
    </w:p>
    <w:p w:rsidR="00C445C2" w:rsidRDefault="00C445C2" w:rsidP="00C445C2">
      <w:pPr>
        <w:spacing w:line="360" w:lineRule="auto"/>
        <w:rPr>
          <w:rFonts w:ascii="Bookman Old Style" w:hAnsi="Bookman Old Style"/>
          <w:sz w:val="28"/>
          <w:szCs w:val="28"/>
        </w:rPr>
      </w:pPr>
      <w:r>
        <w:rPr>
          <w:rFonts w:ascii="Bookman Old Style" w:hAnsi="Bookman Old Style"/>
          <w:sz w:val="28"/>
          <w:szCs w:val="28"/>
        </w:rPr>
        <w:t>The theist of the Plaintiffs’ case is that they are sitting tenants and therefore have right to enforce.</w:t>
      </w:r>
    </w:p>
    <w:p w:rsidR="00C445C2" w:rsidRDefault="00C445C2" w:rsidP="00C445C2">
      <w:pPr>
        <w:spacing w:line="360" w:lineRule="auto"/>
        <w:rPr>
          <w:rFonts w:ascii="Bookman Old Style" w:hAnsi="Bookman Old Style"/>
          <w:sz w:val="28"/>
          <w:szCs w:val="28"/>
        </w:rPr>
      </w:pPr>
    </w:p>
    <w:p w:rsidR="00C445C2" w:rsidRDefault="00C445C2" w:rsidP="00C445C2">
      <w:pPr>
        <w:spacing w:line="360" w:lineRule="auto"/>
        <w:rPr>
          <w:rFonts w:ascii="Bookman Old Style" w:hAnsi="Bookman Old Style"/>
          <w:sz w:val="28"/>
          <w:szCs w:val="28"/>
        </w:rPr>
      </w:pPr>
      <w:r>
        <w:rPr>
          <w:rFonts w:ascii="Bookman Old Style" w:hAnsi="Bookman Old Style"/>
          <w:sz w:val="28"/>
          <w:szCs w:val="28"/>
        </w:rPr>
        <w:t>The 1</w:t>
      </w:r>
      <w:r w:rsidRPr="00C445C2">
        <w:rPr>
          <w:rFonts w:ascii="Bookman Old Style" w:hAnsi="Bookman Old Style"/>
          <w:sz w:val="28"/>
          <w:szCs w:val="28"/>
          <w:vertAlign w:val="superscript"/>
        </w:rPr>
        <w:t>st</w:t>
      </w:r>
      <w:r>
        <w:rPr>
          <w:rFonts w:ascii="Bookman Old Style" w:hAnsi="Bookman Old Style"/>
          <w:sz w:val="28"/>
          <w:szCs w:val="28"/>
        </w:rPr>
        <w:t xml:space="preserve"> Plaintiff is a Limited Company and it is factual that it is not a tenant on the suit property neither does it have any proprietory rights over the suit property.  The prayers in the Plaint are also not related to </w:t>
      </w:r>
      <w:r w:rsidR="00E4694A">
        <w:rPr>
          <w:rFonts w:ascii="Bookman Old Style" w:hAnsi="Bookman Old Style"/>
          <w:sz w:val="28"/>
          <w:szCs w:val="28"/>
        </w:rPr>
        <w:t>the claim of interest as sitting tenants.</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The prayers as laid out can only be made by a party with a proprietory interest in the property.  Even if the prayers were granted, they would be of no direct benefit to the Plaintiffs.</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It is my considered view that the Plaint does not satisfy the essential ingredients to establish a cause of action as against the 2</w:t>
      </w:r>
      <w:r w:rsidRPr="00E4694A">
        <w:rPr>
          <w:rFonts w:ascii="Bookman Old Style" w:hAnsi="Bookman Old Style"/>
          <w:sz w:val="28"/>
          <w:szCs w:val="28"/>
          <w:vertAlign w:val="superscript"/>
        </w:rPr>
        <w:t>nd</w:t>
      </w:r>
      <w:r>
        <w:rPr>
          <w:rFonts w:ascii="Bookman Old Style" w:hAnsi="Bookman Old Style"/>
          <w:sz w:val="28"/>
          <w:szCs w:val="28"/>
        </w:rPr>
        <w:t xml:space="preserve"> Defendant.</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It is true the tenants raised a complaint to the Inspectorate of Government which came up with a report and recommendations.  The said recommendations are not supposed to be enforced by the Plaintiffs but rather by the Registrar for Land Registration.</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Secondly, enforcing the said Orders would only have the effect of reverting the Title to the Privatization Unity, the 2</w:t>
      </w:r>
      <w:r w:rsidRPr="00E4694A">
        <w:rPr>
          <w:rFonts w:ascii="Bookman Old Style" w:hAnsi="Bookman Old Style"/>
          <w:sz w:val="28"/>
          <w:szCs w:val="28"/>
          <w:vertAlign w:val="superscript"/>
        </w:rPr>
        <w:t>nd</w:t>
      </w:r>
      <w:r>
        <w:rPr>
          <w:rFonts w:ascii="Bookman Old Style" w:hAnsi="Bookman Old Style"/>
          <w:sz w:val="28"/>
          <w:szCs w:val="28"/>
        </w:rPr>
        <w:t xml:space="preserve"> Defendant’s predecessor (on behalf of Government).</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How the Plaintiffs would benefit from the said status is a different matter altogether.</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 xml:space="preserve">Another scenario not mentioned by either party is that the Plaint also has a prayer for General damages.  General damages are ordinarily granted when aright has been infringed and the </w:t>
      </w:r>
      <w:r>
        <w:rPr>
          <w:rFonts w:ascii="Bookman Old Style" w:hAnsi="Bookman Old Style"/>
          <w:sz w:val="28"/>
          <w:szCs w:val="28"/>
        </w:rPr>
        <w:lastRenderedPageBreak/>
        <w:t>aggrieved party is supposed to be recompensed or placed in the position obtaining before the infringement.</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The Plaint as mentioned earlier does not lay down any right enjoyed by the Plaintiff or that the said right has been infringed.</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b/>
          <w:sz w:val="28"/>
          <w:szCs w:val="28"/>
        </w:rPr>
      </w:pPr>
      <w:r>
        <w:rPr>
          <w:rFonts w:ascii="Bookman Old Style" w:hAnsi="Bookman Old Style"/>
          <w:sz w:val="28"/>
          <w:szCs w:val="28"/>
        </w:rPr>
        <w:t xml:space="preserve">On those grounds alone, the Plaint has to be rejected within the meaning of </w:t>
      </w:r>
      <w:r w:rsidRPr="00E4694A">
        <w:rPr>
          <w:rFonts w:ascii="Bookman Old Style" w:hAnsi="Bookman Old Style"/>
          <w:b/>
          <w:sz w:val="28"/>
          <w:szCs w:val="28"/>
        </w:rPr>
        <w:t>Order 7 rule</w:t>
      </w:r>
      <w:r>
        <w:rPr>
          <w:rFonts w:ascii="Bookman Old Style" w:hAnsi="Bookman Old Style"/>
          <w:b/>
          <w:sz w:val="28"/>
          <w:szCs w:val="28"/>
        </w:rPr>
        <w:t xml:space="preserve"> 11 C</w:t>
      </w:r>
      <w:r w:rsidRPr="00E4694A">
        <w:rPr>
          <w:rFonts w:ascii="Bookman Old Style" w:hAnsi="Bookman Old Style"/>
          <w:b/>
          <w:sz w:val="28"/>
          <w:szCs w:val="28"/>
        </w:rPr>
        <w:t>PR.</w:t>
      </w:r>
    </w:p>
    <w:p w:rsidR="00E4694A" w:rsidRDefault="00E4694A" w:rsidP="00C445C2">
      <w:pPr>
        <w:spacing w:line="360" w:lineRule="auto"/>
        <w:rPr>
          <w:rFonts w:ascii="Bookman Old Style" w:hAnsi="Bookman Old Style"/>
          <w:b/>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The Plaintiffs are clearly not the right party to claim for the reliefs sought in the Plaint.</w:t>
      </w:r>
    </w:p>
    <w:p w:rsidR="00E4694A" w:rsidRDefault="00E4694A" w:rsidP="00C445C2">
      <w:pPr>
        <w:spacing w:line="360" w:lineRule="auto"/>
        <w:rPr>
          <w:rFonts w:ascii="Bookman Old Style" w:hAnsi="Bookman Old Style"/>
          <w:sz w:val="28"/>
          <w:szCs w:val="28"/>
        </w:rPr>
      </w:pPr>
    </w:p>
    <w:p w:rsidR="00E4694A" w:rsidRDefault="00E4694A" w:rsidP="00C445C2">
      <w:pPr>
        <w:spacing w:line="360" w:lineRule="auto"/>
        <w:rPr>
          <w:rFonts w:ascii="Bookman Old Style" w:hAnsi="Bookman Old Style"/>
          <w:sz w:val="28"/>
          <w:szCs w:val="28"/>
        </w:rPr>
      </w:pPr>
      <w:r>
        <w:rPr>
          <w:rFonts w:ascii="Bookman Old Style" w:hAnsi="Bookman Old Style"/>
          <w:sz w:val="28"/>
          <w:szCs w:val="28"/>
        </w:rPr>
        <w:t xml:space="preserve">The first Defendant also had a preliminary point of law to be addressed in accordance with </w:t>
      </w:r>
      <w:r w:rsidRPr="00E4694A">
        <w:rPr>
          <w:rFonts w:ascii="Bookman Old Style" w:hAnsi="Bookman Old Style"/>
          <w:b/>
          <w:sz w:val="28"/>
          <w:szCs w:val="28"/>
        </w:rPr>
        <w:t>Order 6 rule 28 CPR.</w:t>
      </w:r>
    </w:p>
    <w:p w:rsidR="00E4694A" w:rsidRDefault="00E4694A" w:rsidP="00C445C2">
      <w:pPr>
        <w:spacing w:line="360" w:lineRule="auto"/>
        <w:rPr>
          <w:rFonts w:ascii="Bookman Old Style" w:hAnsi="Bookman Old Style"/>
          <w:sz w:val="28"/>
          <w:szCs w:val="28"/>
        </w:rPr>
      </w:pPr>
    </w:p>
    <w:p w:rsidR="008952FB" w:rsidRDefault="00E4694A" w:rsidP="00C445C2">
      <w:pPr>
        <w:spacing w:line="360" w:lineRule="auto"/>
        <w:rPr>
          <w:rFonts w:ascii="Bookman Old Style" w:hAnsi="Bookman Old Style"/>
          <w:b/>
          <w:sz w:val="28"/>
          <w:szCs w:val="28"/>
        </w:rPr>
      </w:pPr>
      <w:r>
        <w:rPr>
          <w:rFonts w:ascii="Bookman Old Style" w:hAnsi="Bookman Old Style"/>
          <w:sz w:val="28"/>
          <w:szCs w:val="28"/>
        </w:rPr>
        <w:t>It is submitted that the 1</w:t>
      </w:r>
      <w:r w:rsidRPr="00E4694A">
        <w:rPr>
          <w:rFonts w:ascii="Bookman Old Style" w:hAnsi="Bookman Old Style"/>
          <w:sz w:val="28"/>
          <w:szCs w:val="28"/>
          <w:vertAlign w:val="superscript"/>
        </w:rPr>
        <w:t>st</w:t>
      </w:r>
      <w:r>
        <w:rPr>
          <w:rFonts w:ascii="Bookman Old Style" w:hAnsi="Bookman Old Style"/>
          <w:sz w:val="28"/>
          <w:szCs w:val="28"/>
        </w:rPr>
        <w:t xml:space="preserve"> Plaintiff is a Limited Company, a body Corporate and is not a tenant in the suit premises.</w:t>
      </w:r>
      <w:r w:rsidR="008952FB">
        <w:rPr>
          <w:rFonts w:ascii="Bookman Old Style" w:hAnsi="Bookman Old Style"/>
          <w:sz w:val="28"/>
          <w:szCs w:val="28"/>
        </w:rPr>
        <w:t xml:space="preserve">   The tenants are individuals with Individual Agreements and that their interests are independent of the Company.  It is submitted therefore that the Plaintiff Company cannot sue on behalf of the tenants unless it has obtained a representative Order to do so in accordance with </w:t>
      </w:r>
      <w:r w:rsidR="008952FB">
        <w:rPr>
          <w:rFonts w:ascii="Bookman Old Style" w:hAnsi="Bookman Old Style"/>
          <w:b/>
          <w:sz w:val="28"/>
          <w:szCs w:val="28"/>
        </w:rPr>
        <w:t>Order 1 r.8 CPR.</w:t>
      </w:r>
    </w:p>
    <w:p w:rsidR="008952FB" w:rsidRDefault="008952FB" w:rsidP="00C445C2">
      <w:pPr>
        <w:spacing w:line="360" w:lineRule="auto"/>
        <w:rPr>
          <w:rFonts w:ascii="Bookman Old Style" w:hAnsi="Bookman Old Style"/>
          <w:b/>
          <w:sz w:val="28"/>
          <w:szCs w:val="28"/>
        </w:rPr>
      </w:pPr>
    </w:p>
    <w:p w:rsidR="00E4694A" w:rsidRDefault="008952FB" w:rsidP="00C445C2">
      <w:pPr>
        <w:spacing w:line="360" w:lineRule="auto"/>
        <w:rPr>
          <w:rFonts w:ascii="Bookman Old Style" w:hAnsi="Bookman Old Style"/>
          <w:sz w:val="28"/>
          <w:szCs w:val="28"/>
        </w:rPr>
      </w:pPr>
      <w:r>
        <w:rPr>
          <w:rFonts w:ascii="Bookman Old Style" w:hAnsi="Bookman Old Style"/>
          <w:sz w:val="28"/>
          <w:szCs w:val="28"/>
        </w:rPr>
        <w:t xml:space="preserve">The Plaint therefore does not disclose a cause of action and offends </w:t>
      </w:r>
      <w:r w:rsidRPr="008952FB">
        <w:rPr>
          <w:rFonts w:ascii="Bookman Old Style" w:hAnsi="Bookman Old Style"/>
          <w:b/>
          <w:sz w:val="28"/>
          <w:szCs w:val="28"/>
        </w:rPr>
        <w:t>Order 7 rule 11 (a) CPR</w:t>
      </w:r>
      <w:r>
        <w:rPr>
          <w:rFonts w:ascii="Bookman Old Style" w:hAnsi="Bookman Old Style"/>
          <w:sz w:val="28"/>
          <w:szCs w:val="28"/>
        </w:rPr>
        <w:t xml:space="preserve">.    Reference was made to the case of </w:t>
      </w:r>
      <w:r>
        <w:rPr>
          <w:rFonts w:ascii="Bookman Old Style" w:hAnsi="Bookman Old Style"/>
          <w:b/>
          <w:sz w:val="28"/>
          <w:szCs w:val="28"/>
        </w:rPr>
        <w:t>Auto Garage Vrs. Motokov (1971) EA 514</w:t>
      </w:r>
      <w:r w:rsidRPr="008952FB">
        <w:rPr>
          <w:rFonts w:ascii="Bookman Old Style" w:hAnsi="Bookman Old Style"/>
          <w:sz w:val="28"/>
          <w:szCs w:val="28"/>
        </w:rPr>
        <w:t>,</w:t>
      </w:r>
      <w:r>
        <w:rPr>
          <w:rFonts w:ascii="Bookman Old Style" w:hAnsi="Bookman Old Style"/>
          <w:b/>
          <w:sz w:val="28"/>
          <w:szCs w:val="28"/>
        </w:rPr>
        <w:t xml:space="preserve"> </w:t>
      </w:r>
      <w:r>
        <w:rPr>
          <w:rFonts w:ascii="Bookman Old Style" w:hAnsi="Bookman Old Style"/>
          <w:sz w:val="28"/>
          <w:szCs w:val="28"/>
        </w:rPr>
        <w:t xml:space="preserve">wherein the </w:t>
      </w:r>
      <w:r>
        <w:rPr>
          <w:rFonts w:ascii="Bookman Old Style" w:hAnsi="Bookman Old Style"/>
          <w:sz w:val="28"/>
          <w:szCs w:val="28"/>
        </w:rPr>
        <w:lastRenderedPageBreak/>
        <w:t>principles to consider whether there is a cause of action are complied with.</w:t>
      </w:r>
    </w:p>
    <w:p w:rsidR="008952FB" w:rsidRDefault="008952FB" w:rsidP="00C445C2">
      <w:pPr>
        <w:spacing w:line="360" w:lineRule="auto"/>
        <w:rPr>
          <w:rFonts w:ascii="Bookman Old Style" w:hAnsi="Bookman Old Style"/>
          <w:sz w:val="28"/>
          <w:szCs w:val="28"/>
        </w:rPr>
      </w:pPr>
    </w:p>
    <w:p w:rsidR="008952FB" w:rsidRDefault="008952FB" w:rsidP="00C445C2">
      <w:pPr>
        <w:spacing w:line="360" w:lineRule="auto"/>
        <w:rPr>
          <w:rFonts w:ascii="Bookman Old Style" w:hAnsi="Bookman Old Style"/>
          <w:sz w:val="28"/>
          <w:szCs w:val="28"/>
        </w:rPr>
      </w:pPr>
      <w:r>
        <w:rPr>
          <w:rFonts w:ascii="Bookman Old Style" w:hAnsi="Bookman Old Style"/>
          <w:sz w:val="28"/>
          <w:szCs w:val="28"/>
        </w:rPr>
        <w:t>In the instant case, it is argued that the interests of the Company are different from those of the individual members who have Individual Tenancy Agreements.</w:t>
      </w:r>
    </w:p>
    <w:p w:rsidR="008952FB" w:rsidRDefault="008952FB" w:rsidP="00C445C2">
      <w:pPr>
        <w:spacing w:line="360" w:lineRule="auto"/>
        <w:rPr>
          <w:rFonts w:ascii="Bookman Old Style" w:hAnsi="Bookman Old Style"/>
          <w:sz w:val="28"/>
          <w:szCs w:val="28"/>
        </w:rPr>
      </w:pPr>
    </w:p>
    <w:p w:rsidR="008952FB" w:rsidRDefault="008952FB" w:rsidP="00C445C2">
      <w:pPr>
        <w:spacing w:line="360" w:lineRule="auto"/>
        <w:rPr>
          <w:rFonts w:ascii="Bookman Old Style" w:hAnsi="Bookman Old Style"/>
          <w:sz w:val="28"/>
          <w:szCs w:val="28"/>
        </w:rPr>
      </w:pPr>
      <w:r>
        <w:rPr>
          <w:rFonts w:ascii="Bookman Old Style" w:hAnsi="Bookman Old Style"/>
          <w:sz w:val="28"/>
          <w:szCs w:val="28"/>
        </w:rPr>
        <w:t xml:space="preserve">In reply, it is submitted that the Plaintiff has filed this matter based on the interest that they </w:t>
      </w:r>
      <w:r w:rsidR="00D8090C">
        <w:rPr>
          <w:rFonts w:ascii="Bookman Old Style" w:hAnsi="Bookman Old Style"/>
          <w:sz w:val="28"/>
          <w:szCs w:val="28"/>
        </w:rPr>
        <w:t>bided</w:t>
      </w:r>
      <w:r>
        <w:rPr>
          <w:rFonts w:ascii="Bookman Old Style" w:hAnsi="Bookman Old Style"/>
          <w:sz w:val="28"/>
          <w:szCs w:val="28"/>
        </w:rPr>
        <w:t xml:space="preserve"> for the suit property and therefore has interest in the suit property.</w:t>
      </w:r>
    </w:p>
    <w:p w:rsidR="008952FB" w:rsidRDefault="008952FB" w:rsidP="00C445C2">
      <w:pPr>
        <w:spacing w:line="360" w:lineRule="auto"/>
        <w:rPr>
          <w:rFonts w:ascii="Bookman Old Style" w:hAnsi="Bookman Old Style"/>
          <w:sz w:val="28"/>
          <w:szCs w:val="28"/>
        </w:rPr>
      </w:pPr>
    </w:p>
    <w:p w:rsidR="008952FB" w:rsidRDefault="008952FB" w:rsidP="00C445C2">
      <w:pPr>
        <w:spacing w:line="360" w:lineRule="auto"/>
        <w:rPr>
          <w:rFonts w:ascii="Bookman Old Style" w:hAnsi="Bookman Old Style"/>
          <w:sz w:val="28"/>
          <w:szCs w:val="28"/>
        </w:rPr>
      </w:pPr>
      <w:r>
        <w:rPr>
          <w:rFonts w:ascii="Bookman Old Style" w:hAnsi="Bookman Old Style"/>
          <w:sz w:val="28"/>
          <w:szCs w:val="28"/>
        </w:rPr>
        <w:t xml:space="preserve">What is clear is that the Plaintiff Company is not a sitting tenant on the property and hence has no locus to have </w:t>
      </w:r>
      <w:r w:rsidR="00D8090C">
        <w:rPr>
          <w:rFonts w:ascii="Bookman Old Style" w:hAnsi="Bookman Old Style"/>
          <w:sz w:val="28"/>
          <w:szCs w:val="28"/>
        </w:rPr>
        <w:t>bided</w:t>
      </w:r>
      <w:r>
        <w:rPr>
          <w:rFonts w:ascii="Bookman Old Style" w:hAnsi="Bookman Old Style"/>
          <w:sz w:val="28"/>
          <w:szCs w:val="28"/>
        </w:rPr>
        <w:t xml:space="preserve"> for the property as a sitting tenant.</w:t>
      </w:r>
    </w:p>
    <w:p w:rsidR="008952FB" w:rsidRDefault="008952FB" w:rsidP="00C445C2">
      <w:pPr>
        <w:spacing w:line="360" w:lineRule="auto"/>
        <w:rPr>
          <w:rFonts w:ascii="Bookman Old Style" w:hAnsi="Bookman Old Style"/>
          <w:sz w:val="28"/>
          <w:szCs w:val="28"/>
        </w:rPr>
      </w:pPr>
    </w:p>
    <w:p w:rsidR="008952FB" w:rsidRDefault="008952FB" w:rsidP="00C445C2">
      <w:pPr>
        <w:spacing w:line="360" w:lineRule="auto"/>
        <w:rPr>
          <w:rFonts w:ascii="Bookman Old Style" w:hAnsi="Bookman Old Style"/>
          <w:sz w:val="28"/>
          <w:szCs w:val="28"/>
        </w:rPr>
      </w:pPr>
      <w:r>
        <w:rPr>
          <w:rFonts w:ascii="Bookman Old Style" w:hAnsi="Bookman Old Style"/>
          <w:sz w:val="28"/>
          <w:szCs w:val="28"/>
        </w:rPr>
        <w:t xml:space="preserve">If it did so, it was on behalf of the tenants who are tenants in their individual capacities.    There is no way the Plaintiff </w:t>
      </w:r>
      <w:r w:rsidR="00611380">
        <w:rPr>
          <w:rFonts w:ascii="Bookman Old Style" w:hAnsi="Bookman Old Style"/>
          <w:sz w:val="28"/>
          <w:szCs w:val="28"/>
        </w:rPr>
        <w:t>Company</w:t>
      </w:r>
      <w:r>
        <w:rPr>
          <w:rFonts w:ascii="Bookman Old Style" w:hAnsi="Bookman Old Style"/>
          <w:sz w:val="28"/>
          <w:szCs w:val="28"/>
        </w:rPr>
        <w:t xml:space="preserve"> can go around the requirement to have obtained an Order for </w:t>
      </w:r>
      <w:r w:rsidR="00611380">
        <w:rPr>
          <w:rFonts w:ascii="Bookman Old Style" w:hAnsi="Bookman Old Style"/>
          <w:sz w:val="28"/>
          <w:szCs w:val="28"/>
        </w:rPr>
        <w:t>representative action</w:t>
      </w:r>
      <w:r>
        <w:rPr>
          <w:rFonts w:ascii="Bookman Old Style" w:hAnsi="Bookman Old Style"/>
          <w:sz w:val="28"/>
          <w:szCs w:val="28"/>
        </w:rPr>
        <w:t xml:space="preserve"> under </w:t>
      </w:r>
      <w:r>
        <w:rPr>
          <w:rFonts w:ascii="Bookman Old Style" w:hAnsi="Bookman Old Style"/>
          <w:b/>
          <w:sz w:val="28"/>
          <w:szCs w:val="28"/>
        </w:rPr>
        <w:t xml:space="preserve">Order 1 r.8 CPR.    </w:t>
      </w:r>
      <w:r>
        <w:rPr>
          <w:rFonts w:ascii="Bookman Old Style" w:hAnsi="Bookman Old Style"/>
          <w:sz w:val="28"/>
          <w:szCs w:val="28"/>
        </w:rPr>
        <w:t xml:space="preserve">  The Plaint also has a prayer for General damages.  It does </w:t>
      </w:r>
      <w:r w:rsidR="00611380">
        <w:rPr>
          <w:rFonts w:ascii="Bookman Old Style" w:hAnsi="Bookman Old Style"/>
          <w:sz w:val="28"/>
          <w:szCs w:val="28"/>
        </w:rPr>
        <w:t>not</w:t>
      </w:r>
      <w:r>
        <w:rPr>
          <w:rFonts w:ascii="Bookman Old Style" w:hAnsi="Bookman Old Style"/>
          <w:sz w:val="28"/>
          <w:szCs w:val="28"/>
        </w:rPr>
        <w:t xml:space="preserve"> disclose what right has been infringed to justify the claim.  Are the General damages to be applied to the </w:t>
      </w:r>
      <w:r w:rsidR="00A80D7C">
        <w:rPr>
          <w:rFonts w:ascii="Bookman Old Style" w:hAnsi="Bookman Old Style"/>
          <w:sz w:val="28"/>
          <w:szCs w:val="28"/>
        </w:rPr>
        <w:t>tenants and if so has the Plaintiff obtained the authority to sue on their behalf?</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r>
        <w:rPr>
          <w:rFonts w:ascii="Bookman Old Style" w:hAnsi="Bookman Old Style"/>
          <w:sz w:val="28"/>
          <w:szCs w:val="28"/>
        </w:rPr>
        <w:t xml:space="preserve">In the case of </w:t>
      </w:r>
      <w:r>
        <w:rPr>
          <w:rFonts w:ascii="Bookman Old Style" w:hAnsi="Bookman Old Style"/>
          <w:b/>
          <w:sz w:val="28"/>
          <w:szCs w:val="28"/>
        </w:rPr>
        <w:t xml:space="preserve">Bugiri Market Vendors and Development Association Vrs. Bugiri Town Council, </w:t>
      </w:r>
      <w:r>
        <w:rPr>
          <w:rFonts w:ascii="Bookman Old Style" w:hAnsi="Bookman Old Style"/>
          <w:sz w:val="28"/>
          <w:szCs w:val="28"/>
        </w:rPr>
        <w:t xml:space="preserve"> Jinja High Court Case </w:t>
      </w:r>
      <w:r>
        <w:rPr>
          <w:rFonts w:ascii="Bookman Old Style" w:hAnsi="Bookman Old Style"/>
          <w:sz w:val="28"/>
          <w:szCs w:val="28"/>
        </w:rPr>
        <w:lastRenderedPageBreak/>
        <w:t>No. 57/2001, a Company purporting to represent the interests of individual market vendors purported to file a suit on behalf of the said vendors.</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r>
        <w:rPr>
          <w:rFonts w:ascii="Bookman Old Style" w:hAnsi="Bookman Old Style"/>
          <w:sz w:val="28"/>
          <w:szCs w:val="28"/>
        </w:rPr>
        <w:t xml:space="preserve">It did so without obtaining an Order to do so under </w:t>
      </w:r>
      <w:r w:rsidRPr="00A80D7C">
        <w:rPr>
          <w:rFonts w:ascii="Bookman Old Style" w:hAnsi="Bookman Old Style"/>
          <w:b/>
          <w:sz w:val="28"/>
          <w:szCs w:val="28"/>
        </w:rPr>
        <w:t>Order 1 r. 8 CPR</w:t>
      </w:r>
      <w:r>
        <w:rPr>
          <w:rFonts w:ascii="Bookman Old Style" w:hAnsi="Bookman Old Style"/>
          <w:sz w:val="28"/>
          <w:szCs w:val="28"/>
        </w:rPr>
        <w:t>.   The Plaint was rightly struck out for disclosing no cause of action.</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r>
        <w:rPr>
          <w:rFonts w:ascii="Bookman Old Style" w:hAnsi="Bookman Old Style"/>
          <w:sz w:val="28"/>
          <w:szCs w:val="28"/>
        </w:rPr>
        <w:t>The instant case is no different from the suit cited above.   The plaintiff ought to have obtained an order to file a representative suit.</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r>
        <w:rPr>
          <w:rFonts w:ascii="Bookman Old Style" w:hAnsi="Bookman Old Style"/>
          <w:sz w:val="28"/>
          <w:szCs w:val="28"/>
        </w:rPr>
        <w:t>I find that the preliminary points of law raised by both Defendant No. 1 and Defendant No. 2 are valid and I uphold them accordingly.</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r>
        <w:rPr>
          <w:rFonts w:ascii="Bookman Old Style" w:hAnsi="Bookman Old Style"/>
          <w:sz w:val="28"/>
          <w:szCs w:val="28"/>
        </w:rPr>
        <w:t>The Plaint is struck out for disclosing no cause of action against both Defendants.</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r>
        <w:rPr>
          <w:rFonts w:ascii="Bookman Old Style" w:hAnsi="Bookman Old Style"/>
          <w:sz w:val="28"/>
          <w:szCs w:val="28"/>
        </w:rPr>
        <w:t>The Plaintiff neither had the capacity/locus nor the authority to file the suit.</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r>
        <w:rPr>
          <w:rFonts w:ascii="Bookman Old Style" w:hAnsi="Bookman Old Style"/>
          <w:sz w:val="28"/>
          <w:szCs w:val="28"/>
        </w:rPr>
        <w:t>They will meet the costs of these proceedings.</w:t>
      </w: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p>
    <w:p w:rsidR="00A80D7C" w:rsidRDefault="00A80D7C" w:rsidP="00C445C2">
      <w:pPr>
        <w:spacing w:line="360" w:lineRule="auto"/>
        <w:rPr>
          <w:rFonts w:ascii="Bookman Old Style" w:hAnsi="Bookman Old Style"/>
          <w:sz w:val="28"/>
          <w:szCs w:val="28"/>
        </w:rPr>
      </w:pPr>
    </w:p>
    <w:p w:rsidR="00A80D7C" w:rsidRPr="00A80D7C" w:rsidRDefault="00A80D7C" w:rsidP="00C445C2">
      <w:pPr>
        <w:spacing w:line="360" w:lineRule="auto"/>
        <w:rPr>
          <w:rFonts w:ascii="Bookman Old Style" w:hAnsi="Bookman Old Style"/>
          <w:b/>
          <w:sz w:val="28"/>
          <w:szCs w:val="28"/>
        </w:rPr>
      </w:pPr>
      <w:r w:rsidRPr="00A80D7C">
        <w:rPr>
          <w:rFonts w:ascii="Bookman Old Style" w:hAnsi="Bookman Old Style"/>
          <w:b/>
          <w:sz w:val="28"/>
          <w:szCs w:val="28"/>
        </w:rPr>
        <w:lastRenderedPageBreak/>
        <w:t>Godfrey Namundi</w:t>
      </w:r>
    </w:p>
    <w:p w:rsidR="00A80D7C" w:rsidRPr="00A80D7C" w:rsidRDefault="00A80D7C" w:rsidP="00C445C2">
      <w:pPr>
        <w:spacing w:line="360" w:lineRule="auto"/>
        <w:rPr>
          <w:rFonts w:ascii="Bookman Old Style" w:hAnsi="Bookman Old Style"/>
          <w:b/>
          <w:sz w:val="28"/>
          <w:szCs w:val="28"/>
        </w:rPr>
      </w:pPr>
      <w:r w:rsidRPr="00A80D7C">
        <w:rPr>
          <w:rFonts w:ascii="Bookman Old Style" w:hAnsi="Bookman Old Style"/>
          <w:b/>
          <w:sz w:val="28"/>
          <w:szCs w:val="28"/>
        </w:rPr>
        <w:t>Judge</w:t>
      </w:r>
    </w:p>
    <w:p w:rsidR="00E4694A" w:rsidRPr="00E4694A" w:rsidRDefault="00A80D7C" w:rsidP="00C445C2">
      <w:pPr>
        <w:spacing w:line="360" w:lineRule="auto"/>
        <w:rPr>
          <w:rFonts w:ascii="Bookman Old Style" w:hAnsi="Bookman Old Style"/>
          <w:sz w:val="28"/>
          <w:szCs w:val="28"/>
        </w:rPr>
      </w:pPr>
      <w:r w:rsidRPr="00A80D7C">
        <w:rPr>
          <w:rFonts w:ascii="Bookman Old Style" w:hAnsi="Bookman Old Style"/>
          <w:b/>
          <w:sz w:val="28"/>
          <w:szCs w:val="28"/>
        </w:rPr>
        <w:t>08/01/2015</w:t>
      </w:r>
    </w:p>
    <w:sectPr w:rsidR="00E4694A" w:rsidRPr="00E4694A" w:rsidSect="005D7B90">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7F" w:rsidRDefault="00CB1E7F" w:rsidP="005D7B90">
      <w:pPr>
        <w:spacing w:line="240" w:lineRule="auto"/>
      </w:pPr>
      <w:r>
        <w:separator/>
      </w:r>
    </w:p>
  </w:endnote>
  <w:endnote w:type="continuationSeparator" w:id="0">
    <w:p w:rsidR="00CB1E7F" w:rsidRDefault="00CB1E7F" w:rsidP="005D7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60144"/>
      <w:docPartObj>
        <w:docPartGallery w:val="Page Numbers (Bottom of Page)"/>
        <w:docPartUnique/>
      </w:docPartObj>
    </w:sdtPr>
    <w:sdtEndPr>
      <w:rPr>
        <w:noProof/>
      </w:rPr>
    </w:sdtEndPr>
    <w:sdtContent>
      <w:p w:rsidR="005D7B90" w:rsidRDefault="005D7B90">
        <w:pPr>
          <w:pStyle w:val="Footer"/>
          <w:jc w:val="right"/>
        </w:pPr>
        <w:r>
          <w:fldChar w:fldCharType="begin"/>
        </w:r>
        <w:r>
          <w:instrText xml:space="preserve"> PAGE   \* MERGEFORMAT </w:instrText>
        </w:r>
        <w:r>
          <w:fldChar w:fldCharType="separate"/>
        </w:r>
        <w:r w:rsidR="00B516D2">
          <w:rPr>
            <w:noProof/>
          </w:rPr>
          <w:t>1</w:t>
        </w:r>
        <w:r>
          <w:rPr>
            <w:noProof/>
          </w:rPr>
          <w:fldChar w:fldCharType="end"/>
        </w:r>
      </w:p>
    </w:sdtContent>
  </w:sdt>
  <w:p w:rsidR="005D7B90" w:rsidRDefault="005D7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7F" w:rsidRDefault="00CB1E7F" w:rsidP="005D7B90">
      <w:pPr>
        <w:spacing w:line="240" w:lineRule="auto"/>
      </w:pPr>
      <w:r>
        <w:separator/>
      </w:r>
    </w:p>
  </w:footnote>
  <w:footnote w:type="continuationSeparator" w:id="0">
    <w:p w:rsidR="00CB1E7F" w:rsidRDefault="00CB1E7F" w:rsidP="005D7B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E5E"/>
    <w:multiLevelType w:val="hybridMultilevel"/>
    <w:tmpl w:val="89A4E666"/>
    <w:lvl w:ilvl="0" w:tplc="E0804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97A3F"/>
    <w:multiLevelType w:val="hybridMultilevel"/>
    <w:tmpl w:val="C2EA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3199B"/>
    <w:multiLevelType w:val="hybridMultilevel"/>
    <w:tmpl w:val="CF20AB48"/>
    <w:lvl w:ilvl="0" w:tplc="1A4E9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12033"/>
    <w:multiLevelType w:val="hybridMultilevel"/>
    <w:tmpl w:val="C7DE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30BA7"/>
    <w:multiLevelType w:val="hybridMultilevel"/>
    <w:tmpl w:val="DF2C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D4C30"/>
    <w:multiLevelType w:val="hybridMultilevel"/>
    <w:tmpl w:val="AAC82F9C"/>
    <w:lvl w:ilvl="0" w:tplc="BA060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900AF"/>
    <w:multiLevelType w:val="hybridMultilevel"/>
    <w:tmpl w:val="CE3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0521C"/>
    <w:multiLevelType w:val="hybridMultilevel"/>
    <w:tmpl w:val="50D469BA"/>
    <w:lvl w:ilvl="0" w:tplc="213C3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90"/>
    <w:rsid w:val="000815D7"/>
    <w:rsid w:val="001502A0"/>
    <w:rsid w:val="00412456"/>
    <w:rsid w:val="005D7B90"/>
    <w:rsid w:val="00611380"/>
    <w:rsid w:val="008952FB"/>
    <w:rsid w:val="00A80D7C"/>
    <w:rsid w:val="00AD3342"/>
    <w:rsid w:val="00B516D2"/>
    <w:rsid w:val="00C445C2"/>
    <w:rsid w:val="00CB1E7F"/>
    <w:rsid w:val="00D8090C"/>
    <w:rsid w:val="00E4694A"/>
    <w:rsid w:val="00E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90"/>
    <w:pPr>
      <w:ind w:left="720"/>
      <w:contextualSpacing/>
    </w:pPr>
  </w:style>
  <w:style w:type="paragraph" w:styleId="Header">
    <w:name w:val="header"/>
    <w:basedOn w:val="Normal"/>
    <w:link w:val="HeaderChar"/>
    <w:uiPriority w:val="99"/>
    <w:unhideWhenUsed/>
    <w:rsid w:val="005D7B90"/>
    <w:pPr>
      <w:tabs>
        <w:tab w:val="center" w:pos="4680"/>
        <w:tab w:val="right" w:pos="9360"/>
      </w:tabs>
      <w:spacing w:line="240" w:lineRule="auto"/>
    </w:pPr>
  </w:style>
  <w:style w:type="character" w:customStyle="1" w:styleId="HeaderChar">
    <w:name w:val="Header Char"/>
    <w:basedOn w:val="DefaultParagraphFont"/>
    <w:link w:val="Header"/>
    <w:uiPriority w:val="99"/>
    <w:rsid w:val="005D7B90"/>
  </w:style>
  <w:style w:type="paragraph" w:styleId="Footer">
    <w:name w:val="footer"/>
    <w:basedOn w:val="Normal"/>
    <w:link w:val="FooterChar"/>
    <w:uiPriority w:val="99"/>
    <w:unhideWhenUsed/>
    <w:rsid w:val="005D7B90"/>
    <w:pPr>
      <w:tabs>
        <w:tab w:val="center" w:pos="4680"/>
        <w:tab w:val="right" w:pos="9360"/>
      </w:tabs>
      <w:spacing w:line="240" w:lineRule="auto"/>
    </w:pPr>
  </w:style>
  <w:style w:type="character" w:customStyle="1" w:styleId="FooterChar">
    <w:name w:val="Footer Char"/>
    <w:basedOn w:val="DefaultParagraphFont"/>
    <w:link w:val="Footer"/>
    <w:uiPriority w:val="99"/>
    <w:rsid w:val="005D7B90"/>
  </w:style>
  <w:style w:type="character" w:styleId="LineNumber">
    <w:name w:val="line number"/>
    <w:basedOn w:val="DefaultParagraphFont"/>
    <w:uiPriority w:val="99"/>
    <w:semiHidden/>
    <w:unhideWhenUsed/>
    <w:rsid w:val="005D7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90"/>
    <w:pPr>
      <w:ind w:left="720"/>
      <w:contextualSpacing/>
    </w:pPr>
  </w:style>
  <w:style w:type="paragraph" w:styleId="Header">
    <w:name w:val="header"/>
    <w:basedOn w:val="Normal"/>
    <w:link w:val="HeaderChar"/>
    <w:uiPriority w:val="99"/>
    <w:unhideWhenUsed/>
    <w:rsid w:val="005D7B90"/>
    <w:pPr>
      <w:tabs>
        <w:tab w:val="center" w:pos="4680"/>
        <w:tab w:val="right" w:pos="9360"/>
      </w:tabs>
      <w:spacing w:line="240" w:lineRule="auto"/>
    </w:pPr>
  </w:style>
  <w:style w:type="character" w:customStyle="1" w:styleId="HeaderChar">
    <w:name w:val="Header Char"/>
    <w:basedOn w:val="DefaultParagraphFont"/>
    <w:link w:val="Header"/>
    <w:uiPriority w:val="99"/>
    <w:rsid w:val="005D7B90"/>
  </w:style>
  <w:style w:type="paragraph" w:styleId="Footer">
    <w:name w:val="footer"/>
    <w:basedOn w:val="Normal"/>
    <w:link w:val="FooterChar"/>
    <w:uiPriority w:val="99"/>
    <w:unhideWhenUsed/>
    <w:rsid w:val="005D7B90"/>
    <w:pPr>
      <w:tabs>
        <w:tab w:val="center" w:pos="4680"/>
        <w:tab w:val="right" w:pos="9360"/>
      </w:tabs>
      <w:spacing w:line="240" w:lineRule="auto"/>
    </w:pPr>
  </w:style>
  <w:style w:type="character" w:customStyle="1" w:styleId="FooterChar">
    <w:name w:val="Footer Char"/>
    <w:basedOn w:val="DefaultParagraphFont"/>
    <w:link w:val="Footer"/>
    <w:uiPriority w:val="99"/>
    <w:rsid w:val="005D7B90"/>
  </w:style>
  <w:style w:type="character" w:styleId="LineNumber">
    <w:name w:val="line number"/>
    <w:basedOn w:val="DefaultParagraphFont"/>
    <w:uiPriority w:val="99"/>
    <w:semiHidden/>
    <w:unhideWhenUsed/>
    <w:rsid w:val="005D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1707</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2016-01-04T11:50:00Z</dcterms:created>
  <dcterms:modified xsi:type="dcterms:W3CDTF">2016-01-04T11:50:00Z</dcterms:modified>
</cp:coreProperties>
</file>