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Default="00655FCA" w:rsidP="00655FCA">
      <w:pPr>
        <w:jc w:val="center"/>
        <w:rPr>
          <w:b/>
          <w:sz w:val="28"/>
          <w:szCs w:val="28"/>
        </w:rPr>
      </w:pPr>
      <w:bookmarkStart w:id="0" w:name="_GoBack"/>
      <w:bookmarkEnd w:id="0"/>
      <w:r>
        <w:rPr>
          <w:b/>
          <w:sz w:val="28"/>
          <w:szCs w:val="28"/>
        </w:rPr>
        <w:t>THE REPUBLIC OF UGANDA</w:t>
      </w:r>
    </w:p>
    <w:p w:rsidR="00655FCA" w:rsidRDefault="00655FCA" w:rsidP="00655FCA">
      <w:pPr>
        <w:jc w:val="center"/>
        <w:rPr>
          <w:b/>
          <w:sz w:val="28"/>
          <w:szCs w:val="28"/>
        </w:rPr>
      </w:pPr>
      <w:r>
        <w:rPr>
          <w:b/>
          <w:sz w:val="28"/>
          <w:szCs w:val="28"/>
        </w:rPr>
        <w:t>IN THE HIGH COURT OF UGANDA AT JINJA</w:t>
      </w:r>
    </w:p>
    <w:p w:rsidR="00655FCA" w:rsidRDefault="00655FCA" w:rsidP="00655FCA">
      <w:pPr>
        <w:jc w:val="center"/>
        <w:rPr>
          <w:b/>
          <w:sz w:val="28"/>
          <w:szCs w:val="28"/>
        </w:rPr>
      </w:pPr>
    </w:p>
    <w:p w:rsidR="00655FCA" w:rsidRDefault="00655FCA" w:rsidP="00655FCA">
      <w:pPr>
        <w:jc w:val="center"/>
        <w:rPr>
          <w:b/>
          <w:sz w:val="28"/>
          <w:szCs w:val="28"/>
        </w:rPr>
      </w:pPr>
      <w:r>
        <w:rPr>
          <w:b/>
          <w:sz w:val="28"/>
          <w:szCs w:val="28"/>
        </w:rPr>
        <w:t>MISC. APPLICATION NO. 133 OF 2015</w:t>
      </w:r>
    </w:p>
    <w:p w:rsidR="00655FCA" w:rsidRPr="00655FCA" w:rsidRDefault="00655FCA" w:rsidP="00655FCA">
      <w:pPr>
        <w:jc w:val="center"/>
      </w:pPr>
      <w:r w:rsidRPr="00655FCA">
        <w:t>(Arising out of Civil Suit No. 061 of 2015)</w:t>
      </w:r>
    </w:p>
    <w:p w:rsidR="00655FCA" w:rsidRDefault="00655FCA">
      <w:pPr>
        <w:rPr>
          <w:b/>
          <w:sz w:val="28"/>
          <w:szCs w:val="28"/>
        </w:rPr>
      </w:pPr>
    </w:p>
    <w:p w:rsidR="00655FCA" w:rsidRDefault="00655FCA" w:rsidP="00655FCA">
      <w:pPr>
        <w:pStyle w:val="ListParagraph"/>
        <w:numPr>
          <w:ilvl w:val="0"/>
          <w:numId w:val="1"/>
        </w:numPr>
        <w:ind w:hanging="720"/>
        <w:rPr>
          <w:b/>
          <w:sz w:val="28"/>
          <w:szCs w:val="28"/>
        </w:rPr>
      </w:pPr>
      <w:r>
        <w:rPr>
          <w:b/>
          <w:sz w:val="28"/>
          <w:szCs w:val="28"/>
        </w:rPr>
        <w:t>LYDIA NGANDA</w:t>
      </w:r>
    </w:p>
    <w:p w:rsidR="00655FCA" w:rsidRDefault="00655FCA" w:rsidP="00655FCA">
      <w:pPr>
        <w:pStyle w:val="ListParagraph"/>
        <w:numPr>
          <w:ilvl w:val="0"/>
          <w:numId w:val="1"/>
        </w:numPr>
        <w:ind w:hanging="720"/>
        <w:rPr>
          <w:b/>
          <w:sz w:val="28"/>
          <w:szCs w:val="28"/>
        </w:rPr>
      </w:pPr>
      <w:r>
        <w:rPr>
          <w:b/>
          <w:sz w:val="28"/>
          <w:szCs w:val="28"/>
        </w:rPr>
        <w:t>MOHAM</w:t>
      </w:r>
      <w:r w:rsidR="005E4EB3">
        <w:rPr>
          <w:b/>
          <w:sz w:val="28"/>
          <w:szCs w:val="28"/>
        </w:rPr>
        <w:t>M</w:t>
      </w:r>
      <w:r>
        <w:rPr>
          <w:b/>
          <w:sz w:val="28"/>
          <w:szCs w:val="28"/>
        </w:rPr>
        <w:t>ED</w:t>
      </w:r>
      <w:r w:rsidR="005E4EB3">
        <w:rPr>
          <w:b/>
          <w:sz w:val="28"/>
          <w:szCs w:val="28"/>
        </w:rPr>
        <w:t xml:space="preserve"> </w:t>
      </w:r>
      <w:r>
        <w:rPr>
          <w:b/>
          <w:sz w:val="28"/>
          <w:szCs w:val="28"/>
        </w:rPr>
        <w:t>OLOBO</w:t>
      </w:r>
    </w:p>
    <w:p w:rsidR="00655FCA" w:rsidRDefault="00655FCA" w:rsidP="00655FCA">
      <w:pPr>
        <w:pStyle w:val="ListParagraph"/>
        <w:numPr>
          <w:ilvl w:val="0"/>
          <w:numId w:val="1"/>
        </w:numPr>
        <w:ind w:hanging="720"/>
        <w:rPr>
          <w:b/>
          <w:sz w:val="28"/>
          <w:szCs w:val="28"/>
        </w:rPr>
      </w:pPr>
      <w:r>
        <w:rPr>
          <w:b/>
          <w:sz w:val="28"/>
          <w:szCs w:val="28"/>
        </w:rPr>
        <w:t>NAKALANZI ZAITUN</w:t>
      </w:r>
    </w:p>
    <w:p w:rsidR="00655FCA" w:rsidRDefault="00655FCA" w:rsidP="00655FCA">
      <w:pPr>
        <w:pStyle w:val="ListParagraph"/>
        <w:numPr>
          <w:ilvl w:val="0"/>
          <w:numId w:val="1"/>
        </w:numPr>
        <w:ind w:hanging="720"/>
        <w:rPr>
          <w:b/>
          <w:sz w:val="28"/>
          <w:szCs w:val="28"/>
        </w:rPr>
      </w:pPr>
      <w:r>
        <w:rPr>
          <w:b/>
          <w:sz w:val="28"/>
          <w:szCs w:val="28"/>
        </w:rPr>
        <w:t>KIRUNDA</w:t>
      </w:r>
    </w:p>
    <w:p w:rsidR="00655FCA" w:rsidRDefault="00655FCA" w:rsidP="00655FCA">
      <w:pPr>
        <w:pStyle w:val="ListParagraph"/>
        <w:numPr>
          <w:ilvl w:val="0"/>
          <w:numId w:val="1"/>
        </w:numPr>
        <w:ind w:hanging="720"/>
        <w:rPr>
          <w:b/>
          <w:sz w:val="28"/>
          <w:szCs w:val="28"/>
        </w:rPr>
      </w:pPr>
      <w:r>
        <w:rPr>
          <w:b/>
          <w:sz w:val="28"/>
          <w:szCs w:val="28"/>
        </w:rPr>
        <w:t>PASARASA :::::::::::::::::::::::::::::::::::::::::::::::::::::::::::APPLICANTS</w:t>
      </w:r>
    </w:p>
    <w:p w:rsidR="00655FCA" w:rsidRDefault="00655FCA" w:rsidP="00655FCA">
      <w:pPr>
        <w:rPr>
          <w:b/>
          <w:sz w:val="28"/>
          <w:szCs w:val="28"/>
        </w:rPr>
      </w:pPr>
    </w:p>
    <w:p w:rsidR="00655FCA" w:rsidRDefault="00655FCA" w:rsidP="00655FCA">
      <w:pPr>
        <w:jc w:val="center"/>
        <w:rPr>
          <w:b/>
          <w:sz w:val="28"/>
          <w:szCs w:val="28"/>
        </w:rPr>
      </w:pPr>
      <w:r>
        <w:rPr>
          <w:b/>
          <w:sz w:val="28"/>
          <w:szCs w:val="28"/>
        </w:rPr>
        <w:t>VERSUS</w:t>
      </w:r>
    </w:p>
    <w:p w:rsidR="00655FCA" w:rsidRDefault="00655FCA" w:rsidP="00655FCA">
      <w:pPr>
        <w:rPr>
          <w:b/>
          <w:sz w:val="28"/>
          <w:szCs w:val="28"/>
        </w:rPr>
      </w:pPr>
    </w:p>
    <w:p w:rsidR="00655FCA" w:rsidRDefault="00655FCA" w:rsidP="00655FCA">
      <w:pPr>
        <w:rPr>
          <w:b/>
          <w:sz w:val="28"/>
          <w:szCs w:val="28"/>
        </w:rPr>
      </w:pPr>
      <w:r>
        <w:rPr>
          <w:b/>
          <w:sz w:val="28"/>
          <w:szCs w:val="28"/>
        </w:rPr>
        <w:t>ANITA FERNANDES::::::::::::::::::::::::::::::::::::::::::::::::::::</w:t>
      </w:r>
      <w:proofErr w:type="gramStart"/>
      <w:r>
        <w:rPr>
          <w:b/>
          <w:sz w:val="28"/>
          <w:szCs w:val="28"/>
        </w:rPr>
        <w:t>:RESPONDENTS</w:t>
      </w:r>
      <w:proofErr w:type="gramEnd"/>
    </w:p>
    <w:p w:rsidR="00655FCA" w:rsidRDefault="00655FCA" w:rsidP="00655FCA">
      <w:pPr>
        <w:rPr>
          <w:b/>
          <w:sz w:val="28"/>
          <w:szCs w:val="28"/>
        </w:rPr>
      </w:pPr>
    </w:p>
    <w:p w:rsidR="00655FCA" w:rsidRDefault="00655FCA" w:rsidP="00655FCA">
      <w:pPr>
        <w:jc w:val="center"/>
        <w:rPr>
          <w:b/>
          <w:sz w:val="28"/>
          <w:szCs w:val="28"/>
        </w:rPr>
      </w:pPr>
      <w:r>
        <w:rPr>
          <w:b/>
          <w:sz w:val="28"/>
          <w:szCs w:val="28"/>
        </w:rPr>
        <w:t xml:space="preserve">BEFORE:  </w:t>
      </w:r>
      <w:r w:rsidRPr="00655FCA">
        <w:rPr>
          <w:b/>
          <w:sz w:val="28"/>
          <w:szCs w:val="28"/>
          <w:u w:val="single"/>
        </w:rPr>
        <w:t>THE HON. JUSTICE GODFREY NAMUNDI</w:t>
      </w:r>
    </w:p>
    <w:p w:rsidR="00655FCA" w:rsidRDefault="00655FCA" w:rsidP="00655FCA">
      <w:pPr>
        <w:rPr>
          <w:b/>
          <w:sz w:val="28"/>
          <w:szCs w:val="28"/>
        </w:rPr>
      </w:pPr>
    </w:p>
    <w:p w:rsidR="00655FCA" w:rsidRDefault="00655FCA" w:rsidP="00655FCA">
      <w:pPr>
        <w:rPr>
          <w:b/>
          <w:sz w:val="28"/>
          <w:szCs w:val="28"/>
        </w:rPr>
      </w:pPr>
    </w:p>
    <w:p w:rsidR="00655FCA" w:rsidRPr="00A6412E" w:rsidRDefault="00655FCA" w:rsidP="00655FCA">
      <w:pPr>
        <w:jc w:val="center"/>
        <w:rPr>
          <w:b/>
          <w:sz w:val="40"/>
          <w:szCs w:val="40"/>
          <w:u w:val="single"/>
        </w:rPr>
      </w:pPr>
      <w:r w:rsidRPr="00A6412E">
        <w:rPr>
          <w:b/>
          <w:sz w:val="40"/>
          <w:szCs w:val="40"/>
          <w:u w:val="single"/>
        </w:rPr>
        <w:t>RULING</w:t>
      </w:r>
    </w:p>
    <w:p w:rsidR="00655FCA" w:rsidRDefault="00655FCA" w:rsidP="00655FCA">
      <w:pPr>
        <w:rPr>
          <w:b/>
          <w:sz w:val="28"/>
          <w:szCs w:val="28"/>
        </w:rPr>
      </w:pPr>
    </w:p>
    <w:p w:rsidR="00655FCA" w:rsidRDefault="00655FCA" w:rsidP="00655FCA">
      <w:pPr>
        <w:spacing w:line="360" w:lineRule="auto"/>
        <w:rPr>
          <w:sz w:val="28"/>
          <w:szCs w:val="28"/>
        </w:rPr>
      </w:pPr>
      <w:r>
        <w:rPr>
          <w:sz w:val="28"/>
          <w:szCs w:val="28"/>
        </w:rPr>
        <w:t xml:space="preserve">This Application is brought under Section 98 of the Civil Procedure Act, Orders 36 Rule 3 </w:t>
      </w:r>
      <w:r w:rsidR="005E4EB3">
        <w:rPr>
          <w:sz w:val="28"/>
          <w:szCs w:val="28"/>
        </w:rPr>
        <w:t>(</w:t>
      </w:r>
      <w:r>
        <w:rPr>
          <w:sz w:val="28"/>
          <w:szCs w:val="28"/>
        </w:rPr>
        <w:t xml:space="preserve">1) and 52 Rules 1 and 3 of the </w:t>
      </w:r>
      <w:proofErr w:type="gramStart"/>
      <w:r>
        <w:rPr>
          <w:sz w:val="28"/>
          <w:szCs w:val="28"/>
        </w:rPr>
        <w:t>Civil</w:t>
      </w:r>
      <w:proofErr w:type="gramEnd"/>
      <w:r>
        <w:rPr>
          <w:sz w:val="28"/>
          <w:szCs w:val="28"/>
        </w:rPr>
        <w:t xml:space="preserve"> procedure Rules.  It seeks leave of this Court to be granted to the Applicants to defend Civil Suit No. 61/2015 pending in this Court.</w:t>
      </w:r>
    </w:p>
    <w:p w:rsidR="00655FCA" w:rsidRDefault="00655FCA" w:rsidP="00655FCA">
      <w:pPr>
        <w:spacing w:line="360" w:lineRule="auto"/>
        <w:rPr>
          <w:sz w:val="28"/>
          <w:szCs w:val="28"/>
        </w:rPr>
      </w:pPr>
    </w:p>
    <w:p w:rsidR="00AF56E8" w:rsidRDefault="00AF56E8" w:rsidP="00655FCA">
      <w:pPr>
        <w:spacing w:line="360" w:lineRule="auto"/>
        <w:rPr>
          <w:sz w:val="28"/>
          <w:szCs w:val="28"/>
        </w:rPr>
      </w:pPr>
    </w:p>
    <w:p w:rsidR="00655FCA" w:rsidRDefault="00655FCA" w:rsidP="00655FCA">
      <w:pPr>
        <w:spacing w:line="360" w:lineRule="auto"/>
        <w:rPr>
          <w:sz w:val="28"/>
          <w:szCs w:val="28"/>
        </w:rPr>
      </w:pPr>
      <w:r>
        <w:rPr>
          <w:sz w:val="28"/>
          <w:szCs w:val="28"/>
        </w:rPr>
        <w:lastRenderedPageBreak/>
        <w:t xml:space="preserve">It is based on the grounds outlined in the Notice of Motion and the affidavit of Lydia </w:t>
      </w:r>
      <w:proofErr w:type="spellStart"/>
      <w:r>
        <w:rPr>
          <w:sz w:val="28"/>
          <w:szCs w:val="28"/>
        </w:rPr>
        <w:t>Nganda</w:t>
      </w:r>
      <w:proofErr w:type="spellEnd"/>
      <w:r>
        <w:rPr>
          <w:sz w:val="28"/>
          <w:szCs w:val="28"/>
        </w:rPr>
        <w:t xml:space="preserve"> (Applicant No. 1).</w:t>
      </w:r>
    </w:p>
    <w:p w:rsidR="00655FCA" w:rsidRDefault="00655FCA" w:rsidP="00655FCA">
      <w:pPr>
        <w:spacing w:line="360" w:lineRule="auto"/>
        <w:rPr>
          <w:sz w:val="28"/>
          <w:szCs w:val="28"/>
        </w:rPr>
      </w:pPr>
    </w:p>
    <w:p w:rsidR="00655FCA" w:rsidRDefault="00655FCA" w:rsidP="00655FCA">
      <w:pPr>
        <w:spacing w:line="360" w:lineRule="auto"/>
        <w:rPr>
          <w:sz w:val="28"/>
          <w:szCs w:val="28"/>
        </w:rPr>
      </w:pPr>
      <w:r>
        <w:rPr>
          <w:sz w:val="28"/>
          <w:szCs w:val="28"/>
        </w:rPr>
        <w:t>In brief, the Respondent sued the Applicants/Defendants for recovery of the suit land as the registered owner of FRV 1368 Folio 11 which he acquired on 21/6/2015 under Instrument No. 483191.</w:t>
      </w:r>
    </w:p>
    <w:p w:rsidR="00655FCA" w:rsidRDefault="00655FCA" w:rsidP="00655FCA">
      <w:pPr>
        <w:spacing w:line="360" w:lineRule="auto"/>
        <w:rPr>
          <w:sz w:val="28"/>
          <w:szCs w:val="28"/>
        </w:rPr>
      </w:pPr>
    </w:p>
    <w:p w:rsidR="00655FCA" w:rsidRDefault="00655FCA" w:rsidP="00655FCA">
      <w:pPr>
        <w:spacing w:line="360" w:lineRule="auto"/>
        <w:rPr>
          <w:sz w:val="28"/>
          <w:szCs w:val="28"/>
        </w:rPr>
      </w:pPr>
      <w:r>
        <w:rPr>
          <w:sz w:val="28"/>
          <w:szCs w:val="28"/>
        </w:rPr>
        <w:t>The Applicants contend that the suit property is subject of expropriation and was formerly comprised in Leasehold register volume 62 Folio 11.</w:t>
      </w:r>
    </w:p>
    <w:p w:rsidR="00655FCA" w:rsidRDefault="00655FCA" w:rsidP="00655FCA">
      <w:pPr>
        <w:spacing w:line="360" w:lineRule="auto"/>
        <w:rPr>
          <w:sz w:val="28"/>
          <w:szCs w:val="28"/>
        </w:rPr>
      </w:pPr>
    </w:p>
    <w:p w:rsidR="00655FCA" w:rsidRDefault="00655FCA" w:rsidP="00655FCA">
      <w:pPr>
        <w:spacing w:line="360" w:lineRule="auto"/>
        <w:rPr>
          <w:sz w:val="28"/>
          <w:szCs w:val="28"/>
        </w:rPr>
      </w:pPr>
      <w:r>
        <w:rPr>
          <w:sz w:val="28"/>
          <w:szCs w:val="28"/>
        </w:rPr>
        <w:t>That the property was vested in the Departed Asians Custodian Board and allocated to the 1</w:t>
      </w:r>
      <w:r w:rsidRPr="00655FCA">
        <w:rPr>
          <w:sz w:val="28"/>
          <w:szCs w:val="28"/>
          <w:vertAlign w:val="superscript"/>
        </w:rPr>
        <w:t>st</w:t>
      </w:r>
      <w:r>
        <w:rPr>
          <w:sz w:val="28"/>
          <w:szCs w:val="28"/>
        </w:rPr>
        <w:t xml:space="preserve"> Applicant on 20/12/2012.</w:t>
      </w:r>
    </w:p>
    <w:p w:rsidR="00655FCA" w:rsidRDefault="00655FCA" w:rsidP="00655FCA">
      <w:pPr>
        <w:spacing w:line="360" w:lineRule="auto"/>
        <w:rPr>
          <w:sz w:val="28"/>
          <w:szCs w:val="28"/>
        </w:rPr>
      </w:pPr>
    </w:p>
    <w:p w:rsidR="00655FCA" w:rsidRDefault="00655FCA" w:rsidP="00655FCA">
      <w:pPr>
        <w:spacing w:line="360" w:lineRule="auto"/>
        <w:rPr>
          <w:sz w:val="28"/>
          <w:szCs w:val="28"/>
        </w:rPr>
      </w:pPr>
      <w:r>
        <w:rPr>
          <w:sz w:val="28"/>
          <w:szCs w:val="28"/>
        </w:rPr>
        <w:t>That the property was formerly owned by non-Ugandans under Leasehold Register Volume 62 Folio 11 and could not be sold and transferred to the Respondent in Freehold Tenure and hence the Title attached to the Plaint is fraudulent and forged.</w:t>
      </w:r>
    </w:p>
    <w:p w:rsidR="00655FCA" w:rsidRDefault="00655FCA" w:rsidP="00655FCA">
      <w:pPr>
        <w:spacing w:line="360" w:lineRule="auto"/>
        <w:rPr>
          <w:sz w:val="28"/>
          <w:szCs w:val="28"/>
        </w:rPr>
      </w:pPr>
    </w:p>
    <w:p w:rsidR="00655FCA" w:rsidRPr="00655FCA" w:rsidRDefault="00655FCA" w:rsidP="00655FCA">
      <w:pPr>
        <w:spacing w:line="360" w:lineRule="auto"/>
        <w:rPr>
          <w:sz w:val="28"/>
          <w:szCs w:val="28"/>
        </w:rPr>
      </w:pPr>
      <w:r>
        <w:rPr>
          <w:sz w:val="28"/>
          <w:szCs w:val="28"/>
        </w:rPr>
        <w:t>Further that the Title to the suit land does not reflect the instrument of repossession which is mandatory and as such the repossession Certificate on which the Respondent’s claim is based is a forgery.</w:t>
      </w:r>
    </w:p>
    <w:p w:rsidR="00655FCA" w:rsidRDefault="0016431E" w:rsidP="0016431E">
      <w:pPr>
        <w:spacing w:line="360" w:lineRule="auto"/>
        <w:rPr>
          <w:sz w:val="28"/>
          <w:szCs w:val="28"/>
        </w:rPr>
      </w:pPr>
      <w:r w:rsidRPr="0016431E">
        <w:rPr>
          <w:sz w:val="28"/>
          <w:szCs w:val="28"/>
        </w:rPr>
        <w:lastRenderedPageBreak/>
        <w:t>Finally, that a search at the Land Registry indicates that the land</w:t>
      </w:r>
      <w:r>
        <w:rPr>
          <w:sz w:val="28"/>
          <w:szCs w:val="28"/>
        </w:rPr>
        <w:t xml:space="preserve"> is still registered in the names of LAXMAN CHHANGALAL KASANGARA &amp; ANOTHER hence the Certificate of Title on which the Respondent claims is based is a forgery.</w:t>
      </w:r>
    </w:p>
    <w:p w:rsidR="0016431E" w:rsidRDefault="0016431E" w:rsidP="0016431E">
      <w:pPr>
        <w:spacing w:line="360" w:lineRule="auto"/>
        <w:rPr>
          <w:sz w:val="28"/>
          <w:szCs w:val="28"/>
        </w:rPr>
      </w:pPr>
    </w:p>
    <w:p w:rsidR="0016431E" w:rsidRDefault="0016431E" w:rsidP="0016431E">
      <w:pPr>
        <w:spacing w:line="360" w:lineRule="auto"/>
        <w:rPr>
          <w:sz w:val="28"/>
          <w:szCs w:val="28"/>
        </w:rPr>
      </w:pPr>
      <w:r>
        <w:rPr>
          <w:sz w:val="28"/>
          <w:szCs w:val="28"/>
        </w:rPr>
        <w:t xml:space="preserve">The affidavit of Lydia </w:t>
      </w:r>
      <w:proofErr w:type="spellStart"/>
      <w:r>
        <w:rPr>
          <w:sz w:val="28"/>
          <w:szCs w:val="28"/>
        </w:rPr>
        <w:t>Nganda</w:t>
      </w:r>
      <w:proofErr w:type="spellEnd"/>
      <w:r>
        <w:rPr>
          <w:sz w:val="28"/>
          <w:szCs w:val="28"/>
        </w:rPr>
        <w:t xml:space="preserve"> largely reiterates the grounds in the Notice of Motion.</w:t>
      </w:r>
    </w:p>
    <w:p w:rsidR="0016431E" w:rsidRDefault="0016431E" w:rsidP="0016431E">
      <w:pPr>
        <w:spacing w:line="360" w:lineRule="auto"/>
        <w:rPr>
          <w:sz w:val="28"/>
          <w:szCs w:val="28"/>
        </w:rPr>
      </w:pPr>
    </w:p>
    <w:p w:rsidR="0016431E" w:rsidRDefault="0016431E" w:rsidP="0016431E">
      <w:pPr>
        <w:spacing w:line="360" w:lineRule="auto"/>
        <w:rPr>
          <w:sz w:val="28"/>
          <w:szCs w:val="28"/>
        </w:rPr>
      </w:pPr>
      <w:r>
        <w:rPr>
          <w:sz w:val="28"/>
          <w:szCs w:val="28"/>
        </w:rPr>
        <w:t>In Paragraph 8 thereof it is averred that the claims of fraud in the Application raise triable issues which Court should investigate at full trial.</w:t>
      </w:r>
    </w:p>
    <w:p w:rsidR="0016431E" w:rsidRDefault="0016431E" w:rsidP="0016431E">
      <w:pPr>
        <w:spacing w:line="360" w:lineRule="auto"/>
        <w:rPr>
          <w:sz w:val="28"/>
          <w:szCs w:val="28"/>
        </w:rPr>
      </w:pPr>
    </w:p>
    <w:p w:rsidR="0016431E" w:rsidRDefault="0016431E" w:rsidP="0016431E">
      <w:pPr>
        <w:spacing w:line="360" w:lineRule="auto"/>
        <w:rPr>
          <w:sz w:val="28"/>
          <w:szCs w:val="28"/>
        </w:rPr>
      </w:pPr>
      <w:r>
        <w:rPr>
          <w:sz w:val="28"/>
          <w:szCs w:val="28"/>
        </w:rPr>
        <w:t>The Respondent did not file an affidavit in reply.  Ordinarily, the Application would have been considered unopposed.</w:t>
      </w:r>
    </w:p>
    <w:p w:rsidR="0016431E" w:rsidRDefault="0016431E" w:rsidP="0016431E">
      <w:pPr>
        <w:spacing w:line="360" w:lineRule="auto"/>
        <w:rPr>
          <w:sz w:val="28"/>
          <w:szCs w:val="28"/>
        </w:rPr>
      </w:pPr>
    </w:p>
    <w:p w:rsidR="0016431E" w:rsidRDefault="0016431E" w:rsidP="0016431E">
      <w:pPr>
        <w:spacing w:line="360" w:lineRule="auto"/>
        <w:rPr>
          <w:sz w:val="28"/>
          <w:szCs w:val="28"/>
        </w:rPr>
      </w:pPr>
      <w:r>
        <w:rPr>
          <w:sz w:val="28"/>
          <w:szCs w:val="28"/>
        </w:rPr>
        <w:t xml:space="preserve">At the hearing of the Application Mr. John </w:t>
      </w:r>
      <w:proofErr w:type="spellStart"/>
      <w:r>
        <w:rPr>
          <w:sz w:val="28"/>
          <w:szCs w:val="28"/>
        </w:rPr>
        <w:t>Musiime</w:t>
      </w:r>
      <w:proofErr w:type="spellEnd"/>
      <w:r>
        <w:rPr>
          <w:sz w:val="28"/>
          <w:szCs w:val="28"/>
        </w:rPr>
        <w:t xml:space="preserve"> for the Respondent claimed that he could respond to the Application on points of law.  I allowed him in the interests of justice.</w:t>
      </w:r>
    </w:p>
    <w:p w:rsidR="0016431E" w:rsidRDefault="0016431E" w:rsidP="0016431E">
      <w:pPr>
        <w:spacing w:line="360" w:lineRule="auto"/>
        <w:rPr>
          <w:sz w:val="28"/>
          <w:szCs w:val="28"/>
        </w:rPr>
      </w:pPr>
    </w:p>
    <w:p w:rsidR="0016431E" w:rsidRDefault="0016431E" w:rsidP="0016431E">
      <w:pPr>
        <w:spacing w:line="360" w:lineRule="auto"/>
        <w:rPr>
          <w:sz w:val="28"/>
          <w:szCs w:val="28"/>
        </w:rPr>
      </w:pPr>
      <w:r>
        <w:rPr>
          <w:sz w:val="28"/>
          <w:szCs w:val="28"/>
        </w:rPr>
        <w:t xml:space="preserve">Mr. </w:t>
      </w:r>
      <w:proofErr w:type="spellStart"/>
      <w:r>
        <w:rPr>
          <w:sz w:val="28"/>
          <w:szCs w:val="28"/>
        </w:rPr>
        <w:t>Tebusweke</w:t>
      </w:r>
      <w:proofErr w:type="spellEnd"/>
      <w:r>
        <w:rPr>
          <w:sz w:val="28"/>
          <w:szCs w:val="28"/>
        </w:rPr>
        <w:t xml:space="preserve"> for the Applicants made a brief submission reiterating the contents of the notice of Motion and affidavit in reply.  Counsel for the Respondent submitted that the Applicants have no locus </w:t>
      </w:r>
      <w:proofErr w:type="spellStart"/>
      <w:r>
        <w:rPr>
          <w:sz w:val="28"/>
          <w:szCs w:val="28"/>
        </w:rPr>
        <w:lastRenderedPageBreak/>
        <w:t>standi</w:t>
      </w:r>
      <w:proofErr w:type="spellEnd"/>
      <w:r>
        <w:rPr>
          <w:sz w:val="28"/>
          <w:szCs w:val="28"/>
        </w:rPr>
        <w:t xml:space="preserve"> to defend the suit for lack of protectable</w:t>
      </w:r>
      <w:r w:rsidR="00BD41ED">
        <w:rPr>
          <w:sz w:val="28"/>
          <w:szCs w:val="28"/>
        </w:rPr>
        <w:t xml:space="preserve"> interest in the suit property.</w:t>
      </w:r>
    </w:p>
    <w:p w:rsidR="00BD41ED" w:rsidRDefault="00BD41ED" w:rsidP="0016431E">
      <w:pPr>
        <w:spacing w:line="360" w:lineRule="auto"/>
        <w:rPr>
          <w:sz w:val="28"/>
          <w:szCs w:val="28"/>
        </w:rPr>
      </w:pPr>
    </w:p>
    <w:p w:rsidR="00BD41ED" w:rsidRDefault="00BD41ED" w:rsidP="0016431E">
      <w:pPr>
        <w:spacing w:line="360" w:lineRule="auto"/>
        <w:rPr>
          <w:sz w:val="28"/>
          <w:szCs w:val="28"/>
        </w:rPr>
      </w:pPr>
      <w:r>
        <w:rPr>
          <w:sz w:val="28"/>
          <w:szCs w:val="28"/>
        </w:rPr>
        <w:t xml:space="preserve">What they have is a temporary letter of allocation and are </w:t>
      </w:r>
      <w:r w:rsidR="00AF56E8">
        <w:rPr>
          <w:sz w:val="28"/>
          <w:szCs w:val="28"/>
        </w:rPr>
        <w:t xml:space="preserve">neither </w:t>
      </w:r>
      <w:proofErr w:type="spellStart"/>
      <w:r w:rsidR="00AF56E8">
        <w:rPr>
          <w:sz w:val="28"/>
          <w:szCs w:val="28"/>
        </w:rPr>
        <w:t>leasees</w:t>
      </w:r>
      <w:proofErr w:type="spellEnd"/>
      <w:r w:rsidR="00AF56E8">
        <w:rPr>
          <w:sz w:val="28"/>
          <w:szCs w:val="28"/>
        </w:rPr>
        <w:t xml:space="preserve"> nor</w:t>
      </w:r>
      <w:r>
        <w:rPr>
          <w:sz w:val="28"/>
          <w:szCs w:val="28"/>
        </w:rPr>
        <w:t xml:space="preserve"> tenants – under the Registration of Titles Act.</w:t>
      </w:r>
    </w:p>
    <w:p w:rsidR="00BD41ED" w:rsidRDefault="00BD41ED" w:rsidP="0016431E">
      <w:pPr>
        <w:spacing w:line="360" w:lineRule="auto"/>
        <w:rPr>
          <w:sz w:val="28"/>
          <w:szCs w:val="28"/>
        </w:rPr>
      </w:pPr>
    </w:p>
    <w:p w:rsidR="00BD41ED" w:rsidRDefault="00BD41ED" w:rsidP="0016431E">
      <w:pPr>
        <w:spacing w:line="360" w:lineRule="auto"/>
        <w:rPr>
          <w:sz w:val="28"/>
          <w:szCs w:val="28"/>
        </w:rPr>
      </w:pPr>
      <w:r>
        <w:rPr>
          <w:sz w:val="28"/>
          <w:szCs w:val="28"/>
        </w:rPr>
        <w:t>Secondly, that the Applicants do not show that there are triable issues and have not attached a draft written statement of defence.</w:t>
      </w:r>
    </w:p>
    <w:p w:rsidR="00BD41ED" w:rsidRDefault="00BD41ED" w:rsidP="0016431E">
      <w:pPr>
        <w:spacing w:line="360" w:lineRule="auto"/>
        <w:rPr>
          <w:sz w:val="28"/>
          <w:szCs w:val="28"/>
        </w:rPr>
      </w:pPr>
    </w:p>
    <w:p w:rsidR="00BD41ED" w:rsidRDefault="00BD41ED" w:rsidP="0016431E">
      <w:pPr>
        <w:spacing w:line="360" w:lineRule="auto"/>
        <w:rPr>
          <w:sz w:val="28"/>
          <w:szCs w:val="28"/>
        </w:rPr>
      </w:pPr>
      <w:r>
        <w:rPr>
          <w:sz w:val="28"/>
          <w:szCs w:val="28"/>
        </w:rPr>
        <w:t xml:space="preserve">Considering the submissions of Counsel for the Respondent, instead of raising the points of law, he claimed he had a right to so raise, he </w:t>
      </w:r>
      <w:proofErr w:type="spellStart"/>
      <w:r>
        <w:rPr>
          <w:sz w:val="28"/>
          <w:szCs w:val="28"/>
        </w:rPr>
        <w:t>delued</w:t>
      </w:r>
      <w:proofErr w:type="spellEnd"/>
      <w:r>
        <w:rPr>
          <w:sz w:val="28"/>
          <w:szCs w:val="28"/>
        </w:rPr>
        <w:t xml:space="preserve"> into the merits of the Application</w:t>
      </w:r>
      <w:r w:rsidR="00855DDD">
        <w:rPr>
          <w:sz w:val="28"/>
          <w:szCs w:val="28"/>
        </w:rPr>
        <w:t xml:space="preserve"> – making submissions from the Bar with no supporting pleadings.</w:t>
      </w:r>
    </w:p>
    <w:p w:rsidR="00855DDD" w:rsidRDefault="00855DDD" w:rsidP="0016431E">
      <w:pPr>
        <w:spacing w:line="360" w:lineRule="auto"/>
        <w:rPr>
          <w:sz w:val="28"/>
          <w:szCs w:val="28"/>
        </w:rPr>
      </w:pPr>
    </w:p>
    <w:p w:rsidR="00855DDD" w:rsidRDefault="00855DDD" w:rsidP="0016431E">
      <w:pPr>
        <w:spacing w:line="360" w:lineRule="auto"/>
        <w:rPr>
          <w:sz w:val="28"/>
          <w:szCs w:val="28"/>
        </w:rPr>
      </w:pPr>
      <w:r>
        <w:rPr>
          <w:sz w:val="28"/>
          <w:szCs w:val="28"/>
        </w:rPr>
        <w:t>The points of law I expected him to raise should have been for example in respect of defects in the pleadings, filing of wrong documents or issues of time limits.</w:t>
      </w:r>
    </w:p>
    <w:p w:rsidR="00855DDD" w:rsidRDefault="00855DDD" w:rsidP="0016431E">
      <w:pPr>
        <w:spacing w:line="360" w:lineRule="auto"/>
        <w:rPr>
          <w:sz w:val="28"/>
          <w:szCs w:val="28"/>
        </w:rPr>
      </w:pPr>
    </w:p>
    <w:p w:rsidR="00855DDD" w:rsidRDefault="00855DDD" w:rsidP="0016431E">
      <w:pPr>
        <w:spacing w:line="360" w:lineRule="auto"/>
        <w:rPr>
          <w:sz w:val="28"/>
          <w:szCs w:val="28"/>
        </w:rPr>
      </w:pPr>
      <w:r>
        <w:rPr>
          <w:sz w:val="28"/>
          <w:szCs w:val="28"/>
        </w:rPr>
        <w:t>Without an affidavit or other pleadings, his submissions cannot stand and I disallow them.</w:t>
      </w:r>
    </w:p>
    <w:p w:rsidR="00855DDD" w:rsidRDefault="00855DDD" w:rsidP="0016431E">
      <w:pPr>
        <w:spacing w:line="360" w:lineRule="auto"/>
        <w:rPr>
          <w:sz w:val="28"/>
          <w:szCs w:val="28"/>
        </w:rPr>
      </w:pPr>
    </w:p>
    <w:p w:rsidR="00855DDD" w:rsidRDefault="00855DDD" w:rsidP="0016431E">
      <w:pPr>
        <w:spacing w:line="360" w:lineRule="auto"/>
        <w:rPr>
          <w:sz w:val="28"/>
          <w:szCs w:val="28"/>
        </w:rPr>
      </w:pPr>
      <w:r>
        <w:rPr>
          <w:sz w:val="28"/>
          <w:szCs w:val="28"/>
        </w:rPr>
        <w:t>I now consider whether the Applicants should be allowed to defend.</w:t>
      </w:r>
    </w:p>
    <w:p w:rsidR="00855DDD" w:rsidRDefault="00855DDD" w:rsidP="0016431E">
      <w:pPr>
        <w:spacing w:line="360" w:lineRule="auto"/>
        <w:rPr>
          <w:sz w:val="28"/>
          <w:szCs w:val="28"/>
        </w:rPr>
      </w:pPr>
      <w:r>
        <w:rPr>
          <w:sz w:val="28"/>
          <w:szCs w:val="28"/>
        </w:rPr>
        <w:lastRenderedPageBreak/>
        <w:t xml:space="preserve">In </w:t>
      </w:r>
      <w:r>
        <w:rPr>
          <w:b/>
          <w:sz w:val="28"/>
          <w:szCs w:val="28"/>
        </w:rPr>
        <w:t xml:space="preserve">Home and Overseas </w:t>
      </w:r>
      <w:r w:rsidR="00AF56E8">
        <w:rPr>
          <w:b/>
          <w:sz w:val="28"/>
          <w:szCs w:val="28"/>
        </w:rPr>
        <w:t xml:space="preserve">Insurance </w:t>
      </w:r>
      <w:r>
        <w:rPr>
          <w:b/>
          <w:sz w:val="28"/>
          <w:szCs w:val="28"/>
        </w:rPr>
        <w:t>Co. Ltd</w:t>
      </w:r>
      <w:r w:rsidR="00AF56E8">
        <w:rPr>
          <w:b/>
          <w:sz w:val="28"/>
          <w:szCs w:val="28"/>
        </w:rPr>
        <w:t>.</w:t>
      </w:r>
      <w:r>
        <w:rPr>
          <w:b/>
          <w:sz w:val="28"/>
          <w:szCs w:val="28"/>
        </w:rPr>
        <w:t xml:space="preserve"> Vrs. Mentor Insurance Co. (UK) Ltd</w:t>
      </w:r>
      <w:r w:rsidR="00AF56E8">
        <w:rPr>
          <w:b/>
          <w:sz w:val="28"/>
          <w:szCs w:val="28"/>
        </w:rPr>
        <w:t>.</w:t>
      </w:r>
      <w:r>
        <w:rPr>
          <w:b/>
          <w:sz w:val="28"/>
          <w:szCs w:val="28"/>
        </w:rPr>
        <w:t xml:space="preserve"> (1989) 3 ALL ER 74 </w:t>
      </w:r>
      <w:r>
        <w:rPr>
          <w:sz w:val="28"/>
          <w:szCs w:val="28"/>
        </w:rPr>
        <w:t xml:space="preserve">(Cited by Justice </w:t>
      </w:r>
      <w:proofErr w:type="spellStart"/>
      <w:r>
        <w:rPr>
          <w:sz w:val="28"/>
          <w:szCs w:val="28"/>
        </w:rPr>
        <w:t>Madrama</w:t>
      </w:r>
      <w:proofErr w:type="spellEnd"/>
      <w:r>
        <w:rPr>
          <w:sz w:val="28"/>
          <w:szCs w:val="28"/>
        </w:rPr>
        <w:t xml:space="preserve"> in </w:t>
      </w:r>
      <w:proofErr w:type="spellStart"/>
      <w:r>
        <w:rPr>
          <w:b/>
          <w:sz w:val="28"/>
          <w:szCs w:val="28"/>
        </w:rPr>
        <w:t>Mugoya</w:t>
      </w:r>
      <w:proofErr w:type="spellEnd"/>
      <w:r>
        <w:rPr>
          <w:b/>
          <w:sz w:val="28"/>
          <w:szCs w:val="28"/>
        </w:rPr>
        <w:t xml:space="preserve"> </w:t>
      </w:r>
      <w:proofErr w:type="spellStart"/>
      <w:r>
        <w:rPr>
          <w:b/>
          <w:sz w:val="28"/>
          <w:szCs w:val="28"/>
        </w:rPr>
        <w:t>Mawazi</w:t>
      </w:r>
      <w:proofErr w:type="spellEnd"/>
      <w:r>
        <w:rPr>
          <w:b/>
          <w:sz w:val="28"/>
          <w:szCs w:val="28"/>
        </w:rPr>
        <w:t xml:space="preserve"> Vrs. </w:t>
      </w:r>
      <w:proofErr w:type="spellStart"/>
      <w:r>
        <w:rPr>
          <w:b/>
          <w:sz w:val="28"/>
          <w:szCs w:val="28"/>
        </w:rPr>
        <w:t>Buyinza</w:t>
      </w:r>
      <w:proofErr w:type="spellEnd"/>
      <w:r>
        <w:rPr>
          <w:b/>
          <w:sz w:val="28"/>
          <w:szCs w:val="28"/>
        </w:rPr>
        <w:t xml:space="preserve"> John – Misc. Application No. 1152/2014), </w:t>
      </w:r>
      <w:r>
        <w:rPr>
          <w:sz w:val="28"/>
          <w:szCs w:val="28"/>
        </w:rPr>
        <w:t>it was held by Parker L.J that the purpose of a Summary Suit is to enable the Plaintiff to obtain a quick Judgment where there is plainly no defence to the claim………………………….</w:t>
      </w:r>
    </w:p>
    <w:p w:rsidR="00855DDD" w:rsidRDefault="00855DDD" w:rsidP="0016431E">
      <w:pPr>
        <w:spacing w:line="360" w:lineRule="auto"/>
        <w:rPr>
          <w:sz w:val="28"/>
          <w:szCs w:val="28"/>
        </w:rPr>
      </w:pPr>
    </w:p>
    <w:p w:rsidR="00855DDD" w:rsidRDefault="00855DDD" w:rsidP="0016431E">
      <w:pPr>
        <w:spacing w:line="360" w:lineRule="auto"/>
        <w:rPr>
          <w:sz w:val="28"/>
          <w:szCs w:val="28"/>
        </w:rPr>
      </w:pPr>
      <w:r>
        <w:rPr>
          <w:sz w:val="28"/>
          <w:szCs w:val="28"/>
        </w:rPr>
        <w:t>On the other hand, all that the Applicant needs to prove is that there are serious questions to be tried or a plausible defence to the action.</w:t>
      </w:r>
    </w:p>
    <w:p w:rsidR="00855DDD" w:rsidRDefault="00855DDD" w:rsidP="0016431E">
      <w:pPr>
        <w:spacing w:line="360" w:lineRule="auto"/>
        <w:rPr>
          <w:sz w:val="28"/>
          <w:szCs w:val="28"/>
        </w:rPr>
      </w:pPr>
    </w:p>
    <w:p w:rsidR="00855DDD" w:rsidRDefault="00855DDD" w:rsidP="0016431E">
      <w:pPr>
        <w:spacing w:line="360" w:lineRule="auto"/>
        <w:rPr>
          <w:sz w:val="28"/>
          <w:szCs w:val="28"/>
        </w:rPr>
      </w:pPr>
      <w:r>
        <w:rPr>
          <w:sz w:val="28"/>
          <w:szCs w:val="28"/>
        </w:rPr>
        <w:t>In the instant case, the Applicants are challenging the legality of the Respondent’s claim to the suit property.  They are challenging the Title.  They also have a temporary allocation.</w:t>
      </w:r>
    </w:p>
    <w:p w:rsidR="00855DDD" w:rsidRDefault="00855DDD" w:rsidP="0016431E">
      <w:pPr>
        <w:spacing w:line="360" w:lineRule="auto"/>
        <w:rPr>
          <w:sz w:val="28"/>
          <w:szCs w:val="28"/>
        </w:rPr>
      </w:pPr>
    </w:p>
    <w:p w:rsidR="00855DDD" w:rsidRDefault="00855DDD" w:rsidP="0016431E">
      <w:pPr>
        <w:spacing w:line="360" w:lineRule="auto"/>
        <w:rPr>
          <w:sz w:val="28"/>
          <w:szCs w:val="28"/>
        </w:rPr>
      </w:pPr>
      <w:r>
        <w:rPr>
          <w:sz w:val="28"/>
          <w:szCs w:val="28"/>
        </w:rPr>
        <w:t>Much as the Respondent claims to have a Title and hence is protected by Section 54 of the Registration of Titles Act, the said Title is being challenged as having been obtained by fraud.</w:t>
      </w:r>
    </w:p>
    <w:p w:rsidR="00855DDD" w:rsidRDefault="00855DDD" w:rsidP="0016431E">
      <w:pPr>
        <w:spacing w:line="360" w:lineRule="auto"/>
        <w:rPr>
          <w:sz w:val="28"/>
          <w:szCs w:val="28"/>
        </w:rPr>
      </w:pPr>
    </w:p>
    <w:p w:rsidR="00855DDD" w:rsidRDefault="00855DDD" w:rsidP="0016431E">
      <w:pPr>
        <w:spacing w:line="360" w:lineRule="auto"/>
        <w:rPr>
          <w:sz w:val="28"/>
          <w:szCs w:val="28"/>
        </w:rPr>
      </w:pPr>
      <w:r>
        <w:rPr>
          <w:sz w:val="28"/>
          <w:szCs w:val="28"/>
        </w:rPr>
        <w:t>By the Applicants holding a temporary allocation, they may have no registerable interest but they have an equitable interest in the property.   These are triable issues that need to be investigated by the Court.</w:t>
      </w:r>
    </w:p>
    <w:p w:rsidR="00855DDD" w:rsidRDefault="00855DDD" w:rsidP="0016431E">
      <w:pPr>
        <w:spacing w:line="360" w:lineRule="auto"/>
        <w:rPr>
          <w:sz w:val="28"/>
          <w:szCs w:val="28"/>
        </w:rPr>
      </w:pPr>
    </w:p>
    <w:p w:rsidR="00855DDD" w:rsidRDefault="00855DDD" w:rsidP="0016431E">
      <w:pPr>
        <w:spacing w:line="360" w:lineRule="auto"/>
        <w:rPr>
          <w:sz w:val="28"/>
          <w:szCs w:val="28"/>
        </w:rPr>
      </w:pPr>
      <w:r>
        <w:rPr>
          <w:sz w:val="28"/>
          <w:szCs w:val="28"/>
        </w:rPr>
        <w:t>I accordingly allow this Application and grant the Applicants unconditional leave to defend.   They should accordingly file their written statement of defence within 15 days from the date of this Order.   Costs will be in the cause.</w:t>
      </w:r>
    </w:p>
    <w:p w:rsidR="00855DDD" w:rsidRDefault="00855DDD" w:rsidP="0016431E">
      <w:pPr>
        <w:spacing w:line="360" w:lineRule="auto"/>
        <w:rPr>
          <w:sz w:val="28"/>
          <w:szCs w:val="28"/>
        </w:rPr>
      </w:pPr>
    </w:p>
    <w:p w:rsidR="00855DDD" w:rsidRDefault="00855DDD" w:rsidP="0016431E">
      <w:pPr>
        <w:spacing w:line="360" w:lineRule="auto"/>
        <w:rPr>
          <w:sz w:val="28"/>
          <w:szCs w:val="28"/>
        </w:rPr>
      </w:pPr>
    </w:p>
    <w:p w:rsidR="00855DDD" w:rsidRPr="00855DDD" w:rsidRDefault="00855DDD" w:rsidP="0016431E">
      <w:pPr>
        <w:spacing w:line="360" w:lineRule="auto"/>
        <w:rPr>
          <w:b/>
          <w:sz w:val="28"/>
          <w:szCs w:val="28"/>
        </w:rPr>
      </w:pPr>
      <w:r w:rsidRPr="00855DDD">
        <w:rPr>
          <w:b/>
          <w:sz w:val="28"/>
          <w:szCs w:val="28"/>
        </w:rPr>
        <w:t>Godfrey Namundi</w:t>
      </w:r>
    </w:p>
    <w:p w:rsidR="00855DDD" w:rsidRDefault="00855DDD" w:rsidP="0016431E">
      <w:pPr>
        <w:spacing w:line="360" w:lineRule="auto"/>
        <w:rPr>
          <w:b/>
          <w:sz w:val="28"/>
          <w:szCs w:val="28"/>
        </w:rPr>
      </w:pPr>
      <w:r w:rsidRPr="00855DDD">
        <w:rPr>
          <w:b/>
          <w:sz w:val="28"/>
          <w:szCs w:val="28"/>
        </w:rPr>
        <w:t>JUDGE</w:t>
      </w:r>
    </w:p>
    <w:p w:rsidR="00855DDD" w:rsidRDefault="00855DDD" w:rsidP="0016431E">
      <w:pPr>
        <w:spacing w:line="360" w:lineRule="auto"/>
        <w:rPr>
          <w:b/>
          <w:sz w:val="28"/>
          <w:szCs w:val="28"/>
        </w:rPr>
      </w:pPr>
    </w:p>
    <w:p w:rsidR="00855DDD" w:rsidRDefault="00AF56E8" w:rsidP="0016431E">
      <w:pPr>
        <w:spacing w:line="360" w:lineRule="auto"/>
        <w:rPr>
          <w:sz w:val="28"/>
          <w:szCs w:val="28"/>
        </w:rPr>
      </w:pPr>
      <w:r w:rsidRPr="00AF56E8">
        <w:rPr>
          <w:sz w:val="28"/>
          <w:szCs w:val="28"/>
        </w:rPr>
        <w:t>29/7/2015:</w:t>
      </w:r>
      <w:r>
        <w:rPr>
          <w:sz w:val="28"/>
          <w:szCs w:val="28"/>
        </w:rPr>
        <w:tab/>
      </w:r>
      <w:r>
        <w:rPr>
          <w:sz w:val="28"/>
          <w:szCs w:val="28"/>
        </w:rPr>
        <w:tab/>
        <w:t xml:space="preserve">John </w:t>
      </w:r>
      <w:proofErr w:type="spellStart"/>
      <w:r>
        <w:rPr>
          <w:sz w:val="28"/>
          <w:szCs w:val="28"/>
        </w:rPr>
        <w:t>Musiime</w:t>
      </w:r>
      <w:proofErr w:type="spellEnd"/>
      <w:r>
        <w:rPr>
          <w:sz w:val="28"/>
          <w:szCs w:val="28"/>
        </w:rPr>
        <w:t xml:space="preserve"> for Respondent</w:t>
      </w:r>
    </w:p>
    <w:p w:rsidR="00AF56E8" w:rsidRDefault="00AF56E8" w:rsidP="00AF56E8">
      <w:pPr>
        <w:spacing w:line="360" w:lineRule="auto"/>
        <w:ind w:left="2160"/>
        <w:rPr>
          <w:sz w:val="28"/>
          <w:szCs w:val="28"/>
        </w:rPr>
      </w:pPr>
      <w:r>
        <w:rPr>
          <w:sz w:val="28"/>
          <w:szCs w:val="28"/>
        </w:rPr>
        <w:t>Respondent absent</w:t>
      </w:r>
    </w:p>
    <w:p w:rsidR="00AF56E8" w:rsidRDefault="00AF56E8" w:rsidP="00AF56E8">
      <w:pPr>
        <w:spacing w:line="360" w:lineRule="auto"/>
        <w:ind w:left="2160"/>
        <w:rPr>
          <w:sz w:val="28"/>
          <w:szCs w:val="28"/>
        </w:rPr>
      </w:pPr>
      <w:r>
        <w:rPr>
          <w:sz w:val="28"/>
          <w:szCs w:val="28"/>
        </w:rPr>
        <w:t>Applicants present</w:t>
      </w:r>
    </w:p>
    <w:p w:rsidR="00AF56E8" w:rsidRDefault="00AF56E8" w:rsidP="00AF56E8">
      <w:pPr>
        <w:spacing w:line="360" w:lineRule="auto"/>
        <w:rPr>
          <w:sz w:val="28"/>
          <w:szCs w:val="28"/>
        </w:rPr>
      </w:pPr>
    </w:p>
    <w:p w:rsidR="00AF56E8" w:rsidRDefault="00AF56E8" w:rsidP="00AF56E8">
      <w:pPr>
        <w:spacing w:line="360" w:lineRule="auto"/>
        <w:rPr>
          <w:sz w:val="28"/>
          <w:szCs w:val="28"/>
        </w:rPr>
      </w:pPr>
      <w:r>
        <w:rPr>
          <w:sz w:val="28"/>
          <w:szCs w:val="28"/>
        </w:rPr>
        <w:t>Court:</w:t>
      </w:r>
      <w:r>
        <w:rPr>
          <w:sz w:val="28"/>
          <w:szCs w:val="28"/>
        </w:rPr>
        <w:tab/>
      </w:r>
      <w:r>
        <w:rPr>
          <w:sz w:val="28"/>
          <w:szCs w:val="28"/>
        </w:rPr>
        <w:tab/>
        <w:t>Case for Ruling.</w:t>
      </w:r>
    </w:p>
    <w:p w:rsidR="00AF56E8" w:rsidRDefault="00AF56E8" w:rsidP="00AF56E8">
      <w:pPr>
        <w:spacing w:line="360" w:lineRule="auto"/>
        <w:rPr>
          <w:sz w:val="28"/>
          <w:szCs w:val="28"/>
        </w:rPr>
      </w:pPr>
      <w:r>
        <w:rPr>
          <w:sz w:val="28"/>
          <w:szCs w:val="28"/>
        </w:rPr>
        <w:t>Counsel:</w:t>
      </w:r>
      <w:r>
        <w:rPr>
          <w:sz w:val="28"/>
          <w:szCs w:val="28"/>
        </w:rPr>
        <w:tab/>
      </w:r>
      <w:r>
        <w:rPr>
          <w:sz w:val="28"/>
          <w:szCs w:val="28"/>
        </w:rPr>
        <w:tab/>
        <w:t xml:space="preserve"> We are ready to receive it.</w:t>
      </w:r>
    </w:p>
    <w:p w:rsidR="00AF56E8" w:rsidRDefault="00AF56E8" w:rsidP="00AF56E8">
      <w:pPr>
        <w:spacing w:line="360" w:lineRule="auto"/>
        <w:rPr>
          <w:sz w:val="28"/>
          <w:szCs w:val="28"/>
        </w:rPr>
      </w:pPr>
      <w:r>
        <w:rPr>
          <w:sz w:val="28"/>
          <w:szCs w:val="28"/>
        </w:rPr>
        <w:t>Applicants:</w:t>
      </w:r>
      <w:r>
        <w:rPr>
          <w:sz w:val="28"/>
          <w:szCs w:val="28"/>
        </w:rPr>
        <w:tab/>
      </w:r>
      <w:r>
        <w:rPr>
          <w:sz w:val="28"/>
          <w:szCs w:val="28"/>
        </w:rPr>
        <w:tab/>
        <w:t>Our Lawyer is not well.</w:t>
      </w:r>
    </w:p>
    <w:p w:rsidR="00AF56E8" w:rsidRDefault="00AF56E8" w:rsidP="00AF56E8">
      <w:pPr>
        <w:spacing w:line="360" w:lineRule="auto"/>
        <w:rPr>
          <w:sz w:val="28"/>
          <w:szCs w:val="28"/>
        </w:rPr>
      </w:pPr>
      <w:r>
        <w:rPr>
          <w:sz w:val="28"/>
          <w:szCs w:val="28"/>
        </w:rPr>
        <w:t>Court:</w:t>
      </w:r>
      <w:r>
        <w:rPr>
          <w:sz w:val="28"/>
          <w:szCs w:val="28"/>
        </w:rPr>
        <w:tab/>
      </w:r>
      <w:r>
        <w:rPr>
          <w:sz w:val="28"/>
          <w:szCs w:val="28"/>
        </w:rPr>
        <w:tab/>
        <w:t>Ruling delivered in open Court.</w:t>
      </w:r>
    </w:p>
    <w:p w:rsidR="00AF56E8" w:rsidRDefault="00AF56E8" w:rsidP="00AF56E8">
      <w:pPr>
        <w:spacing w:line="360" w:lineRule="auto"/>
        <w:rPr>
          <w:sz w:val="28"/>
          <w:szCs w:val="28"/>
        </w:rPr>
      </w:pPr>
    </w:p>
    <w:p w:rsidR="00AF56E8" w:rsidRPr="00AF56E8" w:rsidRDefault="00AF56E8" w:rsidP="00AF56E8">
      <w:pPr>
        <w:spacing w:line="360" w:lineRule="auto"/>
        <w:rPr>
          <w:b/>
          <w:sz w:val="28"/>
          <w:szCs w:val="28"/>
        </w:rPr>
      </w:pPr>
      <w:proofErr w:type="spellStart"/>
      <w:r w:rsidRPr="00AF56E8">
        <w:rPr>
          <w:b/>
          <w:sz w:val="28"/>
          <w:szCs w:val="28"/>
        </w:rPr>
        <w:t>Kanyange</w:t>
      </w:r>
      <w:proofErr w:type="spellEnd"/>
      <w:r w:rsidRPr="00AF56E8">
        <w:rPr>
          <w:b/>
          <w:sz w:val="28"/>
          <w:szCs w:val="28"/>
        </w:rPr>
        <w:t xml:space="preserve"> Susan</w:t>
      </w:r>
    </w:p>
    <w:p w:rsidR="00AF56E8" w:rsidRPr="00AF56E8" w:rsidRDefault="00AF56E8" w:rsidP="00AF56E8">
      <w:pPr>
        <w:spacing w:line="360" w:lineRule="auto"/>
        <w:rPr>
          <w:b/>
          <w:sz w:val="28"/>
          <w:szCs w:val="28"/>
        </w:rPr>
      </w:pPr>
      <w:r w:rsidRPr="00AF56E8">
        <w:rPr>
          <w:b/>
          <w:sz w:val="28"/>
          <w:szCs w:val="28"/>
        </w:rPr>
        <w:t>Ag. Asst. Registrar</w:t>
      </w:r>
    </w:p>
    <w:p w:rsidR="00AF56E8" w:rsidRPr="00AF56E8" w:rsidRDefault="00AF56E8" w:rsidP="00AF56E8">
      <w:pPr>
        <w:spacing w:line="360" w:lineRule="auto"/>
        <w:rPr>
          <w:b/>
          <w:sz w:val="28"/>
          <w:szCs w:val="28"/>
        </w:rPr>
      </w:pPr>
      <w:r w:rsidRPr="00AF56E8">
        <w:rPr>
          <w:b/>
          <w:sz w:val="28"/>
          <w:szCs w:val="28"/>
        </w:rPr>
        <w:t>29/7/15</w:t>
      </w:r>
    </w:p>
    <w:p w:rsidR="00AF56E8" w:rsidRDefault="00AF56E8" w:rsidP="00AF56E8">
      <w:pPr>
        <w:spacing w:line="360" w:lineRule="auto"/>
        <w:rPr>
          <w:sz w:val="28"/>
          <w:szCs w:val="28"/>
        </w:rPr>
      </w:pPr>
    </w:p>
    <w:p w:rsidR="00AF56E8" w:rsidRDefault="00AF56E8" w:rsidP="00AF56E8">
      <w:pPr>
        <w:spacing w:line="360" w:lineRule="auto"/>
        <w:rPr>
          <w:sz w:val="28"/>
          <w:szCs w:val="28"/>
        </w:rPr>
      </w:pPr>
      <w:r>
        <w:rPr>
          <w:sz w:val="28"/>
          <w:szCs w:val="28"/>
        </w:rPr>
        <w:t xml:space="preserve">John </w:t>
      </w:r>
      <w:proofErr w:type="spellStart"/>
      <w:r>
        <w:rPr>
          <w:sz w:val="28"/>
          <w:szCs w:val="28"/>
        </w:rPr>
        <w:t>Musiime</w:t>
      </w:r>
      <w:proofErr w:type="spellEnd"/>
      <w:r>
        <w:rPr>
          <w:sz w:val="28"/>
          <w:szCs w:val="28"/>
        </w:rPr>
        <w:t>:</w:t>
      </w:r>
      <w:r>
        <w:rPr>
          <w:sz w:val="28"/>
          <w:szCs w:val="28"/>
        </w:rPr>
        <w:tab/>
        <w:t>We intend to appeal, we seek for leave.</w:t>
      </w:r>
    </w:p>
    <w:p w:rsidR="00AF56E8" w:rsidRDefault="00AF56E8" w:rsidP="00AF56E8">
      <w:pPr>
        <w:spacing w:line="360" w:lineRule="auto"/>
        <w:rPr>
          <w:sz w:val="28"/>
          <w:szCs w:val="28"/>
        </w:rPr>
      </w:pPr>
    </w:p>
    <w:p w:rsidR="00AF56E8" w:rsidRDefault="00AF56E8" w:rsidP="00AF56E8">
      <w:pPr>
        <w:spacing w:line="360" w:lineRule="auto"/>
        <w:rPr>
          <w:sz w:val="28"/>
          <w:szCs w:val="28"/>
        </w:rPr>
      </w:pPr>
      <w:r>
        <w:rPr>
          <w:sz w:val="28"/>
          <w:szCs w:val="28"/>
        </w:rPr>
        <w:t>Court:</w:t>
      </w:r>
      <w:r>
        <w:rPr>
          <w:sz w:val="28"/>
          <w:szCs w:val="28"/>
        </w:rPr>
        <w:tab/>
      </w:r>
      <w:r>
        <w:rPr>
          <w:sz w:val="28"/>
          <w:szCs w:val="28"/>
        </w:rPr>
        <w:tab/>
        <w:t>Judge will determine that.</w:t>
      </w:r>
    </w:p>
    <w:p w:rsidR="00AF56E8" w:rsidRDefault="00AF56E8" w:rsidP="00AF56E8">
      <w:pPr>
        <w:spacing w:line="360" w:lineRule="auto"/>
        <w:rPr>
          <w:sz w:val="28"/>
          <w:szCs w:val="28"/>
        </w:rPr>
      </w:pPr>
    </w:p>
    <w:p w:rsidR="00AF56E8" w:rsidRDefault="00AF56E8" w:rsidP="00AF56E8">
      <w:pPr>
        <w:spacing w:line="360" w:lineRule="auto"/>
        <w:rPr>
          <w:sz w:val="28"/>
          <w:szCs w:val="28"/>
        </w:rPr>
      </w:pPr>
    </w:p>
    <w:p w:rsidR="00AF56E8" w:rsidRDefault="00AF56E8" w:rsidP="00AF56E8">
      <w:pPr>
        <w:spacing w:line="360" w:lineRule="auto"/>
        <w:rPr>
          <w:b/>
          <w:sz w:val="28"/>
          <w:szCs w:val="28"/>
        </w:rPr>
      </w:pPr>
      <w:proofErr w:type="spellStart"/>
      <w:r>
        <w:rPr>
          <w:b/>
          <w:sz w:val="28"/>
          <w:szCs w:val="28"/>
        </w:rPr>
        <w:t>Kanyange</w:t>
      </w:r>
      <w:proofErr w:type="spellEnd"/>
      <w:r>
        <w:rPr>
          <w:b/>
          <w:sz w:val="28"/>
          <w:szCs w:val="28"/>
        </w:rPr>
        <w:t xml:space="preserve"> Susan</w:t>
      </w:r>
    </w:p>
    <w:p w:rsidR="00AF56E8" w:rsidRDefault="00AF56E8" w:rsidP="00AF56E8">
      <w:pPr>
        <w:spacing w:line="360" w:lineRule="auto"/>
        <w:rPr>
          <w:b/>
          <w:sz w:val="28"/>
          <w:szCs w:val="28"/>
        </w:rPr>
      </w:pPr>
      <w:r>
        <w:rPr>
          <w:b/>
          <w:sz w:val="28"/>
          <w:szCs w:val="28"/>
        </w:rPr>
        <w:t>Ag. Asst. Registrar</w:t>
      </w:r>
    </w:p>
    <w:p w:rsidR="00AF56E8" w:rsidRDefault="00AF56E8" w:rsidP="00AF56E8">
      <w:pPr>
        <w:spacing w:line="360" w:lineRule="auto"/>
        <w:rPr>
          <w:b/>
          <w:sz w:val="28"/>
          <w:szCs w:val="28"/>
        </w:rPr>
      </w:pPr>
      <w:r>
        <w:rPr>
          <w:b/>
          <w:sz w:val="28"/>
          <w:szCs w:val="28"/>
        </w:rPr>
        <w:t>29/7/15</w:t>
      </w:r>
    </w:p>
    <w:p w:rsidR="00AF56E8" w:rsidRDefault="00AF56E8" w:rsidP="00AF56E8">
      <w:pPr>
        <w:spacing w:line="360" w:lineRule="auto"/>
        <w:rPr>
          <w:sz w:val="28"/>
          <w:szCs w:val="28"/>
        </w:rPr>
      </w:pPr>
    </w:p>
    <w:p w:rsidR="00AF56E8" w:rsidRPr="00AF56E8" w:rsidRDefault="00AF56E8" w:rsidP="00AF56E8">
      <w:pPr>
        <w:spacing w:line="360" w:lineRule="auto"/>
        <w:rPr>
          <w:sz w:val="28"/>
          <w:szCs w:val="28"/>
        </w:rPr>
      </w:pPr>
    </w:p>
    <w:sectPr w:rsidR="00AF56E8" w:rsidRPr="00AF56E8" w:rsidSect="00AF56E8">
      <w:footerReference w:type="default" r:id="rId8"/>
      <w:pgSz w:w="12240" w:h="15840"/>
      <w:pgMar w:top="1728" w:right="1728" w:bottom="1728"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5DB" w:rsidRDefault="00FE45DB" w:rsidP="00655FCA">
      <w:pPr>
        <w:spacing w:line="240" w:lineRule="auto"/>
      </w:pPr>
      <w:r>
        <w:separator/>
      </w:r>
    </w:p>
  </w:endnote>
  <w:endnote w:type="continuationSeparator" w:id="0">
    <w:p w:rsidR="00FE45DB" w:rsidRDefault="00FE45DB" w:rsidP="00655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36402"/>
      <w:docPartObj>
        <w:docPartGallery w:val="Page Numbers (Bottom of Page)"/>
        <w:docPartUnique/>
      </w:docPartObj>
    </w:sdtPr>
    <w:sdtEndPr>
      <w:rPr>
        <w:noProof/>
      </w:rPr>
    </w:sdtEndPr>
    <w:sdtContent>
      <w:p w:rsidR="00655FCA" w:rsidRDefault="00655FCA">
        <w:pPr>
          <w:pStyle w:val="Footer"/>
          <w:jc w:val="center"/>
        </w:pPr>
        <w:r>
          <w:fldChar w:fldCharType="begin"/>
        </w:r>
        <w:r>
          <w:instrText xml:space="preserve"> PAGE   \* MERGEFORMAT </w:instrText>
        </w:r>
        <w:r>
          <w:fldChar w:fldCharType="separate"/>
        </w:r>
        <w:r w:rsidR="00E1699B">
          <w:rPr>
            <w:noProof/>
          </w:rPr>
          <w:t>1</w:t>
        </w:r>
        <w:r>
          <w:rPr>
            <w:noProof/>
          </w:rPr>
          <w:fldChar w:fldCharType="end"/>
        </w:r>
      </w:p>
    </w:sdtContent>
  </w:sdt>
  <w:p w:rsidR="00655FCA" w:rsidRDefault="00655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5DB" w:rsidRDefault="00FE45DB" w:rsidP="00655FCA">
      <w:pPr>
        <w:spacing w:line="240" w:lineRule="auto"/>
      </w:pPr>
      <w:r>
        <w:separator/>
      </w:r>
    </w:p>
  </w:footnote>
  <w:footnote w:type="continuationSeparator" w:id="0">
    <w:p w:rsidR="00FE45DB" w:rsidRDefault="00FE45DB" w:rsidP="00655F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22BD3"/>
    <w:multiLevelType w:val="hybridMultilevel"/>
    <w:tmpl w:val="86C4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04"/>
    <w:rsid w:val="0016431E"/>
    <w:rsid w:val="002331F2"/>
    <w:rsid w:val="002D062B"/>
    <w:rsid w:val="004B47BF"/>
    <w:rsid w:val="005E4EB3"/>
    <w:rsid w:val="00655FCA"/>
    <w:rsid w:val="006C498E"/>
    <w:rsid w:val="007E5B9A"/>
    <w:rsid w:val="00855DDD"/>
    <w:rsid w:val="00A6412E"/>
    <w:rsid w:val="00AF56E8"/>
    <w:rsid w:val="00BD41ED"/>
    <w:rsid w:val="00C23DFE"/>
    <w:rsid w:val="00C769D2"/>
    <w:rsid w:val="00D25D04"/>
    <w:rsid w:val="00E06999"/>
    <w:rsid w:val="00E1699B"/>
    <w:rsid w:val="00FE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CA"/>
    <w:pPr>
      <w:ind w:left="720"/>
      <w:contextualSpacing/>
    </w:pPr>
  </w:style>
  <w:style w:type="paragraph" w:styleId="Header">
    <w:name w:val="header"/>
    <w:basedOn w:val="Normal"/>
    <w:link w:val="HeaderChar"/>
    <w:uiPriority w:val="99"/>
    <w:unhideWhenUsed/>
    <w:rsid w:val="00655FCA"/>
    <w:pPr>
      <w:tabs>
        <w:tab w:val="center" w:pos="4680"/>
        <w:tab w:val="right" w:pos="9360"/>
      </w:tabs>
      <w:spacing w:line="240" w:lineRule="auto"/>
    </w:pPr>
  </w:style>
  <w:style w:type="character" w:customStyle="1" w:styleId="HeaderChar">
    <w:name w:val="Header Char"/>
    <w:basedOn w:val="DefaultParagraphFont"/>
    <w:link w:val="Header"/>
    <w:uiPriority w:val="99"/>
    <w:rsid w:val="00655FCA"/>
  </w:style>
  <w:style w:type="paragraph" w:styleId="Footer">
    <w:name w:val="footer"/>
    <w:basedOn w:val="Normal"/>
    <w:link w:val="FooterChar"/>
    <w:uiPriority w:val="99"/>
    <w:unhideWhenUsed/>
    <w:rsid w:val="00655FCA"/>
    <w:pPr>
      <w:tabs>
        <w:tab w:val="center" w:pos="4680"/>
        <w:tab w:val="right" w:pos="9360"/>
      </w:tabs>
      <w:spacing w:line="240" w:lineRule="auto"/>
    </w:pPr>
  </w:style>
  <w:style w:type="character" w:customStyle="1" w:styleId="FooterChar">
    <w:name w:val="Footer Char"/>
    <w:basedOn w:val="DefaultParagraphFont"/>
    <w:link w:val="Footer"/>
    <w:uiPriority w:val="99"/>
    <w:rsid w:val="00655FCA"/>
  </w:style>
  <w:style w:type="character" w:styleId="LineNumber">
    <w:name w:val="line number"/>
    <w:basedOn w:val="DefaultParagraphFont"/>
    <w:uiPriority w:val="99"/>
    <w:semiHidden/>
    <w:unhideWhenUsed/>
    <w:rsid w:val="00AF56E8"/>
  </w:style>
  <w:style w:type="paragraph" w:styleId="BalloonText">
    <w:name w:val="Balloon Text"/>
    <w:basedOn w:val="Normal"/>
    <w:link w:val="BalloonTextChar"/>
    <w:uiPriority w:val="99"/>
    <w:semiHidden/>
    <w:unhideWhenUsed/>
    <w:rsid w:val="00A641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1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CA"/>
    <w:pPr>
      <w:ind w:left="720"/>
      <w:contextualSpacing/>
    </w:pPr>
  </w:style>
  <w:style w:type="paragraph" w:styleId="Header">
    <w:name w:val="header"/>
    <w:basedOn w:val="Normal"/>
    <w:link w:val="HeaderChar"/>
    <w:uiPriority w:val="99"/>
    <w:unhideWhenUsed/>
    <w:rsid w:val="00655FCA"/>
    <w:pPr>
      <w:tabs>
        <w:tab w:val="center" w:pos="4680"/>
        <w:tab w:val="right" w:pos="9360"/>
      </w:tabs>
      <w:spacing w:line="240" w:lineRule="auto"/>
    </w:pPr>
  </w:style>
  <w:style w:type="character" w:customStyle="1" w:styleId="HeaderChar">
    <w:name w:val="Header Char"/>
    <w:basedOn w:val="DefaultParagraphFont"/>
    <w:link w:val="Header"/>
    <w:uiPriority w:val="99"/>
    <w:rsid w:val="00655FCA"/>
  </w:style>
  <w:style w:type="paragraph" w:styleId="Footer">
    <w:name w:val="footer"/>
    <w:basedOn w:val="Normal"/>
    <w:link w:val="FooterChar"/>
    <w:uiPriority w:val="99"/>
    <w:unhideWhenUsed/>
    <w:rsid w:val="00655FCA"/>
    <w:pPr>
      <w:tabs>
        <w:tab w:val="center" w:pos="4680"/>
        <w:tab w:val="right" w:pos="9360"/>
      </w:tabs>
      <w:spacing w:line="240" w:lineRule="auto"/>
    </w:pPr>
  </w:style>
  <w:style w:type="character" w:customStyle="1" w:styleId="FooterChar">
    <w:name w:val="Footer Char"/>
    <w:basedOn w:val="DefaultParagraphFont"/>
    <w:link w:val="Footer"/>
    <w:uiPriority w:val="99"/>
    <w:rsid w:val="00655FCA"/>
  </w:style>
  <w:style w:type="character" w:styleId="LineNumber">
    <w:name w:val="line number"/>
    <w:basedOn w:val="DefaultParagraphFont"/>
    <w:uiPriority w:val="99"/>
    <w:semiHidden/>
    <w:unhideWhenUsed/>
    <w:rsid w:val="00AF56E8"/>
  </w:style>
  <w:style w:type="paragraph" w:styleId="BalloonText">
    <w:name w:val="Balloon Text"/>
    <w:basedOn w:val="Normal"/>
    <w:link w:val="BalloonTextChar"/>
    <w:uiPriority w:val="99"/>
    <w:semiHidden/>
    <w:unhideWhenUsed/>
    <w:rsid w:val="00A641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795</Words>
  <Characters>4534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2015-07-29T12:33:00Z</cp:lastPrinted>
  <dcterms:created xsi:type="dcterms:W3CDTF">2016-01-04T11:37:00Z</dcterms:created>
  <dcterms:modified xsi:type="dcterms:W3CDTF">2016-01-04T11:37:00Z</dcterms:modified>
</cp:coreProperties>
</file>